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ECD0" w14:textId="22FF747C" w:rsidR="002A3294" w:rsidRDefault="002A3294">
      <w:pPr>
        <w:pStyle w:val="Obsah2"/>
      </w:pPr>
      <w:bookmarkStart w:id="0" w:name="_GoBack"/>
      <w:bookmarkEnd w:id="0"/>
    </w:p>
    <w:p w14:paraId="3D247584" w14:textId="77777777" w:rsidR="00A277C1" w:rsidRPr="00A277C1" w:rsidRDefault="00A277C1" w:rsidP="00A277C1"/>
    <w:p w14:paraId="0F8F1928" w14:textId="5DF82F0C" w:rsidR="00294BD8" w:rsidRDefault="00294BD8" w:rsidP="00C150E7"/>
    <w:p w14:paraId="1531B9F3" w14:textId="303A1BD3" w:rsidR="00294BD8" w:rsidRDefault="00294BD8" w:rsidP="00C150E7"/>
    <w:p w14:paraId="404A27A6" w14:textId="7E18D196" w:rsidR="00294BD8" w:rsidRDefault="00294BD8" w:rsidP="00C150E7"/>
    <w:p w14:paraId="70C9A744" w14:textId="41085CDA" w:rsidR="00975AA9" w:rsidRPr="00005A89" w:rsidRDefault="00975AA9" w:rsidP="00975AA9">
      <w:pPr>
        <w:spacing w:before="120"/>
        <w:outlineLvl w:val="0"/>
        <w:rPr>
          <w:rFonts w:ascii="Calibri" w:hAnsi="Calibri" w:cs="Calibri"/>
          <w:b/>
          <w:color w:val="C00000"/>
          <w:spacing w:val="100"/>
          <w:sz w:val="56"/>
          <w:szCs w:val="56"/>
        </w:rPr>
      </w:pPr>
      <w:r>
        <w:rPr>
          <w:rFonts w:ascii="Calibri" w:hAnsi="Calibri" w:cs="Calibri"/>
          <w:b/>
          <w:color w:val="C00000"/>
          <w:spacing w:val="100"/>
          <w:sz w:val="56"/>
          <w:szCs w:val="56"/>
        </w:rPr>
        <w:t>Výroční zpráva o hospodaření</w:t>
      </w:r>
    </w:p>
    <w:p w14:paraId="68C04308" w14:textId="0F67DA64" w:rsidR="00975AA9" w:rsidRPr="00005A89" w:rsidRDefault="00975AA9" w:rsidP="00975AA9">
      <w:pPr>
        <w:spacing w:before="120"/>
        <w:outlineLvl w:val="0"/>
        <w:rPr>
          <w:rFonts w:ascii="Calibri" w:hAnsi="Calibri" w:cs="Calibri"/>
          <w:b/>
          <w:color w:val="C00000"/>
          <w:spacing w:val="100"/>
          <w:sz w:val="56"/>
          <w:szCs w:val="56"/>
        </w:rPr>
      </w:pPr>
      <w:bookmarkStart w:id="1" w:name="_Toc55032667"/>
      <w:bookmarkStart w:id="2" w:name="_Toc55032727"/>
      <w:bookmarkStart w:id="3" w:name="_Toc55717479"/>
      <w:bookmarkStart w:id="4" w:name="_Toc56425800"/>
      <w:bookmarkStart w:id="5" w:name="_Toc57445910"/>
      <w:bookmarkStart w:id="6" w:name="_Toc59257628"/>
      <w:bookmarkStart w:id="7" w:name="_Toc60505983"/>
      <w:bookmarkStart w:id="8" w:name="_Toc61780527"/>
      <w:bookmarkStart w:id="9" w:name="_Toc64123888"/>
      <w:bookmarkStart w:id="10" w:name="_Toc64123972"/>
      <w:bookmarkStart w:id="11" w:name="_Toc64124046"/>
      <w:bookmarkStart w:id="12" w:name="_Toc64124142"/>
      <w:bookmarkStart w:id="13" w:name="_Toc65425199"/>
      <w:bookmarkStart w:id="14" w:name="_Toc65425393"/>
      <w:bookmarkStart w:id="15" w:name="_Toc65425505"/>
      <w:bookmarkStart w:id="16" w:name="_Toc91842442"/>
      <w:bookmarkStart w:id="17" w:name="_Toc91948031"/>
      <w:bookmarkStart w:id="18" w:name="_Toc98847923"/>
      <w:bookmarkStart w:id="19" w:name="_Toc123196145"/>
      <w:bookmarkStart w:id="20" w:name="_Toc123196465"/>
      <w:bookmarkStart w:id="21" w:name="_Toc123196582"/>
      <w:bookmarkStart w:id="22" w:name="_Toc123196776"/>
      <w:bookmarkStart w:id="23" w:name="_Toc123196857"/>
      <w:bookmarkStart w:id="24" w:name="_Toc127351045"/>
      <w:bookmarkStart w:id="25" w:name="_Toc127361537"/>
      <w:bookmarkStart w:id="26" w:name="_Toc127601321"/>
      <w:r w:rsidRPr="00005A89">
        <w:rPr>
          <w:rFonts w:ascii="Calibri" w:hAnsi="Calibri" w:cs="Calibri"/>
          <w:b/>
          <w:color w:val="C00000"/>
          <w:spacing w:val="100"/>
          <w:sz w:val="56"/>
          <w:szCs w:val="56"/>
        </w:rPr>
        <w:t>UTB ve Zlíně</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Calibri" w:hAnsi="Calibri" w:cs="Calibri"/>
          <w:b/>
          <w:color w:val="C00000"/>
          <w:spacing w:val="100"/>
          <w:sz w:val="56"/>
          <w:szCs w:val="56"/>
        </w:rPr>
        <w:t xml:space="preserve"> za rok 2022</w:t>
      </w:r>
    </w:p>
    <w:p w14:paraId="192D61DA" w14:textId="00F736C1" w:rsidR="00294BD8" w:rsidRDefault="00294BD8" w:rsidP="00C150E7"/>
    <w:p w14:paraId="26FC2CCF" w14:textId="77777777" w:rsidR="00294BD8" w:rsidRDefault="00294BD8" w:rsidP="00C150E7"/>
    <w:p w14:paraId="49632F60" w14:textId="3CB3C338" w:rsidR="00C150E7" w:rsidRDefault="00C150E7" w:rsidP="00C150E7"/>
    <w:p w14:paraId="7D1D6511" w14:textId="015217A0" w:rsidR="00C150E7" w:rsidRDefault="00C150E7" w:rsidP="00C150E7"/>
    <w:p w14:paraId="6BBB2C4B" w14:textId="6FD260FA" w:rsidR="00C150E7" w:rsidRDefault="00C150E7" w:rsidP="00C150E7"/>
    <w:p w14:paraId="069F217A" w14:textId="253D87E4" w:rsidR="00C150E7" w:rsidRDefault="00C150E7" w:rsidP="00C150E7"/>
    <w:p w14:paraId="12D3549C" w14:textId="5CB4701E" w:rsidR="00975AA9" w:rsidRDefault="00975AA9" w:rsidP="00975AA9">
      <w:pPr>
        <w:spacing w:before="120"/>
        <w:rPr>
          <w:b/>
          <w:i/>
          <w:sz w:val="28"/>
        </w:rPr>
      </w:pPr>
      <w:r>
        <w:rPr>
          <w:b/>
          <w:i/>
          <w:sz w:val="28"/>
        </w:rPr>
        <w:t>Materiál pro jednání Akademického senátu UTB ve Zlíně</w:t>
      </w:r>
    </w:p>
    <w:p w14:paraId="5061B272" w14:textId="221724C3" w:rsidR="00975AA9" w:rsidRPr="00751F91" w:rsidRDefault="00975AA9" w:rsidP="00975AA9">
      <w:pPr>
        <w:spacing w:before="120"/>
        <w:rPr>
          <w:b/>
          <w:i/>
          <w:sz w:val="28"/>
        </w:rPr>
      </w:pPr>
      <w:r>
        <w:rPr>
          <w:b/>
          <w:i/>
          <w:sz w:val="28"/>
        </w:rPr>
        <w:t xml:space="preserve">dne 16. května 2023. </w:t>
      </w:r>
    </w:p>
    <w:p w14:paraId="21D3EBE9" w14:textId="4DEFBEDE" w:rsidR="00C150E7" w:rsidRDefault="00C150E7" w:rsidP="00C150E7"/>
    <w:p w14:paraId="5A0E1206" w14:textId="1F5606B5" w:rsidR="00C150E7" w:rsidRDefault="00C150E7" w:rsidP="00C150E7"/>
    <w:p w14:paraId="68D65BD9" w14:textId="77777777" w:rsidR="00C150E7" w:rsidRDefault="00C150E7" w:rsidP="00C150E7"/>
    <w:p w14:paraId="028E94B6" w14:textId="397FC255" w:rsidR="00C150E7" w:rsidRPr="000C39C0" w:rsidRDefault="00C150E7" w:rsidP="00C150E7">
      <w:pPr>
        <w:rPr>
          <w:b/>
        </w:rPr>
      </w:pPr>
    </w:p>
    <w:p w14:paraId="5DFED4CD" w14:textId="77777777" w:rsidR="00C150E7" w:rsidRDefault="00C150E7" w:rsidP="00C150E7"/>
    <w:p w14:paraId="143692A5" w14:textId="77777777" w:rsidR="00C150E7" w:rsidRDefault="00C150E7" w:rsidP="00C150E7"/>
    <w:p w14:paraId="0CA47313" w14:textId="77777777" w:rsidR="00C150E7" w:rsidRDefault="00C150E7" w:rsidP="00C150E7"/>
    <w:p w14:paraId="1BDF5D0C" w14:textId="77777777" w:rsidR="00C150E7" w:rsidRDefault="00C150E7" w:rsidP="00C150E7"/>
    <w:p w14:paraId="6301513A" w14:textId="1A731F7F" w:rsidR="00C150E7" w:rsidRDefault="00C150E7" w:rsidP="00C150E7"/>
    <w:p w14:paraId="4495FCEE" w14:textId="77777777" w:rsidR="00C150E7" w:rsidRDefault="00C150E7" w:rsidP="00C150E7"/>
    <w:p w14:paraId="49150EA7" w14:textId="77777777" w:rsidR="00C150E7" w:rsidRDefault="00C150E7" w:rsidP="00C150E7"/>
    <w:p w14:paraId="47DFEE7D" w14:textId="77777777" w:rsidR="00C150E7" w:rsidRDefault="00C150E7" w:rsidP="00C150E7"/>
    <w:p w14:paraId="74CD18BC" w14:textId="77777777" w:rsidR="00C150E7" w:rsidRDefault="00C150E7" w:rsidP="00C150E7"/>
    <w:p w14:paraId="7B3AD0A4" w14:textId="77777777" w:rsidR="00C150E7" w:rsidRDefault="00C150E7" w:rsidP="00C150E7"/>
    <w:p w14:paraId="1A631698" w14:textId="77777777" w:rsidR="00C150E7" w:rsidRDefault="00C150E7" w:rsidP="00C150E7"/>
    <w:p w14:paraId="08E86006" w14:textId="77777777" w:rsidR="00C150E7" w:rsidRPr="00C150E7" w:rsidRDefault="00C150E7" w:rsidP="00C150E7"/>
    <w:p w14:paraId="55B874B6" w14:textId="77777777" w:rsidR="00C150E7" w:rsidRDefault="00C150E7" w:rsidP="002A3294">
      <w:pPr>
        <w:spacing w:line="360" w:lineRule="auto"/>
        <w:jc w:val="both"/>
        <w:rPr>
          <w:sz w:val="28"/>
          <w:szCs w:val="28"/>
        </w:rPr>
        <w:sectPr w:rsidR="00C150E7" w:rsidSect="004E00A3">
          <w:headerReference w:type="even" r:id="rId11"/>
          <w:headerReference w:type="default" r:id="rId12"/>
          <w:footerReference w:type="even" r:id="rId13"/>
          <w:footerReference w:type="default" r:id="rId14"/>
          <w:type w:val="continuous"/>
          <w:pgSz w:w="16838" w:h="11906" w:orient="landscape" w:code="9"/>
          <w:pgMar w:top="1701" w:right="2268" w:bottom="1559" w:left="2268" w:header="567" w:footer="567" w:gutter="0"/>
          <w:pgNumType w:start="0"/>
          <w:cols w:space="708"/>
          <w:titlePg/>
          <w:docGrid w:linePitch="360"/>
        </w:sectPr>
      </w:pPr>
    </w:p>
    <w:p w14:paraId="361BA44B" w14:textId="123F15CB" w:rsidR="00195F1C" w:rsidRDefault="00CC6718">
      <w:pPr>
        <w:pStyle w:val="Obsah2"/>
        <w:rPr>
          <w:rFonts w:asciiTheme="minorHAnsi" w:eastAsiaTheme="minorEastAsia" w:hAnsiTheme="minorHAnsi" w:cstheme="minorBidi"/>
          <w:sz w:val="22"/>
          <w:szCs w:val="22"/>
        </w:rPr>
      </w:pPr>
      <w:r w:rsidRPr="00826CF1">
        <w:fldChar w:fldCharType="begin"/>
      </w:r>
      <w:r w:rsidRPr="00826CF1">
        <w:instrText xml:space="preserve"> TOC \h \z \t "Nadpis 1;2;Nadpis 2;3;Nadpis 3;4;Nadpis;1;Nadpis tabulek;2" </w:instrText>
      </w:r>
      <w:r w:rsidRPr="00826CF1">
        <w:fldChar w:fldCharType="separate"/>
      </w:r>
      <w:hyperlink w:anchor="_Toc135040215" w:history="1">
        <w:r w:rsidR="00195F1C" w:rsidRPr="00E12041">
          <w:rPr>
            <w:rStyle w:val="Hypertextovodkaz"/>
          </w:rPr>
          <w:t>1</w:t>
        </w:r>
        <w:r w:rsidR="00195F1C">
          <w:rPr>
            <w:rFonts w:asciiTheme="minorHAnsi" w:eastAsiaTheme="minorEastAsia" w:hAnsiTheme="minorHAnsi" w:cstheme="minorBidi"/>
            <w:sz w:val="22"/>
            <w:szCs w:val="22"/>
          </w:rPr>
          <w:tab/>
        </w:r>
        <w:r w:rsidR="00195F1C" w:rsidRPr="00E12041">
          <w:rPr>
            <w:rStyle w:val="Hypertextovodkaz"/>
          </w:rPr>
          <w:t>Úvod</w:t>
        </w:r>
        <w:r w:rsidR="00195F1C">
          <w:rPr>
            <w:webHidden/>
          </w:rPr>
          <w:tab/>
        </w:r>
        <w:r w:rsidR="00195F1C">
          <w:rPr>
            <w:webHidden/>
          </w:rPr>
          <w:fldChar w:fldCharType="begin"/>
        </w:r>
        <w:r w:rsidR="00195F1C">
          <w:rPr>
            <w:webHidden/>
          </w:rPr>
          <w:instrText xml:space="preserve"> PAGEREF _Toc135040215 \h </w:instrText>
        </w:r>
        <w:r w:rsidR="00195F1C">
          <w:rPr>
            <w:webHidden/>
          </w:rPr>
        </w:r>
        <w:r w:rsidR="00195F1C">
          <w:rPr>
            <w:webHidden/>
          </w:rPr>
          <w:fldChar w:fldCharType="separate"/>
        </w:r>
        <w:r w:rsidR="00195F1C">
          <w:rPr>
            <w:webHidden/>
          </w:rPr>
          <w:t>1</w:t>
        </w:r>
        <w:r w:rsidR="00195F1C">
          <w:rPr>
            <w:webHidden/>
          </w:rPr>
          <w:fldChar w:fldCharType="end"/>
        </w:r>
      </w:hyperlink>
    </w:p>
    <w:p w14:paraId="5D7AA072" w14:textId="0AAFB2DE" w:rsidR="00195F1C" w:rsidRDefault="00195F1C">
      <w:pPr>
        <w:pStyle w:val="Obsah2"/>
        <w:rPr>
          <w:rFonts w:asciiTheme="minorHAnsi" w:eastAsiaTheme="minorEastAsia" w:hAnsiTheme="minorHAnsi" w:cstheme="minorBidi"/>
          <w:sz w:val="22"/>
          <w:szCs w:val="22"/>
        </w:rPr>
      </w:pPr>
      <w:hyperlink w:anchor="_Toc135040216" w:history="1">
        <w:r w:rsidRPr="00E12041">
          <w:rPr>
            <w:rStyle w:val="Hypertextovodkaz"/>
          </w:rPr>
          <w:t>2</w:t>
        </w:r>
        <w:r>
          <w:rPr>
            <w:rFonts w:asciiTheme="minorHAnsi" w:eastAsiaTheme="minorEastAsia" w:hAnsiTheme="minorHAnsi" w:cstheme="minorBidi"/>
            <w:sz w:val="22"/>
            <w:szCs w:val="22"/>
          </w:rPr>
          <w:tab/>
        </w:r>
        <w:r w:rsidRPr="00E12041">
          <w:rPr>
            <w:rStyle w:val="Hypertextovodkaz"/>
          </w:rPr>
          <w:t>Roční účetní závěrka a výrok auditora k roční účetní závěrce</w:t>
        </w:r>
        <w:r>
          <w:rPr>
            <w:webHidden/>
          </w:rPr>
          <w:tab/>
        </w:r>
        <w:r>
          <w:rPr>
            <w:webHidden/>
          </w:rPr>
          <w:fldChar w:fldCharType="begin"/>
        </w:r>
        <w:r>
          <w:rPr>
            <w:webHidden/>
          </w:rPr>
          <w:instrText xml:space="preserve"> PAGEREF _Toc135040216 \h </w:instrText>
        </w:r>
        <w:r>
          <w:rPr>
            <w:webHidden/>
          </w:rPr>
        </w:r>
        <w:r>
          <w:rPr>
            <w:webHidden/>
          </w:rPr>
          <w:fldChar w:fldCharType="separate"/>
        </w:r>
        <w:r>
          <w:rPr>
            <w:webHidden/>
          </w:rPr>
          <w:t>5</w:t>
        </w:r>
        <w:r>
          <w:rPr>
            <w:webHidden/>
          </w:rPr>
          <w:fldChar w:fldCharType="end"/>
        </w:r>
      </w:hyperlink>
    </w:p>
    <w:p w14:paraId="446A0F07" w14:textId="6A24BBAD" w:rsidR="00195F1C" w:rsidRDefault="00195F1C">
      <w:pPr>
        <w:pStyle w:val="Obsah3"/>
        <w:rPr>
          <w:rFonts w:asciiTheme="minorHAnsi" w:eastAsiaTheme="minorEastAsia" w:hAnsiTheme="minorHAnsi" w:cstheme="minorBidi"/>
          <w:noProof/>
          <w:sz w:val="22"/>
          <w:szCs w:val="22"/>
        </w:rPr>
      </w:pPr>
      <w:hyperlink w:anchor="_Toc135040217" w:history="1">
        <w:r w:rsidRPr="00E12041">
          <w:rPr>
            <w:rStyle w:val="Hypertextovodkaz"/>
            <w:noProof/>
          </w:rPr>
          <w:t>2.1</w:t>
        </w:r>
        <w:r>
          <w:rPr>
            <w:rFonts w:asciiTheme="minorHAnsi" w:eastAsiaTheme="minorEastAsia" w:hAnsiTheme="minorHAnsi" w:cstheme="minorBidi"/>
            <w:noProof/>
            <w:sz w:val="22"/>
            <w:szCs w:val="22"/>
          </w:rPr>
          <w:tab/>
        </w:r>
        <w:r w:rsidRPr="00E12041">
          <w:rPr>
            <w:rStyle w:val="Hypertextovodkaz"/>
            <w:noProof/>
          </w:rPr>
          <w:t>Rozvaha (bilance)</w:t>
        </w:r>
        <w:r>
          <w:rPr>
            <w:noProof/>
            <w:webHidden/>
          </w:rPr>
          <w:tab/>
        </w:r>
        <w:r>
          <w:rPr>
            <w:noProof/>
            <w:webHidden/>
          </w:rPr>
          <w:fldChar w:fldCharType="begin"/>
        </w:r>
        <w:r>
          <w:rPr>
            <w:noProof/>
            <w:webHidden/>
          </w:rPr>
          <w:instrText xml:space="preserve"> PAGEREF _Toc135040217 \h </w:instrText>
        </w:r>
        <w:r>
          <w:rPr>
            <w:noProof/>
            <w:webHidden/>
          </w:rPr>
        </w:r>
        <w:r>
          <w:rPr>
            <w:noProof/>
            <w:webHidden/>
          </w:rPr>
          <w:fldChar w:fldCharType="separate"/>
        </w:r>
        <w:r>
          <w:rPr>
            <w:noProof/>
            <w:webHidden/>
          </w:rPr>
          <w:t>5</w:t>
        </w:r>
        <w:r>
          <w:rPr>
            <w:noProof/>
            <w:webHidden/>
          </w:rPr>
          <w:fldChar w:fldCharType="end"/>
        </w:r>
      </w:hyperlink>
    </w:p>
    <w:p w14:paraId="33CF62AD" w14:textId="54E4A9B6" w:rsidR="00195F1C" w:rsidRDefault="00195F1C">
      <w:pPr>
        <w:pStyle w:val="Obsah3"/>
        <w:rPr>
          <w:rFonts w:asciiTheme="minorHAnsi" w:eastAsiaTheme="minorEastAsia" w:hAnsiTheme="minorHAnsi" w:cstheme="minorBidi"/>
          <w:noProof/>
          <w:sz w:val="22"/>
          <w:szCs w:val="22"/>
        </w:rPr>
      </w:pPr>
      <w:hyperlink w:anchor="_Toc135040218" w:history="1">
        <w:r w:rsidRPr="00E12041">
          <w:rPr>
            <w:rStyle w:val="Hypertextovodkaz"/>
            <w:noProof/>
          </w:rPr>
          <w:t>2.2</w:t>
        </w:r>
        <w:r>
          <w:rPr>
            <w:rFonts w:asciiTheme="minorHAnsi" w:eastAsiaTheme="minorEastAsia" w:hAnsiTheme="minorHAnsi" w:cstheme="minorBidi"/>
            <w:noProof/>
            <w:sz w:val="22"/>
            <w:szCs w:val="22"/>
          </w:rPr>
          <w:tab/>
        </w:r>
        <w:r w:rsidRPr="00E12041">
          <w:rPr>
            <w:rStyle w:val="Hypertextovodkaz"/>
            <w:noProof/>
          </w:rPr>
          <w:t>Výkaz zisku a ztráty pro činnosti</w:t>
        </w:r>
        <w:r>
          <w:rPr>
            <w:noProof/>
            <w:webHidden/>
          </w:rPr>
          <w:tab/>
        </w:r>
        <w:r>
          <w:rPr>
            <w:noProof/>
            <w:webHidden/>
          </w:rPr>
          <w:fldChar w:fldCharType="begin"/>
        </w:r>
        <w:r>
          <w:rPr>
            <w:noProof/>
            <w:webHidden/>
          </w:rPr>
          <w:instrText xml:space="preserve"> PAGEREF _Toc135040218 \h </w:instrText>
        </w:r>
        <w:r>
          <w:rPr>
            <w:noProof/>
            <w:webHidden/>
          </w:rPr>
        </w:r>
        <w:r>
          <w:rPr>
            <w:noProof/>
            <w:webHidden/>
          </w:rPr>
          <w:fldChar w:fldCharType="separate"/>
        </w:r>
        <w:r>
          <w:rPr>
            <w:noProof/>
            <w:webHidden/>
          </w:rPr>
          <w:t>6</w:t>
        </w:r>
        <w:r>
          <w:rPr>
            <w:noProof/>
            <w:webHidden/>
          </w:rPr>
          <w:fldChar w:fldCharType="end"/>
        </w:r>
      </w:hyperlink>
    </w:p>
    <w:p w14:paraId="3609463D" w14:textId="48015591" w:rsidR="00195F1C" w:rsidRDefault="00195F1C">
      <w:pPr>
        <w:pStyle w:val="Obsah4"/>
        <w:rPr>
          <w:rFonts w:asciiTheme="minorHAnsi" w:eastAsiaTheme="minorEastAsia" w:hAnsiTheme="minorHAnsi" w:cstheme="minorBidi"/>
          <w:sz w:val="22"/>
          <w:szCs w:val="22"/>
        </w:rPr>
      </w:pPr>
      <w:hyperlink w:anchor="_Toc135040219" w:history="1">
        <w:r w:rsidRPr="00E12041">
          <w:rPr>
            <w:rStyle w:val="Hypertextovodkaz"/>
          </w:rPr>
          <w:t>2.2.1</w:t>
        </w:r>
        <w:r>
          <w:rPr>
            <w:rFonts w:asciiTheme="minorHAnsi" w:eastAsiaTheme="minorEastAsia" w:hAnsiTheme="minorHAnsi" w:cstheme="minorBidi"/>
            <w:sz w:val="22"/>
            <w:szCs w:val="22"/>
          </w:rPr>
          <w:tab/>
        </w:r>
        <w:r w:rsidRPr="00E12041">
          <w:rPr>
            <w:rStyle w:val="Hypertextovodkaz"/>
          </w:rPr>
          <w:t>Rozbor hospodářského výsledku</w:t>
        </w:r>
        <w:r>
          <w:rPr>
            <w:webHidden/>
          </w:rPr>
          <w:tab/>
        </w:r>
        <w:r>
          <w:rPr>
            <w:webHidden/>
          </w:rPr>
          <w:fldChar w:fldCharType="begin"/>
        </w:r>
        <w:r>
          <w:rPr>
            <w:webHidden/>
          </w:rPr>
          <w:instrText xml:space="preserve"> PAGEREF _Toc135040219 \h </w:instrText>
        </w:r>
        <w:r>
          <w:rPr>
            <w:webHidden/>
          </w:rPr>
        </w:r>
        <w:r>
          <w:rPr>
            <w:webHidden/>
          </w:rPr>
          <w:fldChar w:fldCharType="separate"/>
        </w:r>
        <w:r>
          <w:rPr>
            <w:webHidden/>
          </w:rPr>
          <w:t>6</w:t>
        </w:r>
        <w:r>
          <w:rPr>
            <w:webHidden/>
          </w:rPr>
          <w:fldChar w:fldCharType="end"/>
        </w:r>
      </w:hyperlink>
    </w:p>
    <w:p w14:paraId="1CD85F44" w14:textId="706DA10F" w:rsidR="00195F1C" w:rsidRDefault="00195F1C">
      <w:pPr>
        <w:pStyle w:val="Obsah4"/>
        <w:rPr>
          <w:rFonts w:asciiTheme="minorHAnsi" w:eastAsiaTheme="minorEastAsia" w:hAnsiTheme="minorHAnsi" w:cstheme="minorBidi"/>
          <w:sz w:val="22"/>
          <w:szCs w:val="22"/>
        </w:rPr>
      </w:pPr>
      <w:hyperlink w:anchor="_Toc135040220" w:history="1">
        <w:r w:rsidRPr="00E12041">
          <w:rPr>
            <w:rStyle w:val="Hypertextovodkaz"/>
          </w:rPr>
          <w:t>2.2.2</w:t>
        </w:r>
        <w:r>
          <w:rPr>
            <w:rFonts w:asciiTheme="minorHAnsi" w:eastAsiaTheme="minorEastAsia" w:hAnsiTheme="minorHAnsi" w:cstheme="minorBidi"/>
            <w:sz w:val="22"/>
            <w:szCs w:val="22"/>
          </w:rPr>
          <w:tab/>
        </w:r>
        <w:r w:rsidRPr="00E12041">
          <w:rPr>
            <w:rStyle w:val="Hypertextovodkaz"/>
          </w:rPr>
          <w:t>Rekapitulace nerozděleného zisku, neuhrazené ztráty</w:t>
        </w:r>
        <w:r>
          <w:rPr>
            <w:webHidden/>
          </w:rPr>
          <w:tab/>
        </w:r>
        <w:r>
          <w:rPr>
            <w:webHidden/>
          </w:rPr>
          <w:fldChar w:fldCharType="begin"/>
        </w:r>
        <w:r>
          <w:rPr>
            <w:webHidden/>
          </w:rPr>
          <w:instrText xml:space="preserve"> PAGEREF _Toc135040220 \h </w:instrText>
        </w:r>
        <w:r>
          <w:rPr>
            <w:webHidden/>
          </w:rPr>
        </w:r>
        <w:r>
          <w:rPr>
            <w:webHidden/>
          </w:rPr>
          <w:fldChar w:fldCharType="separate"/>
        </w:r>
        <w:r>
          <w:rPr>
            <w:webHidden/>
          </w:rPr>
          <w:t>6</w:t>
        </w:r>
        <w:r>
          <w:rPr>
            <w:webHidden/>
          </w:rPr>
          <w:fldChar w:fldCharType="end"/>
        </w:r>
      </w:hyperlink>
    </w:p>
    <w:p w14:paraId="33CB63A9" w14:textId="249038F6" w:rsidR="00195F1C" w:rsidRDefault="00195F1C">
      <w:pPr>
        <w:pStyle w:val="Obsah3"/>
        <w:rPr>
          <w:rFonts w:asciiTheme="minorHAnsi" w:eastAsiaTheme="minorEastAsia" w:hAnsiTheme="minorHAnsi" w:cstheme="minorBidi"/>
          <w:noProof/>
          <w:sz w:val="22"/>
          <w:szCs w:val="22"/>
        </w:rPr>
      </w:pPr>
      <w:hyperlink w:anchor="_Toc135040221" w:history="1">
        <w:r w:rsidRPr="00E12041">
          <w:rPr>
            <w:rStyle w:val="Hypertextovodkaz"/>
            <w:noProof/>
          </w:rPr>
          <w:t>2.3</w:t>
        </w:r>
        <w:r>
          <w:rPr>
            <w:rFonts w:asciiTheme="minorHAnsi" w:eastAsiaTheme="minorEastAsia" w:hAnsiTheme="minorHAnsi" w:cstheme="minorBidi"/>
            <w:noProof/>
            <w:sz w:val="22"/>
            <w:szCs w:val="22"/>
          </w:rPr>
          <w:tab/>
        </w:r>
        <w:r w:rsidRPr="00E12041">
          <w:rPr>
            <w:rStyle w:val="Hypertextovodkaz"/>
            <w:noProof/>
          </w:rPr>
          <w:t>Přehled o peněžních tocích</w:t>
        </w:r>
        <w:r>
          <w:rPr>
            <w:noProof/>
            <w:webHidden/>
          </w:rPr>
          <w:tab/>
        </w:r>
        <w:r>
          <w:rPr>
            <w:noProof/>
            <w:webHidden/>
          </w:rPr>
          <w:fldChar w:fldCharType="begin"/>
        </w:r>
        <w:r>
          <w:rPr>
            <w:noProof/>
            <w:webHidden/>
          </w:rPr>
          <w:instrText xml:space="preserve"> PAGEREF _Toc135040221 \h </w:instrText>
        </w:r>
        <w:r>
          <w:rPr>
            <w:noProof/>
            <w:webHidden/>
          </w:rPr>
        </w:r>
        <w:r>
          <w:rPr>
            <w:noProof/>
            <w:webHidden/>
          </w:rPr>
          <w:fldChar w:fldCharType="separate"/>
        </w:r>
        <w:r>
          <w:rPr>
            <w:noProof/>
            <w:webHidden/>
          </w:rPr>
          <w:t>7</w:t>
        </w:r>
        <w:r>
          <w:rPr>
            <w:noProof/>
            <w:webHidden/>
          </w:rPr>
          <w:fldChar w:fldCharType="end"/>
        </w:r>
      </w:hyperlink>
    </w:p>
    <w:p w14:paraId="1CBB0777" w14:textId="30506B76" w:rsidR="00195F1C" w:rsidRDefault="00195F1C">
      <w:pPr>
        <w:pStyle w:val="Obsah3"/>
        <w:rPr>
          <w:rFonts w:asciiTheme="minorHAnsi" w:eastAsiaTheme="minorEastAsia" w:hAnsiTheme="minorHAnsi" w:cstheme="minorBidi"/>
          <w:noProof/>
          <w:sz w:val="22"/>
          <w:szCs w:val="22"/>
        </w:rPr>
      </w:pPr>
      <w:hyperlink w:anchor="_Toc135040222" w:history="1">
        <w:r w:rsidRPr="00E12041">
          <w:rPr>
            <w:rStyle w:val="Hypertextovodkaz"/>
            <w:noProof/>
          </w:rPr>
          <w:t>2.4</w:t>
        </w:r>
        <w:r>
          <w:rPr>
            <w:rFonts w:asciiTheme="minorHAnsi" w:eastAsiaTheme="minorEastAsia" w:hAnsiTheme="minorHAnsi" w:cstheme="minorBidi"/>
            <w:noProof/>
            <w:sz w:val="22"/>
            <w:szCs w:val="22"/>
          </w:rPr>
          <w:tab/>
        </w:r>
        <w:r w:rsidRPr="00E12041">
          <w:rPr>
            <w:rStyle w:val="Hypertextovodkaz"/>
            <w:noProof/>
          </w:rPr>
          <w:t>Výrok auditora</w:t>
        </w:r>
        <w:r>
          <w:rPr>
            <w:noProof/>
            <w:webHidden/>
          </w:rPr>
          <w:tab/>
        </w:r>
        <w:r>
          <w:rPr>
            <w:noProof/>
            <w:webHidden/>
          </w:rPr>
          <w:fldChar w:fldCharType="begin"/>
        </w:r>
        <w:r>
          <w:rPr>
            <w:noProof/>
            <w:webHidden/>
          </w:rPr>
          <w:instrText xml:space="preserve"> PAGEREF _Toc135040222 \h </w:instrText>
        </w:r>
        <w:r>
          <w:rPr>
            <w:noProof/>
            <w:webHidden/>
          </w:rPr>
        </w:r>
        <w:r>
          <w:rPr>
            <w:noProof/>
            <w:webHidden/>
          </w:rPr>
          <w:fldChar w:fldCharType="separate"/>
        </w:r>
        <w:r>
          <w:rPr>
            <w:noProof/>
            <w:webHidden/>
          </w:rPr>
          <w:t>7</w:t>
        </w:r>
        <w:r>
          <w:rPr>
            <w:noProof/>
            <w:webHidden/>
          </w:rPr>
          <w:fldChar w:fldCharType="end"/>
        </w:r>
      </w:hyperlink>
    </w:p>
    <w:p w14:paraId="4E1A1521" w14:textId="7FE6AED0" w:rsidR="00195F1C" w:rsidRDefault="00195F1C">
      <w:pPr>
        <w:pStyle w:val="Obsah2"/>
        <w:rPr>
          <w:rFonts w:asciiTheme="minorHAnsi" w:eastAsiaTheme="minorEastAsia" w:hAnsiTheme="minorHAnsi" w:cstheme="minorBidi"/>
          <w:sz w:val="22"/>
          <w:szCs w:val="22"/>
        </w:rPr>
      </w:pPr>
      <w:hyperlink w:anchor="_Toc135040223" w:history="1">
        <w:r w:rsidRPr="00E12041">
          <w:rPr>
            <w:rStyle w:val="Hypertextovodkaz"/>
          </w:rPr>
          <w:t>3</w:t>
        </w:r>
        <w:r>
          <w:rPr>
            <w:rFonts w:asciiTheme="minorHAnsi" w:eastAsiaTheme="minorEastAsia" w:hAnsiTheme="minorHAnsi" w:cstheme="minorBidi"/>
            <w:sz w:val="22"/>
            <w:szCs w:val="22"/>
          </w:rPr>
          <w:tab/>
        </w:r>
        <w:r w:rsidRPr="00E12041">
          <w:rPr>
            <w:rStyle w:val="Hypertextovodkaz"/>
          </w:rPr>
          <w:t>Analýza výnosů a nákladů</w:t>
        </w:r>
        <w:r>
          <w:rPr>
            <w:webHidden/>
          </w:rPr>
          <w:tab/>
        </w:r>
        <w:r>
          <w:rPr>
            <w:webHidden/>
          </w:rPr>
          <w:fldChar w:fldCharType="begin"/>
        </w:r>
        <w:r>
          <w:rPr>
            <w:webHidden/>
          </w:rPr>
          <w:instrText xml:space="preserve"> PAGEREF _Toc135040223 \h </w:instrText>
        </w:r>
        <w:r>
          <w:rPr>
            <w:webHidden/>
          </w:rPr>
        </w:r>
        <w:r>
          <w:rPr>
            <w:webHidden/>
          </w:rPr>
          <w:fldChar w:fldCharType="separate"/>
        </w:r>
        <w:r>
          <w:rPr>
            <w:webHidden/>
          </w:rPr>
          <w:t>8</w:t>
        </w:r>
        <w:r>
          <w:rPr>
            <w:webHidden/>
          </w:rPr>
          <w:fldChar w:fldCharType="end"/>
        </w:r>
      </w:hyperlink>
    </w:p>
    <w:p w14:paraId="59A975F8" w14:textId="526D0E1C" w:rsidR="00195F1C" w:rsidRDefault="00195F1C">
      <w:pPr>
        <w:pStyle w:val="Obsah3"/>
        <w:rPr>
          <w:rFonts w:asciiTheme="minorHAnsi" w:eastAsiaTheme="minorEastAsia" w:hAnsiTheme="minorHAnsi" w:cstheme="minorBidi"/>
          <w:noProof/>
          <w:sz w:val="22"/>
          <w:szCs w:val="22"/>
        </w:rPr>
      </w:pPr>
      <w:hyperlink w:anchor="_Toc135040224" w:history="1">
        <w:r w:rsidRPr="00E12041">
          <w:rPr>
            <w:rStyle w:val="Hypertextovodkaz"/>
            <w:noProof/>
          </w:rPr>
          <w:t>3.1</w:t>
        </w:r>
        <w:r>
          <w:rPr>
            <w:rFonts w:asciiTheme="minorHAnsi" w:eastAsiaTheme="minorEastAsia" w:hAnsiTheme="minorHAnsi" w:cstheme="minorBidi"/>
            <w:noProof/>
            <w:sz w:val="22"/>
            <w:szCs w:val="22"/>
          </w:rPr>
          <w:tab/>
        </w:r>
        <w:r w:rsidRPr="00E12041">
          <w:rPr>
            <w:rStyle w:val="Hypertextovodkaz"/>
            <w:noProof/>
          </w:rPr>
          <w:t>Vysoká škola</w:t>
        </w:r>
        <w:r>
          <w:rPr>
            <w:noProof/>
            <w:webHidden/>
          </w:rPr>
          <w:tab/>
        </w:r>
        <w:r>
          <w:rPr>
            <w:noProof/>
            <w:webHidden/>
          </w:rPr>
          <w:fldChar w:fldCharType="begin"/>
        </w:r>
        <w:r>
          <w:rPr>
            <w:noProof/>
            <w:webHidden/>
          </w:rPr>
          <w:instrText xml:space="preserve"> PAGEREF _Toc135040224 \h </w:instrText>
        </w:r>
        <w:r>
          <w:rPr>
            <w:noProof/>
            <w:webHidden/>
          </w:rPr>
        </w:r>
        <w:r>
          <w:rPr>
            <w:noProof/>
            <w:webHidden/>
          </w:rPr>
          <w:fldChar w:fldCharType="separate"/>
        </w:r>
        <w:r>
          <w:rPr>
            <w:noProof/>
            <w:webHidden/>
          </w:rPr>
          <w:t>8</w:t>
        </w:r>
        <w:r>
          <w:rPr>
            <w:noProof/>
            <w:webHidden/>
          </w:rPr>
          <w:fldChar w:fldCharType="end"/>
        </w:r>
      </w:hyperlink>
    </w:p>
    <w:p w14:paraId="551F82E9" w14:textId="28AD4BE4" w:rsidR="00195F1C" w:rsidRDefault="00195F1C">
      <w:pPr>
        <w:pStyle w:val="Obsah4"/>
        <w:rPr>
          <w:rFonts w:asciiTheme="minorHAnsi" w:eastAsiaTheme="minorEastAsia" w:hAnsiTheme="minorHAnsi" w:cstheme="minorBidi"/>
          <w:sz w:val="22"/>
          <w:szCs w:val="22"/>
        </w:rPr>
      </w:pPr>
      <w:hyperlink w:anchor="_Toc135040225" w:history="1">
        <w:r w:rsidRPr="00E12041">
          <w:rPr>
            <w:rStyle w:val="Hypertextovodkaz"/>
          </w:rPr>
          <w:t>3.1.1</w:t>
        </w:r>
        <w:r>
          <w:rPr>
            <w:rFonts w:asciiTheme="minorHAnsi" w:eastAsiaTheme="minorEastAsia" w:hAnsiTheme="minorHAnsi" w:cstheme="minorBidi"/>
            <w:sz w:val="22"/>
            <w:szCs w:val="22"/>
          </w:rPr>
          <w:tab/>
        </w:r>
        <w:r w:rsidRPr="00E12041">
          <w:rPr>
            <w:rStyle w:val="Hypertextovodkaz"/>
          </w:rPr>
          <w:t>Příspěvek a dotace z veřejných zdrojů</w:t>
        </w:r>
        <w:r>
          <w:rPr>
            <w:webHidden/>
          </w:rPr>
          <w:tab/>
        </w:r>
        <w:r>
          <w:rPr>
            <w:webHidden/>
          </w:rPr>
          <w:fldChar w:fldCharType="begin"/>
        </w:r>
        <w:r>
          <w:rPr>
            <w:webHidden/>
          </w:rPr>
          <w:instrText xml:space="preserve"> PAGEREF _Toc135040225 \h </w:instrText>
        </w:r>
        <w:r>
          <w:rPr>
            <w:webHidden/>
          </w:rPr>
        </w:r>
        <w:r>
          <w:rPr>
            <w:webHidden/>
          </w:rPr>
          <w:fldChar w:fldCharType="separate"/>
        </w:r>
        <w:r>
          <w:rPr>
            <w:webHidden/>
          </w:rPr>
          <w:t>8</w:t>
        </w:r>
        <w:r>
          <w:rPr>
            <w:webHidden/>
          </w:rPr>
          <w:fldChar w:fldCharType="end"/>
        </w:r>
      </w:hyperlink>
    </w:p>
    <w:p w14:paraId="34EDF9FD" w14:textId="5C91393B" w:rsidR="00195F1C" w:rsidRDefault="00195F1C">
      <w:pPr>
        <w:pStyle w:val="Obsah4"/>
        <w:rPr>
          <w:rFonts w:asciiTheme="minorHAnsi" w:eastAsiaTheme="minorEastAsia" w:hAnsiTheme="minorHAnsi" w:cstheme="minorBidi"/>
          <w:sz w:val="22"/>
          <w:szCs w:val="22"/>
        </w:rPr>
      </w:pPr>
      <w:hyperlink w:anchor="_Toc135040226" w:history="1">
        <w:r w:rsidRPr="00E12041">
          <w:rPr>
            <w:rStyle w:val="Hypertextovodkaz"/>
          </w:rPr>
          <w:t>3.1.2</w:t>
        </w:r>
        <w:r>
          <w:rPr>
            <w:rFonts w:asciiTheme="minorHAnsi" w:eastAsiaTheme="minorEastAsia" w:hAnsiTheme="minorHAnsi" w:cstheme="minorBidi"/>
            <w:sz w:val="22"/>
            <w:szCs w:val="22"/>
          </w:rPr>
          <w:tab/>
        </w:r>
        <w:r w:rsidRPr="00E12041">
          <w:rPr>
            <w:rStyle w:val="Hypertextovodkaz"/>
          </w:rPr>
          <w:t>Vlastní výnosy v hlavní a doplňkové činnosti</w:t>
        </w:r>
        <w:r>
          <w:rPr>
            <w:webHidden/>
          </w:rPr>
          <w:tab/>
        </w:r>
        <w:r>
          <w:rPr>
            <w:webHidden/>
          </w:rPr>
          <w:fldChar w:fldCharType="begin"/>
        </w:r>
        <w:r>
          <w:rPr>
            <w:webHidden/>
          </w:rPr>
          <w:instrText xml:space="preserve"> PAGEREF _Toc135040226 \h </w:instrText>
        </w:r>
        <w:r>
          <w:rPr>
            <w:webHidden/>
          </w:rPr>
        </w:r>
        <w:r>
          <w:rPr>
            <w:webHidden/>
          </w:rPr>
          <w:fldChar w:fldCharType="separate"/>
        </w:r>
        <w:r>
          <w:rPr>
            <w:webHidden/>
          </w:rPr>
          <w:t>11</w:t>
        </w:r>
        <w:r>
          <w:rPr>
            <w:webHidden/>
          </w:rPr>
          <w:fldChar w:fldCharType="end"/>
        </w:r>
      </w:hyperlink>
    </w:p>
    <w:p w14:paraId="289C347B" w14:textId="4E29F896" w:rsidR="00195F1C" w:rsidRDefault="00195F1C">
      <w:pPr>
        <w:pStyle w:val="Obsah4"/>
        <w:rPr>
          <w:rFonts w:asciiTheme="minorHAnsi" w:eastAsiaTheme="minorEastAsia" w:hAnsiTheme="minorHAnsi" w:cstheme="minorBidi"/>
          <w:sz w:val="22"/>
          <w:szCs w:val="22"/>
        </w:rPr>
      </w:pPr>
      <w:hyperlink w:anchor="_Toc135040227" w:history="1">
        <w:r w:rsidRPr="00E12041">
          <w:rPr>
            <w:rStyle w:val="Hypertextovodkaz"/>
          </w:rPr>
          <w:t>3.1.3</w:t>
        </w:r>
        <w:r>
          <w:rPr>
            <w:rFonts w:asciiTheme="minorHAnsi" w:eastAsiaTheme="minorEastAsia" w:hAnsiTheme="minorHAnsi" w:cstheme="minorBidi"/>
            <w:sz w:val="22"/>
            <w:szCs w:val="22"/>
          </w:rPr>
          <w:tab/>
        </w:r>
        <w:r w:rsidRPr="00E12041">
          <w:rPr>
            <w:rStyle w:val="Hypertextovodkaz"/>
          </w:rPr>
          <w:t>Náklady</w:t>
        </w:r>
        <w:r>
          <w:rPr>
            <w:webHidden/>
          </w:rPr>
          <w:tab/>
        </w:r>
        <w:r>
          <w:rPr>
            <w:webHidden/>
          </w:rPr>
          <w:fldChar w:fldCharType="begin"/>
        </w:r>
        <w:r>
          <w:rPr>
            <w:webHidden/>
          </w:rPr>
          <w:instrText xml:space="preserve"> PAGEREF _Toc135040227 \h </w:instrText>
        </w:r>
        <w:r>
          <w:rPr>
            <w:webHidden/>
          </w:rPr>
        </w:r>
        <w:r>
          <w:rPr>
            <w:webHidden/>
          </w:rPr>
          <w:fldChar w:fldCharType="separate"/>
        </w:r>
        <w:r>
          <w:rPr>
            <w:webHidden/>
          </w:rPr>
          <w:t>12</w:t>
        </w:r>
        <w:r>
          <w:rPr>
            <w:webHidden/>
          </w:rPr>
          <w:fldChar w:fldCharType="end"/>
        </w:r>
      </w:hyperlink>
    </w:p>
    <w:p w14:paraId="0B9616CC" w14:textId="136ACAB6" w:rsidR="00195F1C" w:rsidRDefault="00195F1C">
      <w:pPr>
        <w:pStyle w:val="Obsah3"/>
        <w:rPr>
          <w:rFonts w:asciiTheme="minorHAnsi" w:eastAsiaTheme="minorEastAsia" w:hAnsiTheme="minorHAnsi" w:cstheme="minorBidi"/>
          <w:noProof/>
          <w:sz w:val="22"/>
          <w:szCs w:val="22"/>
        </w:rPr>
      </w:pPr>
      <w:hyperlink w:anchor="_Toc135040228" w:history="1">
        <w:r w:rsidRPr="00E12041">
          <w:rPr>
            <w:rStyle w:val="Hypertextovodkaz"/>
            <w:noProof/>
          </w:rPr>
          <w:t>3.2</w:t>
        </w:r>
        <w:r>
          <w:rPr>
            <w:rFonts w:asciiTheme="minorHAnsi" w:eastAsiaTheme="minorEastAsia" w:hAnsiTheme="minorHAnsi" w:cstheme="minorBidi"/>
            <w:noProof/>
            <w:sz w:val="22"/>
            <w:szCs w:val="22"/>
          </w:rPr>
          <w:tab/>
        </w:r>
        <w:r w:rsidRPr="00E12041">
          <w:rPr>
            <w:rStyle w:val="Hypertextovodkaz"/>
            <w:noProof/>
          </w:rPr>
          <w:t>Analýza výnosů a nákladů KMZ</w:t>
        </w:r>
        <w:r>
          <w:rPr>
            <w:noProof/>
            <w:webHidden/>
          </w:rPr>
          <w:tab/>
        </w:r>
        <w:r>
          <w:rPr>
            <w:noProof/>
            <w:webHidden/>
          </w:rPr>
          <w:fldChar w:fldCharType="begin"/>
        </w:r>
        <w:r>
          <w:rPr>
            <w:noProof/>
            <w:webHidden/>
          </w:rPr>
          <w:instrText xml:space="preserve"> PAGEREF _Toc135040228 \h </w:instrText>
        </w:r>
        <w:r>
          <w:rPr>
            <w:noProof/>
            <w:webHidden/>
          </w:rPr>
        </w:r>
        <w:r>
          <w:rPr>
            <w:noProof/>
            <w:webHidden/>
          </w:rPr>
          <w:fldChar w:fldCharType="separate"/>
        </w:r>
        <w:r>
          <w:rPr>
            <w:noProof/>
            <w:webHidden/>
          </w:rPr>
          <w:t>14</w:t>
        </w:r>
        <w:r>
          <w:rPr>
            <w:noProof/>
            <w:webHidden/>
          </w:rPr>
          <w:fldChar w:fldCharType="end"/>
        </w:r>
      </w:hyperlink>
    </w:p>
    <w:p w14:paraId="17F547DC" w14:textId="5B7D2045" w:rsidR="00195F1C" w:rsidRDefault="00195F1C">
      <w:pPr>
        <w:pStyle w:val="Obsah4"/>
        <w:rPr>
          <w:rFonts w:asciiTheme="minorHAnsi" w:eastAsiaTheme="minorEastAsia" w:hAnsiTheme="minorHAnsi" w:cstheme="minorBidi"/>
          <w:sz w:val="22"/>
          <w:szCs w:val="22"/>
        </w:rPr>
      </w:pPr>
      <w:hyperlink w:anchor="_Toc135040229" w:history="1">
        <w:r w:rsidRPr="00E12041">
          <w:rPr>
            <w:rStyle w:val="Hypertextovodkaz"/>
          </w:rPr>
          <w:t>3.2.1</w:t>
        </w:r>
        <w:r>
          <w:rPr>
            <w:rFonts w:asciiTheme="minorHAnsi" w:eastAsiaTheme="minorEastAsia" w:hAnsiTheme="minorHAnsi" w:cstheme="minorBidi"/>
            <w:sz w:val="22"/>
            <w:szCs w:val="22"/>
          </w:rPr>
          <w:tab/>
        </w:r>
        <w:r w:rsidRPr="00E12041">
          <w:rPr>
            <w:rStyle w:val="Hypertextovodkaz"/>
          </w:rPr>
          <w:t>Stravování</w:t>
        </w:r>
        <w:r>
          <w:rPr>
            <w:webHidden/>
          </w:rPr>
          <w:tab/>
        </w:r>
        <w:r>
          <w:rPr>
            <w:webHidden/>
          </w:rPr>
          <w:fldChar w:fldCharType="begin"/>
        </w:r>
        <w:r>
          <w:rPr>
            <w:webHidden/>
          </w:rPr>
          <w:instrText xml:space="preserve"> PAGEREF _Toc135040229 \h </w:instrText>
        </w:r>
        <w:r>
          <w:rPr>
            <w:webHidden/>
          </w:rPr>
        </w:r>
        <w:r>
          <w:rPr>
            <w:webHidden/>
          </w:rPr>
          <w:fldChar w:fldCharType="separate"/>
        </w:r>
        <w:r>
          <w:rPr>
            <w:webHidden/>
          </w:rPr>
          <w:t>14</w:t>
        </w:r>
        <w:r>
          <w:rPr>
            <w:webHidden/>
          </w:rPr>
          <w:fldChar w:fldCharType="end"/>
        </w:r>
      </w:hyperlink>
    </w:p>
    <w:p w14:paraId="37D27BCB" w14:textId="5B923DEA" w:rsidR="00195F1C" w:rsidRDefault="00195F1C">
      <w:pPr>
        <w:pStyle w:val="Obsah4"/>
        <w:rPr>
          <w:rFonts w:asciiTheme="minorHAnsi" w:eastAsiaTheme="minorEastAsia" w:hAnsiTheme="minorHAnsi" w:cstheme="minorBidi"/>
          <w:sz w:val="22"/>
          <w:szCs w:val="22"/>
        </w:rPr>
      </w:pPr>
      <w:hyperlink w:anchor="_Toc135040230" w:history="1">
        <w:r w:rsidRPr="00E12041">
          <w:rPr>
            <w:rStyle w:val="Hypertextovodkaz"/>
          </w:rPr>
          <w:t>3.2.2</w:t>
        </w:r>
        <w:r>
          <w:rPr>
            <w:rFonts w:asciiTheme="minorHAnsi" w:eastAsiaTheme="minorEastAsia" w:hAnsiTheme="minorHAnsi" w:cstheme="minorBidi"/>
            <w:sz w:val="22"/>
            <w:szCs w:val="22"/>
          </w:rPr>
          <w:tab/>
        </w:r>
        <w:r w:rsidRPr="00E12041">
          <w:rPr>
            <w:rStyle w:val="Hypertextovodkaz"/>
          </w:rPr>
          <w:t>Ubytování</w:t>
        </w:r>
        <w:r>
          <w:rPr>
            <w:webHidden/>
          </w:rPr>
          <w:tab/>
        </w:r>
        <w:r>
          <w:rPr>
            <w:webHidden/>
          </w:rPr>
          <w:fldChar w:fldCharType="begin"/>
        </w:r>
        <w:r>
          <w:rPr>
            <w:webHidden/>
          </w:rPr>
          <w:instrText xml:space="preserve"> PAGEREF _Toc135040230 \h </w:instrText>
        </w:r>
        <w:r>
          <w:rPr>
            <w:webHidden/>
          </w:rPr>
        </w:r>
        <w:r>
          <w:rPr>
            <w:webHidden/>
          </w:rPr>
          <w:fldChar w:fldCharType="separate"/>
        </w:r>
        <w:r>
          <w:rPr>
            <w:webHidden/>
          </w:rPr>
          <w:t>14</w:t>
        </w:r>
        <w:r>
          <w:rPr>
            <w:webHidden/>
          </w:rPr>
          <w:fldChar w:fldCharType="end"/>
        </w:r>
      </w:hyperlink>
    </w:p>
    <w:p w14:paraId="20E3EF6B" w14:textId="2838E64C" w:rsidR="00195F1C" w:rsidRDefault="00195F1C">
      <w:pPr>
        <w:pStyle w:val="Obsah2"/>
        <w:rPr>
          <w:rFonts w:asciiTheme="minorHAnsi" w:eastAsiaTheme="minorEastAsia" w:hAnsiTheme="minorHAnsi" w:cstheme="minorBidi"/>
          <w:sz w:val="22"/>
          <w:szCs w:val="22"/>
        </w:rPr>
      </w:pPr>
      <w:hyperlink w:anchor="_Toc135040231" w:history="1">
        <w:r w:rsidRPr="00E12041">
          <w:rPr>
            <w:rStyle w:val="Hypertextovodkaz"/>
          </w:rPr>
          <w:t>4</w:t>
        </w:r>
        <w:r>
          <w:rPr>
            <w:rFonts w:asciiTheme="minorHAnsi" w:eastAsiaTheme="minorEastAsia" w:hAnsiTheme="minorHAnsi" w:cstheme="minorBidi"/>
            <w:sz w:val="22"/>
            <w:szCs w:val="22"/>
          </w:rPr>
          <w:tab/>
        </w:r>
        <w:r w:rsidRPr="00E12041">
          <w:rPr>
            <w:rStyle w:val="Hypertextovodkaz"/>
          </w:rPr>
          <w:t>Vývoj fondů UTB</w:t>
        </w:r>
        <w:r>
          <w:rPr>
            <w:webHidden/>
          </w:rPr>
          <w:tab/>
        </w:r>
        <w:r>
          <w:rPr>
            <w:webHidden/>
          </w:rPr>
          <w:fldChar w:fldCharType="begin"/>
        </w:r>
        <w:r>
          <w:rPr>
            <w:webHidden/>
          </w:rPr>
          <w:instrText xml:space="preserve"> PAGEREF _Toc135040231 \h </w:instrText>
        </w:r>
        <w:r>
          <w:rPr>
            <w:webHidden/>
          </w:rPr>
        </w:r>
        <w:r>
          <w:rPr>
            <w:webHidden/>
          </w:rPr>
          <w:fldChar w:fldCharType="separate"/>
        </w:r>
        <w:r>
          <w:rPr>
            <w:webHidden/>
          </w:rPr>
          <w:t>17</w:t>
        </w:r>
        <w:r>
          <w:rPr>
            <w:webHidden/>
          </w:rPr>
          <w:fldChar w:fldCharType="end"/>
        </w:r>
      </w:hyperlink>
    </w:p>
    <w:p w14:paraId="63649916" w14:textId="6187A05E" w:rsidR="00195F1C" w:rsidRDefault="00195F1C">
      <w:pPr>
        <w:pStyle w:val="Obsah2"/>
        <w:rPr>
          <w:rFonts w:asciiTheme="minorHAnsi" w:eastAsiaTheme="minorEastAsia" w:hAnsiTheme="minorHAnsi" w:cstheme="minorBidi"/>
          <w:sz w:val="22"/>
          <w:szCs w:val="22"/>
        </w:rPr>
      </w:pPr>
      <w:hyperlink w:anchor="_Toc135040232" w:history="1">
        <w:r w:rsidRPr="00E12041">
          <w:rPr>
            <w:rStyle w:val="Hypertextovodkaz"/>
          </w:rPr>
          <w:t>5</w:t>
        </w:r>
        <w:r>
          <w:rPr>
            <w:rFonts w:asciiTheme="minorHAnsi" w:eastAsiaTheme="minorEastAsia" w:hAnsiTheme="minorHAnsi" w:cstheme="minorBidi"/>
            <w:sz w:val="22"/>
            <w:szCs w:val="22"/>
          </w:rPr>
          <w:tab/>
        </w:r>
        <w:r w:rsidRPr="00E12041">
          <w:rPr>
            <w:rStyle w:val="Hypertextovodkaz"/>
          </w:rPr>
          <w:t>Stav a pohyb majetku a závazků</w:t>
        </w:r>
        <w:r>
          <w:rPr>
            <w:webHidden/>
          </w:rPr>
          <w:tab/>
        </w:r>
        <w:r>
          <w:rPr>
            <w:webHidden/>
          </w:rPr>
          <w:fldChar w:fldCharType="begin"/>
        </w:r>
        <w:r>
          <w:rPr>
            <w:webHidden/>
          </w:rPr>
          <w:instrText xml:space="preserve"> PAGEREF _Toc135040232 \h </w:instrText>
        </w:r>
        <w:r>
          <w:rPr>
            <w:webHidden/>
          </w:rPr>
        </w:r>
        <w:r>
          <w:rPr>
            <w:webHidden/>
          </w:rPr>
          <w:fldChar w:fldCharType="separate"/>
        </w:r>
        <w:r>
          <w:rPr>
            <w:webHidden/>
          </w:rPr>
          <w:t>18</w:t>
        </w:r>
        <w:r>
          <w:rPr>
            <w:webHidden/>
          </w:rPr>
          <w:fldChar w:fldCharType="end"/>
        </w:r>
      </w:hyperlink>
    </w:p>
    <w:p w14:paraId="2551CA32" w14:textId="5D2328F9" w:rsidR="00195F1C" w:rsidRDefault="00195F1C">
      <w:pPr>
        <w:pStyle w:val="Obsah3"/>
        <w:rPr>
          <w:rFonts w:asciiTheme="minorHAnsi" w:eastAsiaTheme="minorEastAsia" w:hAnsiTheme="minorHAnsi" w:cstheme="minorBidi"/>
          <w:noProof/>
          <w:sz w:val="22"/>
          <w:szCs w:val="22"/>
        </w:rPr>
      </w:pPr>
      <w:hyperlink w:anchor="_Toc135040233" w:history="1">
        <w:r w:rsidRPr="00E12041">
          <w:rPr>
            <w:rStyle w:val="Hypertextovodkaz"/>
            <w:noProof/>
          </w:rPr>
          <w:t>5.1</w:t>
        </w:r>
        <w:r>
          <w:rPr>
            <w:rFonts w:asciiTheme="minorHAnsi" w:eastAsiaTheme="minorEastAsia" w:hAnsiTheme="minorHAnsi" w:cstheme="minorBidi"/>
            <w:noProof/>
            <w:sz w:val="22"/>
            <w:szCs w:val="22"/>
          </w:rPr>
          <w:tab/>
        </w:r>
        <w:r w:rsidRPr="00E12041">
          <w:rPr>
            <w:rStyle w:val="Hypertextovodkaz"/>
            <w:noProof/>
          </w:rPr>
          <w:t>Přehled o majetku a jeho vývoj</w:t>
        </w:r>
        <w:r>
          <w:rPr>
            <w:noProof/>
            <w:webHidden/>
          </w:rPr>
          <w:tab/>
        </w:r>
        <w:r>
          <w:rPr>
            <w:noProof/>
            <w:webHidden/>
          </w:rPr>
          <w:fldChar w:fldCharType="begin"/>
        </w:r>
        <w:r>
          <w:rPr>
            <w:noProof/>
            <w:webHidden/>
          </w:rPr>
          <w:instrText xml:space="preserve"> PAGEREF _Toc135040233 \h </w:instrText>
        </w:r>
        <w:r>
          <w:rPr>
            <w:noProof/>
            <w:webHidden/>
          </w:rPr>
        </w:r>
        <w:r>
          <w:rPr>
            <w:noProof/>
            <w:webHidden/>
          </w:rPr>
          <w:fldChar w:fldCharType="separate"/>
        </w:r>
        <w:r>
          <w:rPr>
            <w:noProof/>
            <w:webHidden/>
          </w:rPr>
          <w:t>18</w:t>
        </w:r>
        <w:r>
          <w:rPr>
            <w:noProof/>
            <w:webHidden/>
          </w:rPr>
          <w:fldChar w:fldCharType="end"/>
        </w:r>
      </w:hyperlink>
    </w:p>
    <w:p w14:paraId="4DC6948A" w14:textId="0E8698DF" w:rsidR="00195F1C" w:rsidRDefault="00195F1C">
      <w:pPr>
        <w:pStyle w:val="Obsah3"/>
        <w:rPr>
          <w:rFonts w:asciiTheme="minorHAnsi" w:eastAsiaTheme="minorEastAsia" w:hAnsiTheme="minorHAnsi" w:cstheme="minorBidi"/>
          <w:noProof/>
          <w:sz w:val="22"/>
          <w:szCs w:val="22"/>
        </w:rPr>
      </w:pPr>
      <w:hyperlink w:anchor="_Toc135040234" w:history="1">
        <w:r w:rsidRPr="00E12041">
          <w:rPr>
            <w:rStyle w:val="Hypertextovodkaz"/>
            <w:noProof/>
          </w:rPr>
          <w:t>5.2</w:t>
        </w:r>
        <w:r>
          <w:rPr>
            <w:rFonts w:asciiTheme="minorHAnsi" w:eastAsiaTheme="minorEastAsia" w:hAnsiTheme="minorHAnsi" w:cstheme="minorBidi"/>
            <w:noProof/>
            <w:sz w:val="22"/>
            <w:szCs w:val="22"/>
          </w:rPr>
          <w:tab/>
        </w:r>
        <w:r w:rsidRPr="00E12041">
          <w:rPr>
            <w:rStyle w:val="Hypertextovodkaz"/>
            <w:noProof/>
          </w:rPr>
          <w:t>Finanční majetek</w:t>
        </w:r>
        <w:r>
          <w:rPr>
            <w:noProof/>
            <w:webHidden/>
          </w:rPr>
          <w:tab/>
        </w:r>
        <w:r>
          <w:rPr>
            <w:noProof/>
            <w:webHidden/>
          </w:rPr>
          <w:fldChar w:fldCharType="begin"/>
        </w:r>
        <w:r>
          <w:rPr>
            <w:noProof/>
            <w:webHidden/>
          </w:rPr>
          <w:instrText xml:space="preserve"> PAGEREF _Toc135040234 \h </w:instrText>
        </w:r>
        <w:r>
          <w:rPr>
            <w:noProof/>
            <w:webHidden/>
          </w:rPr>
        </w:r>
        <w:r>
          <w:rPr>
            <w:noProof/>
            <w:webHidden/>
          </w:rPr>
          <w:fldChar w:fldCharType="separate"/>
        </w:r>
        <w:r>
          <w:rPr>
            <w:noProof/>
            <w:webHidden/>
          </w:rPr>
          <w:t>19</w:t>
        </w:r>
        <w:r>
          <w:rPr>
            <w:noProof/>
            <w:webHidden/>
          </w:rPr>
          <w:fldChar w:fldCharType="end"/>
        </w:r>
      </w:hyperlink>
    </w:p>
    <w:p w14:paraId="563D4AB2" w14:textId="7F61DB8C" w:rsidR="00195F1C" w:rsidRDefault="00195F1C">
      <w:pPr>
        <w:pStyle w:val="Obsah3"/>
        <w:rPr>
          <w:rFonts w:asciiTheme="minorHAnsi" w:eastAsiaTheme="minorEastAsia" w:hAnsiTheme="minorHAnsi" w:cstheme="minorBidi"/>
          <w:noProof/>
          <w:sz w:val="22"/>
          <w:szCs w:val="22"/>
        </w:rPr>
      </w:pPr>
      <w:hyperlink w:anchor="_Toc135040235" w:history="1">
        <w:r w:rsidRPr="00E12041">
          <w:rPr>
            <w:rStyle w:val="Hypertextovodkaz"/>
            <w:noProof/>
          </w:rPr>
          <w:t>5.3</w:t>
        </w:r>
        <w:r>
          <w:rPr>
            <w:rFonts w:asciiTheme="minorHAnsi" w:eastAsiaTheme="minorEastAsia" w:hAnsiTheme="minorHAnsi" w:cstheme="minorBidi"/>
            <w:noProof/>
            <w:sz w:val="22"/>
            <w:szCs w:val="22"/>
          </w:rPr>
          <w:tab/>
        </w:r>
        <w:r w:rsidRPr="00E12041">
          <w:rPr>
            <w:rStyle w:val="Hypertextovodkaz"/>
            <w:noProof/>
          </w:rPr>
          <w:t>Zásoby</w:t>
        </w:r>
        <w:r>
          <w:rPr>
            <w:noProof/>
            <w:webHidden/>
          </w:rPr>
          <w:tab/>
        </w:r>
        <w:r>
          <w:rPr>
            <w:noProof/>
            <w:webHidden/>
          </w:rPr>
          <w:fldChar w:fldCharType="begin"/>
        </w:r>
        <w:r>
          <w:rPr>
            <w:noProof/>
            <w:webHidden/>
          </w:rPr>
          <w:instrText xml:space="preserve"> PAGEREF _Toc135040235 \h </w:instrText>
        </w:r>
        <w:r>
          <w:rPr>
            <w:noProof/>
            <w:webHidden/>
          </w:rPr>
        </w:r>
        <w:r>
          <w:rPr>
            <w:noProof/>
            <w:webHidden/>
          </w:rPr>
          <w:fldChar w:fldCharType="separate"/>
        </w:r>
        <w:r>
          <w:rPr>
            <w:noProof/>
            <w:webHidden/>
          </w:rPr>
          <w:t>19</w:t>
        </w:r>
        <w:r>
          <w:rPr>
            <w:noProof/>
            <w:webHidden/>
          </w:rPr>
          <w:fldChar w:fldCharType="end"/>
        </w:r>
      </w:hyperlink>
    </w:p>
    <w:p w14:paraId="08678355" w14:textId="6DB6345D" w:rsidR="00195F1C" w:rsidRDefault="00195F1C">
      <w:pPr>
        <w:pStyle w:val="Obsah3"/>
        <w:rPr>
          <w:rFonts w:asciiTheme="minorHAnsi" w:eastAsiaTheme="minorEastAsia" w:hAnsiTheme="minorHAnsi" w:cstheme="minorBidi"/>
          <w:noProof/>
          <w:sz w:val="22"/>
          <w:szCs w:val="22"/>
        </w:rPr>
      </w:pPr>
      <w:hyperlink w:anchor="_Toc135040236" w:history="1">
        <w:r w:rsidRPr="00E12041">
          <w:rPr>
            <w:rStyle w:val="Hypertextovodkaz"/>
            <w:noProof/>
          </w:rPr>
          <w:t>5.4</w:t>
        </w:r>
        <w:r>
          <w:rPr>
            <w:rFonts w:asciiTheme="minorHAnsi" w:eastAsiaTheme="minorEastAsia" w:hAnsiTheme="minorHAnsi" w:cstheme="minorBidi"/>
            <w:noProof/>
            <w:sz w:val="22"/>
            <w:szCs w:val="22"/>
          </w:rPr>
          <w:tab/>
        </w:r>
        <w:r w:rsidRPr="00E12041">
          <w:rPr>
            <w:rStyle w:val="Hypertextovodkaz"/>
            <w:noProof/>
          </w:rPr>
          <w:t>Pohledávky, závazky, bankovní výpomoci a půjčky</w:t>
        </w:r>
        <w:r>
          <w:rPr>
            <w:noProof/>
            <w:webHidden/>
          </w:rPr>
          <w:tab/>
        </w:r>
        <w:r>
          <w:rPr>
            <w:noProof/>
            <w:webHidden/>
          </w:rPr>
          <w:fldChar w:fldCharType="begin"/>
        </w:r>
        <w:r>
          <w:rPr>
            <w:noProof/>
            <w:webHidden/>
          </w:rPr>
          <w:instrText xml:space="preserve"> PAGEREF _Toc135040236 \h </w:instrText>
        </w:r>
        <w:r>
          <w:rPr>
            <w:noProof/>
            <w:webHidden/>
          </w:rPr>
        </w:r>
        <w:r>
          <w:rPr>
            <w:noProof/>
            <w:webHidden/>
          </w:rPr>
          <w:fldChar w:fldCharType="separate"/>
        </w:r>
        <w:r>
          <w:rPr>
            <w:noProof/>
            <w:webHidden/>
          </w:rPr>
          <w:t>19</w:t>
        </w:r>
        <w:r>
          <w:rPr>
            <w:noProof/>
            <w:webHidden/>
          </w:rPr>
          <w:fldChar w:fldCharType="end"/>
        </w:r>
      </w:hyperlink>
    </w:p>
    <w:p w14:paraId="0626003E" w14:textId="68F8EF83" w:rsidR="00195F1C" w:rsidRDefault="00195F1C">
      <w:pPr>
        <w:pStyle w:val="Obsah3"/>
        <w:rPr>
          <w:rFonts w:asciiTheme="minorHAnsi" w:eastAsiaTheme="minorEastAsia" w:hAnsiTheme="minorHAnsi" w:cstheme="minorBidi"/>
          <w:noProof/>
          <w:sz w:val="22"/>
          <w:szCs w:val="22"/>
        </w:rPr>
      </w:pPr>
      <w:hyperlink w:anchor="_Toc135040237" w:history="1">
        <w:r w:rsidRPr="00E12041">
          <w:rPr>
            <w:rStyle w:val="Hypertextovodkaz"/>
            <w:noProof/>
          </w:rPr>
          <w:t>5.5</w:t>
        </w:r>
        <w:r>
          <w:rPr>
            <w:rFonts w:asciiTheme="minorHAnsi" w:eastAsiaTheme="minorEastAsia" w:hAnsiTheme="minorHAnsi" w:cstheme="minorBidi"/>
            <w:noProof/>
            <w:sz w:val="22"/>
            <w:szCs w:val="22"/>
          </w:rPr>
          <w:tab/>
        </w:r>
        <w:r w:rsidRPr="00E12041">
          <w:rPr>
            <w:rStyle w:val="Hypertextovodkaz"/>
            <w:noProof/>
          </w:rPr>
          <w:t>Inventarizace</w:t>
        </w:r>
        <w:r>
          <w:rPr>
            <w:noProof/>
            <w:webHidden/>
          </w:rPr>
          <w:tab/>
        </w:r>
        <w:r>
          <w:rPr>
            <w:noProof/>
            <w:webHidden/>
          </w:rPr>
          <w:fldChar w:fldCharType="begin"/>
        </w:r>
        <w:r>
          <w:rPr>
            <w:noProof/>
            <w:webHidden/>
          </w:rPr>
          <w:instrText xml:space="preserve"> PAGEREF _Toc135040237 \h </w:instrText>
        </w:r>
        <w:r>
          <w:rPr>
            <w:noProof/>
            <w:webHidden/>
          </w:rPr>
        </w:r>
        <w:r>
          <w:rPr>
            <w:noProof/>
            <w:webHidden/>
          </w:rPr>
          <w:fldChar w:fldCharType="separate"/>
        </w:r>
        <w:r>
          <w:rPr>
            <w:noProof/>
            <w:webHidden/>
          </w:rPr>
          <w:t>19</w:t>
        </w:r>
        <w:r>
          <w:rPr>
            <w:noProof/>
            <w:webHidden/>
          </w:rPr>
          <w:fldChar w:fldCharType="end"/>
        </w:r>
      </w:hyperlink>
    </w:p>
    <w:p w14:paraId="7AE3EC03" w14:textId="66F23F82" w:rsidR="00195F1C" w:rsidRDefault="00195F1C">
      <w:pPr>
        <w:pStyle w:val="Obsah2"/>
        <w:rPr>
          <w:rFonts w:asciiTheme="minorHAnsi" w:eastAsiaTheme="minorEastAsia" w:hAnsiTheme="minorHAnsi" w:cstheme="minorBidi"/>
          <w:sz w:val="22"/>
          <w:szCs w:val="22"/>
        </w:rPr>
      </w:pPr>
      <w:hyperlink w:anchor="_Toc135040238" w:history="1">
        <w:r w:rsidRPr="00E12041">
          <w:rPr>
            <w:rStyle w:val="Hypertextovodkaz"/>
          </w:rPr>
          <w:t>6</w:t>
        </w:r>
        <w:r>
          <w:rPr>
            <w:rFonts w:asciiTheme="minorHAnsi" w:eastAsiaTheme="minorEastAsia" w:hAnsiTheme="minorHAnsi" w:cstheme="minorBidi"/>
            <w:sz w:val="22"/>
            <w:szCs w:val="22"/>
          </w:rPr>
          <w:tab/>
        </w:r>
        <w:r w:rsidRPr="00E12041">
          <w:rPr>
            <w:rStyle w:val="Hypertextovodkaz"/>
          </w:rPr>
          <w:t>Závěr</w:t>
        </w:r>
        <w:r>
          <w:rPr>
            <w:webHidden/>
          </w:rPr>
          <w:tab/>
        </w:r>
        <w:r>
          <w:rPr>
            <w:webHidden/>
          </w:rPr>
          <w:fldChar w:fldCharType="begin"/>
        </w:r>
        <w:r>
          <w:rPr>
            <w:webHidden/>
          </w:rPr>
          <w:instrText xml:space="preserve"> PAGEREF _Toc135040238 \h </w:instrText>
        </w:r>
        <w:r>
          <w:rPr>
            <w:webHidden/>
          </w:rPr>
        </w:r>
        <w:r>
          <w:rPr>
            <w:webHidden/>
          </w:rPr>
          <w:fldChar w:fldCharType="separate"/>
        </w:r>
        <w:r>
          <w:rPr>
            <w:webHidden/>
          </w:rPr>
          <w:t>20</w:t>
        </w:r>
        <w:r>
          <w:rPr>
            <w:webHidden/>
          </w:rPr>
          <w:fldChar w:fldCharType="end"/>
        </w:r>
      </w:hyperlink>
    </w:p>
    <w:p w14:paraId="14E236B7" w14:textId="42E7153A" w:rsidR="00195F1C" w:rsidRDefault="00195F1C">
      <w:pPr>
        <w:pStyle w:val="Obsah1"/>
        <w:rPr>
          <w:rFonts w:asciiTheme="minorHAnsi" w:eastAsiaTheme="minorEastAsia" w:hAnsiTheme="minorHAnsi" w:cstheme="minorBidi"/>
          <w:sz w:val="22"/>
          <w:szCs w:val="22"/>
        </w:rPr>
      </w:pPr>
      <w:hyperlink w:anchor="_Toc135040239" w:history="1">
        <w:r w:rsidRPr="00E12041">
          <w:rPr>
            <w:rStyle w:val="Hypertextovodkaz"/>
          </w:rPr>
          <w:t>Tabulková část</w:t>
        </w:r>
        <w:r>
          <w:rPr>
            <w:webHidden/>
          </w:rPr>
          <w:tab/>
        </w:r>
        <w:r>
          <w:rPr>
            <w:webHidden/>
          </w:rPr>
          <w:fldChar w:fldCharType="begin"/>
        </w:r>
        <w:r>
          <w:rPr>
            <w:webHidden/>
          </w:rPr>
          <w:instrText xml:space="preserve"> PAGEREF _Toc135040239 \h </w:instrText>
        </w:r>
        <w:r>
          <w:rPr>
            <w:webHidden/>
          </w:rPr>
        </w:r>
        <w:r>
          <w:rPr>
            <w:webHidden/>
          </w:rPr>
          <w:fldChar w:fldCharType="separate"/>
        </w:r>
        <w:r>
          <w:rPr>
            <w:webHidden/>
          </w:rPr>
          <w:t>22</w:t>
        </w:r>
        <w:r>
          <w:rPr>
            <w:webHidden/>
          </w:rPr>
          <w:fldChar w:fldCharType="end"/>
        </w:r>
      </w:hyperlink>
    </w:p>
    <w:p w14:paraId="4559B544" w14:textId="10C3E024" w:rsidR="00195F1C" w:rsidRDefault="00195F1C">
      <w:pPr>
        <w:pStyle w:val="Obsah2"/>
        <w:rPr>
          <w:rFonts w:asciiTheme="minorHAnsi" w:eastAsiaTheme="minorEastAsia" w:hAnsiTheme="minorHAnsi" w:cstheme="minorBidi"/>
          <w:sz w:val="22"/>
          <w:szCs w:val="22"/>
        </w:rPr>
      </w:pPr>
      <w:hyperlink w:anchor="_Toc135040240" w:history="1">
        <w:r w:rsidRPr="00E12041">
          <w:rPr>
            <w:rStyle w:val="Hypertextovodkaz"/>
          </w:rPr>
          <w:t>Tab. 1 Rozvaha dle vyhlášky č. 504/2002 Sb.</w:t>
        </w:r>
        <w:r>
          <w:rPr>
            <w:webHidden/>
          </w:rPr>
          <w:tab/>
        </w:r>
        <w:r>
          <w:rPr>
            <w:webHidden/>
          </w:rPr>
          <w:fldChar w:fldCharType="begin"/>
        </w:r>
        <w:r>
          <w:rPr>
            <w:webHidden/>
          </w:rPr>
          <w:instrText xml:space="preserve"> PAGEREF _Toc135040240 \h </w:instrText>
        </w:r>
        <w:r>
          <w:rPr>
            <w:webHidden/>
          </w:rPr>
        </w:r>
        <w:r>
          <w:rPr>
            <w:webHidden/>
          </w:rPr>
          <w:fldChar w:fldCharType="separate"/>
        </w:r>
        <w:r>
          <w:rPr>
            <w:webHidden/>
          </w:rPr>
          <w:t>22</w:t>
        </w:r>
        <w:r>
          <w:rPr>
            <w:webHidden/>
          </w:rPr>
          <w:fldChar w:fldCharType="end"/>
        </w:r>
      </w:hyperlink>
    </w:p>
    <w:p w14:paraId="1D8BC0AE" w14:textId="33F1B4BD" w:rsidR="00195F1C" w:rsidRDefault="00195F1C">
      <w:pPr>
        <w:pStyle w:val="Obsah2"/>
        <w:rPr>
          <w:rFonts w:asciiTheme="minorHAnsi" w:eastAsiaTheme="minorEastAsia" w:hAnsiTheme="minorHAnsi" w:cstheme="minorBidi"/>
          <w:sz w:val="22"/>
          <w:szCs w:val="22"/>
        </w:rPr>
      </w:pPr>
      <w:hyperlink w:anchor="_Toc135040241" w:history="1">
        <w:r w:rsidRPr="00E12041">
          <w:rPr>
            <w:rStyle w:val="Hypertextovodkaz"/>
          </w:rPr>
          <w:t>Tab. 2 Výkaz zisku a ztráty – sumář za UTB</w:t>
        </w:r>
        <w:r>
          <w:rPr>
            <w:webHidden/>
          </w:rPr>
          <w:tab/>
        </w:r>
        <w:r>
          <w:rPr>
            <w:webHidden/>
          </w:rPr>
          <w:fldChar w:fldCharType="begin"/>
        </w:r>
        <w:r>
          <w:rPr>
            <w:webHidden/>
          </w:rPr>
          <w:instrText xml:space="preserve"> PAGEREF _Toc135040241 \h </w:instrText>
        </w:r>
        <w:r>
          <w:rPr>
            <w:webHidden/>
          </w:rPr>
        </w:r>
        <w:r>
          <w:rPr>
            <w:webHidden/>
          </w:rPr>
          <w:fldChar w:fldCharType="separate"/>
        </w:r>
        <w:r>
          <w:rPr>
            <w:webHidden/>
          </w:rPr>
          <w:t>27</w:t>
        </w:r>
        <w:r>
          <w:rPr>
            <w:webHidden/>
          </w:rPr>
          <w:fldChar w:fldCharType="end"/>
        </w:r>
      </w:hyperlink>
    </w:p>
    <w:p w14:paraId="156B97EC" w14:textId="263B4457" w:rsidR="00195F1C" w:rsidRDefault="00195F1C">
      <w:pPr>
        <w:pStyle w:val="Obsah2"/>
        <w:rPr>
          <w:rFonts w:asciiTheme="minorHAnsi" w:eastAsiaTheme="minorEastAsia" w:hAnsiTheme="minorHAnsi" w:cstheme="minorBidi"/>
          <w:sz w:val="22"/>
          <w:szCs w:val="22"/>
        </w:rPr>
      </w:pPr>
      <w:hyperlink w:anchor="_Toc135040242" w:history="1">
        <w:r w:rsidRPr="00E12041">
          <w:rPr>
            <w:rStyle w:val="Hypertextovodkaz"/>
          </w:rPr>
          <w:t>Tab. 2a Výkaz zisku a ztráty – UTB bez Kolejí a menzy</w:t>
        </w:r>
        <w:r>
          <w:rPr>
            <w:webHidden/>
          </w:rPr>
          <w:tab/>
        </w:r>
        <w:r>
          <w:rPr>
            <w:webHidden/>
          </w:rPr>
          <w:fldChar w:fldCharType="begin"/>
        </w:r>
        <w:r>
          <w:rPr>
            <w:webHidden/>
          </w:rPr>
          <w:instrText xml:space="preserve"> PAGEREF _Toc135040242 \h </w:instrText>
        </w:r>
        <w:r>
          <w:rPr>
            <w:webHidden/>
          </w:rPr>
        </w:r>
        <w:r>
          <w:rPr>
            <w:webHidden/>
          </w:rPr>
          <w:fldChar w:fldCharType="separate"/>
        </w:r>
        <w:r>
          <w:rPr>
            <w:webHidden/>
          </w:rPr>
          <w:t>30</w:t>
        </w:r>
        <w:r>
          <w:rPr>
            <w:webHidden/>
          </w:rPr>
          <w:fldChar w:fldCharType="end"/>
        </w:r>
      </w:hyperlink>
    </w:p>
    <w:p w14:paraId="5BB001DD" w14:textId="3AFA5ADD" w:rsidR="00195F1C" w:rsidRDefault="00195F1C">
      <w:pPr>
        <w:pStyle w:val="Obsah2"/>
        <w:rPr>
          <w:rFonts w:asciiTheme="minorHAnsi" w:eastAsiaTheme="minorEastAsia" w:hAnsiTheme="minorHAnsi" w:cstheme="minorBidi"/>
          <w:sz w:val="22"/>
          <w:szCs w:val="22"/>
        </w:rPr>
      </w:pPr>
      <w:hyperlink w:anchor="_Toc135040243" w:history="1">
        <w:r w:rsidRPr="00E12041">
          <w:rPr>
            <w:rStyle w:val="Hypertextovodkaz"/>
          </w:rPr>
          <w:t>Tab. 2b Výkaz zisku a ztráty – Koleje a menza</w:t>
        </w:r>
        <w:r>
          <w:rPr>
            <w:webHidden/>
          </w:rPr>
          <w:tab/>
        </w:r>
        <w:r>
          <w:rPr>
            <w:webHidden/>
          </w:rPr>
          <w:fldChar w:fldCharType="begin"/>
        </w:r>
        <w:r>
          <w:rPr>
            <w:webHidden/>
          </w:rPr>
          <w:instrText xml:space="preserve"> PAGEREF _Toc135040243 \h </w:instrText>
        </w:r>
        <w:r>
          <w:rPr>
            <w:webHidden/>
          </w:rPr>
        </w:r>
        <w:r>
          <w:rPr>
            <w:webHidden/>
          </w:rPr>
          <w:fldChar w:fldCharType="separate"/>
        </w:r>
        <w:r>
          <w:rPr>
            <w:webHidden/>
          </w:rPr>
          <w:t>33</w:t>
        </w:r>
        <w:r>
          <w:rPr>
            <w:webHidden/>
          </w:rPr>
          <w:fldChar w:fldCharType="end"/>
        </w:r>
      </w:hyperlink>
    </w:p>
    <w:p w14:paraId="0A445FEB" w14:textId="18522FBC" w:rsidR="00195F1C" w:rsidRDefault="00195F1C">
      <w:pPr>
        <w:pStyle w:val="Obsah2"/>
        <w:rPr>
          <w:rFonts w:asciiTheme="minorHAnsi" w:eastAsiaTheme="minorEastAsia" w:hAnsiTheme="minorHAnsi" w:cstheme="minorBidi"/>
          <w:sz w:val="22"/>
          <w:szCs w:val="22"/>
        </w:rPr>
      </w:pPr>
      <w:hyperlink w:anchor="_Toc135040244" w:history="1">
        <w:r w:rsidRPr="00E12041">
          <w:rPr>
            <w:rStyle w:val="Hypertextovodkaz"/>
          </w:rPr>
          <w:t>Příloha účetní závěrky</w:t>
        </w:r>
        <w:r>
          <w:rPr>
            <w:webHidden/>
          </w:rPr>
          <w:tab/>
        </w:r>
        <w:r>
          <w:rPr>
            <w:webHidden/>
          </w:rPr>
          <w:fldChar w:fldCharType="begin"/>
        </w:r>
        <w:r>
          <w:rPr>
            <w:webHidden/>
          </w:rPr>
          <w:instrText xml:space="preserve"> PAGEREF _Toc135040244 \h </w:instrText>
        </w:r>
        <w:r>
          <w:rPr>
            <w:webHidden/>
          </w:rPr>
        </w:r>
        <w:r>
          <w:rPr>
            <w:webHidden/>
          </w:rPr>
          <w:fldChar w:fldCharType="separate"/>
        </w:r>
        <w:r>
          <w:rPr>
            <w:webHidden/>
          </w:rPr>
          <w:t>36</w:t>
        </w:r>
        <w:r>
          <w:rPr>
            <w:webHidden/>
          </w:rPr>
          <w:fldChar w:fldCharType="end"/>
        </w:r>
      </w:hyperlink>
    </w:p>
    <w:p w14:paraId="7C206BAC" w14:textId="1CCE219D" w:rsidR="00195F1C" w:rsidRDefault="00195F1C">
      <w:pPr>
        <w:pStyle w:val="Obsah2"/>
        <w:rPr>
          <w:rFonts w:asciiTheme="minorHAnsi" w:eastAsiaTheme="minorEastAsia" w:hAnsiTheme="minorHAnsi" w:cstheme="minorBidi"/>
          <w:sz w:val="22"/>
          <w:szCs w:val="22"/>
        </w:rPr>
      </w:pPr>
      <w:hyperlink w:anchor="_Toc135040245" w:history="1">
        <w:r w:rsidRPr="00E12041">
          <w:rPr>
            <w:rStyle w:val="Hypertextovodkaz"/>
          </w:rPr>
          <w:t>Tab. 3 Hospodářský výsledek za rok 2022 dle součástí a výzkumných center UTB</w:t>
        </w:r>
        <w:r>
          <w:rPr>
            <w:webHidden/>
          </w:rPr>
          <w:tab/>
        </w:r>
        <w:r>
          <w:rPr>
            <w:webHidden/>
          </w:rPr>
          <w:fldChar w:fldCharType="begin"/>
        </w:r>
        <w:r>
          <w:rPr>
            <w:webHidden/>
          </w:rPr>
          <w:instrText xml:space="preserve"> PAGEREF _Toc135040245 \h </w:instrText>
        </w:r>
        <w:r>
          <w:rPr>
            <w:webHidden/>
          </w:rPr>
        </w:r>
        <w:r>
          <w:rPr>
            <w:webHidden/>
          </w:rPr>
          <w:fldChar w:fldCharType="separate"/>
        </w:r>
        <w:r>
          <w:rPr>
            <w:webHidden/>
          </w:rPr>
          <w:t>54</w:t>
        </w:r>
        <w:r>
          <w:rPr>
            <w:webHidden/>
          </w:rPr>
          <w:fldChar w:fldCharType="end"/>
        </w:r>
      </w:hyperlink>
    </w:p>
    <w:p w14:paraId="02CF9342" w14:textId="3DAA9035" w:rsidR="00195F1C" w:rsidRDefault="00195F1C">
      <w:pPr>
        <w:pStyle w:val="Obsah2"/>
        <w:rPr>
          <w:rFonts w:asciiTheme="minorHAnsi" w:eastAsiaTheme="minorEastAsia" w:hAnsiTheme="minorHAnsi" w:cstheme="minorBidi"/>
          <w:sz w:val="22"/>
          <w:szCs w:val="22"/>
        </w:rPr>
      </w:pPr>
      <w:hyperlink w:anchor="_Toc135040246" w:history="1">
        <w:r w:rsidRPr="00E12041">
          <w:rPr>
            <w:rStyle w:val="Hypertextovodkaz"/>
          </w:rPr>
          <w:t>Tab. 4 Přehled o peněžních tocích</w:t>
        </w:r>
        <w:r>
          <w:rPr>
            <w:webHidden/>
          </w:rPr>
          <w:tab/>
        </w:r>
        <w:r>
          <w:rPr>
            <w:webHidden/>
          </w:rPr>
          <w:fldChar w:fldCharType="begin"/>
        </w:r>
        <w:r>
          <w:rPr>
            <w:webHidden/>
          </w:rPr>
          <w:instrText xml:space="preserve"> PAGEREF _Toc135040246 \h </w:instrText>
        </w:r>
        <w:r>
          <w:rPr>
            <w:webHidden/>
          </w:rPr>
        </w:r>
        <w:r>
          <w:rPr>
            <w:webHidden/>
          </w:rPr>
          <w:fldChar w:fldCharType="separate"/>
        </w:r>
        <w:r>
          <w:rPr>
            <w:webHidden/>
          </w:rPr>
          <w:t>55</w:t>
        </w:r>
        <w:r>
          <w:rPr>
            <w:webHidden/>
          </w:rPr>
          <w:fldChar w:fldCharType="end"/>
        </w:r>
      </w:hyperlink>
    </w:p>
    <w:p w14:paraId="7051027F" w14:textId="63EA46A4" w:rsidR="00195F1C" w:rsidRDefault="00195F1C">
      <w:pPr>
        <w:pStyle w:val="Obsah2"/>
        <w:rPr>
          <w:rFonts w:asciiTheme="minorHAnsi" w:eastAsiaTheme="minorEastAsia" w:hAnsiTheme="minorHAnsi" w:cstheme="minorBidi"/>
          <w:sz w:val="22"/>
          <w:szCs w:val="22"/>
        </w:rPr>
      </w:pPr>
      <w:hyperlink w:anchor="_Toc135040247" w:history="1">
        <w:r w:rsidRPr="00E12041">
          <w:rPr>
            <w:rStyle w:val="Hypertextovodkaz"/>
          </w:rPr>
          <w:t>Tab. 5 Zdroje financování UTB v roce 2022 – veřejné prostředky</w:t>
        </w:r>
        <w:r>
          <w:rPr>
            <w:webHidden/>
          </w:rPr>
          <w:tab/>
        </w:r>
        <w:r>
          <w:rPr>
            <w:webHidden/>
          </w:rPr>
          <w:fldChar w:fldCharType="begin"/>
        </w:r>
        <w:r>
          <w:rPr>
            <w:webHidden/>
          </w:rPr>
          <w:instrText xml:space="preserve"> PAGEREF _Toc135040247 \h </w:instrText>
        </w:r>
        <w:r>
          <w:rPr>
            <w:webHidden/>
          </w:rPr>
        </w:r>
        <w:r>
          <w:rPr>
            <w:webHidden/>
          </w:rPr>
          <w:fldChar w:fldCharType="separate"/>
        </w:r>
        <w:r>
          <w:rPr>
            <w:webHidden/>
          </w:rPr>
          <w:t>59</w:t>
        </w:r>
        <w:r>
          <w:rPr>
            <w:webHidden/>
          </w:rPr>
          <w:fldChar w:fldCharType="end"/>
        </w:r>
      </w:hyperlink>
    </w:p>
    <w:p w14:paraId="6ED9B2D4" w14:textId="58529EB4" w:rsidR="00195F1C" w:rsidRDefault="00195F1C">
      <w:pPr>
        <w:pStyle w:val="Obsah2"/>
        <w:rPr>
          <w:rFonts w:asciiTheme="minorHAnsi" w:eastAsiaTheme="minorEastAsia" w:hAnsiTheme="minorHAnsi" w:cstheme="minorBidi"/>
          <w:sz w:val="22"/>
          <w:szCs w:val="22"/>
        </w:rPr>
      </w:pPr>
      <w:hyperlink w:anchor="_Toc135040248" w:history="1">
        <w:r w:rsidRPr="00E12041">
          <w:rPr>
            <w:rStyle w:val="Hypertextovodkaz"/>
          </w:rPr>
          <w:t>Tab. 5a Financování vzdělávací a vědecké, výzkumné, vývojové a inovační, umělecké a další tvůrčí činnosti v roce 2022</w:t>
        </w:r>
        <w:r>
          <w:rPr>
            <w:webHidden/>
          </w:rPr>
          <w:tab/>
        </w:r>
        <w:r>
          <w:rPr>
            <w:webHidden/>
          </w:rPr>
          <w:fldChar w:fldCharType="begin"/>
        </w:r>
        <w:r>
          <w:rPr>
            <w:webHidden/>
          </w:rPr>
          <w:instrText xml:space="preserve"> PAGEREF _Toc135040248 \h </w:instrText>
        </w:r>
        <w:r>
          <w:rPr>
            <w:webHidden/>
          </w:rPr>
        </w:r>
        <w:r>
          <w:rPr>
            <w:webHidden/>
          </w:rPr>
          <w:fldChar w:fldCharType="separate"/>
        </w:r>
        <w:r>
          <w:rPr>
            <w:webHidden/>
          </w:rPr>
          <w:t>62</w:t>
        </w:r>
        <w:r>
          <w:rPr>
            <w:webHidden/>
          </w:rPr>
          <w:fldChar w:fldCharType="end"/>
        </w:r>
      </w:hyperlink>
    </w:p>
    <w:p w14:paraId="30AE6720" w14:textId="360F614B" w:rsidR="00195F1C" w:rsidRDefault="00195F1C">
      <w:pPr>
        <w:pStyle w:val="Obsah2"/>
        <w:rPr>
          <w:rFonts w:asciiTheme="minorHAnsi" w:eastAsiaTheme="minorEastAsia" w:hAnsiTheme="minorHAnsi" w:cstheme="minorBidi"/>
          <w:sz w:val="22"/>
          <w:szCs w:val="22"/>
        </w:rPr>
      </w:pPr>
      <w:hyperlink w:anchor="_Toc135040249" w:history="1">
        <w:r w:rsidRPr="00E12041">
          <w:rPr>
            <w:rStyle w:val="Hypertextovodkaz"/>
          </w:rPr>
          <w:t>Tab. 5b Financování výzkumu a vývoje v roce 2022</w:t>
        </w:r>
        <w:r>
          <w:rPr>
            <w:webHidden/>
          </w:rPr>
          <w:tab/>
        </w:r>
        <w:r>
          <w:rPr>
            <w:webHidden/>
          </w:rPr>
          <w:fldChar w:fldCharType="begin"/>
        </w:r>
        <w:r>
          <w:rPr>
            <w:webHidden/>
          </w:rPr>
          <w:instrText xml:space="preserve"> PAGEREF _Toc135040249 \h </w:instrText>
        </w:r>
        <w:r>
          <w:rPr>
            <w:webHidden/>
          </w:rPr>
        </w:r>
        <w:r>
          <w:rPr>
            <w:webHidden/>
          </w:rPr>
          <w:fldChar w:fldCharType="separate"/>
        </w:r>
        <w:r>
          <w:rPr>
            <w:webHidden/>
          </w:rPr>
          <w:t>64</w:t>
        </w:r>
        <w:r>
          <w:rPr>
            <w:webHidden/>
          </w:rPr>
          <w:fldChar w:fldCharType="end"/>
        </w:r>
      </w:hyperlink>
    </w:p>
    <w:p w14:paraId="2DB7170F" w14:textId="33F29A10" w:rsidR="00195F1C" w:rsidRDefault="00195F1C">
      <w:pPr>
        <w:pStyle w:val="Obsah2"/>
        <w:rPr>
          <w:rFonts w:asciiTheme="minorHAnsi" w:eastAsiaTheme="minorEastAsia" w:hAnsiTheme="minorHAnsi" w:cstheme="minorBidi"/>
          <w:sz w:val="22"/>
          <w:szCs w:val="22"/>
        </w:rPr>
      </w:pPr>
      <w:hyperlink w:anchor="_Toc135040250" w:history="1">
        <w:r w:rsidRPr="00E12041">
          <w:rPr>
            <w:rStyle w:val="Hypertextovodkaz"/>
          </w:rPr>
          <w:t>Tab. 5c Financování programů reprodukce majetku v roce 2022</w:t>
        </w:r>
        <w:r>
          <w:rPr>
            <w:webHidden/>
          </w:rPr>
          <w:tab/>
        </w:r>
        <w:r>
          <w:rPr>
            <w:webHidden/>
          </w:rPr>
          <w:fldChar w:fldCharType="begin"/>
        </w:r>
        <w:r>
          <w:rPr>
            <w:webHidden/>
          </w:rPr>
          <w:instrText xml:space="preserve"> PAGEREF _Toc135040250 \h </w:instrText>
        </w:r>
        <w:r>
          <w:rPr>
            <w:webHidden/>
          </w:rPr>
        </w:r>
        <w:r>
          <w:rPr>
            <w:webHidden/>
          </w:rPr>
          <w:fldChar w:fldCharType="separate"/>
        </w:r>
        <w:r>
          <w:rPr>
            <w:webHidden/>
          </w:rPr>
          <w:t>66</w:t>
        </w:r>
        <w:r>
          <w:rPr>
            <w:webHidden/>
          </w:rPr>
          <w:fldChar w:fldCharType="end"/>
        </w:r>
      </w:hyperlink>
    </w:p>
    <w:p w14:paraId="63FC6B85" w14:textId="6EDA7E3B" w:rsidR="00195F1C" w:rsidRDefault="00195F1C">
      <w:pPr>
        <w:pStyle w:val="Obsah2"/>
        <w:rPr>
          <w:rFonts w:asciiTheme="minorHAnsi" w:eastAsiaTheme="minorEastAsia" w:hAnsiTheme="minorHAnsi" w:cstheme="minorBidi"/>
          <w:sz w:val="22"/>
          <w:szCs w:val="22"/>
        </w:rPr>
      </w:pPr>
      <w:hyperlink w:anchor="_Toc135040251" w:history="1">
        <w:r w:rsidRPr="00E12041">
          <w:rPr>
            <w:rStyle w:val="Hypertextovodkaz"/>
          </w:rPr>
          <w:t>Tab. 5d Financování programů strukturálních fondů v roce 2022</w:t>
        </w:r>
        <w:r>
          <w:rPr>
            <w:webHidden/>
          </w:rPr>
          <w:tab/>
        </w:r>
        <w:r>
          <w:rPr>
            <w:webHidden/>
          </w:rPr>
          <w:fldChar w:fldCharType="begin"/>
        </w:r>
        <w:r>
          <w:rPr>
            <w:webHidden/>
          </w:rPr>
          <w:instrText xml:space="preserve"> PAGEREF _Toc135040251 \h </w:instrText>
        </w:r>
        <w:r>
          <w:rPr>
            <w:webHidden/>
          </w:rPr>
        </w:r>
        <w:r>
          <w:rPr>
            <w:webHidden/>
          </w:rPr>
          <w:fldChar w:fldCharType="separate"/>
        </w:r>
        <w:r>
          <w:rPr>
            <w:webHidden/>
          </w:rPr>
          <w:t>67</w:t>
        </w:r>
        <w:r>
          <w:rPr>
            <w:webHidden/>
          </w:rPr>
          <w:fldChar w:fldCharType="end"/>
        </w:r>
      </w:hyperlink>
    </w:p>
    <w:p w14:paraId="65B5BBAF" w14:textId="7A2735C1" w:rsidR="00195F1C" w:rsidRDefault="00195F1C">
      <w:pPr>
        <w:pStyle w:val="Obsah2"/>
        <w:rPr>
          <w:rFonts w:asciiTheme="minorHAnsi" w:eastAsiaTheme="minorEastAsia" w:hAnsiTheme="minorHAnsi" w:cstheme="minorBidi"/>
          <w:sz w:val="22"/>
          <w:szCs w:val="22"/>
        </w:rPr>
      </w:pPr>
      <w:hyperlink w:anchor="_Toc135040252" w:history="1">
        <w:r w:rsidRPr="00E12041">
          <w:rPr>
            <w:rStyle w:val="Hypertextovodkaz"/>
          </w:rPr>
          <w:t>Tab. 6 Vybrané výnosy za rok 2022</w:t>
        </w:r>
        <w:r>
          <w:rPr>
            <w:webHidden/>
          </w:rPr>
          <w:tab/>
        </w:r>
        <w:r>
          <w:rPr>
            <w:webHidden/>
          </w:rPr>
          <w:fldChar w:fldCharType="begin"/>
        </w:r>
        <w:r>
          <w:rPr>
            <w:webHidden/>
          </w:rPr>
          <w:instrText xml:space="preserve"> PAGEREF _Toc135040252 \h </w:instrText>
        </w:r>
        <w:r>
          <w:rPr>
            <w:webHidden/>
          </w:rPr>
        </w:r>
        <w:r>
          <w:rPr>
            <w:webHidden/>
          </w:rPr>
          <w:fldChar w:fldCharType="separate"/>
        </w:r>
        <w:r>
          <w:rPr>
            <w:webHidden/>
          </w:rPr>
          <w:t>68</w:t>
        </w:r>
        <w:r>
          <w:rPr>
            <w:webHidden/>
          </w:rPr>
          <w:fldChar w:fldCharType="end"/>
        </w:r>
      </w:hyperlink>
    </w:p>
    <w:p w14:paraId="07EE17C6" w14:textId="37AFC69C" w:rsidR="00195F1C" w:rsidRDefault="00195F1C">
      <w:pPr>
        <w:pStyle w:val="Obsah2"/>
        <w:rPr>
          <w:rFonts w:asciiTheme="minorHAnsi" w:eastAsiaTheme="minorEastAsia" w:hAnsiTheme="minorHAnsi" w:cstheme="minorBidi"/>
          <w:sz w:val="22"/>
          <w:szCs w:val="22"/>
        </w:rPr>
      </w:pPr>
      <w:hyperlink w:anchor="_Toc135040253" w:history="1">
        <w:r w:rsidRPr="00E12041">
          <w:rPr>
            <w:rStyle w:val="Hypertextovodkaz"/>
          </w:rPr>
          <w:t>Tab. 7 Příjmy z poplatků a úhrad za další činnosti poskytované UTB</w:t>
        </w:r>
        <w:r>
          <w:rPr>
            <w:webHidden/>
          </w:rPr>
          <w:tab/>
        </w:r>
        <w:r>
          <w:rPr>
            <w:webHidden/>
          </w:rPr>
          <w:fldChar w:fldCharType="begin"/>
        </w:r>
        <w:r>
          <w:rPr>
            <w:webHidden/>
          </w:rPr>
          <w:instrText xml:space="preserve"> PAGEREF _Toc135040253 \h </w:instrText>
        </w:r>
        <w:r>
          <w:rPr>
            <w:webHidden/>
          </w:rPr>
        </w:r>
        <w:r>
          <w:rPr>
            <w:webHidden/>
          </w:rPr>
          <w:fldChar w:fldCharType="separate"/>
        </w:r>
        <w:r>
          <w:rPr>
            <w:webHidden/>
          </w:rPr>
          <w:t>69</w:t>
        </w:r>
        <w:r>
          <w:rPr>
            <w:webHidden/>
          </w:rPr>
          <w:fldChar w:fldCharType="end"/>
        </w:r>
      </w:hyperlink>
    </w:p>
    <w:p w14:paraId="5412A952" w14:textId="4AE3813B" w:rsidR="00195F1C" w:rsidRDefault="00195F1C">
      <w:pPr>
        <w:pStyle w:val="Obsah2"/>
        <w:rPr>
          <w:rFonts w:asciiTheme="minorHAnsi" w:eastAsiaTheme="minorEastAsia" w:hAnsiTheme="minorHAnsi" w:cstheme="minorBidi"/>
          <w:sz w:val="22"/>
          <w:szCs w:val="22"/>
        </w:rPr>
      </w:pPr>
      <w:hyperlink w:anchor="_Toc135040254" w:history="1">
        <w:r w:rsidRPr="00E12041">
          <w:rPr>
            <w:rStyle w:val="Hypertextovodkaz"/>
          </w:rPr>
          <w:t>Tab. 8a Pracovníci a mzdové prostředky za rok 2022 – dle zdroje financování mzdy a OON</w:t>
        </w:r>
        <w:r>
          <w:rPr>
            <w:webHidden/>
          </w:rPr>
          <w:tab/>
        </w:r>
        <w:r>
          <w:rPr>
            <w:webHidden/>
          </w:rPr>
          <w:fldChar w:fldCharType="begin"/>
        </w:r>
        <w:r>
          <w:rPr>
            <w:webHidden/>
          </w:rPr>
          <w:instrText xml:space="preserve"> PAGEREF _Toc135040254 \h </w:instrText>
        </w:r>
        <w:r>
          <w:rPr>
            <w:webHidden/>
          </w:rPr>
        </w:r>
        <w:r>
          <w:rPr>
            <w:webHidden/>
          </w:rPr>
          <w:fldChar w:fldCharType="separate"/>
        </w:r>
        <w:r>
          <w:rPr>
            <w:webHidden/>
          </w:rPr>
          <w:t>70</w:t>
        </w:r>
        <w:r>
          <w:rPr>
            <w:webHidden/>
          </w:rPr>
          <w:fldChar w:fldCharType="end"/>
        </w:r>
      </w:hyperlink>
    </w:p>
    <w:p w14:paraId="6AF696F0" w14:textId="1ED0BD01" w:rsidR="00195F1C" w:rsidRDefault="00195F1C">
      <w:pPr>
        <w:pStyle w:val="Obsah2"/>
        <w:rPr>
          <w:rFonts w:asciiTheme="minorHAnsi" w:eastAsiaTheme="minorEastAsia" w:hAnsiTheme="minorHAnsi" w:cstheme="minorBidi"/>
          <w:sz w:val="22"/>
          <w:szCs w:val="22"/>
        </w:rPr>
      </w:pPr>
      <w:hyperlink w:anchor="_Toc135040255" w:history="1">
        <w:r w:rsidRPr="00E12041">
          <w:rPr>
            <w:rStyle w:val="Hypertextovodkaz"/>
          </w:rPr>
          <w:t>Tab. 8b Pracovníci a mzdové prostředky za rok 2022 – bez OON</w:t>
        </w:r>
        <w:r>
          <w:rPr>
            <w:webHidden/>
          </w:rPr>
          <w:tab/>
        </w:r>
        <w:r>
          <w:rPr>
            <w:webHidden/>
          </w:rPr>
          <w:fldChar w:fldCharType="begin"/>
        </w:r>
        <w:r>
          <w:rPr>
            <w:webHidden/>
          </w:rPr>
          <w:instrText xml:space="preserve"> PAGEREF _Toc135040255 \h </w:instrText>
        </w:r>
        <w:r>
          <w:rPr>
            <w:webHidden/>
          </w:rPr>
        </w:r>
        <w:r>
          <w:rPr>
            <w:webHidden/>
          </w:rPr>
          <w:fldChar w:fldCharType="separate"/>
        </w:r>
        <w:r>
          <w:rPr>
            <w:webHidden/>
          </w:rPr>
          <w:t>71</w:t>
        </w:r>
        <w:r>
          <w:rPr>
            <w:webHidden/>
          </w:rPr>
          <w:fldChar w:fldCharType="end"/>
        </w:r>
      </w:hyperlink>
    </w:p>
    <w:p w14:paraId="11096176" w14:textId="327FBB62" w:rsidR="00195F1C" w:rsidRDefault="00195F1C">
      <w:pPr>
        <w:pStyle w:val="Obsah2"/>
        <w:rPr>
          <w:rFonts w:asciiTheme="minorHAnsi" w:eastAsiaTheme="minorEastAsia" w:hAnsiTheme="minorHAnsi" w:cstheme="minorBidi"/>
          <w:sz w:val="22"/>
          <w:szCs w:val="22"/>
        </w:rPr>
      </w:pPr>
      <w:hyperlink w:anchor="_Toc135040256" w:history="1">
        <w:r w:rsidRPr="00E12041">
          <w:rPr>
            <w:rStyle w:val="Hypertextovodkaz"/>
          </w:rPr>
          <w:t>Tab. 9 Stipendia</w:t>
        </w:r>
        <w:r>
          <w:rPr>
            <w:webHidden/>
          </w:rPr>
          <w:tab/>
        </w:r>
        <w:r>
          <w:rPr>
            <w:webHidden/>
          </w:rPr>
          <w:fldChar w:fldCharType="begin"/>
        </w:r>
        <w:r>
          <w:rPr>
            <w:webHidden/>
          </w:rPr>
          <w:instrText xml:space="preserve"> PAGEREF _Toc135040256 \h </w:instrText>
        </w:r>
        <w:r>
          <w:rPr>
            <w:webHidden/>
          </w:rPr>
        </w:r>
        <w:r>
          <w:rPr>
            <w:webHidden/>
          </w:rPr>
          <w:fldChar w:fldCharType="separate"/>
        </w:r>
        <w:r>
          <w:rPr>
            <w:webHidden/>
          </w:rPr>
          <w:t>72</w:t>
        </w:r>
        <w:r>
          <w:rPr>
            <w:webHidden/>
          </w:rPr>
          <w:fldChar w:fldCharType="end"/>
        </w:r>
      </w:hyperlink>
    </w:p>
    <w:p w14:paraId="2FECB17A" w14:textId="143192F7" w:rsidR="00195F1C" w:rsidRDefault="00195F1C">
      <w:pPr>
        <w:pStyle w:val="Obsah2"/>
        <w:rPr>
          <w:rFonts w:asciiTheme="minorHAnsi" w:eastAsiaTheme="minorEastAsia" w:hAnsiTheme="minorHAnsi" w:cstheme="minorBidi"/>
          <w:sz w:val="22"/>
          <w:szCs w:val="22"/>
        </w:rPr>
      </w:pPr>
      <w:hyperlink w:anchor="_Toc135040257" w:history="1">
        <w:r w:rsidRPr="00E12041">
          <w:rPr>
            <w:rStyle w:val="Hypertextovodkaz"/>
          </w:rPr>
          <w:t>Tab. 10a Stravování</w:t>
        </w:r>
        <w:r>
          <w:rPr>
            <w:webHidden/>
          </w:rPr>
          <w:tab/>
        </w:r>
        <w:r>
          <w:rPr>
            <w:webHidden/>
          </w:rPr>
          <w:fldChar w:fldCharType="begin"/>
        </w:r>
        <w:r>
          <w:rPr>
            <w:webHidden/>
          </w:rPr>
          <w:instrText xml:space="preserve"> PAGEREF _Toc135040257 \h </w:instrText>
        </w:r>
        <w:r>
          <w:rPr>
            <w:webHidden/>
          </w:rPr>
        </w:r>
        <w:r>
          <w:rPr>
            <w:webHidden/>
          </w:rPr>
          <w:fldChar w:fldCharType="separate"/>
        </w:r>
        <w:r>
          <w:rPr>
            <w:webHidden/>
          </w:rPr>
          <w:t>73</w:t>
        </w:r>
        <w:r>
          <w:rPr>
            <w:webHidden/>
          </w:rPr>
          <w:fldChar w:fldCharType="end"/>
        </w:r>
      </w:hyperlink>
    </w:p>
    <w:p w14:paraId="26616558" w14:textId="7ACB7B5E" w:rsidR="00195F1C" w:rsidRDefault="00195F1C">
      <w:pPr>
        <w:pStyle w:val="Obsah2"/>
        <w:rPr>
          <w:rFonts w:asciiTheme="minorHAnsi" w:eastAsiaTheme="minorEastAsia" w:hAnsiTheme="minorHAnsi" w:cstheme="minorBidi"/>
          <w:sz w:val="22"/>
          <w:szCs w:val="22"/>
        </w:rPr>
      </w:pPr>
      <w:hyperlink w:anchor="_Toc135040258" w:history="1">
        <w:r w:rsidRPr="00E12041">
          <w:rPr>
            <w:rStyle w:val="Hypertextovodkaz"/>
          </w:rPr>
          <w:t>Tab. 10b Ubytování</w:t>
        </w:r>
        <w:r>
          <w:rPr>
            <w:webHidden/>
          </w:rPr>
          <w:tab/>
        </w:r>
        <w:r>
          <w:rPr>
            <w:webHidden/>
          </w:rPr>
          <w:fldChar w:fldCharType="begin"/>
        </w:r>
        <w:r>
          <w:rPr>
            <w:webHidden/>
          </w:rPr>
          <w:instrText xml:space="preserve"> PAGEREF _Toc135040258 \h </w:instrText>
        </w:r>
        <w:r>
          <w:rPr>
            <w:webHidden/>
          </w:rPr>
        </w:r>
        <w:r>
          <w:rPr>
            <w:webHidden/>
          </w:rPr>
          <w:fldChar w:fldCharType="separate"/>
        </w:r>
        <w:r>
          <w:rPr>
            <w:webHidden/>
          </w:rPr>
          <w:t>73</w:t>
        </w:r>
        <w:r>
          <w:rPr>
            <w:webHidden/>
          </w:rPr>
          <w:fldChar w:fldCharType="end"/>
        </w:r>
      </w:hyperlink>
    </w:p>
    <w:p w14:paraId="0179BA83" w14:textId="570B8E1F" w:rsidR="00195F1C" w:rsidRDefault="00195F1C">
      <w:pPr>
        <w:pStyle w:val="Obsah2"/>
        <w:rPr>
          <w:rFonts w:asciiTheme="minorHAnsi" w:eastAsiaTheme="minorEastAsia" w:hAnsiTheme="minorHAnsi" w:cstheme="minorBidi"/>
          <w:sz w:val="22"/>
          <w:szCs w:val="22"/>
        </w:rPr>
      </w:pPr>
      <w:hyperlink w:anchor="_Toc135040259" w:history="1">
        <w:r w:rsidRPr="00E12041">
          <w:rPr>
            <w:rStyle w:val="Hypertextovodkaz"/>
          </w:rPr>
          <w:t>Tab. 11 Fondy za rok 2022</w:t>
        </w:r>
        <w:r>
          <w:rPr>
            <w:webHidden/>
          </w:rPr>
          <w:tab/>
        </w:r>
        <w:r>
          <w:rPr>
            <w:webHidden/>
          </w:rPr>
          <w:fldChar w:fldCharType="begin"/>
        </w:r>
        <w:r>
          <w:rPr>
            <w:webHidden/>
          </w:rPr>
          <w:instrText xml:space="preserve"> PAGEREF _Toc135040259 \h </w:instrText>
        </w:r>
        <w:r>
          <w:rPr>
            <w:webHidden/>
          </w:rPr>
        </w:r>
        <w:r>
          <w:rPr>
            <w:webHidden/>
          </w:rPr>
          <w:fldChar w:fldCharType="separate"/>
        </w:r>
        <w:r>
          <w:rPr>
            <w:webHidden/>
          </w:rPr>
          <w:t>74</w:t>
        </w:r>
        <w:r>
          <w:rPr>
            <w:webHidden/>
          </w:rPr>
          <w:fldChar w:fldCharType="end"/>
        </w:r>
      </w:hyperlink>
    </w:p>
    <w:p w14:paraId="35F4E964" w14:textId="7C8049CA" w:rsidR="00195F1C" w:rsidRDefault="00195F1C">
      <w:pPr>
        <w:pStyle w:val="Obsah2"/>
        <w:rPr>
          <w:rFonts w:asciiTheme="minorHAnsi" w:eastAsiaTheme="minorEastAsia" w:hAnsiTheme="minorHAnsi" w:cstheme="minorBidi"/>
          <w:sz w:val="22"/>
          <w:szCs w:val="22"/>
        </w:rPr>
      </w:pPr>
      <w:hyperlink w:anchor="_Toc135040260" w:history="1">
        <w:r w:rsidRPr="00E12041">
          <w:rPr>
            <w:rStyle w:val="Hypertextovodkaz"/>
          </w:rPr>
          <w:t>Tab. 11a Rezervní fond za rok 2022</w:t>
        </w:r>
        <w:r>
          <w:rPr>
            <w:webHidden/>
          </w:rPr>
          <w:tab/>
        </w:r>
        <w:r>
          <w:rPr>
            <w:webHidden/>
          </w:rPr>
          <w:fldChar w:fldCharType="begin"/>
        </w:r>
        <w:r>
          <w:rPr>
            <w:webHidden/>
          </w:rPr>
          <w:instrText xml:space="preserve"> PAGEREF _Toc135040260 \h </w:instrText>
        </w:r>
        <w:r>
          <w:rPr>
            <w:webHidden/>
          </w:rPr>
        </w:r>
        <w:r>
          <w:rPr>
            <w:webHidden/>
          </w:rPr>
          <w:fldChar w:fldCharType="separate"/>
        </w:r>
        <w:r>
          <w:rPr>
            <w:webHidden/>
          </w:rPr>
          <w:t>75</w:t>
        </w:r>
        <w:r>
          <w:rPr>
            <w:webHidden/>
          </w:rPr>
          <w:fldChar w:fldCharType="end"/>
        </w:r>
      </w:hyperlink>
    </w:p>
    <w:p w14:paraId="0FAA64D8" w14:textId="7E8243A0" w:rsidR="00195F1C" w:rsidRDefault="00195F1C">
      <w:pPr>
        <w:pStyle w:val="Obsah2"/>
        <w:rPr>
          <w:rFonts w:asciiTheme="minorHAnsi" w:eastAsiaTheme="minorEastAsia" w:hAnsiTheme="minorHAnsi" w:cstheme="minorBidi"/>
          <w:sz w:val="22"/>
          <w:szCs w:val="22"/>
        </w:rPr>
      </w:pPr>
      <w:hyperlink w:anchor="_Toc135040261" w:history="1">
        <w:r w:rsidRPr="00E12041">
          <w:rPr>
            <w:rStyle w:val="Hypertextovodkaz"/>
          </w:rPr>
          <w:t>Tab. 11b Fond reprodukce investičního majetku za rok 2022</w:t>
        </w:r>
        <w:r>
          <w:rPr>
            <w:webHidden/>
          </w:rPr>
          <w:tab/>
        </w:r>
        <w:r>
          <w:rPr>
            <w:webHidden/>
          </w:rPr>
          <w:fldChar w:fldCharType="begin"/>
        </w:r>
        <w:r>
          <w:rPr>
            <w:webHidden/>
          </w:rPr>
          <w:instrText xml:space="preserve"> PAGEREF _Toc135040261 \h </w:instrText>
        </w:r>
        <w:r>
          <w:rPr>
            <w:webHidden/>
          </w:rPr>
        </w:r>
        <w:r>
          <w:rPr>
            <w:webHidden/>
          </w:rPr>
          <w:fldChar w:fldCharType="separate"/>
        </w:r>
        <w:r>
          <w:rPr>
            <w:webHidden/>
          </w:rPr>
          <w:t>75</w:t>
        </w:r>
        <w:r>
          <w:rPr>
            <w:webHidden/>
          </w:rPr>
          <w:fldChar w:fldCharType="end"/>
        </w:r>
      </w:hyperlink>
    </w:p>
    <w:p w14:paraId="16EB644D" w14:textId="5FC9DCC0" w:rsidR="00195F1C" w:rsidRDefault="00195F1C">
      <w:pPr>
        <w:pStyle w:val="Obsah2"/>
        <w:rPr>
          <w:rFonts w:asciiTheme="minorHAnsi" w:eastAsiaTheme="minorEastAsia" w:hAnsiTheme="minorHAnsi" w:cstheme="minorBidi"/>
          <w:sz w:val="22"/>
          <w:szCs w:val="22"/>
        </w:rPr>
      </w:pPr>
      <w:hyperlink w:anchor="_Toc135040262" w:history="1">
        <w:r w:rsidRPr="00E12041">
          <w:rPr>
            <w:rStyle w:val="Hypertextovodkaz"/>
          </w:rPr>
          <w:t>Tab. 11c Stipendijní fond za rok 2022</w:t>
        </w:r>
        <w:r>
          <w:rPr>
            <w:webHidden/>
          </w:rPr>
          <w:tab/>
        </w:r>
        <w:r>
          <w:rPr>
            <w:webHidden/>
          </w:rPr>
          <w:fldChar w:fldCharType="begin"/>
        </w:r>
        <w:r>
          <w:rPr>
            <w:webHidden/>
          </w:rPr>
          <w:instrText xml:space="preserve"> PAGEREF _Toc135040262 \h </w:instrText>
        </w:r>
        <w:r>
          <w:rPr>
            <w:webHidden/>
          </w:rPr>
        </w:r>
        <w:r>
          <w:rPr>
            <w:webHidden/>
          </w:rPr>
          <w:fldChar w:fldCharType="separate"/>
        </w:r>
        <w:r>
          <w:rPr>
            <w:webHidden/>
          </w:rPr>
          <w:t>76</w:t>
        </w:r>
        <w:r>
          <w:rPr>
            <w:webHidden/>
          </w:rPr>
          <w:fldChar w:fldCharType="end"/>
        </w:r>
      </w:hyperlink>
    </w:p>
    <w:p w14:paraId="5F73896E" w14:textId="6049EF2D" w:rsidR="00195F1C" w:rsidRDefault="00195F1C">
      <w:pPr>
        <w:pStyle w:val="Obsah2"/>
        <w:rPr>
          <w:rFonts w:asciiTheme="minorHAnsi" w:eastAsiaTheme="minorEastAsia" w:hAnsiTheme="minorHAnsi" w:cstheme="minorBidi"/>
          <w:sz w:val="22"/>
          <w:szCs w:val="22"/>
        </w:rPr>
      </w:pPr>
      <w:hyperlink w:anchor="_Toc135040263" w:history="1">
        <w:r w:rsidRPr="00E12041">
          <w:rPr>
            <w:rStyle w:val="Hypertextovodkaz"/>
          </w:rPr>
          <w:t>Tab. 11d Fond odměn za rok 2022</w:t>
        </w:r>
        <w:r>
          <w:rPr>
            <w:webHidden/>
          </w:rPr>
          <w:tab/>
        </w:r>
        <w:r>
          <w:rPr>
            <w:webHidden/>
          </w:rPr>
          <w:fldChar w:fldCharType="begin"/>
        </w:r>
        <w:r>
          <w:rPr>
            <w:webHidden/>
          </w:rPr>
          <w:instrText xml:space="preserve"> PAGEREF _Toc135040263 \h </w:instrText>
        </w:r>
        <w:r>
          <w:rPr>
            <w:webHidden/>
          </w:rPr>
        </w:r>
        <w:r>
          <w:rPr>
            <w:webHidden/>
          </w:rPr>
          <w:fldChar w:fldCharType="separate"/>
        </w:r>
        <w:r>
          <w:rPr>
            <w:webHidden/>
          </w:rPr>
          <w:t>76</w:t>
        </w:r>
        <w:r>
          <w:rPr>
            <w:webHidden/>
          </w:rPr>
          <w:fldChar w:fldCharType="end"/>
        </w:r>
      </w:hyperlink>
    </w:p>
    <w:p w14:paraId="6E6C2849" w14:textId="2E9A0139" w:rsidR="00195F1C" w:rsidRDefault="00195F1C">
      <w:pPr>
        <w:pStyle w:val="Obsah2"/>
        <w:rPr>
          <w:rFonts w:asciiTheme="minorHAnsi" w:eastAsiaTheme="minorEastAsia" w:hAnsiTheme="minorHAnsi" w:cstheme="minorBidi"/>
          <w:sz w:val="22"/>
          <w:szCs w:val="22"/>
        </w:rPr>
      </w:pPr>
      <w:hyperlink w:anchor="_Toc135040264" w:history="1">
        <w:r w:rsidRPr="00E12041">
          <w:rPr>
            <w:rStyle w:val="Hypertextovodkaz"/>
          </w:rPr>
          <w:t>Tab. 11e Fond účelově určených prostředků za rok 2022</w:t>
        </w:r>
        <w:r>
          <w:rPr>
            <w:webHidden/>
          </w:rPr>
          <w:tab/>
        </w:r>
        <w:r>
          <w:rPr>
            <w:webHidden/>
          </w:rPr>
          <w:fldChar w:fldCharType="begin"/>
        </w:r>
        <w:r>
          <w:rPr>
            <w:webHidden/>
          </w:rPr>
          <w:instrText xml:space="preserve"> PAGEREF _Toc135040264 \h </w:instrText>
        </w:r>
        <w:r>
          <w:rPr>
            <w:webHidden/>
          </w:rPr>
        </w:r>
        <w:r>
          <w:rPr>
            <w:webHidden/>
          </w:rPr>
          <w:fldChar w:fldCharType="separate"/>
        </w:r>
        <w:r>
          <w:rPr>
            <w:webHidden/>
          </w:rPr>
          <w:t>77</w:t>
        </w:r>
        <w:r>
          <w:rPr>
            <w:webHidden/>
          </w:rPr>
          <w:fldChar w:fldCharType="end"/>
        </w:r>
      </w:hyperlink>
    </w:p>
    <w:p w14:paraId="465264DE" w14:textId="18E4E57B" w:rsidR="00195F1C" w:rsidRDefault="00195F1C">
      <w:pPr>
        <w:pStyle w:val="Obsah2"/>
        <w:rPr>
          <w:rFonts w:asciiTheme="minorHAnsi" w:eastAsiaTheme="minorEastAsia" w:hAnsiTheme="minorHAnsi" w:cstheme="minorBidi"/>
          <w:sz w:val="22"/>
          <w:szCs w:val="22"/>
        </w:rPr>
      </w:pPr>
      <w:hyperlink w:anchor="_Toc135040265" w:history="1">
        <w:r w:rsidRPr="00E12041">
          <w:rPr>
            <w:rStyle w:val="Hypertextovodkaz"/>
          </w:rPr>
          <w:t>Tab. 11f Fond sociální za rok 2022</w:t>
        </w:r>
        <w:r>
          <w:rPr>
            <w:webHidden/>
          </w:rPr>
          <w:tab/>
        </w:r>
        <w:r>
          <w:rPr>
            <w:webHidden/>
          </w:rPr>
          <w:fldChar w:fldCharType="begin"/>
        </w:r>
        <w:r>
          <w:rPr>
            <w:webHidden/>
          </w:rPr>
          <w:instrText xml:space="preserve"> PAGEREF _Toc135040265 \h </w:instrText>
        </w:r>
        <w:r>
          <w:rPr>
            <w:webHidden/>
          </w:rPr>
        </w:r>
        <w:r>
          <w:rPr>
            <w:webHidden/>
          </w:rPr>
          <w:fldChar w:fldCharType="separate"/>
        </w:r>
        <w:r>
          <w:rPr>
            <w:webHidden/>
          </w:rPr>
          <w:t>78</w:t>
        </w:r>
        <w:r>
          <w:rPr>
            <w:webHidden/>
          </w:rPr>
          <w:fldChar w:fldCharType="end"/>
        </w:r>
      </w:hyperlink>
    </w:p>
    <w:p w14:paraId="61F4654C" w14:textId="3C00076C" w:rsidR="00195F1C" w:rsidRDefault="00195F1C">
      <w:pPr>
        <w:pStyle w:val="Obsah2"/>
        <w:rPr>
          <w:rFonts w:asciiTheme="minorHAnsi" w:eastAsiaTheme="minorEastAsia" w:hAnsiTheme="minorHAnsi" w:cstheme="minorBidi"/>
          <w:sz w:val="22"/>
          <w:szCs w:val="22"/>
        </w:rPr>
      </w:pPr>
      <w:hyperlink w:anchor="_Toc135040266" w:history="1">
        <w:r w:rsidRPr="00E12041">
          <w:rPr>
            <w:rStyle w:val="Hypertextovodkaz"/>
          </w:rPr>
          <w:t>Tab. 11g Fond provozních prostředků za rok 2022</w:t>
        </w:r>
        <w:r>
          <w:rPr>
            <w:webHidden/>
          </w:rPr>
          <w:tab/>
        </w:r>
        <w:r>
          <w:rPr>
            <w:webHidden/>
          </w:rPr>
          <w:fldChar w:fldCharType="begin"/>
        </w:r>
        <w:r>
          <w:rPr>
            <w:webHidden/>
          </w:rPr>
          <w:instrText xml:space="preserve"> PAGEREF _Toc135040266 \h </w:instrText>
        </w:r>
        <w:r>
          <w:rPr>
            <w:webHidden/>
          </w:rPr>
        </w:r>
        <w:r>
          <w:rPr>
            <w:webHidden/>
          </w:rPr>
          <w:fldChar w:fldCharType="separate"/>
        </w:r>
        <w:r>
          <w:rPr>
            <w:webHidden/>
          </w:rPr>
          <w:t>78</w:t>
        </w:r>
        <w:r>
          <w:rPr>
            <w:webHidden/>
          </w:rPr>
          <w:fldChar w:fldCharType="end"/>
        </w:r>
      </w:hyperlink>
    </w:p>
    <w:p w14:paraId="77DF0DD7" w14:textId="225681B7" w:rsidR="00195F1C" w:rsidRDefault="00195F1C">
      <w:pPr>
        <w:pStyle w:val="Obsah2"/>
        <w:rPr>
          <w:rFonts w:asciiTheme="minorHAnsi" w:eastAsiaTheme="minorEastAsia" w:hAnsiTheme="minorHAnsi" w:cstheme="minorBidi"/>
          <w:sz w:val="22"/>
          <w:szCs w:val="22"/>
        </w:rPr>
      </w:pPr>
      <w:hyperlink w:anchor="_Toc135040267" w:history="1">
        <w:r w:rsidRPr="00E12041">
          <w:rPr>
            <w:rStyle w:val="Hypertextovodkaz"/>
          </w:rPr>
          <w:t>Tab. 12a Přehled o majetku a jeho vývoji</w:t>
        </w:r>
        <w:r>
          <w:rPr>
            <w:webHidden/>
          </w:rPr>
          <w:tab/>
        </w:r>
        <w:r>
          <w:rPr>
            <w:webHidden/>
          </w:rPr>
          <w:fldChar w:fldCharType="begin"/>
        </w:r>
        <w:r>
          <w:rPr>
            <w:webHidden/>
          </w:rPr>
          <w:instrText xml:space="preserve"> PAGEREF _Toc135040267 \h </w:instrText>
        </w:r>
        <w:r>
          <w:rPr>
            <w:webHidden/>
          </w:rPr>
        </w:r>
        <w:r>
          <w:rPr>
            <w:webHidden/>
          </w:rPr>
          <w:fldChar w:fldCharType="separate"/>
        </w:r>
        <w:r>
          <w:rPr>
            <w:webHidden/>
          </w:rPr>
          <w:t>79</w:t>
        </w:r>
        <w:r>
          <w:rPr>
            <w:webHidden/>
          </w:rPr>
          <w:fldChar w:fldCharType="end"/>
        </w:r>
      </w:hyperlink>
    </w:p>
    <w:p w14:paraId="4322ED43" w14:textId="6C9ED36A" w:rsidR="00195F1C" w:rsidRDefault="00195F1C">
      <w:pPr>
        <w:pStyle w:val="Obsah2"/>
        <w:rPr>
          <w:rFonts w:asciiTheme="minorHAnsi" w:eastAsiaTheme="minorEastAsia" w:hAnsiTheme="minorHAnsi" w:cstheme="minorBidi"/>
          <w:sz w:val="22"/>
          <w:szCs w:val="22"/>
        </w:rPr>
      </w:pPr>
      <w:hyperlink w:anchor="_Toc135040268" w:history="1">
        <w:r w:rsidRPr="00E12041">
          <w:rPr>
            <w:rStyle w:val="Hypertextovodkaz"/>
          </w:rPr>
          <w:t>Tab. 12b Finanční majetek</w:t>
        </w:r>
        <w:r>
          <w:rPr>
            <w:webHidden/>
          </w:rPr>
          <w:tab/>
        </w:r>
        <w:r>
          <w:rPr>
            <w:webHidden/>
          </w:rPr>
          <w:fldChar w:fldCharType="begin"/>
        </w:r>
        <w:r>
          <w:rPr>
            <w:webHidden/>
          </w:rPr>
          <w:instrText xml:space="preserve"> PAGEREF _Toc135040268 \h </w:instrText>
        </w:r>
        <w:r>
          <w:rPr>
            <w:webHidden/>
          </w:rPr>
        </w:r>
        <w:r>
          <w:rPr>
            <w:webHidden/>
          </w:rPr>
          <w:fldChar w:fldCharType="separate"/>
        </w:r>
        <w:r>
          <w:rPr>
            <w:webHidden/>
          </w:rPr>
          <w:t>80</w:t>
        </w:r>
        <w:r>
          <w:rPr>
            <w:webHidden/>
          </w:rPr>
          <w:fldChar w:fldCharType="end"/>
        </w:r>
      </w:hyperlink>
    </w:p>
    <w:p w14:paraId="2DF4FC6E" w14:textId="76C88950" w:rsidR="00195F1C" w:rsidRDefault="00195F1C">
      <w:pPr>
        <w:pStyle w:val="Obsah2"/>
        <w:rPr>
          <w:rFonts w:asciiTheme="minorHAnsi" w:eastAsiaTheme="minorEastAsia" w:hAnsiTheme="minorHAnsi" w:cstheme="minorBidi"/>
          <w:sz w:val="22"/>
          <w:szCs w:val="22"/>
        </w:rPr>
      </w:pPr>
      <w:hyperlink w:anchor="_Toc135040269" w:history="1">
        <w:r w:rsidRPr="00E12041">
          <w:rPr>
            <w:rStyle w:val="Hypertextovodkaz"/>
          </w:rPr>
          <w:t>Tab. 12c Zásoby</w:t>
        </w:r>
        <w:r>
          <w:rPr>
            <w:webHidden/>
          </w:rPr>
          <w:tab/>
        </w:r>
        <w:r>
          <w:rPr>
            <w:webHidden/>
          </w:rPr>
          <w:fldChar w:fldCharType="begin"/>
        </w:r>
        <w:r>
          <w:rPr>
            <w:webHidden/>
          </w:rPr>
          <w:instrText xml:space="preserve"> PAGEREF _Toc135040269 \h </w:instrText>
        </w:r>
        <w:r>
          <w:rPr>
            <w:webHidden/>
          </w:rPr>
        </w:r>
        <w:r>
          <w:rPr>
            <w:webHidden/>
          </w:rPr>
          <w:fldChar w:fldCharType="separate"/>
        </w:r>
        <w:r>
          <w:rPr>
            <w:webHidden/>
          </w:rPr>
          <w:t>80</w:t>
        </w:r>
        <w:r>
          <w:rPr>
            <w:webHidden/>
          </w:rPr>
          <w:fldChar w:fldCharType="end"/>
        </w:r>
      </w:hyperlink>
    </w:p>
    <w:p w14:paraId="2A84E0AD" w14:textId="74018BA9" w:rsidR="00195F1C" w:rsidRDefault="00195F1C">
      <w:pPr>
        <w:pStyle w:val="Obsah2"/>
        <w:rPr>
          <w:rFonts w:asciiTheme="minorHAnsi" w:eastAsiaTheme="minorEastAsia" w:hAnsiTheme="minorHAnsi" w:cstheme="minorBidi"/>
          <w:sz w:val="22"/>
          <w:szCs w:val="22"/>
        </w:rPr>
      </w:pPr>
      <w:hyperlink w:anchor="_Toc135040270" w:history="1">
        <w:r w:rsidRPr="00E12041">
          <w:rPr>
            <w:rStyle w:val="Hypertextovodkaz"/>
          </w:rPr>
          <w:t>Tab. 12d Pohledávky, závazky, bankovní výpomoci a půjčky</w:t>
        </w:r>
        <w:r>
          <w:rPr>
            <w:webHidden/>
          </w:rPr>
          <w:tab/>
        </w:r>
        <w:r>
          <w:rPr>
            <w:webHidden/>
          </w:rPr>
          <w:fldChar w:fldCharType="begin"/>
        </w:r>
        <w:r>
          <w:rPr>
            <w:webHidden/>
          </w:rPr>
          <w:instrText xml:space="preserve"> PAGEREF _Toc135040270 \h </w:instrText>
        </w:r>
        <w:r>
          <w:rPr>
            <w:webHidden/>
          </w:rPr>
        </w:r>
        <w:r>
          <w:rPr>
            <w:webHidden/>
          </w:rPr>
          <w:fldChar w:fldCharType="separate"/>
        </w:r>
        <w:r>
          <w:rPr>
            <w:webHidden/>
          </w:rPr>
          <w:t>81</w:t>
        </w:r>
        <w:r>
          <w:rPr>
            <w:webHidden/>
          </w:rPr>
          <w:fldChar w:fldCharType="end"/>
        </w:r>
      </w:hyperlink>
    </w:p>
    <w:p w14:paraId="46AC2916" w14:textId="3CD57EB9" w:rsidR="00195F1C" w:rsidRDefault="00195F1C">
      <w:pPr>
        <w:pStyle w:val="Obsah2"/>
        <w:rPr>
          <w:rFonts w:asciiTheme="minorHAnsi" w:eastAsiaTheme="minorEastAsia" w:hAnsiTheme="minorHAnsi" w:cstheme="minorBidi"/>
          <w:sz w:val="22"/>
          <w:szCs w:val="22"/>
        </w:rPr>
      </w:pPr>
      <w:hyperlink w:anchor="_Toc135040271" w:history="1">
        <w:r w:rsidRPr="00E12041">
          <w:rPr>
            <w:rStyle w:val="Hypertextovodkaz"/>
          </w:rPr>
          <w:t>Tab. 12e Objekty UTB vlastní a pronajaté</w:t>
        </w:r>
        <w:r>
          <w:rPr>
            <w:webHidden/>
          </w:rPr>
          <w:tab/>
        </w:r>
        <w:r>
          <w:rPr>
            <w:webHidden/>
          </w:rPr>
          <w:fldChar w:fldCharType="begin"/>
        </w:r>
        <w:r>
          <w:rPr>
            <w:webHidden/>
          </w:rPr>
          <w:instrText xml:space="preserve"> PAGEREF _Toc135040271 \h </w:instrText>
        </w:r>
        <w:r>
          <w:rPr>
            <w:webHidden/>
          </w:rPr>
        </w:r>
        <w:r>
          <w:rPr>
            <w:webHidden/>
          </w:rPr>
          <w:fldChar w:fldCharType="separate"/>
        </w:r>
        <w:r>
          <w:rPr>
            <w:webHidden/>
          </w:rPr>
          <w:t>82</w:t>
        </w:r>
        <w:r>
          <w:rPr>
            <w:webHidden/>
          </w:rPr>
          <w:fldChar w:fldCharType="end"/>
        </w:r>
      </w:hyperlink>
    </w:p>
    <w:p w14:paraId="55B0FB78" w14:textId="7B6A14FC" w:rsidR="00195F1C" w:rsidRDefault="00195F1C">
      <w:pPr>
        <w:pStyle w:val="Obsah2"/>
        <w:rPr>
          <w:rStyle w:val="Hypertextovodkaz"/>
        </w:rPr>
      </w:pPr>
      <w:hyperlink w:anchor="_Toc135040272" w:history="1">
        <w:r w:rsidRPr="00E12041">
          <w:rPr>
            <w:rStyle w:val="Hypertextovodkaz"/>
          </w:rPr>
          <w:t>Seznam použitých zkratek</w:t>
        </w:r>
        <w:r>
          <w:rPr>
            <w:webHidden/>
          </w:rPr>
          <w:tab/>
        </w:r>
        <w:r>
          <w:rPr>
            <w:webHidden/>
          </w:rPr>
          <w:fldChar w:fldCharType="begin"/>
        </w:r>
        <w:r>
          <w:rPr>
            <w:webHidden/>
          </w:rPr>
          <w:instrText xml:space="preserve"> PAGEREF _Toc135040272 \h </w:instrText>
        </w:r>
        <w:r>
          <w:rPr>
            <w:webHidden/>
          </w:rPr>
        </w:r>
        <w:r>
          <w:rPr>
            <w:webHidden/>
          </w:rPr>
          <w:fldChar w:fldCharType="separate"/>
        </w:r>
        <w:r>
          <w:rPr>
            <w:webHidden/>
          </w:rPr>
          <w:t>83</w:t>
        </w:r>
        <w:r>
          <w:rPr>
            <w:webHidden/>
          </w:rPr>
          <w:fldChar w:fldCharType="end"/>
        </w:r>
      </w:hyperlink>
    </w:p>
    <w:p w14:paraId="2FB4110B" w14:textId="77777777" w:rsidR="00195F1C" w:rsidRDefault="00195F1C">
      <w:pPr>
        <w:rPr>
          <w:rStyle w:val="Hypertextovodkaz"/>
          <w:noProof/>
        </w:rPr>
      </w:pPr>
      <w:r>
        <w:rPr>
          <w:rStyle w:val="Hypertextovodkaz"/>
        </w:rPr>
        <w:br w:type="page"/>
      </w:r>
    </w:p>
    <w:p w14:paraId="325489F7" w14:textId="2D79D636" w:rsidR="003F15EE" w:rsidRPr="000F21A5" w:rsidRDefault="00CC6718" w:rsidP="00200291">
      <w:pPr>
        <w:pStyle w:val="Nadpis1"/>
        <w:numPr>
          <w:ilvl w:val="0"/>
          <w:numId w:val="8"/>
        </w:numPr>
      </w:pPr>
      <w:r w:rsidRPr="00826CF1">
        <w:rPr>
          <w:noProof/>
        </w:rPr>
        <w:lastRenderedPageBreak/>
        <w:fldChar w:fldCharType="end"/>
      </w:r>
      <w:bookmarkStart w:id="27" w:name="_Toc135040215"/>
      <w:r w:rsidR="005F792D">
        <w:t>Úvod</w:t>
      </w:r>
      <w:bookmarkEnd w:id="27"/>
    </w:p>
    <w:p w14:paraId="703D8AD1" w14:textId="5C027F7F" w:rsidR="00C07220" w:rsidRDefault="00C07220" w:rsidP="00C07220">
      <w:pPr>
        <w:pStyle w:val="Zkladnodsazen"/>
        <w:rPr>
          <w:bCs/>
        </w:rPr>
      </w:pPr>
      <w:r w:rsidRPr="000F21A5">
        <w:t xml:space="preserve">Univerzita Tomáše Bati ve Zlíně (dále jen </w:t>
      </w:r>
      <w:r w:rsidR="0096611B">
        <w:t>„</w:t>
      </w:r>
      <w:r w:rsidRPr="000F21A5">
        <w:t>UTB</w:t>
      </w:r>
      <w:r w:rsidR="0096611B">
        <w:t>“</w:t>
      </w:r>
      <w:r w:rsidRPr="000F21A5">
        <w:t>) podle zákona č.</w:t>
      </w:r>
      <w:r w:rsidR="005571A5">
        <w:t> </w:t>
      </w:r>
      <w:r w:rsidRPr="000F21A5">
        <w:t>111/1998 Sb.</w:t>
      </w:r>
      <w:r w:rsidR="005268F3" w:rsidRPr="000F21A5">
        <w:t>,</w:t>
      </w:r>
      <w:r w:rsidRPr="000F21A5">
        <w:t xml:space="preserve"> o vysokých školách a o změně a doplnění dalších zákonů </w:t>
      </w:r>
      <w:r w:rsidR="00990BFC">
        <w:t>v</w:t>
      </w:r>
      <w:r w:rsidR="00612D35" w:rsidRPr="000F21A5">
        <w:t>e znění pozdějších změn</w:t>
      </w:r>
      <w:r w:rsidRPr="000F21A5">
        <w:t xml:space="preserve"> (dále jen </w:t>
      </w:r>
      <w:r w:rsidR="00990BFC">
        <w:t>„</w:t>
      </w:r>
      <w:r w:rsidRPr="000F21A5">
        <w:t>zákon</w:t>
      </w:r>
      <w:r w:rsidR="00990BFC">
        <w:t>“</w:t>
      </w:r>
      <w:r w:rsidRPr="000F21A5">
        <w:t>)</w:t>
      </w:r>
      <w:r w:rsidR="00612D35" w:rsidRPr="000F21A5">
        <w:t>,</w:t>
      </w:r>
      <w:r w:rsidRPr="000F21A5">
        <w:t xml:space="preserve"> a podle jednotné osnovy zpracované Ministerstvem školství, mládeže</w:t>
      </w:r>
      <w:r w:rsidR="00CA6875">
        <w:t xml:space="preserve"> </w:t>
      </w:r>
      <w:r w:rsidRPr="000F21A5">
        <w:t>a</w:t>
      </w:r>
      <w:r w:rsidR="00CA6875">
        <w:t> </w:t>
      </w:r>
      <w:r w:rsidRPr="000F21A5">
        <w:t xml:space="preserve">tělovýchovy </w:t>
      </w:r>
      <w:r w:rsidR="009C61CB" w:rsidRPr="000F21A5">
        <w:t xml:space="preserve">ČR </w:t>
      </w:r>
      <w:r w:rsidRPr="000F21A5">
        <w:t xml:space="preserve">(dále jen </w:t>
      </w:r>
      <w:r w:rsidR="00C16BBB">
        <w:t>„</w:t>
      </w:r>
      <w:r w:rsidRPr="000F21A5">
        <w:t>MŠMT</w:t>
      </w:r>
      <w:r w:rsidR="00C16BBB">
        <w:t>“</w:t>
      </w:r>
      <w:r w:rsidRPr="000F21A5">
        <w:t>)</w:t>
      </w:r>
      <w:r w:rsidR="00612D35" w:rsidRPr="000F21A5">
        <w:t>,</w:t>
      </w:r>
      <w:r w:rsidRPr="000F21A5">
        <w:t xml:space="preserve"> předkládá </w:t>
      </w:r>
      <w:r w:rsidRPr="000F21A5">
        <w:rPr>
          <w:bCs/>
        </w:rPr>
        <w:t>výroční zprávu o hospodaření za rok 20</w:t>
      </w:r>
      <w:r w:rsidR="001D1E1D">
        <w:rPr>
          <w:bCs/>
        </w:rPr>
        <w:t>2</w:t>
      </w:r>
      <w:r w:rsidR="00C16BBB">
        <w:rPr>
          <w:bCs/>
        </w:rPr>
        <w:t>2</w:t>
      </w:r>
      <w:r w:rsidRPr="000F21A5">
        <w:rPr>
          <w:bCs/>
        </w:rPr>
        <w:t xml:space="preserve">, jejíž minimální obsah je </w:t>
      </w:r>
      <w:r w:rsidR="00294055" w:rsidRPr="00A46404">
        <w:rPr>
          <w:bCs/>
        </w:rPr>
        <w:t>stanoven</w:t>
      </w:r>
      <w:r w:rsidRPr="00A46404">
        <w:rPr>
          <w:bCs/>
        </w:rPr>
        <w:t xml:space="preserve"> v § 21 odst. 3 zákona.</w:t>
      </w:r>
    </w:p>
    <w:p w14:paraId="040355B6" w14:textId="77777777" w:rsidR="001B2D34" w:rsidRPr="000F21A5" w:rsidRDefault="001B2D34" w:rsidP="00C07220">
      <w:pPr>
        <w:pStyle w:val="Zkladnodsazen"/>
        <w:rPr>
          <w:bCs/>
        </w:rPr>
      </w:pPr>
    </w:p>
    <w:p w14:paraId="0EFBDC3F" w14:textId="77777777" w:rsidR="00C07220" w:rsidRPr="000F21A5" w:rsidRDefault="00C07220" w:rsidP="00C07220">
      <w:pPr>
        <w:pStyle w:val="Zkladnodsazen"/>
        <w:rPr>
          <w:bCs/>
          <w:szCs w:val="24"/>
        </w:rPr>
      </w:pPr>
      <w:r w:rsidRPr="000F21A5">
        <w:rPr>
          <w:bCs/>
          <w:szCs w:val="24"/>
        </w:rPr>
        <w:t>Výroční zpráva o hospodaření je nástrojem ke zvýšení úrovně říd</w:t>
      </w:r>
      <w:r w:rsidR="007103DF" w:rsidRPr="000F21A5">
        <w:rPr>
          <w:bCs/>
          <w:szCs w:val="24"/>
        </w:rPr>
        <w:t>í</w:t>
      </w:r>
      <w:r w:rsidRPr="000F21A5">
        <w:rPr>
          <w:bCs/>
          <w:szCs w:val="24"/>
        </w:rPr>
        <w:t xml:space="preserve">cí práce pro orgány veřejné vysoké školy a zároveň slouží ke kontrole oprávněnosti, efektivnosti a hospodárnosti při nakládání s prostředky státního rozpočtu </w:t>
      </w:r>
      <w:r w:rsidRPr="007B6ED0">
        <w:rPr>
          <w:bCs/>
          <w:szCs w:val="24"/>
        </w:rPr>
        <w:t>podle § 39 odst. b) zákona</w:t>
      </w:r>
      <w:r w:rsidRPr="000F21A5">
        <w:rPr>
          <w:bCs/>
          <w:szCs w:val="24"/>
        </w:rPr>
        <w:t xml:space="preserve"> č. 218/2000 Sb., o rozpočtových pravidlech a o změně některých souvisejících zákonů (rozpočtová pravidla).</w:t>
      </w:r>
    </w:p>
    <w:p w14:paraId="6F3D080B" w14:textId="77777777" w:rsidR="00C07220" w:rsidRPr="000F21A5" w:rsidRDefault="00C07220" w:rsidP="00C07220">
      <w:pPr>
        <w:pStyle w:val="Zkladnodsazen"/>
        <w:rPr>
          <w:bCs/>
        </w:rPr>
      </w:pPr>
    </w:p>
    <w:p w14:paraId="136A7FD1" w14:textId="77777777" w:rsidR="00C07220" w:rsidRPr="000F21A5" w:rsidRDefault="00C07220" w:rsidP="00C07220">
      <w:pPr>
        <w:pStyle w:val="Zkladnodsazen"/>
        <w:rPr>
          <w:bCs/>
        </w:rPr>
      </w:pPr>
      <w:r w:rsidRPr="000F21A5">
        <w:rPr>
          <w:bCs/>
        </w:rPr>
        <w:t>Údaje použité ve výroční zprávě o hospodaření jsou se všemi zdroji informací konzistentní. Hlavními zdroji informací jsou:</w:t>
      </w:r>
    </w:p>
    <w:p w14:paraId="77B6251A" w14:textId="77777777" w:rsidR="00C07220" w:rsidRPr="000F21A5" w:rsidRDefault="00C07220" w:rsidP="00C07220">
      <w:pPr>
        <w:pStyle w:val="Zkladnodsazen"/>
        <w:rPr>
          <w:bCs/>
        </w:rPr>
      </w:pPr>
    </w:p>
    <w:p w14:paraId="21BA4EC8" w14:textId="7B504650" w:rsidR="00C07220" w:rsidRPr="000F21A5" w:rsidRDefault="00C07220" w:rsidP="001300F9">
      <w:pPr>
        <w:pStyle w:val="Odrzky"/>
        <w:spacing w:after="120"/>
        <w:ind w:left="867" w:hanging="357"/>
        <w:jc w:val="both"/>
      </w:pPr>
      <w:r w:rsidRPr="000F21A5">
        <w:rPr>
          <w:rStyle w:val="StylOdrzkyTunChar"/>
        </w:rPr>
        <w:t>Rozvaha</w:t>
      </w:r>
      <w:r w:rsidRPr="000F21A5">
        <w:t xml:space="preserve"> – příloha č. 1 k Vyhlášce č. 504/2002 Sb., ve znění pozdějších předpisů</w:t>
      </w:r>
      <w:r w:rsidR="00990BFC">
        <w:t>,</w:t>
      </w:r>
    </w:p>
    <w:p w14:paraId="036D1DB6" w14:textId="5E1D653C" w:rsidR="00C07220" w:rsidRPr="000F21A5" w:rsidRDefault="00C07220" w:rsidP="001300F9">
      <w:pPr>
        <w:pStyle w:val="Odrzky"/>
        <w:spacing w:after="120"/>
        <w:ind w:left="867" w:hanging="357"/>
        <w:jc w:val="both"/>
      </w:pPr>
      <w:r w:rsidRPr="000F21A5">
        <w:rPr>
          <w:rStyle w:val="StylOdrzkyTunChar"/>
        </w:rPr>
        <w:t>Výkaz zisku a ztráty</w:t>
      </w:r>
      <w:r w:rsidRPr="000F21A5">
        <w:t xml:space="preserve"> – příloha č. 2 k Vyhlášce č. 504/2002 Sb., ve znění pozdějších předpisů</w:t>
      </w:r>
      <w:r w:rsidR="00990BFC">
        <w:t>,</w:t>
      </w:r>
    </w:p>
    <w:p w14:paraId="0C19746F" w14:textId="77777777" w:rsidR="00C07220" w:rsidRPr="005272DE" w:rsidRDefault="00C07220" w:rsidP="001D43C2">
      <w:pPr>
        <w:pStyle w:val="Odrzky"/>
        <w:spacing w:after="120"/>
        <w:ind w:left="867" w:hanging="357"/>
        <w:jc w:val="both"/>
      </w:pPr>
      <w:r w:rsidRPr="000F21A5">
        <w:rPr>
          <w:rStyle w:val="StylOdrzkyTunChar"/>
        </w:rPr>
        <w:t xml:space="preserve">Statistický výkaz P1b-04 o zaměstnancích a mzdových </w:t>
      </w:r>
      <w:r w:rsidRPr="005272DE">
        <w:rPr>
          <w:rStyle w:val="StylOdrzkyTunChar"/>
        </w:rPr>
        <w:t>prostředcích za vysoké školy</w:t>
      </w:r>
      <w:r w:rsidRPr="005272DE">
        <w:t>.</w:t>
      </w:r>
    </w:p>
    <w:p w14:paraId="47948B55" w14:textId="77777777" w:rsidR="00C07220" w:rsidRPr="005272DE" w:rsidRDefault="00C07220" w:rsidP="00C07220">
      <w:pPr>
        <w:pStyle w:val="Zkladnodsazen"/>
      </w:pPr>
    </w:p>
    <w:p w14:paraId="28B220E2" w14:textId="5F80F937" w:rsidR="00C07220" w:rsidRPr="00C35E99" w:rsidRDefault="00C07220" w:rsidP="00C07220">
      <w:pPr>
        <w:pStyle w:val="Zkladnodsazen"/>
      </w:pPr>
      <w:r w:rsidRPr="00C35E99">
        <w:t xml:space="preserve">V roce </w:t>
      </w:r>
      <w:r w:rsidR="0076656C" w:rsidRPr="00C35E99">
        <w:t>202</w:t>
      </w:r>
      <w:r w:rsidR="00C35E99" w:rsidRPr="00C35E99">
        <w:t>2</w:t>
      </w:r>
      <w:r w:rsidR="0076656C" w:rsidRPr="00C35E99">
        <w:t xml:space="preserve"> </w:t>
      </w:r>
      <w:r w:rsidRPr="00C35E99">
        <w:t xml:space="preserve">dosáhla UTB kladného hospodářského výsledku ve výši </w:t>
      </w:r>
      <w:r w:rsidR="00C35E99" w:rsidRPr="00C35E99">
        <w:t>56 847</w:t>
      </w:r>
      <w:r w:rsidR="00E0348D" w:rsidRPr="00C35E99">
        <w:t xml:space="preserve"> </w:t>
      </w:r>
      <w:r w:rsidRPr="00C35E99">
        <w:t>tis. Kč v této vnitřní struktuře:</w:t>
      </w:r>
    </w:p>
    <w:p w14:paraId="54A4523F" w14:textId="77777777" w:rsidR="001300F9" w:rsidRPr="003C6781" w:rsidRDefault="001300F9" w:rsidP="00C07220">
      <w:pPr>
        <w:pStyle w:val="Zkladnodsazen"/>
      </w:pPr>
    </w:p>
    <w:p w14:paraId="3EF4140D" w14:textId="47D48849" w:rsidR="00C07220" w:rsidRPr="003C6781" w:rsidRDefault="00C07220" w:rsidP="001300F9">
      <w:pPr>
        <w:pStyle w:val="StylOdrzkyZa6b"/>
      </w:pPr>
      <w:r w:rsidRPr="003C6781">
        <w:t xml:space="preserve">v hlavní činnosti bylo dosaženo </w:t>
      </w:r>
      <w:r w:rsidR="00DA2720" w:rsidRPr="003C6781">
        <w:t>kladného</w:t>
      </w:r>
      <w:r w:rsidRPr="003C6781">
        <w:t xml:space="preserve"> hospodářského výsledku ve výši</w:t>
      </w:r>
      <w:r w:rsidR="002B0089" w:rsidRPr="003C6781">
        <w:t xml:space="preserve"> </w:t>
      </w:r>
      <w:r w:rsidR="003C6781" w:rsidRPr="003C6781">
        <w:t>31 174</w:t>
      </w:r>
      <w:r w:rsidR="007178F5" w:rsidRPr="003C6781">
        <w:t xml:space="preserve"> </w:t>
      </w:r>
      <w:r w:rsidR="002B0089" w:rsidRPr="003C6781">
        <w:rPr>
          <w:rFonts w:cs="Arial"/>
        </w:rPr>
        <w:t>tis.</w:t>
      </w:r>
      <w:r w:rsidRPr="003C6781">
        <w:rPr>
          <w:rFonts w:cs="Arial"/>
        </w:rPr>
        <w:t> Kč</w:t>
      </w:r>
      <w:r w:rsidRPr="003C6781">
        <w:t>,</w:t>
      </w:r>
    </w:p>
    <w:p w14:paraId="34B21668" w14:textId="31A7B2EA" w:rsidR="00C07220" w:rsidRPr="003C6781" w:rsidRDefault="00C07220" w:rsidP="001D43C2">
      <w:pPr>
        <w:pStyle w:val="StylOdrzkyZa6b"/>
        <w:ind w:left="867" w:hanging="357"/>
      </w:pPr>
      <w:r w:rsidRPr="003C6781">
        <w:t>v</w:t>
      </w:r>
      <w:r w:rsidR="003B55D0" w:rsidRPr="003C6781">
        <w:t> </w:t>
      </w:r>
      <w:r w:rsidR="005F27BB" w:rsidRPr="003C6781">
        <w:t>doplňkové</w:t>
      </w:r>
      <w:r w:rsidR="003B55D0" w:rsidRPr="003C6781">
        <w:t xml:space="preserve"> </w:t>
      </w:r>
      <w:r w:rsidRPr="003C6781">
        <w:t xml:space="preserve">činnosti bylo dosaženo kladného hospodářského výsledku </w:t>
      </w:r>
      <w:r w:rsidR="003C6781" w:rsidRPr="003C6781">
        <w:t>25 673</w:t>
      </w:r>
      <w:r w:rsidR="000B706F" w:rsidRPr="003C6781">
        <w:t xml:space="preserve"> </w:t>
      </w:r>
      <w:r w:rsidRPr="003C6781">
        <w:rPr>
          <w:rFonts w:cs="Arial"/>
        </w:rPr>
        <w:t>tis. Kč.</w:t>
      </w:r>
    </w:p>
    <w:p w14:paraId="2F126BE6" w14:textId="4AC7ED2B" w:rsidR="00E65F91" w:rsidRPr="00AE05FB" w:rsidRDefault="007178F5" w:rsidP="00DD0A18">
      <w:pPr>
        <w:pStyle w:val="Zkladnodsazen"/>
        <w:rPr>
          <w:color w:val="FF0000"/>
          <w:highlight w:val="yellow"/>
        </w:rPr>
      </w:pPr>
      <w:r w:rsidRPr="00021DBA">
        <w:rPr>
          <w:color w:val="000000"/>
        </w:rPr>
        <w:t>Ve srovnání s rokem</w:t>
      </w:r>
      <w:r w:rsidR="00396262" w:rsidRPr="00021DBA">
        <w:rPr>
          <w:color w:val="000000"/>
        </w:rPr>
        <w:t xml:space="preserve"> </w:t>
      </w:r>
      <w:r w:rsidR="00857535" w:rsidRPr="00021DBA">
        <w:rPr>
          <w:color w:val="000000"/>
        </w:rPr>
        <w:t>20</w:t>
      </w:r>
      <w:r w:rsidR="00901A6B" w:rsidRPr="00021DBA">
        <w:rPr>
          <w:color w:val="000000"/>
        </w:rPr>
        <w:t>2</w:t>
      </w:r>
      <w:r w:rsidR="00021DBA" w:rsidRPr="00021DBA">
        <w:rPr>
          <w:color w:val="000000"/>
        </w:rPr>
        <w:t>1</w:t>
      </w:r>
      <w:r w:rsidRPr="00021DBA">
        <w:rPr>
          <w:color w:val="000000"/>
        </w:rPr>
        <w:t>, kdy</w:t>
      </w:r>
      <w:r w:rsidR="00C66F7B" w:rsidRPr="00021DBA">
        <w:rPr>
          <w:color w:val="000000"/>
        </w:rPr>
        <w:t xml:space="preserve"> </w:t>
      </w:r>
      <w:r w:rsidR="0092734A" w:rsidRPr="00021DBA">
        <w:rPr>
          <w:color w:val="000000"/>
        </w:rPr>
        <w:t xml:space="preserve">činil kladný hospodářský výsledek </w:t>
      </w:r>
      <w:r w:rsidR="0020075E" w:rsidRPr="00021DBA">
        <w:rPr>
          <w:color w:val="000000"/>
        </w:rPr>
        <w:t>v</w:t>
      </w:r>
      <w:r w:rsidR="00A22210" w:rsidRPr="00021DBA">
        <w:rPr>
          <w:color w:val="000000"/>
        </w:rPr>
        <w:t> hlavní činnosti</w:t>
      </w:r>
      <w:r w:rsidR="006C2A7F" w:rsidRPr="00021DBA">
        <w:rPr>
          <w:color w:val="000000"/>
        </w:rPr>
        <w:t xml:space="preserve"> </w:t>
      </w:r>
      <w:r w:rsidR="003A70BD" w:rsidRPr="00021DBA">
        <w:rPr>
          <w:color w:val="000000"/>
        </w:rPr>
        <w:t xml:space="preserve">3 </w:t>
      </w:r>
      <w:r w:rsidR="00021DBA" w:rsidRPr="00021DBA">
        <w:rPr>
          <w:color w:val="000000"/>
        </w:rPr>
        <w:t>494</w:t>
      </w:r>
      <w:r w:rsidRPr="00021DBA">
        <w:rPr>
          <w:color w:val="000000"/>
        </w:rPr>
        <w:t xml:space="preserve"> tis. Kč, došlo </w:t>
      </w:r>
      <w:r w:rsidR="002655BE" w:rsidRPr="00021DBA">
        <w:rPr>
          <w:color w:val="000000"/>
        </w:rPr>
        <w:t>k </w:t>
      </w:r>
      <w:r w:rsidR="000B706F" w:rsidRPr="00021DBA">
        <w:rPr>
          <w:color w:val="000000"/>
        </w:rPr>
        <w:t>růstu</w:t>
      </w:r>
      <w:r w:rsidR="002655BE" w:rsidRPr="00021DBA">
        <w:rPr>
          <w:color w:val="000000"/>
        </w:rPr>
        <w:t xml:space="preserve"> zisku o </w:t>
      </w:r>
      <w:r w:rsidR="00021DBA" w:rsidRPr="00021DBA">
        <w:rPr>
          <w:color w:val="000000"/>
        </w:rPr>
        <w:t>27 680</w:t>
      </w:r>
      <w:r w:rsidR="002655BE" w:rsidRPr="00021DBA">
        <w:rPr>
          <w:color w:val="000000"/>
        </w:rPr>
        <w:t xml:space="preserve"> tis. Kč.</w:t>
      </w:r>
      <w:r w:rsidRPr="00021DBA">
        <w:rPr>
          <w:color w:val="000000"/>
        </w:rPr>
        <w:t xml:space="preserve"> V</w:t>
      </w:r>
      <w:r w:rsidR="005A1A0F" w:rsidRPr="00021DBA">
        <w:rPr>
          <w:color w:val="000000"/>
        </w:rPr>
        <w:t> </w:t>
      </w:r>
      <w:r w:rsidR="005F27BB" w:rsidRPr="00021DBA">
        <w:rPr>
          <w:color w:val="000000"/>
        </w:rPr>
        <w:t>doplňkové</w:t>
      </w:r>
      <w:r w:rsidR="005A1A0F" w:rsidRPr="00021DBA">
        <w:rPr>
          <w:color w:val="FF0000"/>
        </w:rPr>
        <w:t xml:space="preserve"> </w:t>
      </w:r>
      <w:r w:rsidR="005A1A0F" w:rsidRPr="00021DBA">
        <w:rPr>
          <w:color w:val="000000"/>
        </w:rPr>
        <w:t xml:space="preserve">činnosti došlo ve srovnání s rokem </w:t>
      </w:r>
      <w:r w:rsidR="004A326A" w:rsidRPr="00021DBA">
        <w:rPr>
          <w:color w:val="000000"/>
        </w:rPr>
        <w:t>20</w:t>
      </w:r>
      <w:r w:rsidR="00901A6B" w:rsidRPr="00021DBA">
        <w:rPr>
          <w:color w:val="000000"/>
        </w:rPr>
        <w:t>2</w:t>
      </w:r>
      <w:r w:rsidR="00021DBA" w:rsidRPr="00021DBA">
        <w:rPr>
          <w:color w:val="000000"/>
        </w:rPr>
        <w:t>1</w:t>
      </w:r>
      <w:r w:rsidR="005A1A0F" w:rsidRPr="00021DBA">
        <w:rPr>
          <w:color w:val="000000"/>
        </w:rPr>
        <w:t xml:space="preserve"> k</w:t>
      </w:r>
      <w:r w:rsidR="00653023" w:rsidRPr="00021DBA">
        <w:rPr>
          <w:color w:val="000000"/>
        </w:rPr>
        <w:t> </w:t>
      </w:r>
      <w:r w:rsidR="000B706F" w:rsidRPr="00021DBA">
        <w:rPr>
          <w:color w:val="000000"/>
        </w:rPr>
        <w:t>růstu</w:t>
      </w:r>
      <w:r w:rsidR="00653023" w:rsidRPr="00021DBA">
        <w:rPr>
          <w:color w:val="000000"/>
        </w:rPr>
        <w:t xml:space="preserve"> </w:t>
      </w:r>
      <w:r w:rsidR="00C61283" w:rsidRPr="00021DBA">
        <w:rPr>
          <w:color w:val="000000"/>
        </w:rPr>
        <w:t>zisku</w:t>
      </w:r>
      <w:r w:rsidR="00CE54F5" w:rsidRPr="00021DBA">
        <w:rPr>
          <w:color w:val="000000"/>
        </w:rPr>
        <w:t xml:space="preserve"> </w:t>
      </w:r>
      <w:r w:rsidR="00A22210" w:rsidRPr="00021DBA">
        <w:rPr>
          <w:color w:val="000000"/>
        </w:rPr>
        <w:t>o</w:t>
      </w:r>
      <w:r w:rsidR="000B706F" w:rsidRPr="00021DBA">
        <w:rPr>
          <w:color w:val="000000"/>
        </w:rPr>
        <w:t> </w:t>
      </w:r>
      <w:r w:rsidR="00021DBA" w:rsidRPr="00021DBA">
        <w:rPr>
          <w:color w:val="000000"/>
        </w:rPr>
        <w:t>15,08</w:t>
      </w:r>
      <w:r w:rsidR="000B706F" w:rsidRPr="00021DBA">
        <w:rPr>
          <w:color w:val="000000"/>
        </w:rPr>
        <w:t> </w:t>
      </w:r>
      <w:r w:rsidR="005A1A0F" w:rsidRPr="00021DBA">
        <w:rPr>
          <w:color w:val="000000"/>
        </w:rPr>
        <w:t>%.</w:t>
      </w:r>
      <w:r w:rsidR="00E94E6E" w:rsidRPr="00021DBA">
        <w:rPr>
          <w:color w:val="FF0000"/>
        </w:rPr>
        <w:t xml:space="preserve"> </w:t>
      </w:r>
      <w:r w:rsidR="005860C4" w:rsidRPr="00021DBA">
        <w:t>V údajích nejsou z</w:t>
      </w:r>
      <w:r w:rsidR="00110FE7" w:rsidRPr="00021DBA">
        <w:t>ohledněny</w:t>
      </w:r>
      <w:r w:rsidR="005860C4" w:rsidRPr="00021DBA">
        <w:t xml:space="preserve"> vnitropodnikové převody mezi hlavní a </w:t>
      </w:r>
      <w:r w:rsidR="00DD236D" w:rsidRPr="00021DBA">
        <w:t>doplňkovou</w:t>
      </w:r>
      <w:r w:rsidR="005860C4" w:rsidRPr="00021DBA">
        <w:t xml:space="preserve"> činností.</w:t>
      </w:r>
    </w:p>
    <w:p w14:paraId="70C22168" w14:textId="77777777" w:rsidR="00373507" w:rsidRPr="00AE05FB" w:rsidRDefault="00373507" w:rsidP="00C07220">
      <w:pPr>
        <w:pStyle w:val="Zkladnodsazen"/>
        <w:rPr>
          <w:highlight w:val="yellow"/>
        </w:rPr>
      </w:pPr>
    </w:p>
    <w:p w14:paraId="62887E3A" w14:textId="4CCE14F0" w:rsidR="00B96C2A" w:rsidRPr="0096611B" w:rsidRDefault="00C07220" w:rsidP="00C07220">
      <w:pPr>
        <w:pStyle w:val="Zkladnodsazen"/>
        <w:rPr>
          <w:color w:val="000000"/>
        </w:rPr>
      </w:pPr>
      <w:r w:rsidRPr="0096611B">
        <w:t xml:space="preserve">Na základě </w:t>
      </w:r>
      <w:r w:rsidR="00974F7D" w:rsidRPr="0096611B">
        <w:t>r</w:t>
      </w:r>
      <w:r w:rsidRPr="0096611B">
        <w:t xml:space="preserve">ozhodnutí MŠMT o přidělení </w:t>
      </w:r>
      <w:r w:rsidR="003A3887" w:rsidRPr="0096611B">
        <w:t xml:space="preserve">příspěvků a </w:t>
      </w:r>
      <w:r w:rsidRPr="0096611B">
        <w:t>dota</w:t>
      </w:r>
      <w:r w:rsidR="003A3887" w:rsidRPr="0096611B">
        <w:t xml:space="preserve">cí </w:t>
      </w:r>
      <w:r w:rsidRPr="0096611B">
        <w:t>pro</w:t>
      </w:r>
      <w:r w:rsidR="00966541" w:rsidRPr="0096611B">
        <w:t> </w:t>
      </w:r>
      <w:r w:rsidRPr="0096611B">
        <w:t>financování programů vzdělávací činnosti a programů výzkumu a vývoje na UTB ve smyslu § 87</w:t>
      </w:r>
      <w:r w:rsidR="00BC157E" w:rsidRPr="0096611B">
        <w:t xml:space="preserve"> </w:t>
      </w:r>
      <w:r w:rsidRPr="0096611B">
        <w:t xml:space="preserve">d) zákona, </w:t>
      </w:r>
      <w:r w:rsidRPr="0096611B">
        <w:rPr>
          <w:color w:val="000000"/>
        </w:rPr>
        <w:t xml:space="preserve">přidělilo MŠMT </w:t>
      </w:r>
      <w:r w:rsidR="00294055" w:rsidRPr="0096611B">
        <w:rPr>
          <w:color w:val="000000"/>
        </w:rPr>
        <w:t xml:space="preserve">pro </w:t>
      </w:r>
      <w:r w:rsidRPr="0096611B">
        <w:rPr>
          <w:color w:val="000000"/>
        </w:rPr>
        <w:t>UTB</w:t>
      </w:r>
      <w:r w:rsidR="00CA2C1A" w:rsidRPr="0096611B">
        <w:rPr>
          <w:color w:val="000000"/>
        </w:rPr>
        <w:t xml:space="preserve"> celkem</w:t>
      </w:r>
      <w:r w:rsidR="00760B86" w:rsidRPr="0096611B">
        <w:rPr>
          <w:color w:val="000000"/>
        </w:rPr>
        <w:t xml:space="preserve"> za rok </w:t>
      </w:r>
      <w:r w:rsidR="002B6C20" w:rsidRPr="0096611B">
        <w:rPr>
          <w:color w:val="000000"/>
        </w:rPr>
        <w:t>202</w:t>
      </w:r>
      <w:r w:rsidR="0096611B">
        <w:rPr>
          <w:color w:val="000000"/>
        </w:rPr>
        <w:t>2</w:t>
      </w:r>
      <w:r w:rsidR="00677362" w:rsidRPr="0096611B">
        <w:rPr>
          <w:color w:val="000000"/>
        </w:rPr>
        <w:t xml:space="preserve"> provozní </w:t>
      </w:r>
      <w:r w:rsidRPr="0096611B">
        <w:rPr>
          <w:color w:val="000000"/>
        </w:rPr>
        <w:t>příspěv</w:t>
      </w:r>
      <w:r w:rsidR="00264AED" w:rsidRPr="0096611B">
        <w:rPr>
          <w:color w:val="000000"/>
        </w:rPr>
        <w:t>ek</w:t>
      </w:r>
      <w:r w:rsidRPr="0096611B">
        <w:rPr>
          <w:color w:val="FF0000"/>
        </w:rPr>
        <w:t xml:space="preserve"> </w:t>
      </w:r>
      <w:r w:rsidRPr="0096611B">
        <w:rPr>
          <w:color w:val="000000"/>
        </w:rPr>
        <w:t>ve</w:t>
      </w:r>
      <w:r w:rsidR="005571A5" w:rsidRPr="0096611B">
        <w:rPr>
          <w:color w:val="000000"/>
        </w:rPr>
        <w:t> </w:t>
      </w:r>
      <w:r w:rsidRPr="0096611B">
        <w:rPr>
          <w:color w:val="000000"/>
        </w:rPr>
        <w:t xml:space="preserve">výši </w:t>
      </w:r>
      <w:r w:rsidR="006A623A" w:rsidRPr="0096611B">
        <w:rPr>
          <w:color w:val="000000"/>
        </w:rPr>
        <w:t>6</w:t>
      </w:r>
      <w:r w:rsidR="0096611B" w:rsidRPr="0096611B">
        <w:rPr>
          <w:color w:val="000000"/>
        </w:rPr>
        <w:t>96 177</w:t>
      </w:r>
      <w:r w:rsidRPr="0096611B">
        <w:rPr>
          <w:color w:val="000000"/>
        </w:rPr>
        <w:t> tis. Kč</w:t>
      </w:r>
      <w:r w:rsidR="00260A44" w:rsidRPr="0096611B">
        <w:rPr>
          <w:color w:val="000000"/>
        </w:rPr>
        <w:t xml:space="preserve"> </w:t>
      </w:r>
      <w:r w:rsidR="0055788C" w:rsidRPr="0096611B">
        <w:rPr>
          <w:color w:val="000000"/>
        </w:rPr>
        <w:t>(</w:t>
      </w:r>
      <w:r w:rsidR="002B6C20" w:rsidRPr="0096611B">
        <w:rPr>
          <w:color w:val="000000"/>
        </w:rPr>
        <w:t>6</w:t>
      </w:r>
      <w:r w:rsidR="0096611B" w:rsidRPr="0096611B">
        <w:rPr>
          <w:color w:val="000000"/>
        </w:rPr>
        <w:t>67 561</w:t>
      </w:r>
      <w:r w:rsidR="00922480" w:rsidRPr="0096611B">
        <w:rPr>
          <w:color w:val="000000"/>
        </w:rPr>
        <w:t> </w:t>
      </w:r>
      <w:r w:rsidR="001B2D34" w:rsidRPr="0096611B">
        <w:rPr>
          <w:color w:val="000000"/>
        </w:rPr>
        <w:t xml:space="preserve">tis. Kč </w:t>
      </w:r>
      <w:r w:rsidR="00B5243C" w:rsidRPr="0096611B">
        <w:rPr>
          <w:color w:val="000000"/>
        </w:rPr>
        <w:t xml:space="preserve">bylo přiděleno v roce </w:t>
      </w:r>
      <w:r w:rsidR="002B6C20" w:rsidRPr="0096611B">
        <w:rPr>
          <w:color w:val="000000"/>
        </w:rPr>
        <w:t>20</w:t>
      </w:r>
      <w:r w:rsidR="00901A6B" w:rsidRPr="0096611B">
        <w:rPr>
          <w:color w:val="000000"/>
        </w:rPr>
        <w:t>2</w:t>
      </w:r>
      <w:r w:rsidR="0096611B" w:rsidRPr="0096611B">
        <w:rPr>
          <w:color w:val="000000"/>
        </w:rPr>
        <w:t>1</w:t>
      </w:r>
      <w:r w:rsidR="0055788C" w:rsidRPr="0096611B">
        <w:rPr>
          <w:color w:val="000000"/>
        </w:rPr>
        <w:t>)</w:t>
      </w:r>
      <w:r w:rsidR="00CA2C1A" w:rsidRPr="0096611B">
        <w:rPr>
          <w:color w:val="000000"/>
        </w:rPr>
        <w:t>,</w:t>
      </w:r>
      <w:r w:rsidR="00CA2C1A" w:rsidRPr="0096611B">
        <w:rPr>
          <w:color w:val="FF0000"/>
        </w:rPr>
        <w:t xml:space="preserve"> </w:t>
      </w:r>
      <w:r w:rsidR="00CA2C1A" w:rsidRPr="0096611B">
        <w:rPr>
          <w:color w:val="000000"/>
        </w:rPr>
        <w:t>tj.</w:t>
      </w:r>
      <w:r w:rsidR="005571A5" w:rsidRPr="0096611B">
        <w:rPr>
          <w:color w:val="000000"/>
        </w:rPr>
        <w:t> </w:t>
      </w:r>
      <w:r w:rsidR="00CA2C1A" w:rsidRPr="0096611B">
        <w:rPr>
          <w:color w:val="000000"/>
        </w:rPr>
        <w:t>příspěvek v rámci ukazatelů A+K</w:t>
      </w:r>
      <w:r w:rsidR="00F45AE7" w:rsidRPr="0096611B">
        <w:rPr>
          <w:color w:val="000000"/>
        </w:rPr>
        <w:t xml:space="preserve"> (institucionální financování RO I.)</w:t>
      </w:r>
      <w:r w:rsidR="00CA2C1A" w:rsidRPr="0096611B">
        <w:rPr>
          <w:color w:val="000000"/>
        </w:rPr>
        <w:t xml:space="preserve">, C, D, F, </w:t>
      </w:r>
      <w:r w:rsidR="00947AF2" w:rsidRPr="0096611B">
        <w:rPr>
          <w:color w:val="000000"/>
        </w:rPr>
        <w:t xml:space="preserve">FUČ, </w:t>
      </w:r>
      <w:r w:rsidR="00CA2C1A" w:rsidRPr="0096611B">
        <w:rPr>
          <w:color w:val="000000"/>
        </w:rPr>
        <w:t xml:space="preserve">I, </w:t>
      </w:r>
      <w:r w:rsidR="00947AF2" w:rsidRPr="0096611B">
        <w:rPr>
          <w:color w:val="000000"/>
        </w:rPr>
        <w:t xml:space="preserve">P, </w:t>
      </w:r>
      <w:r w:rsidR="00CA2C1A" w:rsidRPr="0096611B">
        <w:rPr>
          <w:color w:val="000000"/>
        </w:rPr>
        <w:t>S a U.</w:t>
      </w:r>
      <w:r w:rsidR="0093298C" w:rsidRPr="0096611B">
        <w:rPr>
          <w:color w:val="000000"/>
        </w:rPr>
        <w:t xml:space="preserve"> </w:t>
      </w:r>
    </w:p>
    <w:p w14:paraId="295F6332" w14:textId="77777777" w:rsidR="00B96C2A" w:rsidRPr="0096611B" w:rsidRDefault="00B96C2A" w:rsidP="00C07220">
      <w:pPr>
        <w:pStyle w:val="Zkladnodsazen"/>
      </w:pPr>
    </w:p>
    <w:p w14:paraId="4B6D2CC3" w14:textId="2959218D" w:rsidR="006D3CD0" w:rsidRPr="00AE05FB" w:rsidRDefault="006D3CD0" w:rsidP="006D3CD0">
      <w:pPr>
        <w:pStyle w:val="Zkladnodsazen"/>
        <w:rPr>
          <w:color w:val="000000"/>
          <w:highlight w:val="yellow"/>
        </w:rPr>
      </w:pPr>
      <w:r w:rsidRPr="0096611B">
        <w:rPr>
          <w:color w:val="000000"/>
        </w:rPr>
        <w:t xml:space="preserve">V rámci rozpočtu na rok </w:t>
      </w:r>
      <w:r w:rsidR="007F11FC" w:rsidRPr="0096611B">
        <w:rPr>
          <w:color w:val="000000"/>
        </w:rPr>
        <w:t>202</w:t>
      </w:r>
      <w:r w:rsidR="0096611B" w:rsidRPr="0096611B">
        <w:rPr>
          <w:color w:val="000000"/>
        </w:rPr>
        <w:t>2</w:t>
      </w:r>
      <w:r w:rsidRPr="0096611B">
        <w:rPr>
          <w:color w:val="000000"/>
        </w:rPr>
        <w:t xml:space="preserve"> schválilo MŠMT kapitálový příspěvek ve výši </w:t>
      </w:r>
      <w:r w:rsidR="0096611B" w:rsidRPr="0096611B">
        <w:rPr>
          <w:color w:val="000000"/>
        </w:rPr>
        <w:t>68 078</w:t>
      </w:r>
      <w:r w:rsidRPr="0096611B">
        <w:rPr>
          <w:color w:val="000000"/>
        </w:rPr>
        <w:t> tis. Kč (</w:t>
      </w:r>
      <w:r w:rsidR="0096611B" w:rsidRPr="0096611B">
        <w:rPr>
          <w:color w:val="000000"/>
        </w:rPr>
        <w:t>64 679</w:t>
      </w:r>
      <w:r w:rsidR="00BE5480" w:rsidRPr="0096611B">
        <w:rPr>
          <w:color w:val="000000"/>
        </w:rPr>
        <w:t> </w:t>
      </w:r>
      <w:r w:rsidRPr="0096611B">
        <w:rPr>
          <w:color w:val="000000"/>
        </w:rPr>
        <w:t xml:space="preserve">tis. Kč za rok </w:t>
      </w:r>
      <w:r w:rsidR="007F11FC" w:rsidRPr="0096611B">
        <w:rPr>
          <w:color w:val="000000"/>
        </w:rPr>
        <w:t>20</w:t>
      </w:r>
      <w:r w:rsidR="00901A6B" w:rsidRPr="0096611B">
        <w:rPr>
          <w:color w:val="000000"/>
        </w:rPr>
        <w:t>2</w:t>
      </w:r>
      <w:r w:rsidR="0096611B" w:rsidRPr="0096611B">
        <w:rPr>
          <w:color w:val="000000"/>
        </w:rPr>
        <w:t>1</w:t>
      </w:r>
      <w:r w:rsidRPr="0096611B">
        <w:rPr>
          <w:color w:val="000000"/>
        </w:rPr>
        <w:t>).</w:t>
      </w:r>
      <w:r w:rsidRPr="0096611B">
        <w:rPr>
          <w:color w:val="FF0000"/>
        </w:rPr>
        <w:t xml:space="preserve"> </w:t>
      </w:r>
      <w:r w:rsidRPr="0096611B">
        <w:rPr>
          <w:color w:val="000000"/>
        </w:rPr>
        <w:t>Kapitálový přís</w:t>
      </w:r>
      <w:r w:rsidR="001B2D34" w:rsidRPr="0096611B">
        <w:rPr>
          <w:color w:val="000000"/>
        </w:rPr>
        <w:t>pěvek obsahuje</w:t>
      </w:r>
      <w:r w:rsidR="0096611B" w:rsidRPr="0096611B">
        <w:rPr>
          <w:color w:val="000000"/>
        </w:rPr>
        <w:t xml:space="preserve"> v roce 2022</w:t>
      </w:r>
      <w:r w:rsidR="001B2D34" w:rsidRPr="0096611B">
        <w:rPr>
          <w:color w:val="000000"/>
        </w:rPr>
        <w:t xml:space="preserve"> </w:t>
      </w:r>
      <w:r w:rsidR="002102AD" w:rsidRPr="0096611B">
        <w:rPr>
          <w:color w:val="000000"/>
        </w:rPr>
        <w:t xml:space="preserve">i </w:t>
      </w:r>
      <w:r w:rsidRPr="0096611B">
        <w:rPr>
          <w:color w:val="000000"/>
        </w:rPr>
        <w:t xml:space="preserve">prostředky ukazatele I – </w:t>
      </w:r>
      <w:r w:rsidR="000B4FB3">
        <w:rPr>
          <w:color w:val="000000"/>
        </w:rPr>
        <w:t>Program na podporu strategického řízení</w:t>
      </w:r>
      <w:r w:rsidR="0096611B" w:rsidRPr="0096611B">
        <w:rPr>
          <w:color w:val="000000"/>
        </w:rPr>
        <w:t xml:space="preserve"> ve výši 9 448 tis. Kč a prostředky ukazatel F – Fond vzdělávací politiky (kofinancování Národního plánu obnovy, dále jen „NPO“) ve výši 1 780 tis. Kč</w:t>
      </w:r>
      <w:r w:rsidR="00C8068A" w:rsidRPr="0096611B">
        <w:rPr>
          <w:color w:val="000000"/>
        </w:rPr>
        <w:t>.</w:t>
      </w:r>
      <w:r w:rsidR="00537CCF" w:rsidRPr="00AE05FB">
        <w:rPr>
          <w:color w:val="000000"/>
          <w:highlight w:val="yellow"/>
        </w:rPr>
        <w:t xml:space="preserve"> </w:t>
      </w:r>
      <w:r w:rsidR="00D874CF" w:rsidRPr="00AE05FB">
        <w:rPr>
          <w:color w:val="000000"/>
          <w:highlight w:val="yellow"/>
        </w:rPr>
        <w:t xml:space="preserve"> </w:t>
      </w:r>
    </w:p>
    <w:p w14:paraId="365B0623" w14:textId="77777777" w:rsidR="006D3CD0" w:rsidRPr="00AE05FB" w:rsidRDefault="006D3CD0" w:rsidP="00C07220">
      <w:pPr>
        <w:pStyle w:val="Zkladnodsazen"/>
        <w:rPr>
          <w:color w:val="000000"/>
          <w:highlight w:val="yellow"/>
        </w:rPr>
      </w:pPr>
    </w:p>
    <w:p w14:paraId="5D0749A0" w14:textId="65A55476" w:rsidR="008943E7" w:rsidRPr="00AE05FB" w:rsidRDefault="0093298C" w:rsidP="00C07220">
      <w:pPr>
        <w:pStyle w:val="Zkladnodsazen"/>
        <w:rPr>
          <w:highlight w:val="yellow"/>
        </w:rPr>
      </w:pPr>
      <w:r w:rsidRPr="00606D2F">
        <w:t>UTB</w:t>
      </w:r>
      <w:r w:rsidR="00532387" w:rsidRPr="00606D2F">
        <w:t xml:space="preserve"> </w:t>
      </w:r>
      <w:r w:rsidR="0042174F" w:rsidRPr="00606D2F">
        <w:t xml:space="preserve">byla </w:t>
      </w:r>
      <w:r w:rsidR="00532387" w:rsidRPr="00606D2F">
        <w:rPr>
          <w:color w:val="000000"/>
        </w:rPr>
        <w:t>z kapitoly 333 MŠMT</w:t>
      </w:r>
      <w:r w:rsidRPr="00606D2F">
        <w:rPr>
          <w:color w:val="000000"/>
        </w:rPr>
        <w:t xml:space="preserve"> přidělena</w:t>
      </w:r>
      <w:r w:rsidR="0081586F" w:rsidRPr="00606D2F">
        <w:rPr>
          <w:color w:val="000000"/>
        </w:rPr>
        <w:t xml:space="preserve"> </w:t>
      </w:r>
      <w:r w:rsidR="0085483F" w:rsidRPr="00606D2F">
        <w:rPr>
          <w:color w:val="000000"/>
        </w:rPr>
        <w:t xml:space="preserve">provozní </w:t>
      </w:r>
      <w:r w:rsidR="00C07220" w:rsidRPr="00606D2F">
        <w:rPr>
          <w:color w:val="000000"/>
        </w:rPr>
        <w:t>dotac</w:t>
      </w:r>
      <w:r w:rsidRPr="00606D2F">
        <w:rPr>
          <w:color w:val="000000"/>
        </w:rPr>
        <w:t>e</w:t>
      </w:r>
      <w:r w:rsidR="00E97310" w:rsidRPr="00606D2F">
        <w:rPr>
          <w:color w:val="000000"/>
        </w:rPr>
        <w:t xml:space="preserve"> mimo programové financování</w:t>
      </w:r>
      <w:r w:rsidR="00C07220" w:rsidRPr="00606D2F">
        <w:rPr>
          <w:color w:val="000000"/>
        </w:rPr>
        <w:t xml:space="preserve"> v částce </w:t>
      </w:r>
      <w:r w:rsidR="009B1099" w:rsidRPr="00606D2F">
        <w:rPr>
          <w:color w:val="000000"/>
        </w:rPr>
        <w:t>1</w:t>
      </w:r>
      <w:r w:rsidR="00606D2F" w:rsidRPr="00606D2F">
        <w:rPr>
          <w:color w:val="000000"/>
        </w:rPr>
        <w:t>82 009</w:t>
      </w:r>
      <w:r w:rsidR="003C5C66" w:rsidRPr="00606D2F">
        <w:rPr>
          <w:color w:val="000000"/>
        </w:rPr>
        <w:t xml:space="preserve"> </w:t>
      </w:r>
      <w:r w:rsidR="00C07220" w:rsidRPr="00606D2F">
        <w:rPr>
          <w:color w:val="000000"/>
        </w:rPr>
        <w:t>tis. Kč</w:t>
      </w:r>
      <w:r w:rsidR="000010B0" w:rsidRPr="00606D2F">
        <w:rPr>
          <w:color w:val="000000"/>
        </w:rPr>
        <w:t xml:space="preserve"> (</w:t>
      </w:r>
      <w:r w:rsidR="004359F9" w:rsidRPr="00606D2F">
        <w:rPr>
          <w:color w:val="000000"/>
        </w:rPr>
        <w:t>17</w:t>
      </w:r>
      <w:r w:rsidR="00606D2F" w:rsidRPr="00606D2F">
        <w:rPr>
          <w:color w:val="000000"/>
        </w:rPr>
        <w:t>6 000</w:t>
      </w:r>
      <w:r w:rsidR="00AA4013" w:rsidRPr="00606D2F">
        <w:rPr>
          <w:color w:val="000000"/>
        </w:rPr>
        <w:t xml:space="preserve"> t</w:t>
      </w:r>
      <w:r w:rsidR="001B2D34" w:rsidRPr="00606D2F">
        <w:rPr>
          <w:color w:val="000000"/>
        </w:rPr>
        <w:t>is. Kč</w:t>
      </w:r>
      <w:r w:rsidR="001575B8" w:rsidRPr="00606D2F">
        <w:rPr>
          <w:color w:val="000000"/>
        </w:rPr>
        <w:t xml:space="preserve"> za rok </w:t>
      </w:r>
      <w:r w:rsidR="004359F9" w:rsidRPr="00606D2F">
        <w:rPr>
          <w:color w:val="000000"/>
        </w:rPr>
        <w:t>20</w:t>
      </w:r>
      <w:r w:rsidR="00901A6B" w:rsidRPr="00606D2F">
        <w:rPr>
          <w:color w:val="000000"/>
        </w:rPr>
        <w:t>2</w:t>
      </w:r>
      <w:r w:rsidR="00606D2F" w:rsidRPr="00606D2F">
        <w:rPr>
          <w:color w:val="000000"/>
        </w:rPr>
        <w:t>1</w:t>
      </w:r>
      <w:r w:rsidR="001B2D34" w:rsidRPr="00606D2F">
        <w:rPr>
          <w:color w:val="000000"/>
        </w:rPr>
        <w:t>)</w:t>
      </w:r>
      <w:r w:rsidR="002102AD" w:rsidRPr="00606D2F">
        <w:rPr>
          <w:color w:val="000000"/>
        </w:rPr>
        <w:t>.</w:t>
      </w:r>
      <w:r w:rsidR="00F66BF2" w:rsidRPr="00606D2F">
        <w:rPr>
          <w:color w:val="000000"/>
        </w:rPr>
        <w:t xml:space="preserve"> Jedná se zejména o prostředky</w:t>
      </w:r>
      <w:r w:rsidR="00CE3960" w:rsidRPr="00606D2F">
        <w:rPr>
          <w:color w:val="000000"/>
        </w:rPr>
        <w:t xml:space="preserve"> dotace institucionální</w:t>
      </w:r>
      <w:r w:rsidR="00CE3960" w:rsidRPr="00606D2F">
        <w:t xml:space="preserve"> podpory na</w:t>
      </w:r>
      <w:r w:rsidR="000B13C3" w:rsidRPr="00606D2F">
        <w:t> </w:t>
      </w:r>
      <w:r w:rsidR="00111293" w:rsidRPr="00606D2F">
        <w:t xml:space="preserve">dlouhodobý koncepční </w:t>
      </w:r>
      <w:r w:rsidR="00CE3960" w:rsidRPr="00606D2F">
        <w:t>rozvoj výzkumné organizace</w:t>
      </w:r>
      <w:r w:rsidR="00FF334C" w:rsidRPr="00606D2F">
        <w:t xml:space="preserve"> </w:t>
      </w:r>
      <w:r w:rsidR="00FF334C" w:rsidRPr="00606D2F">
        <w:rPr>
          <w:color w:val="000000"/>
          <w:szCs w:val="24"/>
        </w:rPr>
        <w:t>(</w:t>
      </w:r>
      <w:r w:rsidR="00C16BBB">
        <w:rPr>
          <w:color w:val="000000"/>
          <w:szCs w:val="24"/>
        </w:rPr>
        <w:t>dále jen „</w:t>
      </w:r>
      <w:r w:rsidR="00FF334C" w:rsidRPr="00606D2F">
        <w:rPr>
          <w:color w:val="000000"/>
          <w:szCs w:val="24"/>
        </w:rPr>
        <w:t>DKRVO</w:t>
      </w:r>
      <w:r w:rsidR="00C16BBB">
        <w:rPr>
          <w:color w:val="000000"/>
          <w:szCs w:val="24"/>
        </w:rPr>
        <w:t>“</w:t>
      </w:r>
      <w:r w:rsidR="00FF334C" w:rsidRPr="00606D2F">
        <w:rPr>
          <w:color w:val="000000"/>
          <w:szCs w:val="24"/>
        </w:rPr>
        <w:t>)</w:t>
      </w:r>
      <w:r w:rsidR="00CE3960" w:rsidRPr="00606D2F">
        <w:t>, dotace na specifický vysokoškolský výzkum.</w:t>
      </w:r>
      <w:r w:rsidR="00F66BF2" w:rsidRPr="00AE05FB">
        <w:rPr>
          <w:highlight w:val="yellow"/>
        </w:rPr>
        <w:t xml:space="preserve"> </w:t>
      </w:r>
    </w:p>
    <w:p w14:paraId="7BA061F4" w14:textId="77777777" w:rsidR="00B03A7E" w:rsidRPr="00606D2F" w:rsidRDefault="00B03A7E" w:rsidP="00C07220">
      <w:pPr>
        <w:pStyle w:val="Zkladnodsazen"/>
      </w:pPr>
    </w:p>
    <w:p w14:paraId="52DABDE2" w14:textId="223215D1" w:rsidR="00E61E67" w:rsidRPr="00606D2F" w:rsidRDefault="00AE58C5" w:rsidP="00C07220">
      <w:pPr>
        <w:pStyle w:val="Zkladnodsazen"/>
        <w:rPr>
          <w:color w:val="000000"/>
        </w:rPr>
      </w:pPr>
      <w:r w:rsidRPr="00606D2F">
        <w:rPr>
          <w:color w:val="000000"/>
        </w:rPr>
        <w:t>Dále MŠMT</w:t>
      </w:r>
      <w:r w:rsidR="00F1432C" w:rsidRPr="00606D2F">
        <w:rPr>
          <w:color w:val="000000"/>
        </w:rPr>
        <w:t xml:space="preserve"> z kapitoly 333</w:t>
      </w:r>
      <w:r w:rsidRPr="00606D2F">
        <w:rPr>
          <w:color w:val="000000"/>
        </w:rPr>
        <w:t xml:space="preserve"> na základě rozhodnutí přidělilo UTB kapitálovou dotaci </w:t>
      </w:r>
      <w:r w:rsidR="00E22D29" w:rsidRPr="00606D2F">
        <w:rPr>
          <w:color w:val="000000"/>
        </w:rPr>
        <w:t xml:space="preserve">mimo programové financování </w:t>
      </w:r>
      <w:r w:rsidRPr="00606D2F">
        <w:rPr>
          <w:color w:val="000000"/>
        </w:rPr>
        <w:t>ve výši</w:t>
      </w:r>
      <w:r w:rsidR="007171A9" w:rsidRPr="00606D2F">
        <w:rPr>
          <w:color w:val="000000"/>
        </w:rPr>
        <w:t xml:space="preserve"> </w:t>
      </w:r>
      <w:r w:rsidR="00606D2F" w:rsidRPr="00606D2F">
        <w:rPr>
          <w:color w:val="000000"/>
        </w:rPr>
        <w:t>12 055</w:t>
      </w:r>
      <w:r w:rsidR="00CC3F8A" w:rsidRPr="00606D2F">
        <w:rPr>
          <w:color w:val="000000"/>
        </w:rPr>
        <w:t> </w:t>
      </w:r>
      <w:r w:rsidRPr="00606D2F">
        <w:rPr>
          <w:color w:val="000000"/>
        </w:rPr>
        <w:t>tis.</w:t>
      </w:r>
      <w:r w:rsidR="00CC3F8A" w:rsidRPr="00606D2F">
        <w:rPr>
          <w:color w:val="000000"/>
        </w:rPr>
        <w:t> </w:t>
      </w:r>
      <w:r w:rsidRPr="00606D2F">
        <w:rPr>
          <w:color w:val="000000"/>
        </w:rPr>
        <w:t>Kč</w:t>
      </w:r>
      <w:r w:rsidR="009957BD" w:rsidRPr="00606D2F">
        <w:rPr>
          <w:color w:val="000000"/>
        </w:rPr>
        <w:t xml:space="preserve"> (</w:t>
      </w:r>
      <w:r w:rsidR="00606D2F" w:rsidRPr="00606D2F">
        <w:rPr>
          <w:color w:val="000000"/>
        </w:rPr>
        <w:t>6 366</w:t>
      </w:r>
      <w:r w:rsidR="00BE5480" w:rsidRPr="00606D2F">
        <w:rPr>
          <w:color w:val="000000"/>
        </w:rPr>
        <w:t> </w:t>
      </w:r>
      <w:r w:rsidR="001B2D34" w:rsidRPr="00606D2F">
        <w:rPr>
          <w:color w:val="000000"/>
        </w:rPr>
        <w:t xml:space="preserve">tis. Kč </w:t>
      </w:r>
      <w:r w:rsidR="007A672C" w:rsidRPr="00606D2F">
        <w:rPr>
          <w:color w:val="000000"/>
        </w:rPr>
        <w:t xml:space="preserve">za rok </w:t>
      </w:r>
      <w:r w:rsidR="004359F9" w:rsidRPr="00606D2F">
        <w:rPr>
          <w:color w:val="000000"/>
        </w:rPr>
        <w:t>20</w:t>
      </w:r>
      <w:r w:rsidR="00901A6B" w:rsidRPr="00606D2F">
        <w:rPr>
          <w:color w:val="000000"/>
        </w:rPr>
        <w:t>2</w:t>
      </w:r>
      <w:r w:rsidR="00606D2F" w:rsidRPr="00606D2F">
        <w:rPr>
          <w:color w:val="000000"/>
        </w:rPr>
        <w:t>1</w:t>
      </w:r>
      <w:r w:rsidR="009957BD" w:rsidRPr="00606D2F">
        <w:rPr>
          <w:color w:val="000000"/>
        </w:rPr>
        <w:t>)</w:t>
      </w:r>
      <w:r w:rsidRPr="00606D2F">
        <w:rPr>
          <w:color w:val="000000"/>
        </w:rPr>
        <w:t>.</w:t>
      </w:r>
    </w:p>
    <w:p w14:paraId="3F6277F7" w14:textId="77777777" w:rsidR="006247AA" w:rsidRPr="00AE05FB" w:rsidRDefault="006247AA" w:rsidP="00C07220">
      <w:pPr>
        <w:pStyle w:val="Zkladnodsazen"/>
        <w:rPr>
          <w:highlight w:val="yellow"/>
        </w:rPr>
      </w:pPr>
    </w:p>
    <w:p w14:paraId="7930487F" w14:textId="38F03CB5" w:rsidR="00C07220" w:rsidRPr="00AE05FB" w:rsidRDefault="00C07220" w:rsidP="00C07220">
      <w:pPr>
        <w:pStyle w:val="Zkladnodsazen"/>
        <w:rPr>
          <w:color w:val="000000"/>
          <w:highlight w:val="yellow"/>
        </w:rPr>
      </w:pPr>
      <w:r w:rsidRPr="0040024B">
        <w:lastRenderedPageBreak/>
        <w:t>Při zúčtování příspěvků a dotací</w:t>
      </w:r>
      <w:r w:rsidR="006E0329" w:rsidRPr="0040024B">
        <w:t xml:space="preserve"> </w:t>
      </w:r>
      <w:r w:rsidRPr="0040024B">
        <w:rPr>
          <w:color w:val="000000"/>
        </w:rPr>
        <w:t>poskytnutých</w:t>
      </w:r>
      <w:r w:rsidR="005F4E16" w:rsidRPr="0040024B">
        <w:rPr>
          <w:color w:val="000000"/>
        </w:rPr>
        <w:t xml:space="preserve"> z </w:t>
      </w:r>
      <w:r w:rsidRPr="0040024B">
        <w:rPr>
          <w:color w:val="000000"/>
        </w:rPr>
        <w:t xml:space="preserve">MŠMT </w:t>
      </w:r>
      <w:r w:rsidR="001309AB" w:rsidRPr="0040024B">
        <w:rPr>
          <w:color w:val="000000"/>
        </w:rPr>
        <w:t>n</w:t>
      </w:r>
      <w:r w:rsidRPr="0040024B">
        <w:rPr>
          <w:color w:val="000000"/>
        </w:rPr>
        <w:t xml:space="preserve">a rok </w:t>
      </w:r>
      <w:r w:rsidR="001C6B87" w:rsidRPr="0040024B">
        <w:rPr>
          <w:color w:val="000000"/>
        </w:rPr>
        <w:t>202</w:t>
      </w:r>
      <w:r w:rsidR="0040024B">
        <w:rPr>
          <w:color w:val="000000"/>
        </w:rPr>
        <w:t>2</w:t>
      </w:r>
      <w:r w:rsidR="006E0329" w:rsidRPr="0040024B">
        <w:rPr>
          <w:color w:val="000000"/>
        </w:rPr>
        <w:t xml:space="preserve"> </w:t>
      </w:r>
      <w:r w:rsidRPr="0040024B">
        <w:rPr>
          <w:color w:val="000000"/>
        </w:rPr>
        <w:t>bylo vráceno do</w:t>
      </w:r>
      <w:r w:rsidR="00260A44" w:rsidRPr="0040024B">
        <w:rPr>
          <w:color w:val="000000"/>
        </w:rPr>
        <w:t> </w:t>
      </w:r>
      <w:r w:rsidRPr="0040024B">
        <w:rPr>
          <w:color w:val="000000"/>
        </w:rPr>
        <w:t>státního rozpočtu ČR celkem</w:t>
      </w:r>
      <w:r w:rsidR="00D2783A" w:rsidRPr="0040024B">
        <w:rPr>
          <w:color w:val="000000"/>
        </w:rPr>
        <w:t xml:space="preserve"> </w:t>
      </w:r>
      <w:r w:rsidR="0040024B" w:rsidRPr="0040024B">
        <w:rPr>
          <w:color w:val="000000"/>
        </w:rPr>
        <w:t>778</w:t>
      </w:r>
      <w:r w:rsidR="00003DFC" w:rsidRPr="0040024B">
        <w:rPr>
          <w:color w:val="000000"/>
        </w:rPr>
        <w:t xml:space="preserve"> </w:t>
      </w:r>
      <w:r w:rsidR="0096264F" w:rsidRPr="0040024B">
        <w:rPr>
          <w:color w:val="000000"/>
        </w:rPr>
        <w:t>tis.</w:t>
      </w:r>
      <w:r w:rsidRPr="0040024B">
        <w:rPr>
          <w:color w:val="000000"/>
        </w:rPr>
        <w:t> Kč</w:t>
      </w:r>
      <w:r w:rsidR="0096264F" w:rsidRPr="0040024B">
        <w:rPr>
          <w:color w:val="000000"/>
        </w:rPr>
        <w:t xml:space="preserve"> </w:t>
      </w:r>
      <w:r w:rsidR="000D4BEE" w:rsidRPr="0040024B">
        <w:rPr>
          <w:color w:val="000000"/>
        </w:rPr>
        <w:br/>
      </w:r>
      <w:r w:rsidR="0096264F" w:rsidRPr="0040024B">
        <w:rPr>
          <w:color w:val="000000"/>
        </w:rPr>
        <w:t>(</w:t>
      </w:r>
      <w:r w:rsidR="0040024B" w:rsidRPr="0040024B">
        <w:rPr>
          <w:color w:val="000000"/>
        </w:rPr>
        <w:t>794</w:t>
      </w:r>
      <w:r w:rsidR="0035124C" w:rsidRPr="0040024B">
        <w:rPr>
          <w:color w:val="000000"/>
        </w:rPr>
        <w:t xml:space="preserve"> tis. Kč </w:t>
      </w:r>
      <w:r w:rsidR="0096264F" w:rsidRPr="0040024B">
        <w:rPr>
          <w:color w:val="000000"/>
        </w:rPr>
        <w:t xml:space="preserve">bylo vráceno </w:t>
      </w:r>
      <w:r w:rsidR="00F678AD" w:rsidRPr="0040024B">
        <w:rPr>
          <w:color w:val="000000"/>
        </w:rPr>
        <w:t xml:space="preserve">za rok </w:t>
      </w:r>
      <w:r w:rsidR="00EE28AF" w:rsidRPr="0040024B">
        <w:rPr>
          <w:color w:val="000000"/>
        </w:rPr>
        <w:t>20</w:t>
      </w:r>
      <w:r w:rsidR="00901A6B" w:rsidRPr="0040024B">
        <w:rPr>
          <w:color w:val="000000"/>
        </w:rPr>
        <w:t>2</w:t>
      </w:r>
      <w:r w:rsidR="0040024B" w:rsidRPr="0040024B">
        <w:rPr>
          <w:color w:val="000000"/>
        </w:rPr>
        <w:t>1</w:t>
      </w:r>
      <w:r w:rsidR="0096264F" w:rsidRPr="0040024B">
        <w:rPr>
          <w:color w:val="000000"/>
        </w:rPr>
        <w:t>)</w:t>
      </w:r>
      <w:r w:rsidRPr="0040024B">
        <w:rPr>
          <w:color w:val="000000"/>
        </w:rPr>
        <w:t xml:space="preserve">. </w:t>
      </w:r>
      <w:r w:rsidR="006F1F99" w:rsidRPr="002220FC">
        <w:rPr>
          <w:color w:val="000000"/>
        </w:rPr>
        <w:t xml:space="preserve">Největší podíl představovaly </w:t>
      </w:r>
      <w:r w:rsidR="006E0329" w:rsidRPr="002220FC">
        <w:rPr>
          <w:color w:val="000000"/>
        </w:rPr>
        <w:t>běžné</w:t>
      </w:r>
      <w:r w:rsidR="006F1F99" w:rsidRPr="002220FC">
        <w:rPr>
          <w:color w:val="000000"/>
        </w:rPr>
        <w:t xml:space="preserve"> prostředky</w:t>
      </w:r>
      <w:r w:rsidR="003E4825" w:rsidRPr="002220FC">
        <w:rPr>
          <w:color w:val="000000"/>
        </w:rPr>
        <w:t xml:space="preserve"> institucionální podpory – IP na mezinárodní spolupráci ČR ve </w:t>
      </w:r>
      <w:proofErr w:type="spellStart"/>
      <w:r w:rsidR="003E4825" w:rsidRPr="002220FC">
        <w:rPr>
          <w:color w:val="000000"/>
        </w:rPr>
        <w:t>VaV</w:t>
      </w:r>
      <w:proofErr w:type="spellEnd"/>
      <w:r w:rsidR="003E4825" w:rsidRPr="002220FC">
        <w:rPr>
          <w:color w:val="000000"/>
        </w:rPr>
        <w:t xml:space="preserve"> ve výši </w:t>
      </w:r>
      <w:r w:rsidR="002220FC" w:rsidRPr="002220FC">
        <w:rPr>
          <w:color w:val="000000"/>
        </w:rPr>
        <w:t>142</w:t>
      </w:r>
      <w:r w:rsidR="003E4825" w:rsidRPr="002220FC">
        <w:rPr>
          <w:color w:val="000000"/>
        </w:rPr>
        <w:t xml:space="preserve"> tis. Kč a běžné prostředky </w:t>
      </w:r>
      <w:r w:rsidR="001D4A1D" w:rsidRPr="002220FC">
        <w:rPr>
          <w:color w:val="000000"/>
        </w:rPr>
        <w:t>účelové podpory –</w:t>
      </w:r>
      <w:r w:rsidR="0081170B" w:rsidRPr="002220FC">
        <w:rPr>
          <w:color w:val="000000"/>
        </w:rPr>
        <w:t xml:space="preserve"> Základní výzkum </w:t>
      </w:r>
      <w:r w:rsidR="00EE59BD" w:rsidRPr="002220FC">
        <w:rPr>
          <w:color w:val="000000"/>
        </w:rPr>
        <w:t>INTER-EXCELENCE</w:t>
      </w:r>
      <w:r w:rsidR="003E4825" w:rsidRPr="002220FC">
        <w:rPr>
          <w:color w:val="000000"/>
        </w:rPr>
        <w:t xml:space="preserve"> ve výši</w:t>
      </w:r>
      <w:r w:rsidR="006F1F99" w:rsidRPr="002220FC">
        <w:rPr>
          <w:color w:val="000000"/>
        </w:rPr>
        <w:t xml:space="preserve"> </w:t>
      </w:r>
      <w:r w:rsidR="003E4825" w:rsidRPr="002220FC">
        <w:rPr>
          <w:color w:val="000000"/>
        </w:rPr>
        <w:t>3</w:t>
      </w:r>
      <w:r w:rsidR="002220FC" w:rsidRPr="002220FC">
        <w:rPr>
          <w:color w:val="000000"/>
        </w:rPr>
        <w:t>7</w:t>
      </w:r>
      <w:r w:rsidR="003E4825" w:rsidRPr="002220FC">
        <w:rPr>
          <w:color w:val="000000"/>
        </w:rPr>
        <w:t>4</w:t>
      </w:r>
      <w:r w:rsidR="006F1F99" w:rsidRPr="002220FC">
        <w:rPr>
          <w:color w:val="000000"/>
        </w:rPr>
        <w:t xml:space="preserve"> tis. Kč</w:t>
      </w:r>
      <w:r w:rsidR="003E4825" w:rsidRPr="002220FC">
        <w:rPr>
          <w:color w:val="000000"/>
        </w:rPr>
        <w:t>.</w:t>
      </w:r>
      <w:r w:rsidR="00EC0919" w:rsidRPr="002220FC">
        <w:rPr>
          <w:color w:val="000000"/>
        </w:rPr>
        <w:t xml:space="preserve"> </w:t>
      </w:r>
    </w:p>
    <w:p w14:paraId="378DB2ED" w14:textId="77777777" w:rsidR="00C07220" w:rsidRPr="002220FC" w:rsidRDefault="00715BE3" w:rsidP="00C07220">
      <w:pPr>
        <w:pStyle w:val="Zkladnodsazen"/>
      </w:pPr>
      <w:r w:rsidRPr="002220FC">
        <w:t>Kapitálové</w:t>
      </w:r>
      <w:r w:rsidR="00C07220" w:rsidRPr="002220FC">
        <w:t xml:space="preserve"> p</w:t>
      </w:r>
      <w:r w:rsidR="00E47A54" w:rsidRPr="002220FC">
        <w:t>říspěvky</w:t>
      </w:r>
      <w:r w:rsidR="000523DC" w:rsidRPr="002220FC">
        <w:t xml:space="preserve"> a dotace</w:t>
      </w:r>
      <w:r w:rsidR="00C07220" w:rsidRPr="002220FC">
        <w:t xml:space="preserve"> na stavby, stroje a zařízení</w:t>
      </w:r>
      <w:r w:rsidR="00664B64" w:rsidRPr="002220FC">
        <w:t>, nehmotný majetek</w:t>
      </w:r>
      <w:r w:rsidR="00C07220" w:rsidRPr="002220FC">
        <w:t xml:space="preserve"> byly čerpány v souladu s</w:t>
      </w:r>
      <w:r w:rsidR="009219A9" w:rsidRPr="002220FC">
        <w:t> </w:t>
      </w:r>
      <w:r w:rsidR="00C07220" w:rsidRPr="002220FC">
        <w:t>rozhodnutím</w:t>
      </w:r>
      <w:r w:rsidR="009219A9" w:rsidRPr="002220FC">
        <w:t xml:space="preserve">i </w:t>
      </w:r>
      <w:r w:rsidR="00C07220" w:rsidRPr="002220FC">
        <w:t>MŠMT</w:t>
      </w:r>
      <w:r w:rsidR="002F546E" w:rsidRPr="002220FC">
        <w:t>,</w:t>
      </w:r>
      <w:r w:rsidR="00C07220" w:rsidRPr="002220FC">
        <w:t xml:space="preserve"> plánem Stavební komise UTB a rozpočtem na nákup SZNN schváleným Akademickým senátem UTB</w:t>
      </w:r>
      <w:r w:rsidR="0037051B" w:rsidRPr="002220FC">
        <w:t>, ale i na základě aktuálních potřeb součástí UTB.</w:t>
      </w:r>
    </w:p>
    <w:p w14:paraId="52160982" w14:textId="77777777" w:rsidR="00C66BA0" w:rsidRPr="002220FC" w:rsidRDefault="00C66BA0" w:rsidP="00C07220">
      <w:pPr>
        <w:pStyle w:val="Zkladnodsazen"/>
      </w:pPr>
    </w:p>
    <w:p w14:paraId="3277B125" w14:textId="2D7F6513" w:rsidR="00060E6E" w:rsidRPr="002220FC" w:rsidRDefault="00C07220" w:rsidP="00C07220">
      <w:pPr>
        <w:pStyle w:val="Zkladnodsazen"/>
      </w:pPr>
      <w:r w:rsidRPr="002220FC">
        <w:t>Z finančních zdrojů UTB z</w:t>
      </w:r>
      <w:r w:rsidR="00294055" w:rsidRPr="002220FC">
        <w:t xml:space="preserve"> </w:t>
      </w:r>
      <w:r w:rsidRPr="002220FC">
        <w:t xml:space="preserve">Fondu reprodukce investičního majetku (FRIM) bylo </w:t>
      </w:r>
      <w:r w:rsidR="00931FBF" w:rsidRPr="002220FC">
        <w:t xml:space="preserve">zejména </w:t>
      </w:r>
      <w:r w:rsidRPr="002220FC">
        <w:t xml:space="preserve">na </w:t>
      </w:r>
      <w:r w:rsidR="00ED0C06" w:rsidRPr="002220FC">
        <w:t xml:space="preserve">stavby a </w:t>
      </w:r>
      <w:r w:rsidRPr="002220FC">
        <w:t xml:space="preserve">stavební práce </w:t>
      </w:r>
      <w:r w:rsidR="006E4545" w:rsidRPr="002220FC">
        <w:t>č</w:t>
      </w:r>
      <w:r w:rsidRPr="002220FC">
        <w:t xml:space="preserve">erpáno </w:t>
      </w:r>
      <w:r w:rsidR="00B9480E" w:rsidRPr="002220FC">
        <w:br/>
      </w:r>
      <w:r w:rsidR="002220FC" w:rsidRPr="002220FC">
        <w:t>62 449</w:t>
      </w:r>
      <w:r w:rsidR="00402F73" w:rsidRPr="002220FC">
        <w:t> </w:t>
      </w:r>
      <w:r w:rsidRPr="002220FC">
        <w:t>tis. Kč</w:t>
      </w:r>
      <w:r w:rsidR="00631138" w:rsidRPr="002220FC">
        <w:t xml:space="preserve"> (</w:t>
      </w:r>
      <w:r w:rsidR="002220FC" w:rsidRPr="002220FC">
        <w:t>107 800</w:t>
      </w:r>
      <w:r w:rsidR="00BE5480" w:rsidRPr="002220FC">
        <w:t xml:space="preserve"> </w:t>
      </w:r>
      <w:r w:rsidR="00631138" w:rsidRPr="002220FC">
        <w:t>tis. Kč</w:t>
      </w:r>
      <w:r w:rsidR="008146AC" w:rsidRPr="002220FC">
        <w:t xml:space="preserve"> v roce </w:t>
      </w:r>
      <w:r w:rsidR="00AC3665" w:rsidRPr="002220FC">
        <w:t>20</w:t>
      </w:r>
      <w:r w:rsidR="00901A6B" w:rsidRPr="002220FC">
        <w:t>2</w:t>
      </w:r>
      <w:r w:rsidR="002220FC" w:rsidRPr="002220FC">
        <w:t>1</w:t>
      </w:r>
      <w:r w:rsidR="00631138" w:rsidRPr="002220FC">
        <w:t>)</w:t>
      </w:r>
      <w:r w:rsidRPr="002220FC">
        <w:t>, na</w:t>
      </w:r>
      <w:r w:rsidR="00FC0812" w:rsidRPr="002220FC">
        <w:t> </w:t>
      </w:r>
      <w:r w:rsidRPr="002220FC">
        <w:t xml:space="preserve">SZNN bylo čerpáno </w:t>
      </w:r>
      <w:r w:rsidR="00B9480E" w:rsidRPr="002220FC">
        <w:br/>
      </w:r>
      <w:r w:rsidR="002220FC" w:rsidRPr="002220FC">
        <w:t>16 910</w:t>
      </w:r>
      <w:r w:rsidR="00CC3F8A" w:rsidRPr="002220FC">
        <w:t> </w:t>
      </w:r>
      <w:r w:rsidRPr="002220FC">
        <w:t>tis.</w:t>
      </w:r>
      <w:r w:rsidR="00CC3F8A" w:rsidRPr="002220FC">
        <w:t> </w:t>
      </w:r>
      <w:r w:rsidRPr="002220FC">
        <w:t>Kč</w:t>
      </w:r>
      <w:r w:rsidR="00631138" w:rsidRPr="002220FC">
        <w:t xml:space="preserve"> (</w:t>
      </w:r>
      <w:r w:rsidR="002220FC" w:rsidRPr="002220FC">
        <w:t>25 162</w:t>
      </w:r>
      <w:r w:rsidR="00BE5480" w:rsidRPr="002220FC">
        <w:t> </w:t>
      </w:r>
      <w:r w:rsidR="0035124C" w:rsidRPr="002220FC">
        <w:t>tis. </w:t>
      </w:r>
      <w:r w:rsidR="00631138" w:rsidRPr="002220FC">
        <w:t xml:space="preserve"> Kč</w:t>
      </w:r>
      <w:r w:rsidR="008146AC" w:rsidRPr="002220FC">
        <w:t xml:space="preserve"> v roce </w:t>
      </w:r>
      <w:r w:rsidR="00AC3665" w:rsidRPr="002220FC">
        <w:t>20</w:t>
      </w:r>
      <w:r w:rsidR="00901A6B" w:rsidRPr="002220FC">
        <w:t>2</w:t>
      </w:r>
      <w:r w:rsidR="002220FC" w:rsidRPr="002220FC">
        <w:t>1</w:t>
      </w:r>
      <w:r w:rsidR="00631138" w:rsidRPr="002220FC">
        <w:t>)</w:t>
      </w:r>
      <w:r w:rsidR="00C57460" w:rsidRPr="002220FC">
        <w:t xml:space="preserve">. </w:t>
      </w:r>
    </w:p>
    <w:p w14:paraId="34D3A804" w14:textId="77777777" w:rsidR="000831A6" w:rsidRPr="00AE05FB" w:rsidRDefault="000831A6" w:rsidP="00C07220">
      <w:pPr>
        <w:pStyle w:val="Zkladnodsazen"/>
        <w:rPr>
          <w:highlight w:val="yellow"/>
        </w:rPr>
      </w:pPr>
    </w:p>
    <w:p w14:paraId="36E1778C" w14:textId="54B670D7" w:rsidR="00E22D29" w:rsidRPr="003C2BE8" w:rsidRDefault="002B67D0" w:rsidP="00C07220">
      <w:pPr>
        <w:pStyle w:val="Zkladnodsazen"/>
      </w:pPr>
      <w:r w:rsidRPr="003C2BE8">
        <w:t xml:space="preserve">V </w:t>
      </w:r>
      <w:r w:rsidR="00E22D29" w:rsidRPr="003C2BE8">
        <w:t>personální oblasti</w:t>
      </w:r>
      <w:r w:rsidRPr="003C2BE8">
        <w:t xml:space="preserve"> došlo</w:t>
      </w:r>
      <w:r w:rsidR="00E22D29" w:rsidRPr="003C2BE8">
        <w:t xml:space="preserve"> ve srovnání s rokem </w:t>
      </w:r>
      <w:r w:rsidR="00E334DB" w:rsidRPr="003C2BE8">
        <w:t>20</w:t>
      </w:r>
      <w:r w:rsidR="00901A6B" w:rsidRPr="003C2BE8">
        <w:t>2</w:t>
      </w:r>
      <w:r w:rsidR="003C2BE8" w:rsidRPr="003C2BE8">
        <w:t>1</w:t>
      </w:r>
      <w:r w:rsidR="00E22D29" w:rsidRPr="003C2BE8">
        <w:t xml:space="preserve"> k</w:t>
      </w:r>
      <w:r w:rsidR="00750B7D" w:rsidRPr="003C2BE8">
        <w:t> </w:t>
      </w:r>
      <w:r w:rsidR="00BF1D09" w:rsidRPr="003C2BE8">
        <w:t>nárůstu</w:t>
      </w:r>
      <w:r w:rsidR="00E22D29" w:rsidRPr="003C2BE8">
        <w:t xml:space="preserve"> průměrného </w:t>
      </w:r>
      <w:r w:rsidR="00FB24C1" w:rsidRPr="003C2BE8">
        <w:t xml:space="preserve">přepočteného </w:t>
      </w:r>
      <w:r w:rsidR="00E22D29" w:rsidRPr="003C2BE8">
        <w:t xml:space="preserve">počtu zaměstnanců o </w:t>
      </w:r>
      <w:r w:rsidR="003C2BE8" w:rsidRPr="003C2BE8">
        <w:t>1</w:t>
      </w:r>
      <w:r w:rsidR="00DF6793" w:rsidRPr="003C2BE8">
        <w:t>,</w:t>
      </w:r>
      <w:r w:rsidR="003C2BE8" w:rsidRPr="003C2BE8">
        <w:t>81</w:t>
      </w:r>
      <w:r w:rsidR="009960D9" w:rsidRPr="003C2BE8">
        <w:t xml:space="preserve"> </w:t>
      </w:r>
      <w:r w:rsidR="00E22D29" w:rsidRPr="003C2BE8">
        <w:t>%</w:t>
      </w:r>
      <w:r w:rsidR="00EE4CCF" w:rsidRPr="003C2BE8">
        <w:t xml:space="preserve"> (tj. z </w:t>
      </w:r>
      <w:r w:rsidR="00E334DB" w:rsidRPr="003C2BE8">
        <w:t>9</w:t>
      </w:r>
      <w:r w:rsidR="003C2BE8" w:rsidRPr="003C2BE8">
        <w:t>4</w:t>
      </w:r>
      <w:r w:rsidR="00DF6793" w:rsidRPr="003C2BE8">
        <w:t>0</w:t>
      </w:r>
      <w:r w:rsidR="00EE4CCF" w:rsidRPr="003C2BE8">
        <w:t xml:space="preserve"> </w:t>
      </w:r>
      <w:r w:rsidR="007178F5" w:rsidRPr="003C2BE8">
        <w:t xml:space="preserve">na </w:t>
      </w:r>
      <w:r w:rsidR="00E334DB" w:rsidRPr="003C2BE8">
        <w:t>9</w:t>
      </w:r>
      <w:r w:rsidR="003C2BE8" w:rsidRPr="003C2BE8">
        <w:t>57</w:t>
      </w:r>
      <w:r w:rsidR="00EE4CCF" w:rsidRPr="003C2BE8">
        <w:t xml:space="preserve"> zaměstnanců).</w:t>
      </w:r>
    </w:p>
    <w:p w14:paraId="02B40463" w14:textId="77777777" w:rsidR="00E22D29" w:rsidRPr="003C2BE8" w:rsidRDefault="00E22D29" w:rsidP="00C07220">
      <w:pPr>
        <w:pStyle w:val="Zkladnodsazen"/>
      </w:pPr>
    </w:p>
    <w:p w14:paraId="4F190B3A" w14:textId="77777777" w:rsidR="00BC157E" w:rsidRPr="003C2BE8" w:rsidRDefault="00BC157E" w:rsidP="00C07220">
      <w:pPr>
        <w:pStyle w:val="Zkladnodsazen"/>
      </w:pPr>
      <w:r w:rsidRPr="003C2BE8">
        <w:t>S příspěvk</w:t>
      </w:r>
      <w:r w:rsidR="00E10871" w:rsidRPr="003C2BE8">
        <w:t>em</w:t>
      </w:r>
      <w:r w:rsidRPr="003C2BE8">
        <w:t xml:space="preserve"> a dotací nakládala UTB v souladu s pravidly ES/EU pro poskytování veřejné podpory, a to tak, aby nedošlo k</w:t>
      </w:r>
      <w:r w:rsidR="00E10871" w:rsidRPr="003C2BE8">
        <w:t> </w:t>
      </w:r>
      <w:r w:rsidRPr="003C2BE8">
        <w:t>narušení</w:t>
      </w:r>
      <w:r w:rsidR="00E10871" w:rsidRPr="003C2BE8">
        <w:t xml:space="preserve"> a</w:t>
      </w:r>
      <w:r w:rsidRPr="003C2BE8">
        <w:t xml:space="preserve"> ani k hrozbě narušení hospodářské soutěže.</w:t>
      </w:r>
    </w:p>
    <w:p w14:paraId="0ED091EF" w14:textId="77777777" w:rsidR="00BC157E" w:rsidRPr="00AE05FB" w:rsidRDefault="00BC157E" w:rsidP="00C07220">
      <w:pPr>
        <w:pStyle w:val="Zkladnodsazen"/>
        <w:rPr>
          <w:highlight w:val="yellow"/>
        </w:rPr>
      </w:pPr>
    </w:p>
    <w:p w14:paraId="727B2A7B" w14:textId="45DB111C" w:rsidR="00811D8F" w:rsidRPr="003C2BE8" w:rsidRDefault="00B67705" w:rsidP="00896BC1">
      <w:pPr>
        <w:pStyle w:val="Zkladnodsazen"/>
      </w:pPr>
      <w:r w:rsidRPr="003C2BE8">
        <w:t xml:space="preserve">V oblasti </w:t>
      </w:r>
      <w:r w:rsidR="009C045D" w:rsidRPr="003C2BE8">
        <w:t>předpokládaného vývoje činností UTB</w:t>
      </w:r>
      <w:r w:rsidRPr="003C2BE8">
        <w:t xml:space="preserve"> je </w:t>
      </w:r>
      <w:r w:rsidR="009C045D" w:rsidRPr="003C2BE8">
        <w:t xml:space="preserve">pro další období i nadále prioritou pokračování </w:t>
      </w:r>
      <w:r w:rsidR="000615F0" w:rsidRPr="003C2BE8">
        <w:t xml:space="preserve">v </w:t>
      </w:r>
      <w:r w:rsidR="009C045D" w:rsidRPr="003C2BE8">
        <w:t>investičních akcí</w:t>
      </w:r>
      <w:r w:rsidR="000615F0" w:rsidRPr="003C2BE8">
        <w:t>ch</w:t>
      </w:r>
      <w:r w:rsidR="009C045D" w:rsidRPr="003C2BE8">
        <w:t xml:space="preserve"> </w:t>
      </w:r>
      <w:r w:rsidR="00AC4034" w:rsidRPr="003C2BE8">
        <w:t>s</w:t>
      </w:r>
      <w:r w:rsidR="009C045D" w:rsidRPr="003C2BE8">
        <w:t>trategického rozvoje</w:t>
      </w:r>
      <w:r w:rsidR="000615F0" w:rsidRPr="003C2BE8">
        <w:t xml:space="preserve"> a jejich dokončení</w:t>
      </w:r>
      <w:r w:rsidR="009C045D" w:rsidRPr="003C2BE8">
        <w:t>, včetně zajištění finančních spoluúčastí UTB</w:t>
      </w:r>
      <w:r w:rsidR="001818F0" w:rsidRPr="003C2BE8">
        <w:t xml:space="preserve">, </w:t>
      </w:r>
      <w:r w:rsidR="004F45F4" w:rsidRPr="003C2BE8">
        <w:t>vše</w:t>
      </w:r>
      <w:r w:rsidR="00A6636B" w:rsidRPr="003C2BE8">
        <w:t xml:space="preserve"> </w:t>
      </w:r>
      <w:r w:rsidR="001818F0" w:rsidRPr="003C2BE8">
        <w:t>v souladu s</w:t>
      </w:r>
      <w:r w:rsidRPr="003C2BE8">
        <w:t xml:space="preserve"> materiálem </w:t>
      </w:r>
      <w:r w:rsidR="000D445D" w:rsidRPr="003C2BE8">
        <w:t xml:space="preserve">Pravidla rozpočtu UTB </w:t>
      </w:r>
      <w:r w:rsidR="00960830" w:rsidRPr="003C2BE8">
        <w:t>pro</w:t>
      </w:r>
      <w:r w:rsidR="005B32DD" w:rsidRPr="003C2BE8">
        <w:t> </w:t>
      </w:r>
      <w:r w:rsidR="000D445D" w:rsidRPr="003C2BE8">
        <w:t>rok 20</w:t>
      </w:r>
      <w:r w:rsidR="000D4BEE" w:rsidRPr="003C2BE8">
        <w:t>2</w:t>
      </w:r>
      <w:r w:rsidR="003C2BE8" w:rsidRPr="003C2BE8">
        <w:t>3</w:t>
      </w:r>
      <w:r w:rsidR="001818F0" w:rsidRPr="003C2BE8">
        <w:rPr>
          <w:color w:val="000000"/>
        </w:rPr>
        <w:t xml:space="preserve">. </w:t>
      </w:r>
      <w:r w:rsidRPr="003C2BE8">
        <w:rPr>
          <w:color w:val="000000"/>
        </w:rPr>
        <w:t xml:space="preserve">Při </w:t>
      </w:r>
      <w:r w:rsidR="000F6E09" w:rsidRPr="003C2BE8">
        <w:rPr>
          <w:color w:val="000000"/>
        </w:rPr>
        <w:t xml:space="preserve">nastavení pravidel pro financování </w:t>
      </w:r>
      <w:r w:rsidR="00185072" w:rsidRPr="003C2BE8">
        <w:rPr>
          <w:color w:val="000000"/>
        </w:rPr>
        <w:t>činností</w:t>
      </w:r>
      <w:r w:rsidR="00B77C7D" w:rsidRPr="003C2BE8">
        <w:rPr>
          <w:color w:val="000000"/>
        </w:rPr>
        <w:t xml:space="preserve"> p</w:t>
      </w:r>
      <w:r w:rsidR="000F6E09" w:rsidRPr="003C2BE8">
        <w:rPr>
          <w:color w:val="000000"/>
        </w:rPr>
        <w:t>ro rok 20</w:t>
      </w:r>
      <w:r w:rsidR="000D4BEE" w:rsidRPr="003C2BE8">
        <w:rPr>
          <w:color w:val="000000"/>
        </w:rPr>
        <w:t>2</w:t>
      </w:r>
      <w:r w:rsidR="003C2BE8" w:rsidRPr="003C2BE8">
        <w:rPr>
          <w:color w:val="000000"/>
        </w:rPr>
        <w:t>3</w:t>
      </w:r>
      <w:r w:rsidR="000F6E09" w:rsidRPr="003C2BE8">
        <w:rPr>
          <w:color w:val="000000"/>
        </w:rPr>
        <w:t xml:space="preserve"> vychází </w:t>
      </w:r>
      <w:r w:rsidR="009F789B" w:rsidRPr="003C2BE8">
        <w:rPr>
          <w:color w:val="000000"/>
        </w:rPr>
        <w:t>UTB</w:t>
      </w:r>
      <w:r w:rsidR="000F6E09" w:rsidRPr="003C2BE8">
        <w:t xml:space="preserve"> ze základních strategických materiálů MŠMT, zároveň bude respektovat základní cíle UTB, zejména pak </w:t>
      </w:r>
      <w:r w:rsidR="00D04E7A" w:rsidRPr="003C2BE8">
        <w:t>transformac</w:t>
      </w:r>
      <w:r w:rsidR="00E5202F" w:rsidRPr="003C2BE8">
        <w:t>i</w:t>
      </w:r>
      <w:r w:rsidR="00D04E7A" w:rsidRPr="003C2BE8">
        <w:t xml:space="preserve"> na vzdělávací</w:t>
      </w:r>
      <w:r w:rsidR="00896BC1" w:rsidRPr="003C2BE8">
        <w:t xml:space="preserve"> a</w:t>
      </w:r>
      <w:r w:rsidR="000B13C3" w:rsidRPr="003C2BE8">
        <w:t> </w:t>
      </w:r>
      <w:r w:rsidR="00D04E7A" w:rsidRPr="003C2BE8">
        <w:t>vědeckovýzkumnou instituci úzce propojenou</w:t>
      </w:r>
      <w:r w:rsidR="005B32DD" w:rsidRPr="003C2BE8">
        <w:t xml:space="preserve"> </w:t>
      </w:r>
      <w:r w:rsidR="00062AFA" w:rsidRPr="003C2BE8">
        <w:t>s</w:t>
      </w:r>
      <w:r w:rsidR="005B32DD" w:rsidRPr="003C2BE8">
        <w:t> </w:t>
      </w:r>
      <w:r w:rsidR="00D04E7A" w:rsidRPr="003C2BE8">
        <w:t xml:space="preserve">podnikatelským prostředím a rozvíjení aktivit charakteristických pro podnikatelskou univerzitu.  </w:t>
      </w:r>
    </w:p>
    <w:p w14:paraId="425F775B" w14:textId="1D394B2E" w:rsidR="001818F0" w:rsidRDefault="00C14A8C" w:rsidP="00C07220">
      <w:pPr>
        <w:pStyle w:val="Zkladnodsazen"/>
      </w:pPr>
      <w:r w:rsidRPr="003C2BE8">
        <w:t>Základními zdroji pro financování UTB budou pro další období i</w:t>
      </w:r>
      <w:r w:rsidR="002029CC" w:rsidRPr="003C2BE8">
        <w:t> </w:t>
      </w:r>
      <w:r w:rsidRPr="003C2BE8">
        <w:t>nadále investiční a neinvestiční příspěvky a dotace ze státního rozpočtu</w:t>
      </w:r>
      <w:r w:rsidR="001810FE" w:rsidRPr="003C2BE8">
        <w:t>, dále pak zdroje z operačních programů EU</w:t>
      </w:r>
      <w:r w:rsidR="009D6ABF" w:rsidRPr="003C2BE8">
        <w:t xml:space="preserve"> a</w:t>
      </w:r>
      <w:r w:rsidR="006811D3" w:rsidRPr="003C2BE8">
        <w:t xml:space="preserve"> vlastní zdroje UTB</w:t>
      </w:r>
      <w:r w:rsidR="001818F0" w:rsidRPr="003C2BE8">
        <w:t>, zejména se zaměřením na oblast smluvního výzkumu a</w:t>
      </w:r>
      <w:r w:rsidR="00A20017" w:rsidRPr="003C2BE8">
        <w:t xml:space="preserve"> dalších</w:t>
      </w:r>
      <w:r w:rsidR="001818F0" w:rsidRPr="003C2BE8">
        <w:t xml:space="preserve"> služeb v rámci transferu </w:t>
      </w:r>
      <w:r w:rsidR="002610A3" w:rsidRPr="003C2BE8">
        <w:t>znalostí</w:t>
      </w:r>
      <w:r w:rsidR="001818F0" w:rsidRPr="003C2BE8">
        <w:t>.</w:t>
      </w:r>
    </w:p>
    <w:p w14:paraId="6372B799" w14:textId="77777777" w:rsidR="002E1F0C" w:rsidRPr="000F21A5" w:rsidRDefault="002E1F0C" w:rsidP="00C07220">
      <w:pPr>
        <w:pStyle w:val="Zkladnodsazen"/>
      </w:pPr>
    </w:p>
    <w:p w14:paraId="42FA44BE" w14:textId="775904EF" w:rsidR="008B7CC0" w:rsidRDefault="00C07220" w:rsidP="00C07220">
      <w:pPr>
        <w:pStyle w:val="Zkladnodsazen"/>
        <w:rPr>
          <w:i/>
          <w:iCs/>
        </w:rPr>
      </w:pPr>
      <w:r w:rsidRPr="000F21A5">
        <w:rPr>
          <w:i/>
          <w:iCs/>
        </w:rPr>
        <w:t>Metodická poznámka: Pokud se dále v textu výroční zprávy nebo v tabulkách uvádí slovní spojení „z toho“, jedná se o neúplný výčet informací rozebíraného údaje</w:t>
      </w:r>
      <w:r w:rsidR="00260A44">
        <w:rPr>
          <w:i/>
          <w:iCs/>
        </w:rPr>
        <w:t>;</w:t>
      </w:r>
      <w:r w:rsidR="00260A44">
        <w:rPr>
          <w:rFonts w:cs="Times New Roman"/>
          <w:i/>
          <w:iCs/>
        </w:rPr>
        <w:t xml:space="preserve"> </w:t>
      </w:r>
      <w:r w:rsidRPr="000F21A5">
        <w:rPr>
          <w:i/>
          <w:iCs/>
        </w:rPr>
        <w:t>pokud se uvádí slovní spojení „v tom“, jedná se o úplný výčet hodnot tak, jak to odpovídá stanovené metodice MŠMT.</w:t>
      </w:r>
    </w:p>
    <w:p w14:paraId="2D1F3764" w14:textId="77777777" w:rsidR="006A0A84" w:rsidRPr="006A0A84" w:rsidRDefault="006A0A84" w:rsidP="00C07220">
      <w:pPr>
        <w:pStyle w:val="Zkladnodsazen"/>
      </w:pPr>
    </w:p>
    <w:p w14:paraId="2641B1B8" w14:textId="77777777" w:rsidR="006A0A84" w:rsidRPr="006A0A84" w:rsidRDefault="006A0A84" w:rsidP="006A0A84">
      <w:pPr>
        <w:pStyle w:val="Zkladnodsazen"/>
      </w:pPr>
      <w:bookmarkStart w:id="28" w:name="_Toc163458422"/>
      <w:r>
        <w:br w:type="page"/>
      </w:r>
    </w:p>
    <w:p w14:paraId="141C664A" w14:textId="7DD66DDD" w:rsidR="00966541" w:rsidRDefault="00966541" w:rsidP="00200291">
      <w:pPr>
        <w:pStyle w:val="Nadpis1"/>
        <w:numPr>
          <w:ilvl w:val="0"/>
          <w:numId w:val="8"/>
        </w:numPr>
      </w:pPr>
      <w:bookmarkStart w:id="29" w:name="_Toc135040216"/>
      <w:r w:rsidRPr="000F21A5">
        <w:lastRenderedPageBreak/>
        <w:t>Roční účetní závěrka a výrok auditora k roční účetní závěrce</w:t>
      </w:r>
      <w:bookmarkEnd w:id="28"/>
      <w:bookmarkEnd w:id="29"/>
    </w:p>
    <w:p w14:paraId="208CD969" w14:textId="77777777" w:rsidR="0000561C" w:rsidRPr="000F21A5" w:rsidRDefault="0000561C" w:rsidP="0000561C">
      <w:pPr>
        <w:pStyle w:val="Zkladnodsazen"/>
      </w:pPr>
      <w:r w:rsidRPr="000F21A5">
        <w:t>Roční účetní závěrku zahrnují tabulky 1, 2, 2a, 2b, 3, 4.</w:t>
      </w:r>
    </w:p>
    <w:p w14:paraId="567D5148" w14:textId="77777777" w:rsidR="00966541" w:rsidRPr="004314F4" w:rsidRDefault="00966541" w:rsidP="007003E1">
      <w:pPr>
        <w:pStyle w:val="Nadpis2"/>
        <w:numPr>
          <w:ilvl w:val="1"/>
          <w:numId w:val="8"/>
        </w:numPr>
        <w:spacing w:before="240" w:after="240"/>
        <w:ind w:left="357" w:hanging="357"/>
      </w:pPr>
      <w:bookmarkStart w:id="30" w:name="_Toc163458423"/>
      <w:bookmarkStart w:id="31" w:name="_Toc135040217"/>
      <w:r w:rsidRPr="004314F4">
        <w:t>Rozvaha (bilance)</w:t>
      </w:r>
      <w:bookmarkEnd w:id="30"/>
      <w:bookmarkEnd w:id="31"/>
    </w:p>
    <w:p w14:paraId="20A42394" w14:textId="77777777" w:rsidR="00966541" w:rsidRPr="000F21A5" w:rsidRDefault="00966541" w:rsidP="00901545">
      <w:pPr>
        <w:pStyle w:val="Zkladnodsazen"/>
      </w:pPr>
      <w:r w:rsidRPr="000F21A5">
        <w:t>Rozvaha je</w:t>
      </w:r>
      <w:r w:rsidR="00143AB3" w:rsidRPr="000F21A5">
        <w:t xml:space="preserve"> uvedena</w:t>
      </w:r>
      <w:r w:rsidRPr="000F21A5">
        <w:t xml:space="preserve"> v provedení sumář za UTB v tab.</w:t>
      </w:r>
      <w:r w:rsidR="008943E7" w:rsidRPr="000F21A5">
        <w:t xml:space="preserve"> </w:t>
      </w:r>
      <w:r w:rsidRPr="000F21A5">
        <w:t>1 dle</w:t>
      </w:r>
      <w:r w:rsidR="00E61E67" w:rsidRPr="000F21A5">
        <w:t> </w:t>
      </w:r>
      <w:r w:rsidRPr="000F21A5">
        <w:t>vyhlášky č. 504/2002 Sb.</w:t>
      </w:r>
    </w:p>
    <w:p w14:paraId="53F5B83C" w14:textId="77777777" w:rsidR="00966541" w:rsidRPr="000F21A5" w:rsidRDefault="00966541" w:rsidP="00901545">
      <w:pPr>
        <w:pStyle w:val="Zkladnodsazen"/>
        <w:rPr>
          <w:szCs w:val="24"/>
        </w:rPr>
      </w:pPr>
    </w:p>
    <w:p w14:paraId="14A9BCFA" w14:textId="704E58AB" w:rsidR="0042174F" w:rsidRPr="00AE05FB" w:rsidRDefault="00966541" w:rsidP="00E72B41">
      <w:pPr>
        <w:pStyle w:val="Zkladnodsazen"/>
        <w:rPr>
          <w:szCs w:val="24"/>
          <w:highlight w:val="yellow"/>
        </w:rPr>
      </w:pPr>
      <w:r w:rsidRPr="00021DBA">
        <w:rPr>
          <w:szCs w:val="24"/>
        </w:rPr>
        <w:t>V</w:t>
      </w:r>
      <w:r w:rsidR="000523DC" w:rsidRPr="00021DBA">
        <w:rPr>
          <w:szCs w:val="24"/>
        </w:rPr>
        <w:t xml:space="preserve"> roce </w:t>
      </w:r>
      <w:r w:rsidR="008751AD" w:rsidRPr="00021DBA">
        <w:rPr>
          <w:szCs w:val="24"/>
        </w:rPr>
        <w:t>202</w:t>
      </w:r>
      <w:r w:rsidR="00021DBA" w:rsidRPr="00021DBA">
        <w:rPr>
          <w:szCs w:val="24"/>
        </w:rPr>
        <w:t>2</w:t>
      </w:r>
      <w:r w:rsidR="00FD175A" w:rsidRPr="00021DBA">
        <w:rPr>
          <w:szCs w:val="24"/>
        </w:rPr>
        <w:t xml:space="preserve"> navýšila</w:t>
      </w:r>
      <w:r w:rsidR="000523DC" w:rsidRPr="00021DBA">
        <w:rPr>
          <w:szCs w:val="24"/>
        </w:rPr>
        <w:t xml:space="preserve"> </w:t>
      </w:r>
      <w:r w:rsidRPr="00021DBA">
        <w:rPr>
          <w:szCs w:val="24"/>
        </w:rPr>
        <w:t xml:space="preserve">UTB objem </w:t>
      </w:r>
      <w:r w:rsidR="007E7E32" w:rsidRPr="00021DBA">
        <w:rPr>
          <w:szCs w:val="24"/>
        </w:rPr>
        <w:t>dlouhodobého nehmotného a</w:t>
      </w:r>
      <w:r w:rsidR="002029CC" w:rsidRPr="00021DBA">
        <w:rPr>
          <w:szCs w:val="24"/>
        </w:rPr>
        <w:t> </w:t>
      </w:r>
      <w:r w:rsidR="007E7E32" w:rsidRPr="00021DBA">
        <w:rPr>
          <w:szCs w:val="24"/>
        </w:rPr>
        <w:t>hmotného majetku</w:t>
      </w:r>
      <w:r w:rsidRPr="00021DBA">
        <w:rPr>
          <w:szCs w:val="24"/>
        </w:rPr>
        <w:t xml:space="preserve">. </w:t>
      </w:r>
      <w:r w:rsidR="00946251" w:rsidRPr="00021DBA">
        <w:rPr>
          <w:szCs w:val="24"/>
        </w:rPr>
        <w:t xml:space="preserve">Celkově </w:t>
      </w:r>
      <w:r w:rsidRPr="00021DBA">
        <w:rPr>
          <w:szCs w:val="24"/>
        </w:rPr>
        <w:t>objem vzrostl</w:t>
      </w:r>
      <w:r w:rsidR="00D60380" w:rsidRPr="00021DBA">
        <w:rPr>
          <w:szCs w:val="24"/>
        </w:rPr>
        <w:t xml:space="preserve"> (v</w:t>
      </w:r>
      <w:r w:rsidR="00F02FCD" w:rsidRPr="00021DBA">
        <w:rPr>
          <w:szCs w:val="24"/>
        </w:rPr>
        <w:t xml:space="preserve"> </w:t>
      </w:r>
      <w:r w:rsidR="00D60380" w:rsidRPr="00021DBA">
        <w:rPr>
          <w:szCs w:val="24"/>
        </w:rPr>
        <w:t>pořizovac</w:t>
      </w:r>
      <w:r w:rsidR="004C1E32" w:rsidRPr="00021DBA">
        <w:rPr>
          <w:szCs w:val="24"/>
        </w:rPr>
        <w:t>í</w:t>
      </w:r>
      <w:r w:rsidR="00E376E4" w:rsidRPr="00021DBA">
        <w:rPr>
          <w:szCs w:val="24"/>
        </w:rPr>
        <w:t xml:space="preserve">ch cenách) </w:t>
      </w:r>
      <w:r w:rsidR="00D60380" w:rsidRPr="00021DBA">
        <w:rPr>
          <w:szCs w:val="24"/>
        </w:rPr>
        <w:t>z</w:t>
      </w:r>
      <w:r w:rsidR="000B4FB3">
        <w:rPr>
          <w:szCs w:val="24"/>
        </w:rPr>
        <w:t> </w:t>
      </w:r>
      <w:r w:rsidR="00D26574" w:rsidRPr="00021DBA">
        <w:rPr>
          <w:szCs w:val="24"/>
        </w:rPr>
        <w:t>5</w:t>
      </w:r>
      <w:r w:rsidR="00021DBA" w:rsidRPr="00021DBA">
        <w:rPr>
          <w:szCs w:val="24"/>
        </w:rPr>
        <w:t> 236 946</w:t>
      </w:r>
      <w:r w:rsidR="00D26574" w:rsidRPr="00021DBA">
        <w:rPr>
          <w:szCs w:val="24"/>
        </w:rPr>
        <w:t xml:space="preserve"> </w:t>
      </w:r>
      <w:r w:rsidR="008037E6" w:rsidRPr="00021DBA">
        <w:rPr>
          <w:szCs w:val="24"/>
        </w:rPr>
        <w:t>tis</w:t>
      </w:r>
      <w:r w:rsidR="00783275" w:rsidRPr="00021DBA">
        <w:rPr>
          <w:szCs w:val="24"/>
        </w:rPr>
        <w:t>.</w:t>
      </w:r>
      <w:r w:rsidR="008037E6" w:rsidRPr="00021DBA">
        <w:rPr>
          <w:szCs w:val="24"/>
        </w:rPr>
        <w:t xml:space="preserve"> </w:t>
      </w:r>
      <w:r w:rsidRPr="00021DBA">
        <w:rPr>
          <w:szCs w:val="24"/>
        </w:rPr>
        <w:t>Kč, které UTB měla v</w:t>
      </w:r>
      <w:r w:rsidR="00ED23A0" w:rsidRPr="00021DBA">
        <w:rPr>
          <w:szCs w:val="24"/>
        </w:rPr>
        <w:t> </w:t>
      </w:r>
      <w:r w:rsidRPr="00021DBA">
        <w:rPr>
          <w:szCs w:val="24"/>
        </w:rPr>
        <w:t>majetku</w:t>
      </w:r>
      <w:r w:rsidR="00ED23A0" w:rsidRPr="00021DBA">
        <w:rPr>
          <w:szCs w:val="24"/>
        </w:rPr>
        <w:t xml:space="preserve"> </w:t>
      </w:r>
      <w:r w:rsidRPr="00021DBA">
        <w:rPr>
          <w:szCs w:val="24"/>
        </w:rPr>
        <w:t>k 1.</w:t>
      </w:r>
      <w:r w:rsidR="008943E7" w:rsidRPr="00021DBA">
        <w:rPr>
          <w:szCs w:val="24"/>
        </w:rPr>
        <w:t> </w:t>
      </w:r>
      <w:r w:rsidRPr="00021DBA">
        <w:rPr>
          <w:szCs w:val="24"/>
        </w:rPr>
        <w:t>1.</w:t>
      </w:r>
      <w:r w:rsidR="008943E7" w:rsidRPr="00021DBA">
        <w:rPr>
          <w:szCs w:val="24"/>
        </w:rPr>
        <w:t> </w:t>
      </w:r>
      <w:r w:rsidR="008751AD" w:rsidRPr="00021DBA">
        <w:rPr>
          <w:szCs w:val="24"/>
        </w:rPr>
        <w:t>202</w:t>
      </w:r>
      <w:r w:rsidR="00021DBA" w:rsidRPr="00021DBA">
        <w:rPr>
          <w:szCs w:val="24"/>
        </w:rPr>
        <w:t>2</w:t>
      </w:r>
      <w:r w:rsidRPr="00021DBA">
        <w:rPr>
          <w:szCs w:val="24"/>
        </w:rPr>
        <w:t>, na</w:t>
      </w:r>
      <w:r w:rsidR="00332EC4" w:rsidRPr="00021DBA">
        <w:rPr>
          <w:szCs w:val="24"/>
        </w:rPr>
        <w:t> </w:t>
      </w:r>
      <w:r w:rsidRPr="00021DBA">
        <w:rPr>
          <w:szCs w:val="24"/>
        </w:rPr>
        <w:t>objem</w:t>
      </w:r>
      <w:r w:rsidR="001732CA" w:rsidRPr="00021DBA">
        <w:rPr>
          <w:szCs w:val="24"/>
        </w:rPr>
        <w:t xml:space="preserve"> </w:t>
      </w:r>
      <w:r w:rsidR="00D26574" w:rsidRPr="00021DBA">
        <w:rPr>
          <w:szCs w:val="24"/>
        </w:rPr>
        <w:t>5</w:t>
      </w:r>
      <w:r w:rsidR="00021DBA" w:rsidRPr="00021DBA">
        <w:rPr>
          <w:szCs w:val="24"/>
        </w:rPr>
        <w:t> 384 673</w:t>
      </w:r>
      <w:r w:rsidR="00FD175A" w:rsidRPr="00021DBA">
        <w:rPr>
          <w:szCs w:val="24"/>
        </w:rPr>
        <w:t xml:space="preserve"> t</w:t>
      </w:r>
      <w:r w:rsidRPr="00021DBA">
        <w:rPr>
          <w:szCs w:val="24"/>
        </w:rPr>
        <w:t xml:space="preserve">is. Kč k 31. 12. </w:t>
      </w:r>
      <w:r w:rsidR="008751AD" w:rsidRPr="00021DBA">
        <w:rPr>
          <w:szCs w:val="24"/>
        </w:rPr>
        <w:t>202</w:t>
      </w:r>
      <w:r w:rsidR="00021DBA" w:rsidRPr="00021DBA">
        <w:rPr>
          <w:szCs w:val="24"/>
        </w:rPr>
        <w:t>2</w:t>
      </w:r>
      <w:r w:rsidRPr="00021DBA">
        <w:rPr>
          <w:color w:val="000000"/>
          <w:szCs w:val="24"/>
        </w:rPr>
        <w:t>. K navýšení majetku došlo</w:t>
      </w:r>
      <w:r w:rsidR="005B32DD" w:rsidRPr="00021DBA">
        <w:rPr>
          <w:color w:val="000000"/>
          <w:szCs w:val="24"/>
        </w:rPr>
        <w:t xml:space="preserve"> </w:t>
      </w:r>
      <w:r w:rsidR="00E376E4" w:rsidRPr="00021DBA">
        <w:rPr>
          <w:color w:val="000000"/>
          <w:szCs w:val="24"/>
        </w:rPr>
        <w:t>zejména</w:t>
      </w:r>
      <w:r w:rsidR="000952FC" w:rsidRPr="00021DBA">
        <w:rPr>
          <w:color w:val="000000"/>
          <w:szCs w:val="24"/>
        </w:rPr>
        <w:t xml:space="preserve"> </w:t>
      </w:r>
      <w:r w:rsidRPr="00021DBA">
        <w:rPr>
          <w:color w:val="000000"/>
          <w:szCs w:val="24"/>
        </w:rPr>
        <w:t>v</w:t>
      </w:r>
      <w:r w:rsidR="005B32DD" w:rsidRPr="00021DBA">
        <w:rPr>
          <w:color w:val="000000"/>
          <w:szCs w:val="24"/>
        </w:rPr>
        <w:t> </w:t>
      </w:r>
      <w:r w:rsidRPr="00021DBA">
        <w:rPr>
          <w:color w:val="000000"/>
          <w:szCs w:val="24"/>
        </w:rPr>
        <w:t xml:space="preserve">oblasti </w:t>
      </w:r>
      <w:r w:rsidR="00AC1F0F" w:rsidRPr="00021DBA">
        <w:rPr>
          <w:color w:val="000000"/>
          <w:szCs w:val="24"/>
        </w:rPr>
        <w:t>d</w:t>
      </w:r>
      <w:r w:rsidRPr="00021DBA">
        <w:rPr>
          <w:color w:val="000000"/>
          <w:szCs w:val="24"/>
        </w:rPr>
        <w:t>louhodobého</w:t>
      </w:r>
      <w:r w:rsidR="00E97310" w:rsidRPr="00021DBA">
        <w:rPr>
          <w:color w:val="000000"/>
          <w:szCs w:val="24"/>
        </w:rPr>
        <w:t xml:space="preserve"> hmotného</w:t>
      </w:r>
      <w:r w:rsidRPr="00021DBA">
        <w:rPr>
          <w:color w:val="000000"/>
          <w:szCs w:val="24"/>
        </w:rPr>
        <w:t xml:space="preserve"> majetku, který </w:t>
      </w:r>
      <w:r w:rsidR="007D13E1" w:rsidRPr="00021DBA">
        <w:rPr>
          <w:color w:val="000000"/>
          <w:szCs w:val="24"/>
        </w:rPr>
        <w:t>vzrostl</w:t>
      </w:r>
      <w:r w:rsidR="007D13E1" w:rsidRPr="00021DBA">
        <w:rPr>
          <w:color w:val="FF0000"/>
          <w:szCs w:val="24"/>
        </w:rPr>
        <w:t xml:space="preserve"> </w:t>
      </w:r>
      <w:r w:rsidRPr="00021DBA">
        <w:rPr>
          <w:color w:val="000000"/>
          <w:szCs w:val="24"/>
        </w:rPr>
        <w:t>o</w:t>
      </w:r>
      <w:r w:rsidR="00333DA0" w:rsidRPr="00021DBA">
        <w:rPr>
          <w:color w:val="000000"/>
          <w:szCs w:val="24"/>
        </w:rPr>
        <w:t> </w:t>
      </w:r>
      <w:r w:rsidR="00021DBA" w:rsidRPr="00021DBA">
        <w:rPr>
          <w:color w:val="000000"/>
          <w:szCs w:val="24"/>
        </w:rPr>
        <w:t>143 971</w:t>
      </w:r>
      <w:r w:rsidRPr="00021DBA">
        <w:rPr>
          <w:color w:val="000000"/>
          <w:szCs w:val="24"/>
        </w:rPr>
        <w:t> tis. </w:t>
      </w:r>
      <w:r w:rsidRPr="00CE5451">
        <w:rPr>
          <w:color w:val="000000"/>
          <w:szCs w:val="24"/>
        </w:rPr>
        <w:t>Kč</w:t>
      </w:r>
      <w:r w:rsidR="007433BE" w:rsidRPr="00CE5451">
        <w:rPr>
          <w:color w:val="000000"/>
          <w:szCs w:val="24"/>
        </w:rPr>
        <w:t xml:space="preserve"> (o </w:t>
      </w:r>
      <w:r w:rsidR="00021DBA" w:rsidRPr="00CE5451">
        <w:rPr>
          <w:color w:val="000000"/>
          <w:szCs w:val="24"/>
        </w:rPr>
        <w:t>183 519</w:t>
      </w:r>
      <w:r w:rsidR="000D4BEE" w:rsidRPr="00CE5451">
        <w:rPr>
          <w:color w:val="000000"/>
          <w:szCs w:val="24"/>
        </w:rPr>
        <w:t xml:space="preserve"> </w:t>
      </w:r>
      <w:r w:rsidR="007433BE" w:rsidRPr="00CE5451">
        <w:rPr>
          <w:color w:val="000000"/>
          <w:szCs w:val="24"/>
        </w:rPr>
        <w:t>tis. Kč</w:t>
      </w:r>
      <w:r w:rsidR="0000561C" w:rsidRPr="00CE5451">
        <w:rPr>
          <w:color w:val="000000"/>
          <w:szCs w:val="24"/>
        </w:rPr>
        <w:t xml:space="preserve"> v roce </w:t>
      </w:r>
      <w:r w:rsidR="000E0D9D" w:rsidRPr="00CE5451">
        <w:rPr>
          <w:color w:val="000000"/>
          <w:szCs w:val="24"/>
        </w:rPr>
        <w:t>20</w:t>
      </w:r>
      <w:r w:rsidR="000C1A7A" w:rsidRPr="00CE5451">
        <w:rPr>
          <w:color w:val="000000"/>
          <w:szCs w:val="24"/>
        </w:rPr>
        <w:t>2</w:t>
      </w:r>
      <w:r w:rsidR="00021DBA" w:rsidRPr="00CE5451">
        <w:rPr>
          <w:color w:val="000000"/>
          <w:szCs w:val="24"/>
        </w:rPr>
        <w:t>1</w:t>
      </w:r>
      <w:r w:rsidR="007433BE" w:rsidRPr="00CE5451">
        <w:rPr>
          <w:color w:val="000000"/>
          <w:szCs w:val="24"/>
        </w:rPr>
        <w:t>)</w:t>
      </w:r>
      <w:r w:rsidR="00AC1F0F" w:rsidRPr="00CE5451">
        <w:rPr>
          <w:color w:val="000000"/>
          <w:szCs w:val="24"/>
        </w:rPr>
        <w:t xml:space="preserve">, což </w:t>
      </w:r>
      <w:r w:rsidR="00E97310" w:rsidRPr="00CE5451">
        <w:rPr>
          <w:color w:val="000000"/>
          <w:szCs w:val="24"/>
        </w:rPr>
        <w:t>souviselo</w:t>
      </w:r>
      <w:r w:rsidR="00971505" w:rsidRPr="00CE5451">
        <w:rPr>
          <w:color w:val="FF0000"/>
          <w:szCs w:val="24"/>
        </w:rPr>
        <w:t xml:space="preserve"> </w:t>
      </w:r>
      <w:r w:rsidR="00971505" w:rsidRPr="00CE5451">
        <w:rPr>
          <w:color w:val="000000"/>
          <w:szCs w:val="24"/>
        </w:rPr>
        <w:t>zejména</w:t>
      </w:r>
      <w:r w:rsidR="00E97310" w:rsidRPr="00CE5451">
        <w:rPr>
          <w:color w:val="000000"/>
          <w:szCs w:val="24"/>
        </w:rPr>
        <w:t xml:space="preserve"> s</w:t>
      </w:r>
      <w:r w:rsidR="00F46900" w:rsidRPr="00CE5451">
        <w:rPr>
          <w:color w:val="000000"/>
          <w:szCs w:val="24"/>
        </w:rPr>
        <w:t xml:space="preserve"> </w:t>
      </w:r>
      <w:r w:rsidR="00C57460" w:rsidRPr="00CE5451">
        <w:rPr>
          <w:color w:val="000000"/>
          <w:szCs w:val="24"/>
        </w:rPr>
        <w:t>rozšíření</w:t>
      </w:r>
      <w:r w:rsidR="00F46900" w:rsidRPr="00CE5451">
        <w:rPr>
          <w:color w:val="000000"/>
          <w:szCs w:val="24"/>
        </w:rPr>
        <w:t>m</w:t>
      </w:r>
      <w:r w:rsidR="00C57460" w:rsidRPr="00CE5451">
        <w:rPr>
          <w:color w:val="000000"/>
          <w:szCs w:val="24"/>
        </w:rPr>
        <w:t xml:space="preserve"> majetku o další </w:t>
      </w:r>
      <w:r w:rsidR="00B730DF" w:rsidRPr="00CE5451">
        <w:rPr>
          <w:color w:val="000000"/>
          <w:szCs w:val="24"/>
        </w:rPr>
        <w:t>výukové přístroje</w:t>
      </w:r>
      <w:r w:rsidR="00CE5451" w:rsidRPr="00CE5451">
        <w:rPr>
          <w:color w:val="000000"/>
          <w:szCs w:val="24"/>
        </w:rPr>
        <w:t>, upgrade informačních systémů</w:t>
      </w:r>
      <w:r w:rsidR="00B730DF" w:rsidRPr="00CE5451">
        <w:rPr>
          <w:color w:val="000000"/>
          <w:szCs w:val="24"/>
        </w:rPr>
        <w:t xml:space="preserve">, a to </w:t>
      </w:r>
      <w:r w:rsidR="00C57460" w:rsidRPr="00CE5451">
        <w:rPr>
          <w:color w:val="000000"/>
          <w:szCs w:val="24"/>
        </w:rPr>
        <w:t xml:space="preserve">v rámci projektů </w:t>
      </w:r>
      <w:r w:rsidR="00CE5451" w:rsidRPr="00CE5451">
        <w:rPr>
          <w:color w:val="000000"/>
          <w:szCs w:val="24"/>
        </w:rPr>
        <w:t>EU</w:t>
      </w:r>
      <w:r w:rsidR="00F46900" w:rsidRPr="00CE5451">
        <w:rPr>
          <w:color w:val="000000"/>
          <w:szCs w:val="24"/>
        </w:rPr>
        <w:t xml:space="preserve">, dotace na </w:t>
      </w:r>
      <w:r w:rsidR="007B3FE7" w:rsidRPr="00CE5451">
        <w:rPr>
          <w:szCs w:val="24"/>
        </w:rPr>
        <w:t xml:space="preserve">DKRVO </w:t>
      </w:r>
      <w:r w:rsidR="00F46900" w:rsidRPr="00CE5451">
        <w:rPr>
          <w:szCs w:val="24"/>
        </w:rPr>
        <w:t>a stavebními akcemi.</w:t>
      </w:r>
      <w:r w:rsidR="00C57460" w:rsidRPr="00CE5451">
        <w:rPr>
          <w:szCs w:val="24"/>
        </w:rPr>
        <w:t xml:space="preserve"> </w:t>
      </w:r>
    </w:p>
    <w:p w14:paraId="4EC37ADE" w14:textId="77777777" w:rsidR="00F178D6" w:rsidRPr="00EA0B80" w:rsidRDefault="00F178D6" w:rsidP="00B25006">
      <w:pPr>
        <w:pStyle w:val="Zkladnodsazen"/>
        <w:rPr>
          <w:szCs w:val="24"/>
        </w:rPr>
      </w:pPr>
    </w:p>
    <w:p w14:paraId="3C4D6B65" w14:textId="7312F9A9" w:rsidR="001B5143" w:rsidRPr="00EA0B80" w:rsidRDefault="00D519C2" w:rsidP="001B5143">
      <w:pPr>
        <w:pStyle w:val="Zkladnodsazen"/>
        <w:rPr>
          <w:color w:val="000000"/>
          <w:szCs w:val="24"/>
        </w:rPr>
      </w:pPr>
      <w:r w:rsidRPr="00EA0B80">
        <w:rPr>
          <w:szCs w:val="24"/>
        </w:rPr>
        <w:t xml:space="preserve">V rámci </w:t>
      </w:r>
      <w:r w:rsidRPr="00EA0B80">
        <w:rPr>
          <w:color w:val="000000"/>
          <w:szCs w:val="24"/>
        </w:rPr>
        <w:t>program</w:t>
      </w:r>
      <w:r w:rsidR="0042174F" w:rsidRPr="00EA0B80">
        <w:rPr>
          <w:color w:val="000000"/>
          <w:szCs w:val="24"/>
        </w:rPr>
        <w:t xml:space="preserve">ového financování </w:t>
      </w:r>
      <w:r w:rsidR="00333DA0" w:rsidRPr="00EA0B80">
        <w:rPr>
          <w:color w:val="000000"/>
          <w:szCs w:val="24"/>
        </w:rPr>
        <w:t xml:space="preserve">obdržela </w:t>
      </w:r>
      <w:r w:rsidRPr="00EA0B80">
        <w:rPr>
          <w:color w:val="000000"/>
          <w:szCs w:val="24"/>
        </w:rPr>
        <w:t>UTB</w:t>
      </w:r>
      <w:r w:rsidR="007A7309" w:rsidRPr="00EA0B80">
        <w:rPr>
          <w:color w:val="000000"/>
          <w:szCs w:val="24"/>
        </w:rPr>
        <w:t xml:space="preserve"> f</w:t>
      </w:r>
      <w:r w:rsidR="003F5632" w:rsidRPr="00EA0B80">
        <w:rPr>
          <w:color w:val="000000"/>
          <w:szCs w:val="24"/>
        </w:rPr>
        <w:t>i</w:t>
      </w:r>
      <w:r w:rsidR="007A7309" w:rsidRPr="00EA0B80">
        <w:rPr>
          <w:color w:val="000000"/>
          <w:szCs w:val="24"/>
        </w:rPr>
        <w:t>nanční prostředky</w:t>
      </w:r>
      <w:r w:rsidR="00333DA0" w:rsidRPr="00EA0B80">
        <w:rPr>
          <w:color w:val="000000"/>
          <w:szCs w:val="24"/>
        </w:rPr>
        <w:t xml:space="preserve"> </w:t>
      </w:r>
      <w:r w:rsidR="008E0639" w:rsidRPr="00EA0B80">
        <w:rPr>
          <w:color w:val="000000"/>
          <w:szCs w:val="24"/>
        </w:rPr>
        <w:t>na realizaci akce „UTB – Rekonstrukce a modernizace objektu U7“</w:t>
      </w:r>
      <w:r w:rsidR="000F20B0">
        <w:rPr>
          <w:color w:val="000000"/>
          <w:szCs w:val="24"/>
        </w:rPr>
        <w:t xml:space="preserve"> již v roce 2021</w:t>
      </w:r>
      <w:r w:rsidR="008E0639" w:rsidRPr="00EA0B80">
        <w:rPr>
          <w:color w:val="000000"/>
          <w:szCs w:val="24"/>
        </w:rPr>
        <w:t>.</w:t>
      </w:r>
    </w:p>
    <w:p w14:paraId="22832C00" w14:textId="301E3022" w:rsidR="00853158" w:rsidRPr="00AE05FB" w:rsidRDefault="00853158" w:rsidP="001B5143">
      <w:pPr>
        <w:pStyle w:val="Zkladnodsazen"/>
        <w:rPr>
          <w:color w:val="000000"/>
          <w:szCs w:val="24"/>
          <w:highlight w:val="yellow"/>
        </w:rPr>
      </w:pPr>
    </w:p>
    <w:p w14:paraId="40BDD8FA" w14:textId="2D669060" w:rsidR="00544CB4" w:rsidRDefault="00021DBA" w:rsidP="00021DBA">
      <w:pPr>
        <w:pStyle w:val="Zkladnodsazen"/>
        <w:rPr>
          <w:color w:val="000000"/>
        </w:rPr>
      </w:pPr>
      <w:r w:rsidRPr="00021DBA">
        <w:rPr>
          <w:color w:val="000000"/>
        </w:rPr>
        <w:t xml:space="preserve">Významnou položkou nehmotného majetku bylo pořízení licencí pro firewall </w:t>
      </w:r>
      <w:proofErr w:type="spellStart"/>
      <w:r w:rsidRPr="00021DBA">
        <w:rPr>
          <w:color w:val="000000"/>
        </w:rPr>
        <w:t>Fortinet</w:t>
      </w:r>
      <w:proofErr w:type="spellEnd"/>
      <w:r w:rsidRPr="00021DBA">
        <w:rPr>
          <w:color w:val="000000"/>
        </w:rPr>
        <w:t xml:space="preserve"> FG-2601F. V roce 2022 byl realizován upgrade a rozšíření LMS </w:t>
      </w:r>
      <w:proofErr w:type="spellStart"/>
      <w:r w:rsidRPr="00021DBA">
        <w:rPr>
          <w:color w:val="000000"/>
        </w:rPr>
        <w:t>Moodle</w:t>
      </w:r>
      <w:proofErr w:type="spellEnd"/>
      <w:r w:rsidRPr="00021DBA">
        <w:rPr>
          <w:color w:val="000000"/>
        </w:rPr>
        <w:t xml:space="preserve"> a zahájen upgrade informačního systému SAP – elektronizace došlých faktur. Dále došlo k implementaci nových mzdových sestav, rozšíření IS HAP a pořízení specializovaného software pro CPS.</w:t>
      </w:r>
    </w:p>
    <w:p w14:paraId="52BD85BF" w14:textId="77777777" w:rsidR="00021DBA" w:rsidRPr="00AE05FB" w:rsidRDefault="00021DBA" w:rsidP="00021DBA">
      <w:pPr>
        <w:pStyle w:val="Zkladnodsazen"/>
        <w:rPr>
          <w:bCs/>
          <w:highlight w:val="yellow"/>
        </w:rPr>
      </w:pPr>
    </w:p>
    <w:p w14:paraId="4F5B6097" w14:textId="4740F2B9" w:rsidR="00021DBA" w:rsidRDefault="00021DBA" w:rsidP="00021DBA">
      <w:pPr>
        <w:pStyle w:val="Zkladnodsazen"/>
        <w:rPr>
          <w:bCs/>
        </w:rPr>
      </w:pPr>
      <w:r w:rsidRPr="00021DBA">
        <w:rPr>
          <w:bCs/>
        </w:rPr>
        <w:t>Jednou ze strategických akcí UTB je Novostavba objektu U1. V</w:t>
      </w:r>
      <w:r>
        <w:rPr>
          <w:bCs/>
        </w:rPr>
        <w:t> </w:t>
      </w:r>
      <w:r w:rsidRPr="00021DBA">
        <w:rPr>
          <w:bCs/>
        </w:rPr>
        <w:t xml:space="preserve">roce 2022 bylo obstaráno Rozhodnutí o odstranění starého objektu U1 </w:t>
      </w:r>
      <w:r w:rsidRPr="00021DBA">
        <w:rPr>
          <w:bCs/>
        </w:rPr>
        <w:t>a v rámci veřejné zakázky byl vybrán zhotovitel demolice objektu. Dále byl v roce 2022 dokončen stupeň Dokumentace pro územní řízení a bylo obstaráno pravomocné územní rozhodnutí na novostavbu objektu U1 po předchozím vyřešení souvisejících majetkoprávních vztahů s majiteli sousedních parcel.</w:t>
      </w:r>
    </w:p>
    <w:p w14:paraId="21AC7E66" w14:textId="77777777" w:rsidR="00021DBA" w:rsidRPr="00021DBA" w:rsidRDefault="00021DBA" w:rsidP="00021DBA">
      <w:pPr>
        <w:pStyle w:val="Zkladnodsazen"/>
        <w:rPr>
          <w:bCs/>
        </w:rPr>
      </w:pPr>
    </w:p>
    <w:p w14:paraId="7F95639B" w14:textId="4310317B" w:rsidR="00021DBA" w:rsidRDefault="00021DBA" w:rsidP="00021DBA">
      <w:pPr>
        <w:pStyle w:val="Zkladnodsazen"/>
        <w:rPr>
          <w:bCs/>
        </w:rPr>
      </w:pPr>
      <w:r w:rsidRPr="00021DBA">
        <w:rPr>
          <w:bCs/>
        </w:rPr>
        <w:t xml:space="preserve">V srpnu 2022 byla kompletně dokončena stavební akce Rekonstrukce a modernizace objektu U7. Součástí rekonstrukce byla kompletní přestavba a modernizace vnitřních prostor, dále přístavba a nástavba šestého nadzemního podlaží. </w:t>
      </w:r>
    </w:p>
    <w:p w14:paraId="5F470D47" w14:textId="77777777" w:rsidR="00021DBA" w:rsidRPr="00021DBA" w:rsidRDefault="00021DBA" w:rsidP="00021DBA">
      <w:pPr>
        <w:pStyle w:val="Zkladnodsazen"/>
        <w:rPr>
          <w:bCs/>
        </w:rPr>
      </w:pPr>
    </w:p>
    <w:p w14:paraId="211B40F3" w14:textId="6D8333F5" w:rsidR="00021DBA" w:rsidRDefault="00021DBA" w:rsidP="00021DBA">
      <w:pPr>
        <w:pStyle w:val="Zkladnodsazen"/>
        <w:rPr>
          <w:bCs/>
        </w:rPr>
      </w:pPr>
      <w:r w:rsidRPr="00021DBA">
        <w:rPr>
          <w:bCs/>
        </w:rPr>
        <w:t xml:space="preserve">Byla zrealizována Rekonstrukce centrální </w:t>
      </w:r>
      <w:proofErr w:type="spellStart"/>
      <w:r w:rsidRPr="00021DBA">
        <w:rPr>
          <w:bCs/>
        </w:rPr>
        <w:t>serverovny</w:t>
      </w:r>
      <w:proofErr w:type="spellEnd"/>
      <w:r w:rsidRPr="00021DBA">
        <w:rPr>
          <w:bCs/>
        </w:rPr>
        <w:t xml:space="preserve"> v objektu U13. Rekonstrukce byla zaměřena na technologie datového sálu. </w:t>
      </w:r>
    </w:p>
    <w:p w14:paraId="5D6D2F12" w14:textId="77777777" w:rsidR="00021DBA" w:rsidRPr="00021DBA" w:rsidRDefault="00021DBA" w:rsidP="00021DBA">
      <w:pPr>
        <w:pStyle w:val="Zkladnodsazen"/>
        <w:rPr>
          <w:bCs/>
        </w:rPr>
      </w:pPr>
    </w:p>
    <w:p w14:paraId="2D9765B2" w14:textId="04B4F015" w:rsidR="00021DBA" w:rsidRDefault="00021DBA" w:rsidP="00021DBA">
      <w:pPr>
        <w:pStyle w:val="Zkladnodsazen"/>
        <w:rPr>
          <w:bCs/>
        </w:rPr>
      </w:pPr>
      <w:r>
        <w:rPr>
          <w:bCs/>
        </w:rPr>
        <w:t>Dále b</w:t>
      </w:r>
      <w:r w:rsidRPr="00021DBA">
        <w:rPr>
          <w:bCs/>
        </w:rPr>
        <w:t>yla dokončena stavební fáze akce Vybudování centra digitalizace Fénix v objektu U6. Dále byla zahájena fáze vybavení souborem AV techniky. Hlavním cílem je přizpůsobit formu vysokoškolského vzdělávání ve vztahu k novým trendům v oblasti digitálních technologií a dosáhnout výraznějšího podílu e-</w:t>
      </w:r>
      <w:proofErr w:type="spellStart"/>
      <w:r w:rsidRPr="00021DBA">
        <w:rPr>
          <w:bCs/>
        </w:rPr>
        <w:t>learningu</w:t>
      </w:r>
      <w:proofErr w:type="spellEnd"/>
      <w:r w:rsidRPr="00021DBA">
        <w:rPr>
          <w:bCs/>
        </w:rPr>
        <w:t xml:space="preserve"> v</w:t>
      </w:r>
      <w:r>
        <w:rPr>
          <w:bCs/>
        </w:rPr>
        <w:t> </w:t>
      </w:r>
      <w:r w:rsidRPr="00021DBA">
        <w:rPr>
          <w:bCs/>
        </w:rPr>
        <w:t>kombinaci se standardní formou výuky.</w:t>
      </w:r>
    </w:p>
    <w:p w14:paraId="2C6B0416" w14:textId="77777777" w:rsidR="00021DBA" w:rsidRPr="00021DBA" w:rsidRDefault="00021DBA" w:rsidP="00021DBA">
      <w:pPr>
        <w:pStyle w:val="Zkladnodsazen"/>
        <w:rPr>
          <w:bCs/>
        </w:rPr>
      </w:pPr>
    </w:p>
    <w:p w14:paraId="430B7ED2" w14:textId="7A2F068F" w:rsidR="00021DBA" w:rsidRDefault="00021DBA" w:rsidP="00021DBA">
      <w:pPr>
        <w:pStyle w:val="Zkladnodsazen"/>
        <w:rPr>
          <w:bCs/>
        </w:rPr>
      </w:pPr>
      <w:r w:rsidRPr="00021DBA">
        <w:rPr>
          <w:bCs/>
        </w:rPr>
        <w:t>Proběhla projekční a legislativní příprava akce Rekonstrukce objektu U12 – V. etapa a akce Rekonstrukce výdejny stravy centrální menzy.</w:t>
      </w:r>
      <w:r>
        <w:rPr>
          <w:bCs/>
        </w:rPr>
        <w:t xml:space="preserve"> </w:t>
      </w:r>
      <w:r w:rsidRPr="00021DBA">
        <w:rPr>
          <w:bCs/>
        </w:rPr>
        <w:t>Byla realizovány stavební úpravy v objektu UH1 – 4. NP a rekonstrukce vstupu.</w:t>
      </w:r>
    </w:p>
    <w:p w14:paraId="791B8A64" w14:textId="77777777" w:rsidR="00021DBA" w:rsidRPr="00021DBA" w:rsidRDefault="00021DBA" w:rsidP="00021DBA">
      <w:pPr>
        <w:pStyle w:val="Zkladnodsazen"/>
        <w:rPr>
          <w:bCs/>
        </w:rPr>
      </w:pPr>
    </w:p>
    <w:p w14:paraId="70DA333D" w14:textId="4B61AA93" w:rsidR="00333DA0" w:rsidRPr="00AE05FB" w:rsidRDefault="00021DBA" w:rsidP="00021DBA">
      <w:pPr>
        <w:pStyle w:val="Zkladnodsazen"/>
        <w:rPr>
          <w:bCs/>
          <w:highlight w:val="yellow"/>
        </w:rPr>
      </w:pPr>
      <w:r>
        <w:rPr>
          <w:bCs/>
        </w:rPr>
        <w:t>Dále b</w:t>
      </w:r>
      <w:r w:rsidRPr="00021DBA">
        <w:rPr>
          <w:bCs/>
        </w:rPr>
        <w:t>yla</w:t>
      </w:r>
      <w:r>
        <w:rPr>
          <w:bCs/>
        </w:rPr>
        <w:t xml:space="preserve"> v roce 2022</w:t>
      </w:r>
      <w:r w:rsidRPr="00021DBA">
        <w:rPr>
          <w:bCs/>
        </w:rPr>
        <w:t xml:space="preserve"> realizována řada menších stavebních akcí v oblastech obnova stavebních části budov, obnova technologických částí budov a v</w:t>
      </w:r>
      <w:r>
        <w:rPr>
          <w:bCs/>
        </w:rPr>
        <w:t> </w:t>
      </w:r>
      <w:r w:rsidRPr="00021DBA">
        <w:rPr>
          <w:bCs/>
        </w:rPr>
        <w:t>oblasti optimalizace požárních a bezpečnostních řešení objektů.</w:t>
      </w:r>
    </w:p>
    <w:p w14:paraId="35C9CE86" w14:textId="77777777" w:rsidR="00544CB4" w:rsidRPr="002564C3" w:rsidRDefault="00544CB4" w:rsidP="00071B34">
      <w:pPr>
        <w:pStyle w:val="Zkladnodsazen"/>
        <w:rPr>
          <w:bCs/>
        </w:rPr>
      </w:pPr>
    </w:p>
    <w:p w14:paraId="603D1403" w14:textId="60604A02" w:rsidR="00966541" w:rsidRPr="00AE05FB" w:rsidRDefault="00FE6FCC" w:rsidP="00901545">
      <w:pPr>
        <w:pStyle w:val="Zkladnodsazen"/>
        <w:rPr>
          <w:color w:val="000000"/>
          <w:highlight w:val="yellow"/>
        </w:rPr>
      </w:pPr>
      <w:r w:rsidRPr="00FE6FCC">
        <w:t>U položky dohadný účet aktivní došlo k růstu oproti roku 2021 o</w:t>
      </w:r>
      <w:r>
        <w:t> </w:t>
      </w:r>
      <w:r w:rsidRPr="00FE6FCC">
        <w:t xml:space="preserve">12 110 tis. Kč. K 31. 12. 2022 představuje položka dohadný účet </w:t>
      </w:r>
      <w:r w:rsidRPr="00FE6FCC">
        <w:lastRenderedPageBreak/>
        <w:t>aktivní především neobdržené prostředky ze spoluřešitelských projektů OP PIK a neuhrazenou pohledávku společnosti NWT (insolvenční soud</w:t>
      </w:r>
      <w:r>
        <w:t>)</w:t>
      </w:r>
      <w:r w:rsidR="00486C6E" w:rsidRPr="006D7075">
        <w:rPr>
          <w:color w:val="000000"/>
        </w:rPr>
        <w:t xml:space="preserve">.   </w:t>
      </w:r>
      <w:r w:rsidR="00720465" w:rsidRPr="006D7075">
        <w:rPr>
          <w:color w:val="000000"/>
        </w:rPr>
        <w:t xml:space="preserve"> </w:t>
      </w:r>
      <w:r w:rsidR="00ED43FB" w:rsidRPr="006D7075">
        <w:rPr>
          <w:color w:val="000000"/>
        </w:rPr>
        <w:t xml:space="preserve">  </w:t>
      </w:r>
      <w:r w:rsidR="0059292D" w:rsidRPr="006D7075">
        <w:rPr>
          <w:color w:val="000000"/>
        </w:rPr>
        <w:t xml:space="preserve"> </w:t>
      </w:r>
    </w:p>
    <w:p w14:paraId="2235A516" w14:textId="77777777" w:rsidR="0063756B" w:rsidRPr="00EA0B80" w:rsidRDefault="0063756B" w:rsidP="00901545">
      <w:pPr>
        <w:pStyle w:val="Zkladnodsazen"/>
        <w:rPr>
          <w:color w:val="000000"/>
        </w:rPr>
      </w:pPr>
    </w:p>
    <w:p w14:paraId="7F0B0957" w14:textId="1E86014C" w:rsidR="00486C6E" w:rsidRPr="00FD175A" w:rsidRDefault="00FE6FCC" w:rsidP="00486C6E">
      <w:pPr>
        <w:pStyle w:val="Zkladnodsazen"/>
      </w:pPr>
      <w:r w:rsidRPr="00FE6FCC">
        <w:t>Položka výnosy příštích období klesla ve srovnání s počátkem roku 2022 o 12 330 tis. Kč. Jsou zde především zahrnuty přijaté provozní dotace na základě rozhodnutí, které budou čerpány v následujících obdobích (zejména přijaté dotace HORIZON, dotace na mobility studentů Erasmus), dále pak časové rozlišení vzdělávacích aktivit a kurzů pořádaných UTB, časové rozlišení poplatků studentů</w:t>
      </w:r>
      <w:r w:rsidR="00486C6E" w:rsidRPr="006D7075">
        <w:t>.</w:t>
      </w:r>
      <w:r w:rsidR="00486C6E" w:rsidRPr="00FD175A">
        <w:t xml:space="preserve">  </w:t>
      </w:r>
    </w:p>
    <w:p w14:paraId="3F270B1B" w14:textId="77777777" w:rsidR="00966541" w:rsidRPr="004314F4" w:rsidRDefault="00966541" w:rsidP="007003E1">
      <w:pPr>
        <w:pStyle w:val="Nadpis2"/>
        <w:numPr>
          <w:ilvl w:val="1"/>
          <w:numId w:val="8"/>
        </w:numPr>
        <w:spacing w:before="240" w:after="240"/>
        <w:ind w:left="357" w:hanging="357"/>
      </w:pPr>
      <w:bookmarkStart w:id="32" w:name="_Toc163458424"/>
      <w:bookmarkStart w:id="33" w:name="_Toc135040218"/>
      <w:r w:rsidRPr="004314F4">
        <w:t>Výkaz zisku a ztráty</w:t>
      </w:r>
      <w:r w:rsidR="00F36817" w:rsidRPr="004314F4">
        <w:t xml:space="preserve"> </w:t>
      </w:r>
      <w:r w:rsidRPr="004314F4">
        <w:t>pro činnosti</w:t>
      </w:r>
      <w:bookmarkEnd w:id="32"/>
      <w:bookmarkEnd w:id="33"/>
    </w:p>
    <w:p w14:paraId="57E1D942" w14:textId="77777777" w:rsidR="00DB1D23" w:rsidRDefault="00966541" w:rsidP="00966541">
      <w:pPr>
        <w:pStyle w:val="Zkladnodsazen"/>
      </w:pPr>
      <w:r w:rsidRPr="000F21A5">
        <w:t xml:space="preserve">Tabulky </w:t>
      </w:r>
      <w:r w:rsidR="00204802" w:rsidRPr="000F21A5">
        <w:t xml:space="preserve">2, </w:t>
      </w:r>
      <w:r w:rsidRPr="000F21A5">
        <w:t>2</w:t>
      </w:r>
      <w:r w:rsidR="001F673C" w:rsidRPr="000F21A5">
        <w:t>a, 2b</w:t>
      </w:r>
      <w:r w:rsidRPr="000F21A5">
        <w:t xml:space="preserve"> v tabulkové části</w:t>
      </w:r>
      <w:r w:rsidR="00621253" w:rsidRPr="000F21A5">
        <w:t xml:space="preserve"> výroční zprávy</w:t>
      </w:r>
      <w:r w:rsidRPr="000F21A5">
        <w:t xml:space="preserve"> reprezentují údaje z Výkazu zisku a ztráty v tis. Kč a jsou podrobnějším vyjádřením povinné struktury závěrkového Výkazu zisku a ztráty za UTB, zvlášť hodnotí Koleje a menzu a zvlášť ostatní</w:t>
      </w:r>
      <w:r w:rsidR="002A78AF" w:rsidRPr="000F21A5">
        <w:t xml:space="preserve"> </w:t>
      </w:r>
      <w:r w:rsidRPr="000F21A5">
        <w:t>součásti UTB</w:t>
      </w:r>
      <w:r w:rsidR="00576073">
        <w:t>.</w:t>
      </w:r>
      <w:r w:rsidRPr="000F21A5">
        <w:t xml:space="preserve"> </w:t>
      </w:r>
    </w:p>
    <w:p w14:paraId="0E5899A3" w14:textId="77777777" w:rsidR="00BE078A" w:rsidRDefault="00BE078A" w:rsidP="00966541">
      <w:pPr>
        <w:pStyle w:val="Zkladnodsazen"/>
      </w:pPr>
    </w:p>
    <w:p w14:paraId="780AC1D3" w14:textId="77777777" w:rsidR="00966541" w:rsidRPr="000F21A5" w:rsidRDefault="008D2D73" w:rsidP="002C5193">
      <w:pPr>
        <w:pStyle w:val="Zkladnodsazen"/>
        <w:spacing w:after="120"/>
      </w:pPr>
      <w:r>
        <w:t>Ve sloupci 1 jsou uvedeny údaje za hlavní činnost, ve sloupci 2 údaje za</w:t>
      </w:r>
      <w:r w:rsidR="00260A44">
        <w:t> </w:t>
      </w:r>
      <w:r>
        <w:t xml:space="preserve">hospodářskou/doplňkovou činnost. </w:t>
      </w:r>
      <w:r w:rsidR="00966541" w:rsidRPr="000F21A5">
        <w:t>Výkaz zisku a</w:t>
      </w:r>
      <w:r w:rsidR="0073162F" w:rsidRPr="000F21A5">
        <w:t> </w:t>
      </w:r>
      <w:r w:rsidR="00966541" w:rsidRPr="000F21A5">
        <w:t>ztráty je v tabulkové části uveden v </w:t>
      </w:r>
      <w:r w:rsidR="00621253" w:rsidRPr="000F21A5">
        <w:t>následujícím</w:t>
      </w:r>
      <w:r w:rsidR="00966541" w:rsidRPr="000F21A5">
        <w:t xml:space="preserve"> členění:</w:t>
      </w:r>
    </w:p>
    <w:p w14:paraId="4FBAC405" w14:textId="77777777" w:rsidR="00966541" w:rsidRPr="000F21A5" w:rsidRDefault="00966541" w:rsidP="001300F9">
      <w:pPr>
        <w:pStyle w:val="Odrky"/>
        <w:spacing w:after="120"/>
        <w:ind w:left="896" w:hanging="539"/>
      </w:pPr>
      <w:r w:rsidRPr="000F21A5">
        <w:t>2</w:t>
      </w:r>
      <w:r w:rsidRPr="000F21A5">
        <w:tab/>
        <w:t>Sumář UTB</w:t>
      </w:r>
    </w:p>
    <w:p w14:paraId="4AFEE422" w14:textId="77777777" w:rsidR="00966541" w:rsidRPr="000F21A5" w:rsidRDefault="00966541" w:rsidP="001300F9">
      <w:pPr>
        <w:pStyle w:val="Odrky"/>
        <w:spacing w:after="120"/>
        <w:ind w:left="896" w:hanging="539"/>
      </w:pPr>
      <w:r w:rsidRPr="000F21A5">
        <w:t>2</w:t>
      </w:r>
      <w:r w:rsidR="00BC282F" w:rsidRPr="000F21A5">
        <w:t>a</w:t>
      </w:r>
      <w:r w:rsidRPr="000F21A5">
        <w:tab/>
        <w:t>UTB bez Kolejí a menzy (Celoškolsk</w:t>
      </w:r>
      <w:r w:rsidR="00545BF2" w:rsidRPr="000F21A5">
        <w:t>á</w:t>
      </w:r>
      <w:r w:rsidRPr="000F21A5">
        <w:t xml:space="preserve"> středisk</w:t>
      </w:r>
      <w:r w:rsidR="00545BF2" w:rsidRPr="000F21A5">
        <w:t>a</w:t>
      </w:r>
      <w:r w:rsidRPr="000F21A5">
        <w:t xml:space="preserve">, </w:t>
      </w:r>
      <w:r w:rsidR="00CE587B">
        <w:t>CEBIA-</w:t>
      </w:r>
      <w:proofErr w:type="spellStart"/>
      <w:r w:rsidR="00CE587B">
        <w:t>Tech</w:t>
      </w:r>
      <w:proofErr w:type="spellEnd"/>
      <w:r w:rsidR="00CE587B">
        <w:t xml:space="preserve">, Centrum polymerních systémů, </w:t>
      </w:r>
      <w:r w:rsidRPr="000F21A5">
        <w:t>Fakulta</w:t>
      </w:r>
      <w:r w:rsidR="008943E7" w:rsidRPr="000F21A5">
        <w:t> </w:t>
      </w:r>
      <w:r w:rsidRPr="000F21A5">
        <w:t xml:space="preserve">technologická, </w:t>
      </w:r>
      <w:r w:rsidR="00E36CF6" w:rsidRPr="000F21A5">
        <w:t>Fakulta logistiky a krizovéh</w:t>
      </w:r>
      <w:r w:rsidR="002128E0" w:rsidRPr="000F21A5">
        <w:t>o</w:t>
      </w:r>
      <w:r w:rsidR="00E36CF6" w:rsidRPr="000F21A5">
        <w:t xml:space="preserve"> řízení, </w:t>
      </w:r>
      <w:r w:rsidR="0000143A" w:rsidRPr="000F21A5">
        <w:t xml:space="preserve">Fakulta aplikované informatiky, </w:t>
      </w:r>
      <w:r w:rsidR="008724BD" w:rsidRPr="000F21A5">
        <w:t>Fakulta</w:t>
      </w:r>
      <w:r w:rsidR="002128E0" w:rsidRPr="000F21A5">
        <w:t xml:space="preserve"> </w:t>
      </w:r>
      <w:r w:rsidRPr="000F21A5">
        <w:t>managementu a</w:t>
      </w:r>
      <w:r w:rsidR="0073162F" w:rsidRPr="000F21A5">
        <w:t> </w:t>
      </w:r>
      <w:r w:rsidRPr="000F21A5">
        <w:t xml:space="preserve">ekonomiky, Fakulta multimediálních komunikací, </w:t>
      </w:r>
      <w:r w:rsidR="002A78AF" w:rsidRPr="000F21A5">
        <w:t>Fakulta</w:t>
      </w:r>
      <w:r w:rsidR="008943E7" w:rsidRPr="000F21A5">
        <w:t xml:space="preserve"> </w:t>
      </w:r>
      <w:r w:rsidR="002A78AF" w:rsidRPr="000F21A5">
        <w:t>humanitních studií</w:t>
      </w:r>
      <w:r w:rsidR="0000143A" w:rsidRPr="000F21A5">
        <w:t xml:space="preserve">, </w:t>
      </w:r>
      <w:r w:rsidRPr="000F21A5">
        <w:t>Univerzitní institut</w:t>
      </w:r>
      <w:r w:rsidR="00E36CF6" w:rsidRPr="000F21A5">
        <w:t>, Knihovna</w:t>
      </w:r>
      <w:r w:rsidR="008943E7" w:rsidRPr="000F21A5">
        <w:t> </w:t>
      </w:r>
      <w:r w:rsidR="00E36CF6" w:rsidRPr="000F21A5">
        <w:t>UTB</w:t>
      </w:r>
      <w:r w:rsidR="008943E7" w:rsidRPr="000F21A5">
        <w:t xml:space="preserve"> </w:t>
      </w:r>
      <w:r w:rsidRPr="000F21A5">
        <w:t>a</w:t>
      </w:r>
      <w:r w:rsidR="008943E7" w:rsidRPr="000F21A5">
        <w:t> </w:t>
      </w:r>
      <w:r w:rsidRPr="000F21A5">
        <w:t>Rektorát)</w:t>
      </w:r>
    </w:p>
    <w:p w14:paraId="2F82D0E8" w14:textId="77777777" w:rsidR="00966541" w:rsidRPr="000F21A5" w:rsidRDefault="002A78AF" w:rsidP="001D43C2">
      <w:pPr>
        <w:pStyle w:val="Odrky"/>
        <w:spacing w:after="120"/>
        <w:ind w:left="896" w:hanging="539"/>
      </w:pPr>
      <w:r w:rsidRPr="000F21A5">
        <w:t>2</w:t>
      </w:r>
      <w:r w:rsidR="00BC282F" w:rsidRPr="000F21A5">
        <w:t>b</w:t>
      </w:r>
      <w:r w:rsidR="00966541" w:rsidRPr="000F21A5">
        <w:tab/>
        <w:t>Koleje a menza</w:t>
      </w:r>
    </w:p>
    <w:p w14:paraId="489524FB" w14:textId="77777777" w:rsidR="00C17BD6" w:rsidRPr="000F21A5" w:rsidRDefault="00C17BD6" w:rsidP="00BF3110">
      <w:pPr>
        <w:jc w:val="both"/>
      </w:pPr>
      <w:r w:rsidRPr="000F21A5">
        <w:t>Tabulky nezohledňují vnitropodnikov</w:t>
      </w:r>
      <w:r w:rsidR="003738A9" w:rsidRPr="000F21A5">
        <w:t xml:space="preserve">ý převod </w:t>
      </w:r>
      <w:r w:rsidRPr="000F21A5">
        <w:t>náklad</w:t>
      </w:r>
      <w:r w:rsidR="003738A9" w:rsidRPr="000F21A5">
        <w:t>ů</w:t>
      </w:r>
      <w:r w:rsidRPr="000F21A5">
        <w:t xml:space="preserve"> a</w:t>
      </w:r>
      <w:r w:rsidR="00901545" w:rsidRPr="000F21A5">
        <w:t> </w:t>
      </w:r>
      <w:r w:rsidRPr="000F21A5">
        <w:t>výnos</w:t>
      </w:r>
      <w:r w:rsidR="003738A9" w:rsidRPr="000F21A5">
        <w:t>ů</w:t>
      </w:r>
      <w:r w:rsidRPr="000F21A5">
        <w:t>.</w:t>
      </w:r>
    </w:p>
    <w:p w14:paraId="1CB87CB7" w14:textId="77777777" w:rsidR="00545BF2" w:rsidRPr="004314F4" w:rsidRDefault="00C031D8" w:rsidP="007003E1">
      <w:pPr>
        <w:pStyle w:val="Nadpis3"/>
        <w:numPr>
          <w:ilvl w:val="2"/>
          <w:numId w:val="8"/>
        </w:numPr>
        <w:tabs>
          <w:tab w:val="clear" w:pos="720"/>
          <w:tab w:val="num" w:pos="567"/>
        </w:tabs>
        <w:spacing w:before="240" w:after="240"/>
      </w:pPr>
      <w:bookmarkStart w:id="34" w:name="_Toc381818026"/>
      <w:bookmarkStart w:id="35" w:name="_Toc381818027"/>
      <w:bookmarkStart w:id="36" w:name="_Toc135040219"/>
      <w:bookmarkEnd w:id="34"/>
      <w:bookmarkEnd w:id="35"/>
      <w:r w:rsidRPr="004314F4">
        <w:t>Rozbor hospodář</w:t>
      </w:r>
      <w:r w:rsidRPr="00C80765">
        <w:t>skéh</w:t>
      </w:r>
      <w:r w:rsidRPr="004314F4">
        <w:t>o výsledku</w:t>
      </w:r>
      <w:bookmarkEnd w:id="36"/>
    </w:p>
    <w:p w14:paraId="6C952F8D" w14:textId="06F8A942" w:rsidR="00545BF2" w:rsidRPr="002564C3" w:rsidRDefault="00545BF2" w:rsidP="00545BF2">
      <w:pPr>
        <w:pStyle w:val="Zkladnodsazen"/>
        <w:rPr>
          <w:color w:val="000000"/>
        </w:rPr>
      </w:pPr>
      <w:r w:rsidRPr="002564C3">
        <w:rPr>
          <w:color w:val="000000"/>
        </w:rPr>
        <w:t>Celkový hospodářský výsledek UTB dosáhl výš</w:t>
      </w:r>
      <w:r w:rsidR="00DE145A" w:rsidRPr="002564C3">
        <w:rPr>
          <w:color w:val="000000"/>
        </w:rPr>
        <w:t>e</w:t>
      </w:r>
      <w:r w:rsidRPr="002564C3">
        <w:rPr>
          <w:color w:val="000000"/>
        </w:rPr>
        <w:t xml:space="preserve"> </w:t>
      </w:r>
      <w:r w:rsidR="00E15F6B" w:rsidRPr="002564C3">
        <w:rPr>
          <w:color w:val="000000"/>
        </w:rPr>
        <w:br/>
      </w:r>
      <w:r w:rsidR="002564C3" w:rsidRPr="002564C3">
        <w:rPr>
          <w:color w:val="000000"/>
        </w:rPr>
        <w:t>56 847</w:t>
      </w:r>
      <w:r w:rsidR="00E15F6B" w:rsidRPr="002564C3">
        <w:rPr>
          <w:color w:val="000000"/>
        </w:rPr>
        <w:t xml:space="preserve"> </w:t>
      </w:r>
      <w:r w:rsidRPr="002564C3">
        <w:rPr>
          <w:color w:val="000000"/>
        </w:rPr>
        <w:t>tis. Kč. Na kladném hospodářském výsledku se podílel</w:t>
      </w:r>
      <w:r w:rsidR="00330974" w:rsidRPr="002564C3">
        <w:rPr>
          <w:color w:val="000000"/>
        </w:rPr>
        <w:t xml:space="preserve"> </w:t>
      </w:r>
      <w:r w:rsidRPr="002564C3">
        <w:rPr>
          <w:color w:val="000000"/>
        </w:rPr>
        <w:t xml:space="preserve">zisk </w:t>
      </w:r>
      <w:r w:rsidR="00560A0A" w:rsidRPr="002564C3">
        <w:rPr>
          <w:color w:val="000000"/>
        </w:rPr>
        <w:t>z</w:t>
      </w:r>
      <w:r w:rsidR="006F42B2" w:rsidRPr="002564C3">
        <w:rPr>
          <w:color w:val="000000"/>
        </w:rPr>
        <w:t> doplňkové</w:t>
      </w:r>
      <w:r w:rsidRPr="002564C3">
        <w:rPr>
          <w:color w:val="000000"/>
        </w:rPr>
        <w:t xml:space="preserve"> činnosti. UTB si tak vytvořila rezervu vlastních finančních prostředků pro následující období.</w:t>
      </w:r>
    </w:p>
    <w:p w14:paraId="324E2178" w14:textId="77777777" w:rsidR="0018404A" w:rsidRPr="00EA0B80" w:rsidRDefault="0018404A" w:rsidP="00545BF2">
      <w:pPr>
        <w:pStyle w:val="Zkladnodsazen"/>
      </w:pPr>
    </w:p>
    <w:p w14:paraId="1D1B90D4" w14:textId="0A161172" w:rsidR="00CE1BBA" w:rsidRPr="00AE05FB" w:rsidRDefault="00545BF2" w:rsidP="00545BF2">
      <w:pPr>
        <w:pStyle w:val="Zkladnodsazen"/>
        <w:rPr>
          <w:highlight w:val="yellow"/>
        </w:rPr>
      </w:pPr>
      <w:r w:rsidRPr="00EA0B80">
        <w:t xml:space="preserve">Dle tabulky </w:t>
      </w:r>
      <w:r w:rsidR="0073162F" w:rsidRPr="00EA0B80">
        <w:t xml:space="preserve">č. </w:t>
      </w:r>
      <w:r w:rsidRPr="00EA0B80">
        <w:t>3</w:t>
      </w:r>
      <w:r w:rsidR="00923AF4" w:rsidRPr="00EA0B80">
        <w:t xml:space="preserve"> vyplývá, že</w:t>
      </w:r>
      <w:r w:rsidRPr="00EA0B80">
        <w:t xml:space="preserve"> </w:t>
      </w:r>
      <w:r w:rsidR="00923AF4" w:rsidRPr="00EA0B80">
        <w:t>součásti</w:t>
      </w:r>
      <w:r w:rsidR="003A1BB6" w:rsidRPr="00EA0B80">
        <w:t xml:space="preserve"> a výzkumná centra</w:t>
      </w:r>
      <w:r w:rsidR="00923AF4" w:rsidRPr="00EA0B80">
        <w:t xml:space="preserve"> </w:t>
      </w:r>
      <w:r w:rsidR="00317BB1" w:rsidRPr="00EA0B80">
        <w:t xml:space="preserve">v </w:t>
      </w:r>
      <w:r w:rsidRPr="00EA0B80">
        <w:t xml:space="preserve">roce </w:t>
      </w:r>
      <w:r w:rsidR="001C2F08" w:rsidRPr="00EA0B80">
        <w:t>202</w:t>
      </w:r>
      <w:r w:rsidR="00EA0B80" w:rsidRPr="00EA0B80">
        <w:t>2</w:t>
      </w:r>
      <w:r w:rsidRPr="00EA0B80">
        <w:t xml:space="preserve"> vytvořil</w:t>
      </w:r>
      <w:r w:rsidR="00317BB1" w:rsidRPr="00EA0B80">
        <w:t>y</w:t>
      </w:r>
      <w:r w:rsidRPr="00EA0B80">
        <w:t xml:space="preserve"> </w:t>
      </w:r>
      <w:r w:rsidR="00CD4A1E" w:rsidRPr="00EA0B80">
        <w:t>zisk</w:t>
      </w:r>
      <w:r w:rsidRPr="00EA0B80">
        <w:t xml:space="preserve"> ze své celkové činnosti.</w:t>
      </w:r>
      <w:r w:rsidR="00576B9B" w:rsidRPr="002564C3">
        <w:t xml:space="preserve"> </w:t>
      </w:r>
      <w:r w:rsidRPr="002564C3">
        <w:t>Na celkovém kladném hospodářském výsledku UTB se největší mírou podílel</w:t>
      </w:r>
      <w:r w:rsidR="00C0781F" w:rsidRPr="002564C3">
        <w:t xml:space="preserve">a </w:t>
      </w:r>
      <w:r w:rsidR="004817DC" w:rsidRPr="002564C3">
        <w:t>Celoškolská střediska (</w:t>
      </w:r>
      <w:r w:rsidR="002564C3" w:rsidRPr="002564C3">
        <w:t>69,86</w:t>
      </w:r>
      <w:r w:rsidR="001B38BB" w:rsidRPr="002564C3">
        <w:t xml:space="preserve"> %), </w:t>
      </w:r>
      <w:r w:rsidR="002564C3" w:rsidRPr="002564C3">
        <w:t xml:space="preserve">Fakulta technologická (5,09 %), Koleje a menza (4,82 %), </w:t>
      </w:r>
      <w:r w:rsidR="002564C3">
        <w:t>Fakulta aplikovan</w:t>
      </w:r>
      <w:r w:rsidR="002564C3" w:rsidRPr="002564C3">
        <w:t xml:space="preserve">é informatiky (3,70 %) a Centrum </w:t>
      </w:r>
      <w:r w:rsidR="00CE1BBA" w:rsidRPr="002564C3">
        <w:t>polymerních systémů</w:t>
      </w:r>
      <w:r w:rsidR="00C0781F" w:rsidRPr="002564C3">
        <w:t xml:space="preserve"> </w:t>
      </w:r>
      <w:r w:rsidR="000E1792" w:rsidRPr="002564C3">
        <w:t>(</w:t>
      </w:r>
      <w:r w:rsidR="002564C3" w:rsidRPr="002564C3">
        <w:t>3,58 %)</w:t>
      </w:r>
      <w:r w:rsidR="004817DC" w:rsidRPr="002564C3">
        <w:t>.</w:t>
      </w:r>
    </w:p>
    <w:p w14:paraId="6CF92430" w14:textId="77777777" w:rsidR="00EA74A2" w:rsidRPr="002564C3" w:rsidRDefault="00EA74A2" w:rsidP="00545BF2">
      <w:pPr>
        <w:pStyle w:val="Zkladnodsazen"/>
      </w:pPr>
    </w:p>
    <w:p w14:paraId="7A66CC23" w14:textId="144102F8" w:rsidR="00545BF2" w:rsidRPr="004817DC" w:rsidRDefault="00545BF2" w:rsidP="00545BF2">
      <w:pPr>
        <w:pStyle w:val="Zkladnodsazen"/>
      </w:pPr>
      <w:r w:rsidRPr="002564C3">
        <w:t>Tabulka zohledňuje i veškeré převody mezi vnitropodnikovými náklady</w:t>
      </w:r>
      <w:r w:rsidR="009D23BD" w:rsidRPr="002564C3">
        <w:t xml:space="preserve"> </w:t>
      </w:r>
      <w:r w:rsidRPr="002564C3">
        <w:t>a</w:t>
      </w:r>
      <w:r w:rsidR="009D23BD" w:rsidRPr="002564C3">
        <w:t> </w:t>
      </w:r>
      <w:r w:rsidRPr="002564C3">
        <w:t>výnosy</w:t>
      </w:r>
      <w:r w:rsidR="009F6C62" w:rsidRPr="002564C3">
        <w:t xml:space="preserve"> </w:t>
      </w:r>
      <w:r w:rsidR="00992A36" w:rsidRPr="002564C3">
        <w:t>součástí a </w:t>
      </w:r>
      <w:r w:rsidR="00573849" w:rsidRPr="002564C3">
        <w:t xml:space="preserve">výzkumných center </w:t>
      </w:r>
      <w:r w:rsidR="009F6C62" w:rsidRPr="002564C3">
        <w:t>UTB</w:t>
      </w:r>
      <w:r w:rsidRPr="002564C3">
        <w:t>.</w:t>
      </w:r>
    </w:p>
    <w:p w14:paraId="54B248DC" w14:textId="77777777" w:rsidR="002E4643" w:rsidRPr="00BF65D2" w:rsidRDefault="00504FCC" w:rsidP="007003E1">
      <w:pPr>
        <w:pStyle w:val="Nadpis3"/>
        <w:numPr>
          <w:ilvl w:val="2"/>
          <w:numId w:val="8"/>
        </w:numPr>
        <w:tabs>
          <w:tab w:val="clear" w:pos="720"/>
          <w:tab w:val="num" w:pos="567"/>
        </w:tabs>
        <w:spacing w:before="240" w:after="240"/>
      </w:pPr>
      <w:bookmarkStart w:id="37" w:name="_Toc381818029"/>
      <w:bookmarkStart w:id="38" w:name="_Toc163458427"/>
      <w:bookmarkStart w:id="39" w:name="_Toc194456284"/>
      <w:bookmarkStart w:id="40" w:name="_Toc194471741"/>
      <w:bookmarkStart w:id="41" w:name="_Toc222458744"/>
      <w:bookmarkStart w:id="42" w:name="_Toc223082817"/>
      <w:bookmarkStart w:id="43" w:name="_Toc223934643"/>
      <w:bookmarkStart w:id="44" w:name="_Toc224628901"/>
      <w:bookmarkStart w:id="45" w:name="_Toc135040220"/>
      <w:bookmarkEnd w:id="37"/>
      <w:r w:rsidRPr="00E903CE">
        <w:rPr>
          <w:color w:val="000000"/>
        </w:rPr>
        <w:t>Rekapitulace n</w:t>
      </w:r>
      <w:r w:rsidR="002E4643" w:rsidRPr="00E903CE">
        <w:rPr>
          <w:color w:val="000000"/>
        </w:rPr>
        <w:t>erozdělen</w:t>
      </w:r>
      <w:r w:rsidRPr="00E903CE">
        <w:rPr>
          <w:color w:val="000000"/>
        </w:rPr>
        <w:t>ého</w:t>
      </w:r>
      <w:r w:rsidR="002E4643" w:rsidRPr="00E903CE">
        <w:rPr>
          <w:color w:val="000000"/>
        </w:rPr>
        <w:t xml:space="preserve"> zisk</w:t>
      </w:r>
      <w:r w:rsidRPr="00E903CE">
        <w:rPr>
          <w:color w:val="000000"/>
        </w:rPr>
        <w:t>u</w:t>
      </w:r>
      <w:r w:rsidR="002E4643" w:rsidRPr="00E903CE">
        <w:rPr>
          <w:color w:val="000000"/>
        </w:rPr>
        <w:t>, neuhrazen</w:t>
      </w:r>
      <w:r w:rsidRPr="00E903CE">
        <w:rPr>
          <w:color w:val="000000"/>
        </w:rPr>
        <w:t>é</w:t>
      </w:r>
      <w:r w:rsidR="002E4643" w:rsidRPr="00BF65D2">
        <w:t xml:space="preserve"> ztrát</w:t>
      </w:r>
      <w:bookmarkEnd w:id="38"/>
      <w:r w:rsidRPr="00BF65D2">
        <w:t>y</w:t>
      </w:r>
      <w:bookmarkEnd w:id="39"/>
      <w:bookmarkEnd w:id="40"/>
      <w:bookmarkEnd w:id="41"/>
      <w:bookmarkEnd w:id="42"/>
      <w:bookmarkEnd w:id="43"/>
      <w:bookmarkEnd w:id="44"/>
      <w:bookmarkEnd w:id="45"/>
    </w:p>
    <w:p w14:paraId="56A1FA5C" w14:textId="77777777" w:rsidR="002E4643" w:rsidRPr="00C07A9C" w:rsidRDefault="002E4643" w:rsidP="002E4643">
      <w:pPr>
        <w:jc w:val="both"/>
      </w:pPr>
      <w:r w:rsidRPr="002564C3">
        <w:t xml:space="preserve">UTB </w:t>
      </w:r>
      <w:r w:rsidR="00CE3148" w:rsidRPr="002564C3">
        <w:t xml:space="preserve">byla </w:t>
      </w:r>
      <w:r w:rsidRPr="00C07A9C">
        <w:t>zřízena k 1. 1. 2001</w:t>
      </w:r>
      <w:r w:rsidR="00592997" w:rsidRPr="00C07A9C">
        <w:t>. Vývoj zisku v posledních obdobích byl následující:</w:t>
      </w:r>
    </w:p>
    <w:p w14:paraId="0A16ED1C" w14:textId="3E363240" w:rsidR="00B30CB0" w:rsidRPr="00AE05FB" w:rsidRDefault="00B30CB0" w:rsidP="009F6FB8">
      <w:pPr>
        <w:pStyle w:val="StylOdrzkyZa6b"/>
        <w:numPr>
          <w:ilvl w:val="0"/>
          <w:numId w:val="0"/>
        </w:numPr>
        <w:rPr>
          <w:highlight w:val="yellow"/>
        </w:rPr>
      </w:pPr>
    </w:p>
    <w:p w14:paraId="1CF566DA" w14:textId="3D300343" w:rsidR="00E31F9C" w:rsidRPr="002564C3" w:rsidRDefault="00002CE2" w:rsidP="00E31F9C">
      <w:pPr>
        <w:pStyle w:val="StylOdrzkyZa6b"/>
        <w:numPr>
          <w:ilvl w:val="0"/>
          <w:numId w:val="43"/>
        </w:numPr>
      </w:pPr>
      <w:r w:rsidRPr="002564C3">
        <w:rPr>
          <w:color w:val="000000"/>
        </w:rPr>
        <w:t>v</w:t>
      </w:r>
      <w:r w:rsidR="00E31F9C" w:rsidRPr="002564C3">
        <w:rPr>
          <w:color w:val="000000"/>
        </w:rPr>
        <w:t xml:space="preserve"> roce 2018 vytvořila UTB </w:t>
      </w:r>
      <w:r w:rsidR="00E31F9C" w:rsidRPr="002564C3">
        <w:t xml:space="preserve">zisk </w:t>
      </w:r>
      <w:r w:rsidR="003F4E6B" w:rsidRPr="002564C3">
        <w:rPr>
          <w:color w:val="000000"/>
        </w:rPr>
        <w:t>18 425</w:t>
      </w:r>
      <w:r w:rsidR="00E31F9C" w:rsidRPr="002564C3">
        <w:rPr>
          <w:color w:val="000000"/>
        </w:rPr>
        <w:t xml:space="preserve"> tis. Kč, </w:t>
      </w:r>
      <w:r w:rsidR="00B53F03" w:rsidRPr="002564C3">
        <w:rPr>
          <w:color w:val="000000"/>
        </w:rPr>
        <w:t xml:space="preserve">který byl převeden </w:t>
      </w:r>
      <w:r w:rsidR="00E31F9C" w:rsidRPr="002564C3">
        <w:t xml:space="preserve">do FRIM UTB ve výši </w:t>
      </w:r>
      <w:r w:rsidR="007E45D0" w:rsidRPr="002564C3">
        <w:t>8</w:t>
      </w:r>
      <w:r w:rsidR="00E31F9C" w:rsidRPr="002564C3">
        <w:t xml:space="preserve"> </w:t>
      </w:r>
      <w:r w:rsidR="007E45D0" w:rsidRPr="002564C3">
        <w:t>7</w:t>
      </w:r>
      <w:r w:rsidR="00F61FDF" w:rsidRPr="002564C3">
        <w:t>8</w:t>
      </w:r>
      <w:r w:rsidR="00C24A3A" w:rsidRPr="002564C3">
        <w:t>7</w:t>
      </w:r>
      <w:r w:rsidR="00E31F9C" w:rsidRPr="002564C3">
        <w:rPr>
          <w:color w:val="000000"/>
        </w:rPr>
        <w:t xml:space="preserve"> tis. Kč, do FPP ze zisku ve výši </w:t>
      </w:r>
      <w:r w:rsidR="007E45D0" w:rsidRPr="002564C3">
        <w:rPr>
          <w:color w:val="000000"/>
        </w:rPr>
        <w:t>9 6</w:t>
      </w:r>
      <w:r w:rsidR="00F61FDF" w:rsidRPr="002564C3">
        <w:rPr>
          <w:color w:val="000000"/>
        </w:rPr>
        <w:t>3</w:t>
      </w:r>
      <w:r w:rsidR="00C24A3A" w:rsidRPr="002564C3">
        <w:rPr>
          <w:color w:val="000000"/>
        </w:rPr>
        <w:t>8</w:t>
      </w:r>
      <w:r w:rsidR="00E31F9C" w:rsidRPr="002564C3">
        <w:rPr>
          <w:color w:val="000000"/>
        </w:rPr>
        <w:t xml:space="preserve"> tis. Kč</w:t>
      </w:r>
    </w:p>
    <w:p w14:paraId="0D7779C9" w14:textId="153D74E2" w:rsidR="002B6D61" w:rsidRPr="002564C3" w:rsidRDefault="002B6D61" w:rsidP="00F0399E">
      <w:pPr>
        <w:pStyle w:val="StylOdrzkyZa6b"/>
        <w:numPr>
          <w:ilvl w:val="0"/>
          <w:numId w:val="43"/>
        </w:numPr>
      </w:pPr>
      <w:r w:rsidRPr="002564C3">
        <w:t xml:space="preserve">v roce 2019 vytvořila UTB zisk </w:t>
      </w:r>
      <w:r w:rsidR="000709DD" w:rsidRPr="002564C3">
        <w:t>25</w:t>
      </w:r>
      <w:r w:rsidRPr="002564C3">
        <w:t xml:space="preserve"> </w:t>
      </w:r>
      <w:r w:rsidR="000709DD" w:rsidRPr="002564C3">
        <w:t>928</w:t>
      </w:r>
      <w:r w:rsidRPr="002564C3">
        <w:t xml:space="preserve"> tis. Kč, </w:t>
      </w:r>
      <w:r w:rsidR="00F0399E" w:rsidRPr="002564C3">
        <w:rPr>
          <w:color w:val="000000"/>
        </w:rPr>
        <w:t xml:space="preserve">který byl převeden </w:t>
      </w:r>
      <w:r w:rsidR="00F0399E" w:rsidRPr="002564C3">
        <w:t xml:space="preserve">do FRIM UTB ve výši </w:t>
      </w:r>
      <w:r w:rsidR="00231A83" w:rsidRPr="002564C3">
        <w:t>10 667</w:t>
      </w:r>
      <w:r w:rsidR="00F0399E" w:rsidRPr="002564C3">
        <w:rPr>
          <w:color w:val="000000"/>
        </w:rPr>
        <w:t xml:space="preserve"> tis. Kč, do FPP ze</w:t>
      </w:r>
      <w:r w:rsidR="000B13C3" w:rsidRPr="002564C3">
        <w:rPr>
          <w:color w:val="000000"/>
        </w:rPr>
        <w:t> </w:t>
      </w:r>
      <w:r w:rsidR="00F0399E" w:rsidRPr="002564C3">
        <w:rPr>
          <w:color w:val="000000"/>
        </w:rPr>
        <w:t xml:space="preserve">zisku ve výši </w:t>
      </w:r>
      <w:r w:rsidR="00231A83" w:rsidRPr="002564C3">
        <w:rPr>
          <w:color w:val="000000"/>
        </w:rPr>
        <w:t>15 26</w:t>
      </w:r>
      <w:r w:rsidR="00985DA4" w:rsidRPr="002564C3">
        <w:rPr>
          <w:color w:val="000000"/>
        </w:rPr>
        <w:t>1</w:t>
      </w:r>
      <w:r w:rsidR="00F0399E" w:rsidRPr="002564C3">
        <w:rPr>
          <w:color w:val="000000"/>
        </w:rPr>
        <w:t xml:space="preserve"> tis. Kč</w:t>
      </w:r>
    </w:p>
    <w:p w14:paraId="407C48FE" w14:textId="099200AF" w:rsidR="00DA6469" w:rsidRPr="002564C3" w:rsidRDefault="00DA6469" w:rsidP="005A66D8">
      <w:pPr>
        <w:pStyle w:val="StylOdrzkyZa6b"/>
        <w:numPr>
          <w:ilvl w:val="0"/>
          <w:numId w:val="43"/>
        </w:numPr>
      </w:pPr>
      <w:r w:rsidRPr="002564C3">
        <w:t xml:space="preserve">v roce 2020 vytvořila UTB zisk 24 775 tis. Kč, </w:t>
      </w:r>
      <w:r w:rsidR="002C5193" w:rsidRPr="002564C3">
        <w:t xml:space="preserve">který byl převeden </w:t>
      </w:r>
      <w:r w:rsidRPr="002564C3">
        <w:t xml:space="preserve">do FRIM UTB ve výši </w:t>
      </w:r>
      <w:r w:rsidR="007E395F" w:rsidRPr="002564C3">
        <w:t>8 737</w:t>
      </w:r>
      <w:r w:rsidRPr="002564C3">
        <w:t xml:space="preserve"> tis. Kč, do FPP ze zisku ve výši </w:t>
      </w:r>
      <w:r w:rsidR="007E395F" w:rsidRPr="002564C3">
        <w:t>16</w:t>
      </w:r>
      <w:r w:rsidR="00F0399E" w:rsidRPr="002564C3">
        <w:t xml:space="preserve"> </w:t>
      </w:r>
      <w:r w:rsidR="007E395F" w:rsidRPr="002564C3">
        <w:t>038</w:t>
      </w:r>
      <w:r w:rsidRPr="002564C3">
        <w:t xml:space="preserve"> tis. Kč</w:t>
      </w:r>
    </w:p>
    <w:p w14:paraId="651084E1" w14:textId="1CA2B555" w:rsidR="002C5193" w:rsidRPr="00C76396" w:rsidRDefault="002C5193" w:rsidP="002C5193">
      <w:pPr>
        <w:pStyle w:val="StylOdrzkyZa6b"/>
        <w:numPr>
          <w:ilvl w:val="0"/>
          <w:numId w:val="43"/>
        </w:numPr>
      </w:pPr>
      <w:r w:rsidRPr="00A70BDD">
        <w:lastRenderedPageBreak/>
        <w:t xml:space="preserve">v roce 2021 vytvořila UTB zisk 25 802 tis. Kč, </w:t>
      </w:r>
      <w:r w:rsidR="00A70BDD" w:rsidRPr="00A70BDD">
        <w:t xml:space="preserve">který byl převeden do FRIM UTB </w:t>
      </w:r>
      <w:r w:rsidRPr="00A70BDD">
        <w:t xml:space="preserve">ve výši </w:t>
      </w:r>
      <w:r w:rsidR="00767D9A" w:rsidRPr="00A70BDD">
        <w:t xml:space="preserve">12 </w:t>
      </w:r>
      <w:r w:rsidR="00A70BDD" w:rsidRPr="00A70BDD">
        <w:t>414</w:t>
      </w:r>
      <w:r w:rsidRPr="00A70BDD">
        <w:t xml:space="preserve"> tis. Kč, do FPP ze zisku ve výši </w:t>
      </w:r>
      <w:r w:rsidR="00081D92" w:rsidRPr="00A70BDD">
        <w:t xml:space="preserve">13 </w:t>
      </w:r>
      <w:r w:rsidR="00A70BDD" w:rsidRPr="00A70BDD">
        <w:t>850</w:t>
      </w:r>
      <w:r w:rsidRPr="00A70BDD">
        <w:t xml:space="preserve"> tis. </w:t>
      </w:r>
      <w:r w:rsidRPr="00C76396">
        <w:t>Kč</w:t>
      </w:r>
    </w:p>
    <w:p w14:paraId="5A0891F9" w14:textId="2EC24BEE" w:rsidR="002564C3" w:rsidRPr="00C76396" w:rsidRDefault="002564C3" w:rsidP="002564C3">
      <w:pPr>
        <w:pStyle w:val="StylOdrzkyZa6b"/>
        <w:numPr>
          <w:ilvl w:val="0"/>
          <w:numId w:val="43"/>
        </w:numPr>
      </w:pPr>
      <w:r w:rsidRPr="00C76396">
        <w:t xml:space="preserve">v roce 2022 vytvořila UTB zisk 56 847 tis. Kč, předběžně počítá s převodem do FRIM UTB ve výši </w:t>
      </w:r>
      <w:r w:rsidR="00C76396" w:rsidRPr="00C76396">
        <w:t>12 108</w:t>
      </w:r>
      <w:r w:rsidRPr="00C76396">
        <w:t xml:space="preserve"> tis. Kč, do FPP ze zisku ve výši </w:t>
      </w:r>
      <w:r w:rsidR="00C76396" w:rsidRPr="00C76396">
        <w:t>44 739</w:t>
      </w:r>
      <w:r w:rsidRPr="00C76396">
        <w:t xml:space="preserve"> tis. Kč</w:t>
      </w:r>
    </w:p>
    <w:p w14:paraId="664A3EC9" w14:textId="7EAF3367" w:rsidR="00675B94" w:rsidRPr="002B544E" w:rsidRDefault="00675B94" w:rsidP="007003E1">
      <w:pPr>
        <w:pStyle w:val="Nadpis2"/>
        <w:numPr>
          <w:ilvl w:val="1"/>
          <w:numId w:val="9"/>
        </w:numPr>
        <w:spacing w:before="240" w:after="240"/>
        <w:ind w:left="357" w:hanging="357"/>
      </w:pPr>
      <w:bookmarkStart w:id="46" w:name="_Toc381818031"/>
      <w:bookmarkStart w:id="47" w:name="_Toc135040221"/>
      <w:bookmarkEnd w:id="46"/>
      <w:r w:rsidRPr="002B544E">
        <w:t xml:space="preserve">Přehled o </w:t>
      </w:r>
      <w:r w:rsidR="007B5321" w:rsidRPr="002B544E">
        <w:t xml:space="preserve">peněžních </w:t>
      </w:r>
      <w:r w:rsidRPr="002B544E">
        <w:t>tocích</w:t>
      </w:r>
      <w:bookmarkEnd w:id="47"/>
    </w:p>
    <w:p w14:paraId="49578E72" w14:textId="41776B40" w:rsidR="00675B94" w:rsidRPr="000F21A5" w:rsidRDefault="00675B94" w:rsidP="00675B94">
      <w:pPr>
        <w:pStyle w:val="Zkladnodsazen"/>
      </w:pPr>
      <w:r w:rsidRPr="000F21A5">
        <w:t>Přehled o peněžních příjmech a výdajích zachycuje tabulka č. 4</w:t>
      </w:r>
      <w:r w:rsidR="00FC527D" w:rsidRPr="000F21A5">
        <w:t>.</w:t>
      </w:r>
      <w:r w:rsidRPr="000F21A5">
        <w:t xml:space="preserve"> </w:t>
      </w:r>
    </w:p>
    <w:p w14:paraId="3F0074B2" w14:textId="5596B466" w:rsidR="00675B94" w:rsidRPr="004817DC" w:rsidRDefault="00675B94" w:rsidP="00675B94">
      <w:pPr>
        <w:pStyle w:val="Zkladnodsazen"/>
      </w:pPr>
    </w:p>
    <w:p w14:paraId="0F899CDF" w14:textId="2B261684" w:rsidR="00675B94" w:rsidRPr="005272DE" w:rsidRDefault="00675B94" w:rsidP="00675B94">
      <w:pPr>
        <w:pStyle w:val="Zkladnodsazen"/>
      </w:pPr>
      <w:r w:rsidRPr="003A6D70">
        <w:t>K 1. 1. </w:t>
      </w:r>
      <w:r w:rsidR="00157F5D" w:rsidRPr="003A6D70">
        <w:t>202</w:t>
      </w:r>
      <w:r w:rsidR="003A6D70" w:rsidRPr="003A6D70">
        <w:t>2</w:t>
      </w:r>
      <w:r w:rsidRPr="003A6D70">
        <w:t xml:space="preserve"> byl stav peněžních prostředků UTB </w:t>
      </w:r>
      <w:r w:rsidR="00FE716F" w:rsidRPr="003A6D70">
        <w:t>1</w:t>
      </w:r>
      <w:r w:rsidR="003A6D70" w:rsidRPr="003A6D70">
        <w:t> 109 963</w:t>
      </w:r>
      <w:r w:rsidR="005272DE" w:rsidRPr="003A6D70">
        <w:t> </w:t>
      </w:r>
      <w:r w:rsidRPr="003A6D70">
        <w:t xml:space="preserve">tis. Kč. </w:t>
      </w:r>
      <w:r w:rsidRPr="003A6D70">
        <w:rPr>
          <w:color w:val="000000"/>
        </w:rPr>
        <w:t xml:space="preserve">Mezi položky, které ovlivnily peněžní toky, patří </w:t>
      </w:r>
      <w:r w:rsidR="00B2609F" w:rsidRPr="003A6D70">
        <w:rPr>
          <w:color w:val="000000"/>
        </w:rPr>
        <w:t xml:space="preserve">např. </w:t>
      </w:r>
      <w:r w:rsidR="00832D15" w:rsidRPr="003A6D70">
        <w:rPr>
          <w:color w:val="000000"/>
        </w:rPr>
        <w:t xml:space="preserve">nárůst </w:t>
      </w:r>
      <w:r w:rsidR="00063626" w:rsidRPr="003A6D70">
        <w:rPr>
          <w:color w:val="000000"/>
        </w:rPr>
        <w:t>dlouhodobého</w:t>
      </w:r>
      <w:r w:rsidR="00D66B53" w:rsidRPr="003A6D70">
        <w:rPr>
          <w:color w:val="000000"/>
        </w:rPr>
        <w:t xml:space="preserve"> </w:t>
      </w:r>
      <w:r w:rsidR="00992A36" w:rsidRPr="003A6D70">
        <w:rPr>
          <w:color w:val="000000"/>
        </w:rPr>
        <w:t xml:space="preserve">hmotného </w:t>
      </w:r>
      <w:r w:rsidR="00063626" w:rsidRPr="003A6D70">
        <w:rPr>
          <w:color w:val="000000"/>
        </w:rPr>
        <w:t>majetku (o</w:t>
      </w:r>
      <w:r w:rsidR="00D97C1C" w:rsidRPr="003A6D70">
        <w:rPr>
          <w:color w:val="000000"/>
        </w:rPr>
        <w:t> </w:t>
      </w:r>
      <w:r w:rsidR="003A6D70" w:rsidRPr="003A6D70">
        <w:rPr>
          <w:color w:val="000000"/>
        </w:rPr>
        <w:t>143 971</w:t>
      </w:r>
      <w:r w:rsidR="00063626" w:rsidRPr="003A6D70">
        <w:rPr>
          <w:color w:val="000000"/>
        </w:rPr>
        <w:t xml:space="preserve"> tis. Kč)</w:t>
      </w:r>
      <w:r w:rsidRPr="003A6D70">
        <w:rPr>
          <w:color w:val="000000"/>
        </w:rPr>
        <w:t xml:space="preserve">. </w:t>
      </w:r>
      <w:r w:rsidR="00676C19" w:rsidRPr="003A6D70">
        <w:rPr>
          <w:color w:val="000000"/>
        </w:rPr>
        <w:t xml:space="preserve">V roce </w:t>
      </w:r>
      <w:r w:rsidR="00DF6BB4" w:rsidRPr="003A6D70">
        <w:rPr>
          <w:color w:val="000000"/>
        </w:rPr>
        <w:t>202</w:t>
      </w:r>
      <w:r w:rsidR="003A6D70" w:rsidRPr="003A6D70">
        <w:rPr>
          <w:color w:val="000000"/>
        </w:rPr>
        <w:t>2</w:t>
      </w:r>
      <w:r w:rsidR="00676C19" w:rsidRPr="003A6D70">
        <w:rPr>
          <w:color w:val="000000"/>
        </w:rPr>
        <w:t xml:space="preserve"> došlo</w:t>
      </w:r>
      <w:r w:rsidRPr="003A6D70">
        <w:rPr>
          <w:color w:val="000000"/>
        </w:rPr>
        <w:t xml:space="preserve"> k </w:t>
      </w:r>
      <w:r w:rsidR="00866E30" w:rsidRPr="003A6D70">
        <w:rPr>
          <w:color w:val="000000"/>
        </w:rPr>
        <w:t>poklesu</w:t>
      </w:r>
      <w:r w:rsidRPr="003A6D70">
        <w:rPr>
          <w:color w:val="000000"/>
        </w:rPr>
        <w:t xml:space="preserve"> fondů, a to o </w:t>
      </w:r>
      <w:r w:rsidR="003A6D70" w:rsidRPr="003A6D70">
        <w:rPr>
          <w:color w:val="000000"/>
        </w:rPr>
        <w:t>5 087</w:t>
      </w:r>
      <w:r w:rsidR="001B38BB" w:rsidRPr="003A6D70">
        <w:rPr>
          <w:color w:val="000000"/>
        </w:rPr>
        <w:t xml:space="preserve"> </w:t>
      </w:r>
      <w:r w:rsidRPr="003A6D70">
        <w:rPr>
          <w:color w:val="000000"/>
        </w:rPr>
        <w:t xml:space="preserve">tis. Kč. </w:t>
      </w:r>
      <w:r w:rsidR="00C620E1" w:rsidRPr="003A6D70">
        <w:rPr>
          <w:color w:val="000000"/>
        </w:rPr>
        <w:t>Vlastní j</w:t>
      </w:r>
      <w:r w:rsidRPr="003A6D70">
        <w:rPr>
          <w:color w:val="000000"/>
        </w:rPr>
        <w:t xml:space="preserve">mění </w:t>
      </w:r>
      <w:r w:rsidR="00316CF7" w:rsidRPr="003A6D70">
        <w:rPr>
          <w:color w:val="000000"/>
        </w:rPr>
        <w:t xml:space="preserve">UTB </w:t>
      </w:r>
      <w:r w:rsidRPr="003A6D70">
        <w:rPr>
          <w:color w:val="000000"/>
        </w:rPr>
        <w:t>ve srovnání s</w:t>
      </w:r>
      <w:r w:rsidR="0043644F" w:rsidRPr="003A6D70">
        <w:rPr>
          <w:color w:val="000000"/>
        </w:rPr>
        <w:t> počátkem roku</w:t>
      </w:r>
      <w:r w:rsidRPr="003A6D70">
        <w:rPr>
          <w:color w:val="000000"/>
        </w:rPr>
        <w:t xml:space="preserve"> </w:t>
      </w:r>
      <w:r w:rsidR="00E5180B" w:rsidRPr="003A6D70">
        <w:rPr>
          <w:color w:val="000000"/>
        </w:rPr>
        <w:t>202</w:t>
      </w:r>
      <w:r w:rsidR="003A6D70" w:rsidRPr="003A6D70">
        <w:rPr>
          <w:color w:val="000000"/>
        </w:rPr>
        <w:t>2</w:t>
      </w:r>
      <w:r w:rsidRPr="003A6D70">
        <w:rPr>
          <w:color w:val="000000"/>
        </w:rPr>
        <w:t xml:space="preserve"> </w:t>
      </w:r>
      <w:r w:rsidR="00E5180B" w:rsidRPr="003A6D70">
        <w:rPr>
          <w:color w:val="000000"/>
        </w:rPr>
        <w:t>kleslo</w:t>
      </w:r>
      <w:r w:rsidR="006F42B2" w:rsidRPr="003A6D70">
        <w:rPr>
          <w:color w:val="FF0000"/>
        </w:rPr>
        <w:t xml:space="preserve"> </w:t>
      </w:r>
      <w:r w:rsidRPr="003A6D70">
        <w:rPr>
          <w:color w:val="000000"/>
        </w:rPr>
        <w:t xml:space="preserve">o </w:t>
      </w:r>
      <w:r w:rsidR="003A6D70" w:rsidRPr="003A6D70">
        <w:rPr>
          <w:color w:val="000000"/>
        </w:rPr>
        <w:t>17 675</w:t>
      </w:r>
      <w:r w:rsidR="00AF6C10" w:rsidRPr="003A6D70">
        <w:rPr>
          <w:color w:val="000000"/>
        </w:rPr>
        <w:t xml:space="preserve"> </w:t>
      </w:r>
      <w:r w:rsidRPr="003A6D70">
        <w:rPr>
          <w:color w:val="000000"/>
        </w:rPr>
        <w:t xml:space="preserve">tis. Kč. Záporný peněžní tok z investiční činnosti </w:t>
      </w:r>
      <w:r w:rsidR="00063626" w:rsidRPr="003A6D70">
        <w:rPr>
          <w:color w:val="000000"/>
        </w:rPr>
        <w:t>ve</w:t>
      </w:r>
      <w:r w:rsidR="005571A5" w:rsidRPr="003A6D70">
        <w:rPr>
          <w:color w:val="000000"/>
        </w:rPr>
        <w:t> </w:t>
      </w:r>
      <w:r w:rsidR="00063626" w:rsidRPr="003A6D70">
        <w:rPr>
          <w:color w:val="000000"/>
        </w:rPr>
        <w:t xml:space="preserve">výši </w:t>
      </w:r>
      <w:r w:rsidR="003A6D70" w:rsidRPr="003A6D70">
        <w:rPr>
          <w:color w:val="000000"/>
        </w:rPr>
        <w:t>158 540</w:t>
      </w:r>
      <w:r w:rsidR="00F03737" w:rsidRPr="003A6D70">
        <w:rPr>
          <w:color w:val="000000"/>
        </w:rPr>
        <w:t xml:space="preserve"> tis. Kč a z finanční činnost</w:t>
      </w:r>
      <w:r w:rsidR="003A2374" w:rsidRPr="003A6D70">
        <w:rPr>
          <w:color w:val="000000"/>
        </w:rPr>
        <w:t>i</w:t>
      </w:r>
      <w:r w:rsidR="00F03737" w:rsidRPr="003A6D70">
        <w:rPr>
          <w:color w:val="000000"/>
        </w:rPr>
        <w:t xml:space="preserve"> ve výši </w:t>
      </w:r>
      <w:r w:rsidR="003A6D70" w:rsidRPr="003A6D70">
        <w:rPr>
          <w:color w:val="000000"/>
        </w:rPr>
        <w:t>25 762</w:t>
      </w:r>
      <w:r w:rsidR="00E376E4" w:rsidRPr="003A6D70">
        <w:rPr>
          <w:b/>
          <w:color w:val="000000"/>
        </w:rPr>
        <w:t xml:space="preserve"> </w:t>
      </w:r>
      <w:r w:rsidR="00063626" w:rsidRPr="003A6D70">
        <w:rPr>
          <w:color w:val="000000"/>
        </w:rPr>
        <w:t xml:space="preserve">tis. Kč </w:t>
      </w:r>
      <w:r w:rsidR="00CA52B0" w:rsidRPr="003A6D70">
        <w:rPr>
          <w:color w:val="000000"/>
        </w:rPr>
        <w:t>ne</w:t>
      </w:r>
      <w:r w:rsidRPr="003A6D70">
        <w:rPr>
          <w:color w:val="000000"/>
        </w:rPr>
        <w:t>byl kompenzován kladným CF z provozní činnosti. Na</w:t>
      </w:r>
      <w:r w:rsidR="000B13C3" w:rsidRPr="003A6D70">
        <w:rPr>
          <w:color w:val="000000"/>
        </w:rPr>
        <w:t> </w:t>
      </w:r>
      <w:r w:rsidRPr="003A6D70">
        <w:rPr>
          <w:color w:val="000000"/>
        </w:rPr>
        <w:t>konci</w:t>
      </w:r>
      <w:r w:rsidRPr="003A6D70">
        <w:t xml:space="preserve"> účetního období vykazovala UTB stav peněžních prostředků v hodnotě </w:t>
      </w:r>
      <w:r w:rsidR="008D3965" w:rsidRPr="003A6D70">
        <w:t>1</w:t>
      </w:r>
      <w:r w:rsidR="003A6D70" w:rsidRPr="003A6D70">
        <w:t> 061 535</w:t>
      </w:r>
      <w:r w:rsidRPr="003A6D70">
        <w:t xml:space="preserve"> tis. Kč, z toho </w:t>
      </w:r>
      <w:r w:rsidR="008D3965" w:rsidRPr="003A6D70">
        <w:t>1</w:t>
      </w:r>
      <w:r w:rsidR="003A6D70" w:rsidRPr="003A6D70">
        <w:t> 060 224</w:t>
      </w:r>
      <w:r w:rsidRPr="003A6D70">
        <w:t xml:space="preserve"> tis. Kč představují peněžní prostředky na účtech UTB.</w:t>
      </w:r>
    </w:p>
    <w:p w14:paraId="2D53C013" w14:textId="2E65A0DA" w:rsidR="004E6E98" w:rsidRPr="00EE5535" w:rsidRDefault="001300F9" w:rsidP="007003E1">
      <w:pPr>
        <w:pStyle w:val="Nadpis2"/>
        <w:numPr>
          <w:ilvl w:val="1"/>
          <w:numId w:val="9"/>
        </w:numPr>
        <w:spacing w:before="240" w:after="240"/>
        <w:ind w:left="357" w:hanging="357"/>
      </w:pPr>
      <w:bookmarkStart w:id="48" w:name="_Toc381818033"/>
      <w:bookmarkStart w:id="49" w:name="_Toc381818034"/>
      <w:bookmarkStart w:id="50" w:name="_Toc381818035"/>
      <w:bookmarkStart w:id="51" w:name="_Toc163458428"/>
      <w:bookmarkStart w:id="52" w:name="_Toc135040222"/>
      <w:bookmarkEnd w:id="48"/>
      <w:bookmarkEnd w:id="49"/>
      <w:bookmarkEnd w:id="50"/>
      <w:r w:rsidRPr="00EE5535">
        <w:t>Výrok auditora</w:t>
      </w:r>
      <w:bookmarkEnd w:id="51"/>
      <w:bookmarkEnd w:id="52"/>
    </w:p>
    <w:p w14:paraId="00FC6110" w14:textId="23534A9D" w:rsidR="009C045D" w:rsidRPr="00EE5535" w:rsidRDefault="009C045D" w:rsidP="009C045D">
      <w:pPr>
        <w:pStyle w:val="Zkladnodsazen"/>
      </w:pPr>
      <w:r w:rsidRPr="00EE5535">
        <w:t xml:space="preserve">V roce </w:t>
      </w:r>
      <w:r w:rsidR="0026678A" w:rsidRPr="00EE5535">
        <w:t>20</w:t>
      </w:r>
      <w:r w:rsidR="000C1A7A" w:rsidRPr="00EE5535">
        <w:t>2</w:t>
      </w:r>
      <w:r w:rsidR="00AE05FB">
        <w:t>2</w:t>
      </w:r>
      <w:r w:rsidRPr="00EE5535">
        <w:t xml:space="preserve"> UTB spolupracova</w:t>
      </w:r>
      <w:r w:rsidR="003E0560" w:rsidRPr="00EE5535">
        <w:t>la</w:t>
      </w:r>
      <w:r w:rsidRPr="00EE5535">
        <w:t xml:space="preserve"> s auditorskou společností BDO </w:t>
      </w:r>
      <w:r w:rsidR="0034483F" w:rsidRPr="00EE5535">
        <w:t>Audit s. r. o</w:t>
      </w:r>
      <w:r w:rsidRPr="00EE5535">
        <w:t>.</w:t>
      </w:r>
      <w:r w:rsidRPr="00EE5535">
        <w:rPr>
          <w:color w:val="FF0000"/>
        </w:rPr>
        <w:t xml:space="preserve"> </w:t>
      </w:r>
      <w:r w:rsidRPr="00EE5535">
        <w:t>Auditorská společnost při průběžných auditech posuzovala a kontrolovala účetní operace tak, aby postupy použité v účetnictví na</w:t>
      </w:r>
      <w:r w:rsidR="000B13C3">
        <w:t> </w:t>
      </w:r>
      <w:r w:rsidRPr="00EE5535">
        <w:t xml:space="preserve">UTB odpovídaly znění vyhlášky č. 504/2002 Sb., kterou se provádějí některá ustanovení zákona č. 563/1991 Sb., o účetnictví, ve znění pozdějších předpisů, pro účetní jednotky, u kterých hlavním předmětem činnosti není podnikání, v platném znění a Českým účetním standardům pro účetní jednotky, u kterých hlavním předmětem činnosti není podnikání. Společnost BDO </w:t>
      </w:r>
      <w:r w:rsidR="004675D2" w:rsidRPr="00EE5535">
        <w:t>Audit</w:t>
      </w:r>
      <w:r w:rsidRPr="00EE5535">
        <w:t xml:space="preserve"> s. r. o. zajišťovala i konzultace </w:t>
      </w:r>
      <w:r w:rsidRPr="00EE5535">
        <w:t>v</w:t>
      </w:r>
      <w:r w:rsidR="00D97C1C" w:rsidRPr="00EE5535">
        <w:t> </w:t>
      </w:r>
      <w:r w:rsidRPr="00EE5535">
        <w:t>oblasti daňového poradenství. Tím byl pokryt celý legislativní rámec jedinou společností pro auditorskou</w:t>
      </w:r>
      <w:r w:rsidR="001A56C5" w:rsidRPr="00EE5535">
        <w:t xml:space="preserve">, </w:t>
      </w:r>
      <w:r w:rsidRPr="00EE5535">
        <w:t>daňovou</w:t>
      </w:r>
      <w:r w:rsidR="00450989" w:rsidRPr="00EE5535">
        <w:t xml:space="preserve"> a účetní</w:t>
      </w:r>
      <w:r w:rsidRPr="00EE5535">
        <w:t xml:space="preserve"> poradenskou činnost.</w:t>
      </w:r>
    </w:p>
    <w:p w14:paraId="6D245337" w14:textId="77777777" w:rsidR="009C045D" w:rsidRPr="00EE5535" w:rsidRDefault="009C045D" w:rsidP="009C045D">
      <w:pPr>
        <w:pStyle w:val="Zkladnodsazen"/>
      </w:pPr>
    </w:p>
    <w:p w14:paraId="25994BDC" w14:textId="46A60201" w:rsidR="0036391B" w:rsidRDefault="009C045D" w:rsidP="00901545">
      <w:pPr>
        <w:pStyle w:val="Zkladnodsazen"/>
        <w:rPr>
          <w:noProof/>
        </w:rPr>
      </w:pPr>
      <w:r w:rsidRPr="00EE5535">
        <w:t>UTB posoudila spolupráci s auditorskou firmou jako nutnou pro dosažení větší jistoty v hospodaření s</w:t>
      </w:r>
      <w:r w:rsidR="00450989" w:rsidRPr="00EE5535">
        <w:t xml:space="preserve"> veřejnými</w:t>
      </w:r>
      <w:r w:rsidRPr="00EE5535">
        <w:t xml:space="preserve"> prostředky. UTB konstatuje, že spolupráce je přínosem a zvyšuje jistotu orgánů UTB (rektora, správní rady a kvestora) a jistotu účetní jednotky UTB ve správnosti použitých účetních a daňových postupů.</w:t>
      </w:r>
      <w:r w:rsidR="004E00A3" w:rsidRPr="004E00A3">
        <w:rPr>
          <w:noProof/>
        </w:rPr>
        <w:t xml:space="preserve"> </w:t>
      </w:r>
    </w:p>
    <w:p w14:paraId="597FD3BB" w14:textId="31A80AB4" w:rsidR="002D2C80" w:rsidRDefault="002D2C80" w:rsidP="000B13C3">
      <w:pPr>
        <w:pStyle w:val="Zkladnodsazen"/>
        <w:ind w:firstLine="0"/>
      </w:pPr>
    </w:p>
    <w:p w14:paraId="16AF6C3E" w14:textId="23936B73" w:rsidR="002D2C80" w:rsidRDefault="002D2C80" w:rsidP="000B13C3">
      <w:pPr>
        <w:pStyle w:val="Zkladnodsazen"/>
        <w:ind w:firstLine="0"/>
      </w:pPr>
    </w:p>
    <w:p w14:paraId="698DE721" w14:textId="74BE41B0" w:rsidR="002D2C80" w:rsidRDefault="002D2C80" w:rsidP="000B13C3">
      <w:pPr>
        <w:pStyle w:val="Zkladnodsazen"/>
        <w:ind w:firstLine="0"/>
      </w:pPr>
    </w:p>
    <w:p w14:paraId="41EAEB02" w14:textId="50E6076B" w:rsidR="002D2C80" w:rsidRDefault="002D2C80" w:rsidP="000B13C3">
      <w:pPr>
        <w:pStyle w:val="Zkladnodsazen"/>
        <w:ind w:firstLine="0"/>
      </w:pPr>
    </w:p>
    <w:p w14:paraId="23B76E50" w14:textId="780B0A56" w:rsidR="002D2C80" w:rsidRDefault="002D2C80" w:rsidP="000B13C3">
      <w:pPr>
        <w:pStyle w:val="Zkladnodsazen"/>
        <w:ind w:firstLine="0"/>
      </w:pPr>
    </w:p>
    <w:p w14:paraId="5A986C7E" w14:textId="6CBA51D4" w:rsidR="002D2C80" w:rsidRDefault="002D2C80" w:rsidP="000B13C3">
      <w:pPr>
        <w:pStyle w:val="Zkladnodsazen"/>
        <w:ind w:firstLine="0"/>
      </w:pPr>
    </w:p>
    <w:p w14:paraId="42E22BB3" w14:textId="1A83559B" w:rsidR="002D2C80" w:rsidRDefault="002D2C80" w:rsidP="000B13C3">
      <w:pPr>
        <w:pStyle w:val="Zkladnodsazen"/>
        <w:ind w:firstLine="0"/>
      </w:pPr>
    </w:p>
    <w:p w14:paraId="3B77EE68" w14:textId="497D1ED6" w:rsidR="002D2C80" w:rsidRDefault="002D2C80" w:rsidP="000B13C3">
      <w:pPr>
        <w:pStyle w:val="Zkladnodsazen"/>
        <w:ind w:firstLine="0"/>
      </w:pPr>
    </w:p>
    <w:p w14:paraId="6014DCBE" w14:textId="2D51E98C" w:rsidR="002D2C80" w:rsidRDefault="002D2C80" w:rsidP="000B13C3">
      <w:pPr>
        <w:pStyle w:val="Zkladnodsazen"/>
        <w:ind w:firstLine="0"/>
      </w:pPr>
    </w:p>
    <w:p w14:paraId="3A7975F4" w14:textId="0A813FC5" w:rsidR="002D2C80" w:rsidRDefault="002D2C80" w:rsidP="000B13C3">
      <w:pPr>
        <w:pStyle w:val="Zkladnodsazen"/>
        <w:ind w:firstLine="0"/>
      </w:pPr>
    </w:p>
    <w:p w14:paraId="1B781C58" w14:textId="3DB6E3DA" w:rsidR="002D2C80" w:rsidRDefault="002D2C80" w:rsidP="000B13C3">
      <w:pPr>
        <w:pStyle w:val="Zkladnodsazen"/>
        <w:ind w:firstLine="0"/>
      </w:pPr>
    </w:p>
    <w:p w14:paraId="2C4FF1C5" w14:textId="26386D82" w:rsidR="002D2C80" w:rsidRDefault="002D2C80" w:rsidP="000B13C3">
      <w:pPr>
        <w:pStyle w:val="Zkladnodsazen"/>
        <w:ind w:firstLine="0"/>
      </w:pPr>
    </w:p>
    <w:p w14:paraId="5DCDCA06" w14:textId="39BDD89B" w:rsidR="002D2C80" w:rsidRDefault="002D2C80" w:rsidP="000B13C3">
      <w:pPr>
        <w:pStyle w:val="Zkladnodsazen"/>
        <w:ind w:firstLine="0"/>
      </w:pPr>
    </w:p>
    <w:p w14:paraId="432B8F38" w14:textId="71C8510D" w:rsidR="002D2C80" w:rsidRDefault="002D2C80" w:rsidP="000B13C3">
      <w:pPr>
        <w:pStyle w:val="Zkladnodsazen"/>
        <w:ind w:firstLine="0"/>
      </w:pPr>
    </w:p>
    <w:p w14:paraId="2CDA5789" w14:textId="4D35E7B3" w:rsidR="002D2C80" w:rsidRDefault="002D2C80" w:rsidP="000B13C3">
      <w:pPr>
        <w:pStyle w:val="Zkladnodsazen"/>
        <w:ind w:firstLine="0"/>
      </w:pPr>
    </w:p>
    <w:p w14:paraId="28069ED6" w14:textId="7A610D98" w:rsidR="002D2C80" w:rsidRDefault="002D2C80" w:rsidP="000B13C3">
      <w:pPr>
        <w:pStyle w:val="Zkladnodsazen"/>
        <w:ind w:firstLine="0"/>
      </w:pPr>
    </w:p>
    <w:p w14:paraId="78537BEC" w14:textId="7A185017" w:rsidR="002D2C80" w:rsidRDefault="002D2C80" w:rsidP="000B13C3">
      <w:pPr>
        <w:pStyle w:val="Zkladnodsazen"/>
        <w:ind w:firstLine="0"/>
      </w:pPr>
    </w:p>
    <w:p w14:paraId="11C56F4E" w14:textId="387394B6" w:rsidR="002D2C80" w:rsidRDefault="002D2C80" w:rsidP="000B13C3">
      <w:pPr>
        <w:pStyle w:val="Zkladnodsazen"/>
        <w:ind w:firstLine="0"/>
      </w:pPr>
    </w:p>
    <w:p w14:paraId="451CE53B" w14:textId="4693627F" w:rsidR="002D2C80" w:rsidRDefault="002D2C80" w:rsidP="000B13C3">
      <w:pPr>
        <w:pStyle w:val="Zkladnodsazen"/>
        <w:ind w:firstLine="0"/>
      </w:pPr>
    </w:p>
    <w:p w14:paraId="1F368CD6" w14:textId="0D645180" w:rsidR="002D2C80" w:rsidRDefault="002D2C80" w:rsidP="000B13C3">
      <w:pPr>
        <w:pStyle w:val="Zkladnodsazen"/>
        <w:ind w:firstLine="0"/>
      </w:pPr>
    </w:p>
    <w:p w14:paraId="5C97496E" w14:textId="4F39A79A" w:rsidR="002D2C80" w:rsidRDefault="002D2C80" w:rsidP="000B13C3">
      <w:pPr>
        <w:pStyle w:val="Zkladnodsazen"/>
        <w:ind w:firstLine="0"/>
      </w:pPr>
    </w:p>
    <w:p w14:paraId="71DF99D5" w14:textId="7AC821AE" w:rsidR="002D2C80" w:rsidRDefault="002D2C80" w:rsidP="000B13C3">
      <w:pPr>
        <w:pStyle w:val="Zkladnodsazen"/>
        <w:ind w:firstLine="0"/>
      </w:pPr>
    </w:p>
    <w:p w14:paraId="6AC100AD" w14:textId="7B3F1F3D" w:rsidR="002D2C80" w:rsidRDefault="002D2C80" w:rsidP="000B13C3">
      <w:pPr>
        <w:pStyle w:val="Zkladnodsazen"/>
        <w:ind w:firstLine="0"/>
      </w:pPr>
    </w:p>
    <w:p w14:paraId="3F9E65DD" w14:textId="19C4999C" w:rsidR="002D2C80" w:rsidRDefault="002D2C80" w:rsidP="000B13C3">
      <w:pPr>
        <w:pStyle w:val="Zkladnodsazen"/>
        <w:ind w:firstLine="0"/>
      </w:pPr>
    </w:p>
    <w:p w14:paraId="0C9ECCEF" w14:textId="77777777" w:rsidR="002D2C80" w:rsidRDefault="002D2C80" w:rsidP="000B13C3">
      <w:pPr>
        <w:pStyle w:val="Zkladnodsazen"/>
        <w:ind w:firstLine="0"/>
      </w:pPr>
    </w:p>
    <w:p w14:paraId="65D588CA" w14:textId="1E63C0BD" w:rsidR="004314F4" w:rsidRDefault="00BA47E6" w:rsidP="00200291">
      <w:pPr>
        <w:pStyle w:val="Nadpis1"/>
        <w:numPr>
          <w:ilvl w:val="0"/>
          <w:numId w:val="8"/>
        </w:numPr>
      </w:pPr>
      <w:bookmarkStart w:id="53" w:name="_Toc381818037"/>
      <w:bookmarkStart w:id="54" w:name="_Toc135040223"/>
      <w:bookmarkEnd w:id="53"/>
      <w:r>
        <w:lastRenderedPageBreak/>
        <w:t>A</w:t>
      </w:r>
      <w:r w:rsidR="004314F4">
        <w:t>nalýza výnosů a nákladů</w:t>
      </w:r>
      <w:bookmarkEnd w:id="54"/>
    </w:p>
    <w:p w14:paraId="4BED9D7A" w14:textId="77777777" w:rsidR="00171BF2" w:rsidRDefault="00D058F1" w:rsidP="00962FC8">
      <w:pPr>
        <w:pStyle w:val="Zkladnodsazen"/>
      </w:pPr>
      <w:r w:rsidRPr="000F21A5">
        <w:t>V</w:t>
      </w:r>
      <w:r w:rsidR="009B61AA" w:rsidRPr="000F21A5">
        <w:t> přehledu j</w:t>
      </w:r>
      <w:r w:rsidRPr="000F21A5">
        <w:t>sou zhodnoceny</w:t>
      </w:r>
      <w:r w:rsidR="00F310C0" w:rsidRPr="000F21A5">
        <w:t xml:space="preserve"> náklady a výnosy jako celku, dále pak </w:t>
      </w:r>
      <w:r w:rsidR="00692BEE" w:rsidRPr="000F21A5">
        <w:t>příjmy/</w:t>
      </w:r>
      <w:r w:rsidR="00F310C0" w:rsidRPr="000F21A5">
        <w:t>výnosy v členění dle zdrojů.</w:t>
      </w:r>
      <w:r w:rsidRPr="000F21A5">
        <w:t xml:space="preserve"> Analýza je vyjádřena v tabulkách </w:t>
      </w:r>
      <w:r w:rsidR="00462B6E" w:rsidRPr="000F21A5">
        <w:t>č.</w:t>
      </w:r>
      <w:r w:rsidRPr="000F21A5">
        <w:t xml:space="preserve"> </w:t>
      </w:r>
      <w:r w:rsidR="00F310C0" w:rsidRPr="000F21A5">
        <w:t>5</w:t>
      </w:r>
      <w:r w:rsidRPr="000F21A5">
        <w:t xml:space="preserve">, </w:t>
      </w:r>
      <w:r w:rsidR="00F310C0" w:rsidRPr="000F21A5">
        <w:t>5a</w:t>
      </w:r>
      <w:r w:rsidRPr="000F21A5">
        <w:t xml:space="preserve">, </w:t>
      </w:r>
      <w:r w:rsidR="00F310C0" w:rsidRPr="000F21A5">
        <w:t>5b, 5c, 5d, 6, 7, 8, 9,</w:t>
      </w:r>
      <w:r w:rsidR="000F6E29" w:rsidRPr="000F21A5">
        <w:t xml:space="preserve"> </w:t>
      </w:r>
      <w:r w:rsidR="00F310C0" w:rsidRPr="000F21A5">
        <w:t>10</w:t>
      </w:r>
      <w:r w:rsidR="00336CFA" w:rsidRPr="000F21A5">
        <w:t>a, 10b.</w:t>
      </w:r>
    </w:p>
    <w:p w14:paraId="75BF20F7" w14:textId="77777777" w:rsidR="00515BF8" w:rsidRDefault="00515BF8" w:rsidP="00AD36D1">
      <w:pPr>
        <w:pStyle w:val="Zkladnodsazen"/>
        <w:ind w:firstLine="0"/>
      </w:pPr>
    </w:p>
    <w:p w14:paraId="547E73C4" w14:textId="77777777" w:rsidR="00515BF8" w:rsidRPr="000B13C3" w:rsidRDefault="00515BF8" w:rsidP="000B13C3">
      <w:pPr>
        <w:pStyle w:val="Nadpis2"/>
        <w:numPr>
          <w:ilvl w:val="1"/>
          <w:numId w:val="8"/>
        </w:numPr>
        <w:spacing w:before="240" w:after="240"/>
        <w:ind w:left="357" w:hanging="357"/>
        <w:rPr>
          <w:color w:val="000000"/>
        </w:rPr>
      </w:pPr>
      <w:bookmarkStart w:id="55" w:name="_Toc135040224"/>
      <w:r w:rsidRPr="000B13C3">
        <w:rPr>
          <w:color w:val="000000"/>
        </w:rPr>
        <w:t>Vysoká škola</w:t>
      </w:r>
      <w:bookmarkEnd w:id="55"/>
    </w:p>
    <w:p w14:paraId="122C1B18" w14:textId="77777777" w:rsidR="004314F4" w:rsidRPr="00BF65D2" w:rsidRDefault="004314F4" w:rsidP="007003E1">
      <w:pPr>
        <w:pStyle w:val="Nadpis3"/>
        <w:numPr>
          <w:ilvl w:val="2"/>
          <w:numId w:val="8"/>
        </w:numPr>
        <w:tabs>
          <w:tab w:val="clear" w:pos="720"/>
          <w:tab w:val="num" w:pos="567"/>
        </w:tabs>
        <w:spacing w:before="240" w:after="240"/>
      </w:pPr>
      <w:bookmarkStart w:id="56" w:name="_Toc135040225"/>
      <w:r>
        <w:t>Příspěvek a d</w:t>
      </w:r>
      <w:r w:rsidRPr="00BF65D2">
        <w:t>otace z veřejných zdrojů</w:t>
      </w:r>
      <w:bookmarkEnd w:id="56"/>
    </w:p>
    <w:p w14:paraId="411828FB" w14:textId="44D5F1AE" w:rsidR="00812810" w:rsidRPr="000F21A5" w:rsidRDefault="001422D4" w:rsidP="00545BF2">
      <w:pPr>
        <w:pStyle w:val="Zkladnodsazen"/>
        <w:rPr>
          <w:szCs w:val="24"/>
        </w:rPr>
      </w:pPr>
      <w:r w:rsidRPr="003E0E3A">
        <w:rPr>
          <w:szCs w:val="24"/>
        </w:rPr>
        <w:t>Tabulka</w:t>
      </w:r>
      <w:r w:rsidR="00545BF2" w:rsidRPr="003E0E3A">
        <w:rPr>
          <w:szCs w:val="24"/>
        </w:rPr>
        <w:t xml:space="preserve"> </w:t>
      </w:r>
      <w:r w:rsidR="0073162F" w:rsidRPr="003E0E3A">
        <w:rPr>
          <w:szCs w:val="24"/>
        </w:rPr>
        <w:t xml:space="preserve">č. </w:t>
      </w:r>
      <w:r w:rsidR="00BD7525" w:rsidRPr="003E0E3A">
        <w:rPr>
          <w:szCs w:val="24"/>
        </w:rPr>
        <w:t xml:space="preserve">5 </w:t>
      </w:r>
      <w:r w:rsidR="00545BF2" w:rsidRPr="003E0E3A">
        <w:rPr>
          <w:szCs w:val="24"/>
        </w:rPr>
        <w:t>podrobně analyzuje, jakou výši dotace</w:t>
      </w:r>
      <w:r w:rsidRPr="003E0E3A">
        <w:rPr>
          <w:szCs w:val="24"/>
        </w:rPr>
        <w:t xml:space="preserve"> </w:t>
      </w:r>
      <w:r w:rsidR="00545BF2" w:rsidRPr="003E0E3A">
        <w:rPr>
          <w:szCs w:val="24"/>
        </w:rPr>
        <w:t xml:space="preserve">a příspěvku </w:t>
      </w:r>
      <w:r w:rsidR="00812810" w:rsidRPr="003E0E3A">
        <w:rPr>
          <w:szCs w:val="24"/>
        </w:rPr>
        <w:t>z veřejných zdrojů</w:t>
      </w:r>
      <w:r w:rsidR="00545BF2" w:rsidRPr="003E0E3A">
        <w:rPr>
          <w:szCs w:val="24"/>
        </w:rPr>
        <w:t xml:space="preserve"> a v členění na běžné a kapitálové </w:t>
      </w:r>
      <w:r w:rsidR="00812810" w:rsidRPr="003E0E3A">
        <w:rPr>
          <w:szCs w:val="24"/>
        </w:rPr>
        <w:t>prostředky</w:t>
      </w:r>
      <w:r w:rsidR="00545BF2" w:rsidRPr="003E0E3A">
        <w:rPr>
          <w:szCs w:val="24"/>
        </w:rPr>
        <w:t xml:space="preserve"> získala UTB z</w:t>
      </w:r>
      <w:r w:rsidR="00812810" w:rsidRPr="003E0E3A">
        <w:rPr>
          <w:szCs w:val="24"/>
        </w:rPr>
        <w:t xml:space="preserve"> veřejných </w:t>
      </w:r>
      <w:r w:rsidR="00545BF2" w:rsidRPr="003E0E3A">
        <w:rPr>
          <w:szCs w:val="24"/>
        </w:rPr>
        <w:t>rozpočt</w:t>
      </w:r>
      <w:r w:rsidR="00812810" w:rsidRPr="003E0E3A">
        <w:rPr>
          <w:szCs w:val="24"/>
        </w:rPr>
        <w:t>ů ČR</w:t>
      </w:r>
      <w:r w:rsidR="00545BF2" w:rsidRPr="003E0E3A">
        <w:rPr>
          <w:szCs w:val="24"/>
        </w:rPr>
        <w:t xml:space="preserve"> a z</w:t>
      </w:r>
      <w:r w:rsidR="00812810" w:rsidRPr="003E0E3A">
        <w:rPr>
          <w:szCs w:val="24"/>
        </w:rPr>
        <w:t>e zahraničních</w:t>
      </w:r>
      <w:r w:rsidR="00545BF2" w:rsidRPr="003E0E3A">
        <w:rPr>
          <w:szCs w:val="24"/>
        </w:rPr>
        <w:t xml:space="preserve"> zdrojů</w:t>
      </w:r>
      <w:r w:rsidR="00DE145A" w:rsidRPr="003E0E3A">
        <w:rPr>
          <w:szCs w:val="24"/>
        </w:rPr>
        <w:t xml:space="preserve"> </w:t>
      </w:r>
      <w:r w:rsidR="002124F0" w:rsidRPr="003E0E3A">
        <w:rPr>
          <w:szCs w:val="24"/>
        </w:rPr>
        <w:t xml:space="preserve">(resp. obdržela na běžný účet v průběhu roku </w:t>
      </w:r>
      <w:r w:rsidR="00ED189E" w:rsidRPr="003E0E3A">
        <w:rPr>
          <w:szCs w:val="24"/>
        </w:rPr>
        <w:t>202</w:t>
      </w:r>
      <w:r w:rsidR="003A6D70">
        <w:rPr>
          <w:szCs w:val="24"/>
        </w:rPr>
        <w:t>2</w:t>
      </w:r>
      <w:r w:rsidR="002124F0" w:rsidRPr="003E0E3A">
        <w:rPr>
          <w:szCs w:val="24"/>
        </w:rPr>
        <w:t xml:space="preserve">) </w:t>
      </w:r>
      <w:r w:rsidR="00DE145A" w:rsidRPr="003E0E3A">
        <w:rPr>
          <w:szCs w:val="24"/>
        </w:rPr>
        <w:t>a</w:t>
      </w:r>
      <w:r w:rsidR="0018714D" w:rsidRPr="003E0E3A">
        <w:rPr>
          <w:szCs w:val="24"/>
        </w:rPr>
        <w:t xml:space="preserve"> kolik bylo </w:t>
      </w:r>
      <w:r w:rsidR="00DE145A" w:rsidRPr="003E0E3A">
        <w:rPr>
          <w:szCs w:val="24"/>
        </w:rPr>
        <w:t>použito</w:t>
      </w:r>
      <w:r w:rsidR="0018714D" w:rsidRPr="003E0E3A">
        <w:rPr>
          <w:szCs w:val="24"/>
        </w:rPr>
        <w:t>.</w:t>
      </w:r>
    </w:p>
    <w:p w14:paraId="56E9070A" w14:textId="77777777" w:rsidR="00940B0A" w:rsidRPr="000F21A5" w:rsidRDefault="00940B0A" w:rsidP="00545BF2">
      <w:pPr>
        <w:pStyle w:val="Zkladnodsazen"/>
        <w:rPr>
          <w:szCs w:val="24"/>
        </w:rPr>
      </w:pPr>
    </w:p>
    <w:p w14:paraId="44BFED04" w14:textId="31D16F7B" w:rsidR="00707E16" w:rsidRPr="00876AF7" w:rsidRDefault="00FE6FCC" w:rsidP="00545BF2">
      <w:pPr>
        <w:pStyle w:val="Zkladnodsazen"/>
        <w:rPr>
          <w:szCs w:val="24"/>
        </w:rPr>
      </w:pPr>
      <w:r w:rsidRPr="00FE6FCC">
        <w:rPr>
          <w:szCs w:val="24"/>
        </w:rPr>
        <w:t>UTB za rok 2022 obdržela na běžný účet z veřejných rozpočtů ČR a ze zahraničí celkem 1 173 334 tis. Kč (1 138 957 tis. Kč v roce 2021), bylo použito 1 172 596 tis. Kč (1 097 954 tis. Kč v roce 2021). Největší podíl použitých prostředků představují prostředky plynoucí přes veřejné rozpočty ČR, tj. 97,4 % (97,6 % za rok 2021), z toho pak prostředky plynoucí přes kapitolu MŠMT – 1 083 813 tis. Kč (999 071 tis. Kč za rok 2021)</w:t>
      </w:r>
      <w:r w:rsidR="00C84817" w:rsidRPr="00876AF7">
        <w:rPr>
          <w:szCs w:val="24"/>
        </w:rPr>
        <w:t>.</w:t>
      </w:r>
      <w:r w:rsidR="00B221F9" w:rsidRPr="00876AF7">
        <w:rPr>
          <w:szCs w:val="24"/>
        </w:rPr>
        <w:t xml:space="preserve"> </w:t>
      </w:r>
    </w:p>
    <w:p w14:paraId="11F478E4" w14:textId="77777777" w:rsidR="006C49C1" w:rsidRPr="00AE05FB" w:rsidRDefault="006C49C1" w:rsidP="00545BF2">
      <w:pPr>
        <w:pStyle w:val="Zkladnodsazen"/>
        <w:rPr>
          <w:szCs w:val="24"/>
          <w:highlight w:val="yellow"/>
        </w:rPr>
      </w:pPr>
    </w:p>
    <w:p w14:paraId="6ACE6C69" w14:textId="1908A397" w:rsidR="0045175E" w:rsidRPr="007C4194" w:rsidRDefault="00FE6FCC" w:rsidP="00545BF2">
      <w:pPr>
        <w:pStyle w:val="Zkladnodsazen"/>
        <w:rPr>
          <w:color w:val="000000"/>
          <w:szCs w:val="24"/>
        </w:rPr>
      </w:pPr>
      <w:r w:rsidRPr="00FE6FCC">
        <w:rPr>
          <w:color w:val="000000"/>
          <w:szCs w:val="24"/>
        </w:rPr>
        <w:t>Dále byly UTB poskytnuty na běžný účet veřejné prostředky ze zahraničí v celkové výši 55 364 tis. Kč (9 145 tis. Kč za rok 2021), použito bylo v roce 2022 30 739 tis. Kč (26 286 tis. Kč za rok 2021)</w:t>
      </w:r>
      <w:r w:rsidR="005D0BF4" w:rsidRPr="00BB39B9">
        <w:rPr>
          <w:color w:val="000000"/>
          <w:szCs w:val="24"/>
        </w:rPr>
        <w:t>.</w:t>
      </w:r>
    </w:p>
    <w:p w14:paraId="0C21F115" w14:textId="77777777" w:rsidR="00DC02B9" w:rsidRPr="007C4194" w:rsidRDefault="00DC02B9" w:rsidP="00545BF2">
      <w:pPr>
        <w:pStyle w:val="Zkladnodsazen"/>
        <w:rPr>
          <w:color w:val="000000"/>
          <w:szCs w:val="24"/>
        </w:rPr>
      </w:pPr>
    </w:p>
    <w:p w14:paraId="0D2A6CB4" w14:textId="5931C723" w:rsidR="00812810" w:rsidRPr="00607058" w:rsidRDefault="00FE6FCC" w:rsidP="006F0829">
      <w:pPr>
        <w:pStyle w:val="Zkladnodsazen"/>
        <w:rPr>
          <w:szCs w:val="24"/>
        </w:rPr>
      </w:pPr>
      <w:r w:rsidRPr="00FE6FCC">
        <w:rPr>
          <w:szCs w:val="24"/>
        </w:rPr>
        <w:t xml:space="preserve">Poskytnuté dotace (běžné i kapitálové) spojené se vzdělávací činností představují za rok 2022 celkem 900 035 tis. Kč (887 691 tis. Kč za rok 2021), dotace na </w:t>
      </w:r>
      <w:proofErr w:type="spellStart"/>
      <w:r w:rsidRPr="00FE6FCC">
        <w:rPr>
          <w:szCs w:val="24"/>
        </w:rPr>
        <w:t>VaV</w:t>
      </w:r>
      <w:proofErr w:type="spellEnd"/>
      <w:r w:rsidRPr="00FE6FCC">
        <w:rPr>
          <w:szCs w:val="24"/>
        </w:rPr>
        <w:t xml:space="preserve"> 252 431 tis. Kč (251 266 tis. Kč za rok 2021)</w:t>
      </w:r>
      <w:r w:rsidR="00FE75DB" w:rsidRPr="00BB39B9">
        <w:rPr>
          <w:szCs w:val="24"/>
        </w:rPr>
        <w:t>.</w:t>
      </w:r>
    </w:p>
    <w:p w14:paraId="2F98E01A" w14:textId="77777777" w:rsidR="001B1BEC" w:rsidRPr="00D709A4" w:rsidRDefault="00C923B9" w:rsidP="00147C24">
      <w:pPr>
        <w:pStyle w:val="Nadpis4"/>
      </w:pPr>
      <w:r w:rsidRPr="00607058">
        <w:t>Financování vzdělávací a vědecké</w:t>
      </w:r>
      <w:r>
        <w:t>, výzkumné, vývojové a </w:t>
      </w:r>
      <w:r w:rsidRPr="00F17FA4">
        <w:t>inovační, u</w:t>
      </w:r>
      <w:r w:rsidRPr="00D709A4">
        <w:t>mělecké a další tvůrčí činnosti</w:t>
      </w:r>
    </w:p>
    <w:p w14:paraId="16DA0D74" w14:textId="2FCBCCF5" w:rsidR="00545BF2" w:rsidRPr="00151938" w:rsidRDefault="00FE6FCC" w:rsidP="006F0829">
      <w:pPr>
        <w:pStyle w:val="Zkladnodsazen"/>
        <w:rPr>
          <w:color w:val="000000"/>
        </w:rPr>
      </w:pPr>
      <w:r w:rsidRPr="00FE6FCC">
        <w:rPr>
          <w:szCs w:val="24"/>
        </w:rPr>
        <w:t>Z tabulky 5a vyplývá, že UTB v roce 2022 obdržela ze státního rozpočtu, ÚSC a ze zahraničí běžné dotace a příspěvky (mimo výzkum a vývoj a programů strukturálních fondů) ve výši 733 096 tis. Kč (691 050 tis. Kč za rok 2021), přičemž v roce 2022 použila 734 379 tis. Kč. Kapitálových dotací a příspěvků ze státního rozpočtu a ostatních zdrojů obdržela UTB 69 113 tis. Kč (65 593 tis. Kč za rok 2021), použila 68 913 tis. Kč</w:t>
      </w:r>
      <w:r w:rsidR="00545BF2" w:rsidRPr="00F81039">
        <w:rPr>
          <w:color w:val="000000"/>
          <w:szCs w:val="24"/>
        </w:rPr>
        <w:t>.</w:t>
      </w:r>
    </w:p>
    <w:p w14:paraId="4642E3F9" w14:textId="77777777" w:rsidR="00545BF2" w:rsidRPr="00151938" w:rsidRDefault="00545BF2" w:rsidP="006F0829">
      <w:pPr>
        <w:pStyle w:val="Zkladnodsazen"/>
        <w:rPr>
          <w:color w:val="000000"/>
        </w:rPr>
      </w:pPr>
    </w:p>
    <w:p w14:paraId="0F309037" w14:textId="38378288" w:rsidR="00BD5A2B" w:rsidRPr="00151938" w:rsidRDefault="00FE6FCC" w:rsidP="006F0829">
      <w:pPr>
        <w:pStyle w:val="Zkladnodsazen"/>
        <w:rPr>
          <w:color w:val="000000"/>
        </w:rPr>
      </w:pPr>
      <w:r w:rsidRPr="00FE6FCC">
        <w:rPr>
          <w:color w:val="000000"/>
        </w:rPr>
        <w:t xml:space="preserve">Celkem bylo tedy UTB poskytnuto na financování vzdělávací a vědecké, výzkumné, vývojové a inovační, umělecké a další tvůrčí činnosti (bez </w:t>
      </w:r>
      <w:proofErr w:type="spellStart"/>
      <w:r w:rsidRPr="00FE6FCC">
        <w:rPr>
          <w:color w:val="000000"/>
        </w:rPr>
        <w:t>VaV</w:t>
      </w:r>
      <w:proofErr w:type="spellEnd"/>
      <w:r w:rsidRPr="00FE6FCC">
        <w:rPr>
          <w:color w:val="000000"/>
        </w:rPr>
        <w:t>, operačních programů) 802 174 tis. Kč z veřejných zdrojů (756 643 tis. Kč za rok 2021). Do fondů bylo z těchto veřejných prostředků převedeno celkem 123 239 tis. Kč (155 394 tis. Kč za rok 2021), největší podíl představoval převod do FPP (58,2 %)</w:t>
      </w:r>
      <w:r w:rsidR="00CC4733" w:rsidRPr="00151938">
        <w:rPr>
          <w:color w:val="000000"/>
        </w:rPr>
        <w:t>.</w:t>
      </w:r>
    </w:p>
    <w:p w14:paraId="55194FC4" w14:textId="77777777" w:rsidR="00BD5A2B" w:rsidRPr="00151938" w:rsidRDefault="00BD5A2B" w:rsidP="006F0829">
      <w:pPr>
        <w:pStyle w:val="Zkladnodsazen"/>
        <w:rPr>
          <w:color w:val="000000"/>
        </w:rPr>
      </w:pPr>
    </w:p>
    <w:p w14:paraId="4715FE79" w14:textId="3C38A048" w:rsidR="005241CD" w:rsidRPr="00151938" w:rsidRDefault="00CC4733" w:rsidP="00AF5E1E">
      <w:pPr>
        <w:pStyle w:val="Zkladnodsazen"/>
        <w:rPr>
          <w:color w:val="000000"/>
        </w:rPr>
      </w:pPr>
      <w:r w:rsidRPr="00151938">
        <w:rPr>
          <w:color w:val="000000"/>
        </w:rPr>
        <w:t xml:space="preserve">Z veřejných prostředků uvedených v Tabulce 5a bylo </w:t>
      </w:r>
      <w:r w:rsidR="00AF5E1E" w:rsidRPr="00151938">
        <w:rPr>
          <w:color w:val="000000"/>
        </w:rPr>
        <w:t>MŠMT</w:t>
      </w:r>
      <w:r w:rsidRPr="00151938">
        <w:rPr>
          <w:color w:val="000000"/>
        </w:rPr>
        <w:t xml:space="preserve"> vráceno</w:t>
      </w:r>
      <w:r w:rsidR="00355AC6" w:rsidRPr="00151938">
        <w:rPr>
          <w:color w:val="000000"/>
        </w:rPr>
        <w:t xml:space="preserve"> </w:t>
      </w:r>
      <w:r w:rsidR="00151938" w:rsidRPr="00151938">
        <w:rPr>
          <w:color w:val="000000"/>
        </w:rPr>
        <w:t>262</w:t>
      </w:r>
      <w:r w:rsidR="00707E16" w:rsidRPr="00151938">
        <w:rPr>
          <w:color w:val="000000"/>
        </w:rPr>
        <w:t xml:space="preserve"> </w:t>
      </w:r>
      <w:r w:rsidRPr="00151938">
        <w:rPr>
          <w:color w:val="000000"/>
        </w:rPr>
        <w:t>tis. Kč</w:t>
      </w:r>
      <w:r w:rsidR="00B920CC" w:rsidRPr="00151938">
        <w:rPr>
          <w:color w:val="000000"/>
        </w:rPr>
        <w:t xml:space="preserve"> (</w:t>
      </w:r>
      <w:r w:rsidR="00151938" w:rsidRPr="00151938">
        <w:rPr>
          <w:color w:val="000000"/>
        </w:rPr>
        <w:t>97</w:t>
      </w:r>
      <w:r w:rsidR="00F05986" w:rsidRPr="00151938">
        <w:rPr>
          <w:color w:val="000000"/>
        </w:rPr>
        <w:t xml:space="preserve"> </w:t>
      </w:r>
      <w:r w:rsidR="00B920CC" w:rsidRPr="00151938">
        <w:rPr>
          <w:color w:val="000000"/>
        </w:rPr>
        <w:t>tis. Kč</w:t>
      </w:r>
      <w:r w:rsidR="007257A1" w:rsidRPr="00151938">
        <w:rPr>
          <w:color w:val="000000"/>
        </w:rPr>
        <w:t xml:space="preserve"> za rok </w:t>
      </w:r>
      <w:r w:rsidR="001412F1" w:rsidRPr="00151938">
        <w:rPr>
          <w:color w:val="000000"/>
        </w:rPr>
        <w:t>20</w:t>
      </w:r>
      <w:r w:rsidR="003E0E3A" w:rsidRPr="00151938">
        <w:rPr>
          <w:color w:val="000000"/>
        </w:rPr>
        <w:t>2</w:t>
      </w:r>
      <w:r w:rsidR="00151938" w:rsidRPr="00151938">
        <w:rPr>
          <w:color w:val="000000"/>
        </w:rPr>
        <w:t>1</w:t>
      </w:r>
      <w:r w:rsidR="00B920CC" w:rsidRPr="00151938">
        <w:rPr>
          <w:color w:val="000000"/>
        </w:rPr>
        <w:t>)</w:t>
      </w:r>
      <w:r w:rsidRPr="00151938">
        <w:rPr>
          <w:color w:val="000000"/>
        </w:rPr>
        <w:t>.</w:t>
      </w:r>
      <w:r w:rsidR="005241CD" w:rsidRPr="00151938">
        <w:rPr>
          <w:color w:val="000000"/>
        </w:rPr>
        <w:t xml:space="preserve"> </w:t>
      </w:r>
      <w:r w:rsidR="003771DA" w:rsidRPr="00151938">
        <w:rPr>
          <w:color w:val="000000"/>
        </w:rPr>
        <w:t>Jedná se o</w:t>
      </w:r>
      <w:r w:rsidR="005241CD" w:rsidRPr="00151938">
        <w:rPr>
          <w:color w:val="000000"/>
        </w:rPr>
        <w:t xml:space="preserve"> vratky části dotací, které již nemohly být účelně vyčerpány.</w:t>
      </w:r>
    </w:p>
    <w:p w14:paraId="31D053DB" w14:textId="77777777" w:rsidR="00D058F1" w:rsidRPr="00AE05FB" w:rsidRDefault="00D058F1" w:rsidP="006F0829">
      <w:pPr>
        <w:pStyle w:val="Zkladnodsazen"/>
        <w:rPr>
          <w:highlight w:val="yellow"/>
        </w:rPr>
      </w:pPr>
    </w:p>
    <w:p w14:paraId="202DC19E" w14:textId="4EA3FA6B" w:rsidR="00962FC8" w:rsidRPr="000757DD" w:rsidRDefault="00747F45" w:rsidP="006F0829">
      <w:pPr>
        <w:pStyle w:val="Zkladnodsazen"/>
        <w:rPr>
          <w:color w:val="000000"/>
        </w:rPr>
      </w:pPr>
      <w:r w:rsidRPr="000757DD">
        <w:t>Na</w:t>
      </w:r>
      <w:r w:rsidR="00962FC8" w:rsidRPr="000757DD">
        <w:t> ro</w:t>
      </w:r>
      <w:r w:rsidRPr="000757DD">
        <w:t>k</w:t>
      </w:r>
      <w:r w:rsidR="00962FC8" w:rsidRPr="000757DD">
        <w:t xml:space="preserve"> </w:t>
      </w:r>
      <w:r w:rsidR="00360041" w:rsidRPr="000757DD">
        <w:t>202</w:t>
      </w:r>
      <w:r w:rsidR="000757DD" w:rsidRPr="000757DD">
        <w:t>2</w:t>
      </w:r>
      <w:r w:rsidR="00962FC8" w:rsidRPr="000757DD">
        <w:t xml:space="preserve"> </w:t>
      </w:r>
      <w:r w:rsidR="002A6942" w:rsidRPr="000757DD">
        <w:t>byl</w:t>
      </w:r>
      <w:r w:rsidR="00962FC8" w:rsidRPr="000757DD">
        <w:t xml:space="preserve"> UTB</w:t>
      </w:r>
      <w:r w:rsidR="003902C0" w:rsidRPr="000757DD">
        <w:t xml:space="preserve"> </w:t>
      </w:r>
      <w:r w:rsidR="002A6942" w:rsidRPr="000757DD">
        <w:t>d</w:t>
      </w:r>
      <w:r w:rsidR="000062BD" w:rsidRPr="000757DD">
        <w:t>le</w:t>
      </w:r>
      <w:r w:rsidR="002A6942" w:rsidRPr="000757DD">
        <w:t xml:space="preserve"> rozhodnutí</w:t>
      </w:r>
      <w:r w:rsidR="00CC4733" w:rsidRPr="000757DD">
        <w:t xml:space="preserve"> MŠMT</w:t>
      </w:r>
      <w:r w:rsidR="002A6942" w:rsidRPr="000757DD">
        <w:t xml:space="preserve"> </w:t>
      </w:r>
      <w:r w:rsidR="002A6942" w:rsidRPr="000757DD">
        <w:rPr>
          <w:color w:val="000000"/>
        </w:rPr>
        <w:t xml:space="preserve">přidělen </w:t>
      </w:r>
      <w:r w:rsidR="003902C0" w:rsidRPr="000757DD">
        <w:rPr>
          <w:color w:val="000000"/>
        </w:rPr>
        <w:t>běžný příspěvek a</w:t>
      </w:r>
      <w:r w:rsidR="00A67F7C" w:rsidRPr="000757DD">
        <w:rPr>
          <w:color w:val="000000"/>
        </w:rPr>
        <w:t> </w:t>
      </w:r>
      <w:r w:rsidR="003902C0" w:rsidRPr="000757DD">
        <w:rPr>
          <w:color w:val="000000"/>
        </w:rPr>
        <w:t>dotac</w:t>
      </w:r>
      <w:r w:rsidR="00CC59AF" w:rsidRPr="000757DD">
        <w:rPr>
          <w:color w:val="000000"/>
        </w:rPr>
        <w:t>e</w:t>
      </w:r>
      <w:r w:rsidR="003902C0" w:rsidRPr="000757DD">
        <w:rPr>
          <w:color w:val="000000"/>
        </w:rPr>
        <w:t xml:space="preserve"> v celkové výši</w:t>
      </w:r>
      <w:r w:rsidR="00962FC8" w:rsidRPr="000757DD">
        <w:rPr>
          <w:color w:val="000000"/>
        </w:rPr>
        <w:t xml:space="preserve"> </w:t>
      </w:r>
      <w:r w:rsidR="000757DD" w:rsidRPr="000757DD">
        <w:rPr>
          <w:color w:val="000000"/>
        </w:rPr>
        <w:t>706 659</w:t>
      </w:r>
      <w:r w:rsidR="00962FC8" w:rsidRPr="000757DD">
        <w:rPr>
          <w:color w:val="000000"/>
        </w:rPr>
        <w:t> tis. Kč</w:t>
      </w:r>
      <w:r w:rsidR="0019698B" w:rsidRPr="000757DD">
        <w:rPr>
          <w:color w:val="000000"/>
        </w:rPr>
        <w:t xml:space="preserve"> (mimo </w:t>
      </w:r>
      <w:proofErr w:type="spellStart"/>
      <w:r w:rsidR="0019698B" w:rsidRPr="000757DD">
        <w:rPr>
          <w:color w:val="000000"/>
        </w:rPr>
        <w:t>VaV</w:t>
      </w:r>
      <w:proofErr w:type="spellEnd"/>
      <w:r w:rsidR="0019698B" w:rsidRPr="000757DD">
        <w:rPr>
          <w:color w:val="000000"/>
        </w:rPr>
        <w:t>)</w:t>
      </w:r>
      <w:r w:rsidR="00962FC8" w:rsidRPr="000757DD">
        <w:rPr>
          <w:color w:val="000000"/>
        </w:rPr>
        <w:t>.</w:t>
      </w:r>
    </w:p>
    <w:p w14:paraId="166981B3" w14:textId="77777777" w:rsidR="00B52649" w:rsidRPr="000757DD" w:rsidRDefault="00B52649" w:rsidP="00A35AB2">
      <w:pPr>
        <w:pStyle w:val="Zkladnodsazen"/>
        <w:rPr>
          <w:color w:val="FF0000"/>
        </w:rPr>
      </w:pPr>
    </w:p>
    <w:p w14:paraId="1867AB52" w14:textId="27B16EC2" w:rsidR="00962FC8" w:rsidRPr="000757DD" w:rsidRDefault="00962FC8" w:rsidP="006F0829">
      <w:pPr>
        <w:pStyle w:val="Zkladnodsazen"/>
        <w:rPr>
          <w:color w:val="000000"/>
        </w:rPr>
      </w:pPr>
      <w:r w:rsidRPr="000757DD">
        <w:rPr>
          <w:color w:val="000000"/>
        </w:rPr>
        <w:t>Skladba</w:t>
      </w:r>
      <w:r w:rsidR="00355AC6" w:rsidRPr="000757DD">
        <w:rPr>
          <w:color w:val="000000"/>
        </w:rPr>
        <w:t xml:space="preserve"> poskytnuté</w:t>
      </w:r>
      <w:r w:rsidR="00F36817" w:rsidRPr="000757DD">
        <w:rPr>
          <w:color w:val="000000"/>
        </w:rPr>
        <w:t xml:space="preserve"> </w:t>
      </w:r>
      <w:r w:rsidR="0052601B" w:rsidRPr="000757DD">
        <w:rPr>
          <w:color w:val="000000"/>
        </w:rPr>
        <w:t>běžn</w:t>
      </w:r>
      <w:r w:rsidR="003902C0" w:rsidRPr="000757DD">
        <w:rPr>
          <w:color w:val="000000"/>
        </w:rPr>
        <w:t xml:space="preserve">é dotace a příspěvku </w:t>
      </w:r>
      <w:r w:rsidRPr="000757DD">
        <w:rPr>
          <w:color w:val="000000"/>
        </w:rPr>
        <w:t>z kapitoly MŠMT byla následující</w:t>
      </w:r>
      <w:r w:rsidR="00FE5050" w:rsidRPr="000757DD">
        <w:rPr>
          <w:color w:val="000000"/>
        </w:rPr>
        <w:t xml:space="preserve"> (</w:t>
      </w:r>
      <w:r w:rsidR="0063201B" w:rsidRPr="000757DD">
        <w:rPr>
          <w:color w:val="000000"/>
        </w:rPr>
        <w:t>mimo</w:t>
      </w:r>
      <w:r w:rsidR="00FE5050" w:rsidRPr="000757DD">
        <w:rPr>
          <w:color w:val="000000"/>
        </w:rPr>
        <w:t xml:space="preserve"> </w:t>
      </w:r>
      <w:proofErr w:type="spellStart"/>
      <w:r w:rsidR="00FE5050" w:rsidRPr="000757DD">
        <w:rPr>
          <w:color w:val="000000"/>
        </w:rPr>
        <w:t>VaV</w:t>
      </w:r>
      <w:proofErr w:type="spellEnd"/>
      <w:r w:rsidR="0075205E" w:rsidRPr="000757DD">
        <w:rPr>
          <w:color w:val="000000"/>
        </w:rPr>
        <w:t>)</w:t>
      </w:r>
      <w:r w:rsidRPr="000757DD">
        <w:rPr>
          <w:color w:val="000000"/>
        </w:rPr>
        <w:t>:</w:t>
      </w:r>
    </w:p>
    <w:p w14:paraId="5CF2CC36" w14:textId="77777777" w:rsidR="00543522" w:rsidRPr="000757DD" w:rsidRDefault="00543522" w:rsidP="006F0829">
      <w:pPr>
        <w:pStyle w:val="Zkladnodsazen"/>
        <w:rPr>
          <w:color w:val="000000"/>
        </w:rPr>
      </w:pPr>
    </w:p>
    <w:p w14:paraId="5C241A64" w14:textId="540A98BA" w:rsidR="00962FC8" w:rsidRPr="000757DD" w:rsidRDefault="00800F46" w:rsidP="00972575">
      <w:pPr>
        <w:pStyle w:val="Odrzky"/>
        <w:spacing w:after="120"/>
        <w:jc w:val="both"/>
        <w:rPr>
          <w:color w:val="000000"/>
        </w:rPr>
      </w:pPr>
      <w:r w:rsidRPr="000757DD">
        <w:rPr>
          <w:color w:val="000000"/>
        </w:rPr>
        <w:t>p</w:t>
      </w:r>
      <w:r w:rsidR="00962FC8" w:rsidRPr="000757DD">
        <w:rPr>
          <w:color w:val="000000"/>
        </w:rPr>
        <w:t xml:space="preserve">říspěvek </w:t>
      </w:r>
      <w:r w:rsidR="000757DD" w:rsidRPr="000757DD">
        <w:rPr>
          <w:color w:val="000000"/>
        </w:rPr>
        <w:t>696 177</w:t>
      </w:r>
      <w:r w:rsidR="00962FC8" w:rsidRPr="000757DD">
        <w:rPr>
          <w:color w:val="000000"/>
        </w:rPr>
        <w:t xml:space="preserve"> tis. Kč</w:t>
      </w:r>
    </w:p>
    <w:p w14:paraId="7015519B" w14:textId="6AC51F79" w:rsidR="00962FC8" w:rsidRPr="00FB55EB" w:rsidRDefault="00800F46" w:rsidP="001D43C2">
      <w:pPr>
        <w:pStyle w:val="Odrzky"/>
        <w:spacing w:after="120"/>
        <w:ind w:left="867" w:hanging="357"/>
        <w:jc w:val="both"/>
        <w:rPr>
          <w:color w:val="000000"/>
        </w:rPr>
      </w:pPr>
      <w:r w:rsidRPr="00FB55EB">
        <w:rPr>
          <w:color w:val="000000"/>
        </w:rPr>
        <w:t>d</w:t>
      </w:r>
      <w:r w:rsidR="00962FC8" w:rsidRPr="00FB55EB">
        <w:rPr>
          <w:color w:val="000000"/>
        </w:rPr>
        <w:t>otace</w:t>
      </w:r>
      <w:r w:rsidR="002F7C0D" w:rsidRPr="00FB55EB">
        <w:rPr>
          <w:color w:val="000000"/>
        </w:rPr>
        <w:t xml:space="preserve"> </w:t>
      </w:r>
      <w:r w:rsidR="000757DD" w:rsidRPr="00FB55EB">
        <w:rPr>
          <w:color w:val="000000"/>
        </w:rPr>
        <w:t>10 482</w:t>
      </w:r>
      <w:r w:rsidR="00962FC8" w:rsidRPr="00FB55EB">
        <w:rPr>
          <w:color w:val="000000"/>
        </w:rPr>
        <w:t xml:space="preserve"> tis. Kč</w:t>
      </w:r>
    </w:p>
    <w:p w14:paraId="7CE89AFF" w14:textId="7758AF1D" w:rsidR="00775C99" w:rsidRPr="00AE05FB" w:rsidRDefault="00355AC6" w:rsidP="006F0829">
      <w:pPr>
        <w:pStyle w:val="Zkladnodsazen"/>
        <w:rPr>
          <w:color w:val="000000"/>
          <w:highlight w:val="yellow"/>
        </w:rPr>
      </w:pPr>
      <w:r w:rsidRPr="00FB55EB">
        <w:rPr>
          <w:color w:val="000000"/>
        </w:rPr>
        <w:t>V</w:t>
      </w:r>
      <w:r w:rsidR="00775C99" w:rsidRPr="00FB55EB">
        <w:rPr>
          <w:color w:val="000000"/>
        </w:rPr>
        <w:t> rámci ukazatele</w:t>
      </w:r>
      <w:r w:rsidR="00CE1BB0" w:rsidRPr="00FB55EB">
        <w:rPr>
          <w:color w:val="000000"/>
        </w:rPr>
        <w:t xml:space="preserve"> </w:t>
      </w:r>
      <w:r w:rsidR="00775C99" w:rsidRPr="00FB55EB">
        <w:rPr>
          <w:color w:val="000000"/>
        </w:rPr>
        <w:t xml:space="preserve">A </w:t>
      </w:r>
      <w:r w:rsidR="00907633" w:rsidRPr="00FB55EB">
        <w:rPr>
          <w:color w:val="000000"/>
        </w:rPr>
        <w:t>+ K</w:t>
      </w:r>
      <w:r w:rsidR="00775C99" w:rsidRPr="00FB55EB">
        <w:rPr>
          <w:color w:val="000000"/>
        </w:rPr>
        <w:t xml:space="preserve"> – studijní programy a s nimi spojená tvůrčí činnost bylo poskytnuto </w:t>
      </w:r>
      <w:r w:rsidR="00FB55EB" w:rsidRPr="00FB55EB">
        <w:rPr>
          <w:color w:val="000000"/>
        </w:rPr>
        <w:t>607 667</w:t>
      </w:r>
      <w:r w:rsidR="00775C99" w:rsidRPr="00FB55EB">
        <w:rPr>
          <w:color w:val="000000"/>
        </w:rPr>
        <w:t> tis. Kč, ukazatele</w:t>
      </w:r>
      <w:r w:rsidR="008D172E" w:rsidRPr="00FB55EB">
        <w:rPr>
          <w:color w:val="000000"/>
        </w:rPr>
        <w:t xml:space="preserve"> </w:t>
      </w:r>
      <w:r w:rsidR="00775C99" w:rsidRPr="00FB55EB">
        <w:rPr>
          <w:color w:val="000000"/>
        </w:rPr>
        <w:t xml:space="preserve">F – </w:t>
      </w:r>
      <w:r w:rsidR="00FB55EB" w:rsidRPr="00FB55EB">
        <w:rPr>
          <w:color w:val="000000"/>
        </w:rPr>
        <w:t>7 063</w:t>
      </w:r>
      <w:r w:rsidR="005272DE" w:rsidRPr="00FB55EB">
        <w:rPr>
          <w:color w:val="000000"/>
        </w:rPr>
        <w:t> </w:t>
      </w:r>
      <w:r w:rsidR="00775C99" w:rsidRPr="00FB55EB">
        <w:rPr>
          <w:color w:val="000000"/>
        </w:rPr>
        <w:t>tis.</w:t>
      </w:r>
      <w:r w:rsidR="00D934A0" w:rsidRPr="00FB55EB">
        <w:rPr>
          <w:color w:val="000000"/>
        </w:rPr>
        <w:t> </w:t>
      </w:r>
      <w:r w:rsidR="00775C99" w:rsidRPr="00FB55EB">
        <w:rPr>
          <w:color w:val="000000"/>
        </w:rPr>
        <w:t>Kč</w:t>
      </w:r>
      <w:r w:rsidR="00FB55EB">
        <w:rPr>
          <w:color w:val="000000"/>
        </w:rPr>
        <w:t>, z toho 58 tis. Kč na kofinancování NPO (DPH)</w:t>
      </w:r>
      <w:r w:rsidR="00775C99" w:rsidRPr="00FB55EB">
        <w:rPr>
          <w:color w:val="000000"/>
        </w:rPr>
        <w:t xml:space="preserve">, ukazatele C – stipendia studentů doktorských studijních programů </w:t>
      </w:r>
      <w:r w:rsidR="00FB55EB" w:rsidRPr="00FB55EB">
        <w:rPr>
          <w:color w:val="000000"/>
        </w:rPr>
        <w:t>21 263</w:t>
      </w:r>
      <w:r w:rsidR="00775C99" w:rsidRPr="00FB55EB">
        <w:rPr>
          <w:color w:val="000000"/>
        </w:rPr>
        <w:t xml:space="preserve"> tis. Kč, </w:t>
      </w:r>
      <w:r w:rsidR="00E2784E" w:rsidRPr="00FB55EB">
        <w:rPr>
          <w:color w:val="000000"/>
        </w:rPr>
        <w:lastRenderedPageBreak/>
        <w:t xml:space="preserve">ubytovací stipendia ve </w:t>
      </w:r>
      <w:r w:rsidR="00992A36" w:rsidRPr="00FB55EB">
        <w:rPr>
          <w:color w:val="000000"/>
        </w:rPr>
        <w:t xml:space="preserve">výši </w:t>
      </w:r>
      <w:r w:rsidR="00FB55EB" w:rsidRPr="00FB55EB">
        <w:rPr>
          <w:color w:val="000000"/>
        </w:rPr>
        <w:t>21 503</w:t>
      </w:r>
      <w:r w:rsidR="00992A36" w:rsidRPr="00FB55EB">
        <w:rPr>
          <w:color w:val="000000"/>
        </w:rPr>
        <w:t> </w:t>
      </w:r>
      <w:r w:rsidR="00E2784E" w:rsidRPr="00FB55EB">
        <w:rPr>
          <w:color w:val="000000"/>
        </w:rPr>
        <w:t>tis. Kč,</w:t>
      </w:r>
      <w:r w:rsidR="00E2784E" w:rsidRPr="00FB55EB">
        <w:rPr>
          <w:color w:val="FF0000"/>
        </w:rPr>
        <w:t xml:space="preserve"> </w:t>
      </w:r>
      <w:r w:rsidR="00E2784E" w:rsidRPr="00FB55EB">
        <w:rPr>
          <w:color w:val="000000"/>
        </w:rPr>
        <w:t xml:space="preserve">sociální stipendia ve výši </w:t>
      </w:r>
      <w:r w:rsidR="00FB55EB" w:rsidRPr="00FB55EB">
        <w:rPr>
          <w:color w:val="000000"/>
        </w:rPr>
        <w:t>289</w:t>
      </w:r>
      <w:r w:rsidR="00FB55EB">
        <w:rPr>
          <w:color w:val="000000"/>
        </w:rPr>
        <w:t> </w:t>
      </w:r>
      <w:r w:rsidR="00E2784E" w:rsidRPr="00FB55EB">
        <w:rPr>
          <w:color w:val="000000"/>
        </w:rPr>
        <w:t xml:space="preserve">tis. Kč, </w:t>
      </w:r>
      <w:r w:rsidR="009B65A9" w:rsidRPr="00FB55EB">
        <w:rPr>
          <w:color w:val="000000"/>
        </w:rPr>
        <w:t xml:space="preserve">ukazatele D – podpora mezinárodní spolupráce a programu CEEPUS v celkové výši </w:t>
      </w:r>
      <w:r w:rsidR="00FB55EB" w:rsidRPr="00FB55EB">
        <w:rPr>
          <w:color w:val="000000"/>
        </w:rPr>
        <w:t>608</w:t>
      </w:r>
      <w:r w:rsidR="009B65A9" w:rsidRPr="00FB55EB">
        <w:rPr>
          <w:color w:val="000000"/>
        </w:rPr>
        <w:t xml:space="preserve"> tis. Kč, </w:t>
      </w:r>
      <w:r w:rsidR="00775C99" w:rsidRPr="00FB55EB">
        <w:rPr>
          <w:color w:val="000000"/>
        </w:rPr>
        <w:t xml:space="preserve">ukazatele D – studenti, kteří nejsou občany ČR </w:t>
      </w:r>
      <w:r w:rsidR="00FB55EB" w:rsidRPr="00FB55EB">
        <w:rPr>
          <w:color w:val="000000"/>
        </w:rPr>
        <w:t>2 618</w:t>
      </w:r>
      <w:r w:rsidR="00775C99" w:rsidRPr="00FB55EB">
        <w:rPr>
          <w:color w:val="000000"/>
        </w:rPr>
        <w:t> tis. Kč, ukazatel</w:t>
      </w:r>
      <w:r w:rsidR="00FC6A17" w:rsidRPr="00FB55EB">
        <w:rPr>
          <w:color w:val="000000"/>
        </w:rPr>
        <w:t>e</w:t>
      </w:r>
      <w:r w:rsidR="00775C99" w:rsidRPr="00FB55EB">
        <w:rPr>
          <w:color w:val="000000"/>
        </w:rPr>
        <w:t xml:space="preserve"> I – </w:t>
      </w:r>
      <w:r w:rsidR="000F20B0">
        <w:rPr>
          <w:color w:val="000000"/>
        </w:rPr>
        <w:t>Program na podporu strategického řízení</w:t>
      </w:r>
      <w:r w:rsidR="00992A36" w:rsidRPr="00FB55EB">
        <w:rPr>
          <w:color w:val="000000"/>
        </w:rPr>
        <w:t xml:space="preserve"> </w:t>
      </w:r>
      <w:r w:rsidR="00FB55EB" w:rsidRPr="00FB55EB">
        <w:rPr>
          <w:color w:val="000000"/>
        </w:rPr>
        <w:t>28 345</w:t>
      </w:r>
      <w:r w:rsidR="003966DA" w:rsidRPr="00FB55EB">
        <w:rPr>
          <w:color w:val="000000"/>
        </w:rPr>
        <w:t xml:space="preserve"> </w:t>
      </w:r>
      <w:r w:rsidR="00775C99" w:rsidRPr="00FB55EB">
        <w:rPr>
          <w:color w:val="000000"/>
        </w:rPr>
        <w:t>tis. Kč</w:t>
      </w:r>
      <w:r w:rsidR="00A35AB2" w:rsidRPr="00FB55EB">
        <w:rPr>
          <w:color w:val="000000"/>
        </w:rPr>
        <w:t xml:space="preserve">, </w:t>
      </w:r>
      <w:r w:rsidR="00FB55EB" w:rsidRPr="00FB55EB">
        <w:rPr>
          <w:color w:val="000000"/>
        </w:rPr>
        <w:t>4 597</w:t>
      </w:r>
      <w:r w:rsidR="005E1F79" w:rsidRPr="00FB55EB">
        <w:rPr>
          <w:color w:val="000000"/>
        </w:rPr>
        <w:t xml:space="preserve"> tis. Kč v rámci centralizovaných rozvojových projektů, </w:t>
      </w:r>
      <w:r w:rsidR="00775C99" w:rsidRPr="00FB55EB">
        <w:rPr>
          <w:color w:val="000000"/>
        </w:rPr>
        <w:t>ukazatel</w:t>
      </w:r>
      <w:r w:rsidR="00FC6A17" w:rsidRPr="00FB55EB">
        <w:rPr>
          <w:color w:val="000000"/>
        </w:rPr>
        <w:t>e</w:t>
      </w:r>
      <w:r w:rsidR="00775C99" w:rsidRPr="00FB55EB">
        <w:rPr>
          <w:color w:val="000000"/>
        </w:rPr>
        <w:t xml:space="preserve"> J – dotace na</w:t>
      </w:r>
      <w:r w:rsidR="00CE1BB0" w:rsidRPr="00FB55EB">
        <w:rPr>
          <w:color w:val="000000"/>
        </w:rPr>
        <w:t> </w:t>
      </w:r>
      <w:r w:rsidR="00775C99" w:rsidRPr="00FB55EB">
        <w:rPr>
          <w:color w:val="000000"/>
        </w:rPr>
        <w:t>ubytování a</w:t>
      </w:r>
      <w:r w:rsidR="004E6E98" w:rsidRPr="00FB55EB">
        <w:rPr>
          <w:color w:val="000000"/>
        </w:rPr>
        <w:t> </w:t>
      </w:r>
      <w:r w:rsidR="00775C99" w:rsidRPr="00FB55EB">
        <w:rPr>
          <w:color w:val="000000"/>
        </w:rPr>
        <w:t xml:space="preserve">stravování studentů </w:t>
      </w:r>
      <w:r w:rsidR="00FB55EB" w:rsidRPr="00FB55EB">
        <w:rPr>
          <w:color w:val="000000"/>
        </w:rPr>
        <w:t>2 567</w:t>
      </w:r>
      <w:r w:rsidR="00775C99" w:rsidRPr="00FB55EB">
        <w:rPr>
          <w:color w:val="000000"/>
        </w:rPr>
        <w:t xml:space="preserve"> tis. Kč.</w:t>
      </w:r>
      <w:r w:rsidR="00623B1F" w:rsidRPr="00FB55EB">
        <w:rPr>
          <w:color w:val="000000"/>
        </w:rPr>
        <w:t xml:space="preserve"> Na podporu studentů v oblasti sportu bylo poskytnuto </w:t>
      </w:r>
      <w:r w:rsidR="00FB55EB" w:rsidRPr="00FB55EB">
        <w:rPr>
          <w:color w:val="000000"/>
        </w:rPr>
        <w:t>700</w:t>
      </w:r>
      <w:r w:rsidR="00623B1F" w:rsidRPr="00FB55EB">
        <w:rPr>
          <w:color w:val="000000"/>
        </w:rPr>
        <w:t xml:space="preserve"> tis. Kč</w:t>
      </w:r>
      <w:r w:rsidR="00735A40" w:rsidRPr="00FB55EB">
        <w:rPr>
          <w:color w:val="000000"/>
        </w:rPr>
        <w:t xml:space="preserve">, v rámci ukazatel P (společenská poptávka) bylo poskytnuto </w:t>
      </w:r>
      <w:r w:rsidR="00FB55EB" w:rsidRPr="00FB55EB">
        <w:rPr>
          <w:color w:val="000000"/>
        </w:rPr>
        <w:t>3 958</w:t>
      </w:r>
      <w:r w:rsidR="00735A40" w:rsidRPr="00FB55EB">
        <w:rPr>
          <w:color w:val="000000"/>
        </w:rPr>
        <w:t xml:space="preserve"> tis. Kč</w:t>
      </w:r>
      <w:r w:rsidR="00E7328B" w:rsidRPr="00FB55EB">
        <w:rPr>
          <w:color w:val="000000"/>
        </w:rPr>
        <w:t>, Fond umělecké činnosti představoval za rok 202</w:t>
      </w:r>
      <w:r w:rsidR="00FB55EB" w:rsidRPr="00FB55EB">
        <w:rPr>
          <w:color w:val="000000"/>
        </w:rPr>
        <w:t>2</w:t>
      </w:r>
      <w:r w:rsidR="00E7328B" w:rsidRPr="00FB55EB">
        <w:rPr>
          <w:color w:val="000000"/>
        </w:rPr>
        <w:t xml:space="preserve"> </w:t>
      </w:r>
      <w:r w:rsidR="0039239A" w:rsidRPr="00FB55EB">
        <w:rPr>
          <w:color w:val="000000"/>
        </w:rPr>
        <w:t xml:space="preserve">celkem </w:t>
      </w:r>
      <w:r w:rsidR="00FB55EB" w:rsidRPr="00FB55EB">
        <w:rPr>
          <w:color w:val="000000"/>
        </w:rPr>
        <w:t>5 481</w:t>
      </w:r>
      <w:r w:rsidR="00E7328B" w:rsidRPr="00FB55EB">
        <w:rPr>
          <w:color w:val="000000"/>
        </w:rPr>
        <w:t xml:space="preserve"> tis. Kč.</w:t>
      </w:r>
      <w:r w:rsidR="00735A40" w:rsidRPr="00FB55EB">
        <w:rPr>
          <w:color w:val="000000"/>
        </w:rPr>
        <w:t xml:space="preserve"> </w:t>
      </w:r>
    </w:p>
    <w:p w14:paraId="028F13DD" w14:textId="77777777" w:rsidR="00F0308F" w:rsidRPr="00AE05FB" w:rsidRDefault="00F0308F" w:rsidP="006F0829">
      <w:pPr>
        <w:pStyle w:val="Zkladnodsazen"/>
        <w:rPr>
          <w:color w:val="000000"/>
          <w:highlight w:val="yellow"/>
        </w:rPr>
      </w:pPr>
    </w:p>
    <w:p w14:paraId="45F9B610" w14:textId="5C5A2056" w:rsidR="00775C99" w:rsidRPr="00AE05FB" w:rsidRDefault="00775C99" w:rsidP="006F0829">
      <w:pPr>
        <w:pStyle w:val="Zkladntextodsazen3"/>
        <w:ind w:firstLine="567"/>
        <w:rPr>
          <w:color w:val="000000"/>
          <w:sz w:val="20"/>
          <w:szCs w:val="20"/>
          <w:highlight w:val="yellow"/>
        </w:rPr>
      </w:pPr>
      <w:r w:rsidRPr="00891B1F">
        <w:rPr>
          <w:color w:val="000000"/>
          <w:sz w:val="20"/>
          <w:szCs w:val="20"/>
        </w:rPr>
        <w:t>Z poskytnutého běžného příspěvku a dotace</w:t>
      </w:r>
      <w:r w:rsidR="00E86017" w:rsidRPr="00891B1F">
        <w:rPr>
          <w:color w:val="000000"/>
          <w:sz w:val="20"/>
          <w:szCs w:val="20"/>
        </w:rPr>
        <w:t xml:space="preserve"> </w:t>
      </w:r>
      <w:r w:rsidR="006C5CF8" w:rsidRPr="00891B1F">
        <w:rPr>
          <w:color w:val="000000"/>
          <w:sz w:val="20"/>
          <w:szCs w:val="20"/>
        </w:rPr>
        <w:t>z MŠMT</w:t>
      </w:r>
      <w:r w:rsidR="00E86017" w:rsidRPr="00891B1F">
        <w:rPr>
          <w:color w:val="000000"/>
          <w:sz w:val="20"/>
          <w:szCs w:val="20"/>
        </w:rPr>
        <w:t xml:space="preserve"> </w:t>
      </w:r>
      <w:r w:rsidRPr="00891B1F">
        <w:rPr>
          <w:color w:val="000000"/>
          <w:sz w:val="20"/>
          <w:szCs w:val="20"/>
        </w:rPr>
        <w:t xml:space="preserve">bylo použito </w:t>
      </w:r>
      <w:r w:rsidR="00891B1F" w:rsidRPr="00891B1F">
        <w:rPr>
          <w:color w:val="000000"/>
          <w:sz w:val="20"/>
          <w:szCs w:val="20"/>
        </w:rPr>
        <w:t>632 773</w:t>
      </w:r>
      <w:r w:rsidR="00FC6A17" w:rsidRPr="00891B1F">
        <w:rPr>
          <w:color w:val="000000"/>
          <w:sz w:val="20"/>
          <w:szCs w:val="20"/>
        </w:rPr>
        <w:t> </w:t>
      </w:r>
      <w:r w:rsidRPr="00891B1F">
        <w:rPr>
          <w:color w:val="000000"/>
          <w:sz w:val="20"/>
          <w:szCs w:val="20"/>
        </w:rPr>
        <w:t>tis.</w:t>
      </w:r>
      <w:r w:rsidR="00FC6A17" w:rsidRPr="00891B1F">
        <w:rPr>
          <w:color w:val="000000"/>
          <w:sz w:val="20"/>
          <w:szCs w:val="20"/>
        </w:rPr>
        <w:t> </w:t>
      </w:r>
      <w:r w:rsidRPr="00891B1F">
        <w:rPr>
          <w:color w:val="000000"/>
          <w:sz w:val="20"/>
          <w:szCs w:val="20"/>
        </w:rPr>
        <w:t xml:space="preserve">Kč na úhradu nákladů roku </w:t>
      </w:r>
      <w:r w:rsidR="00623B1F" w:rsidRPr="00891B1F">
        <w:rPr>
          <w:color w:val="000000"/>
          <w:sz w:val="20"/>
          <w:szCs w:val="20"/>
        </w:rPr>
        <w:t>20</w:t>
      </w:r>
      <w:r w:rsidR="000C7D5B">
        <w:rPr>
          <w:color w:val="000000"/>
          <w:sz w:val="20"/>
          <w:szCs w:val="20"/>
        </w:rPr>
        <w:t>22</w:t>
      </w:r>
      <w:r w:rsidR="006837D3" w:rsidRPr="00891B1F">
        <w:rPr>
          <w:color w:val="000000"/>
          <w:sz w:val="20"/>
          <w:szCs w:val="20"/>
        </w:rPr>
        <w:t xml:space="preserve"> (</w:t>
      </w:r>
      <w:r w:rsidR="00891B1F" w:rsidRPr="00891B1F">
        <w:rPr>
          <w:color w:val="000000"/>
          <w:sz w:val="20"/>
          <w:szCs w:val="20"/>
        </w:rPr>
        <w:t>566 489</w:t>
      </w:r>
      <w:r w:rsidR="00DE02C1" w:rsidRPr="00891B1F">
        <w:rPr>
          <w:color w:val="000000"/>
          <w:sz w:val="20"/>
          <w:szCs w:val="20"/>
        </w:rPr>
        <w:t> </w:t>
      </w:r>
      <w:r w:rsidR="006837D3" w:rsidRPr="00891B1F">
        <w:rPr>
          <w:color w:val="000000"/>
          <w:sz w:val="20"/>
          <w:szCs w:val="20"/>
        </w:rPr>
        <w:t>tis.</w:t>
      </w:r>
      <w:r w:rsidR="00FC6A17" w:rsidRPr="00891B1F">
        <w:rPr>
          <w:color w:val="000000"/>
          <w:sz w:val="20"/>
          <w:szCs w:val="20"/>
        </w:rPr>
        <w:t> </w:t>
      </w:r>
      <w:r w:rsidR="006837D3" w:rsidRPr="00891B1F">
        <w:rPr>
          <w:color w:val="000000"/>
          <w:sz w:val="20"/>
          <w:szCs w:val="20"/>
        </w:rPr>
        <w:t>Kč</w:t>
      </w:r>
      <w:r w:rsidR="007257A1" w:rsidRPr="00891B1F">
        <w:rPr>
          <w:color w:val="000000"/>
          <w:sz w:val="20"/>
          <w:szCs w:val="20"/>
        </w:rPr>
        <w:t xml:space="preserve"> </w:t>
      </w:r>
      <w:r w:rsidR="0042727E" w:rsidRPr="00891B1F">
        <w:rPr>
          <w:color w:val="000000"/>
          <w:sz w:val="20"/>
          <w:szCs w:val="20"/>
        </w:rPr>
        <w:t>roku</w:t>
      </w:r>
      <w:r w:rsidR="007257A1" w:rsidRPr="00891B1F">
        <w:rPr>
          <w:color w:val="000000"/>
          <w:sz w:val="20"/>
          <w:szCs w:val="20"/>
        </w:rPr>
        <w:t xml:space="preserve"> </w:t>
      </w:r>
      <w:r w:rsidR="00623B1F" w:rsidRPr="00891B1F">
        <w:rPr>
          <w:color w:val="000000"/>
          <w:sz w:val="20"/>
          <w:szCs w:val="20"/>
        </w:rPr>
        <w:t>20</w:t>
      </w:r>
      <w:r w:rsidR="003E0E3A" w:rsidRPr="00891B1F">
        <w:rPr>
          <w:color w:val="000000"/>
          <w:sz w:val="20"/>
          <w:szCs w:val="20"/>
        </w:rPr>
        <w:t>2</w:t>
      </w:r>
      <w:r w:rsidR="00891B1F" w:rsidRPr="00891B1F">
        <w:rPr>
          <w:color w:val="000000"/>
          <w:sz w:val="20"/>
          <w:szCs w:val="20"/>
        </w:rPr>
        <w:t>1</w:t>
      </w:r>
      <w:r w:rsidR="006837D3" w:rsidRPr="00891B1F">
        <w:rPr>
          <w:color w:val="000000"/>
          <w:sz w:val="20"/>
          <w:szCs w:val="20"/>
        </w:rPr>
        <w:t>)</w:t>
      </w:r>
      <w:r w:rsidRPr="00891B1F">
        <w:rPr>
          <w:color w:val="000000"/>
          <w:sz w:val="20"/>
          <w:szCs w:val="20"/>
        </w:rPr>
        <w:t xml:space="preserve">. Do Fondu účelově určených prostředků bylo převedeno </w:t>
      </w:r>
      <w:r w:rsidR="000F5007" w:rsidRPr="00891B1F">
        <w:rPr>
          <w:color w:val="000000"/>
          <w:sz w:val="20"/>
          <w:szCs w:val="20"/>
        </w:rPr>
        <w:t>1 877</w:t>
      </w:r>
      <w:r w:rsidRPr="00891B1F">
        <w:rPr>
          <w:color w:val="000000"/>
          <w:sz w:val="20"/>
          <w:szCs w:val="20"/>
        </w:rPr>
        <w:t xml:space="preserve"> tis. Kč</w:t>
      </w:r>
      <w:r w:rsidR="00F36817" w:rsidRPr="00891B1F">
        <w:rPr>
          <w:sz w:val="20"/>
          <w:szCs w:val="20"/>
        </w:rPr>
        <w:t xml:space="preserve"> </w:t>
      </w:r>
      <w:r w:rsidR="005A13C6" w:rsidRPr="00891B1F">
        <w:rPr>
          <w:sz w:val="20"/>
          <w:szCs w:val="20"/>
        </w:rPr>
        <w:t>(</w:t>
      </w:r>
      <w:r w:rsidR="000F5007" w:rsidRPr="00891B1F">
        <w:rPr>
          <w:sz w:val="20"/>
          <w:szCs w:val="20"/>
        </w:rPr>
        <w:t>852</w:t>
      </w:r>
      <w:r w:rsidR="005571A5" w:rsidRPr="00891B1F">
        <w:rPr>
          <w:sz w:val="20"/>
          <w:szCs w:val="20"/>
        </w:rPr>
        <w:t> </w:t>
      </w:r>
      <w:r w:rsidR="006837D3" w:rsidRPr="00891B1F">
        <w:rPr>
          <w:sz w:val="20"/>
          <w:szCs w:val="20"/>
        </w:rPr>
        <w:t>tis.</w:t>
      </w:r>
      <w:r w:rsidR="005272DE" w:rsidRPr="00891B1F">
        <w:rPr>
          <w:sz w:val="20"/>
          <w:szCs w:val="20"/>
        </w:rPr>
        <w:t> </w:t>
      </w:r>
      <w:r w:rsidR="006837D3" w:rsidRPr="00891B1F">
        <w:rPr>
          <w:sz w:val="20"/>
          <w:szCs w:val="20"/>
        </w:rPr>
        <w:t>Kč</w:t>
      </w:r>
      <w:r w:rsidR="007257A1" w:rsidRPr="00891B1F">
        <w:rPr>
          <w:sz w:val="20"/>
          <w:szCs w:val="20"/>
        </w:rPr>
        <w:t xml:space="preserve"> v roce </w:t>
      </w:r>
      <w:r w:rsidR="007A5CCE" w:rsidRPr="00891B1F">
        <w:rPr>
          <w:sz w:val="20"/>
          <w:szCs w:val="20"/>
        </w:rPr>
        <w:t>20</w:t>
      </w:r>
      <w:r w:rsidR="00A0176C" w:rsidRPr="00891B1F">
        <w:rPr>
          <w:sz w:val="20"/>
          <w:szCs w:val="20"/>
        </w:rPr>
        <w:t>2</w:t>
      </w:r>
      <w:r w:rsidR="000F5007" w:rsidRPr="00891B1F">
        <w:rPr>
          <w:sz w:val="20"/>
          <w:szCs w:val="20"/>
        </w:rPr>
        <w:t>1</w:t>
      </w:r>
      <w:r w:rsidR="006837D3" w:rsidRPr="00891B1F">
        <w:rPr>
          <w:sz w:val="20"/>
          <w:szCs w:val="20"/>
        </w:rPr>
        <w:t>)</w:t>
      </w:r>
      <w:r w:rsidRPr="00891B1F">
        <w:rPr>
          <w:sz w:val="20"/>
          <w:szCs w:val="20"/>
        </w:rPr>
        <w:t xml:space="preserve">, a to v rámci ukazatele </w:t>
      </w:r>
      <w:r w:rsidR="00543522" w:rsidRPr="00891B1F">
        <w:rPr>
          <w:sz w:val="20"/>
          <w:szCs w:val="20"/>
        </w:rPr>
        <w:t>C</w:t>
      </w:r>
      <w:r w:rsidR="00C87C7D" w:rsidRPr="00891B1F">
        <w:rPr>
          <w:sz w:val="20"/>
          <w:szCs w:val="20"/>
        </w:rPr>
        <w:t xml:space="preserve"> </w:t>
      </w:r>
      <w:r w:rsidR="00543522" w:rsidRPr="00891B1F">
        <w:rPr>
          <w:color w:val="000000"/>
          <w:sz w:val="20"/>
          <w:szCs w:val="20"/>
        </w:rPr>
        <w:t>– stipendia studentů doktorských studijních programů</w:t>
      </w:r>
      <w:r w:rsidR="00075DB4" w:rsidRPr="00891B1F">
        <w:rPr>
          <w:color w:val="000000"/>
          <w:sz w:val="20"/>
          <w:szCs w:val="20"/>
        </w:rPr>
        <w:t>.</w:t>
      </w:r>
      <w:r w:rsidR="00FF1864" w:rsidRPr="00891B1F">
        <w:rPr>
          <w:sz w:val="20"/>
          <w:szCs w:val="20"/>
        </w:rPr>
        <w:t xml:space="preserve"> </w:t>
      </w:r>
      <w:r w:rsidRPr="00891B1F">
        <w:rPr>
          <w:color w:val="000000"/>
          <w:sz w:val="20"/>
          <w:szCs w:val="20"/>
        </w:rPr>
        <w:t>Do</w:t>
      </w:r>
      <w:r w:rsidR="004E6E98" w:rsidRPr="00891B1F">
        <w:rPr>
          <w:color w:val="000000"/>
          <w:sz w:val="20"/>
          <w:szCs w:val="20"/>
        </w:rPr>
        <w:t> </w:t>
      </w:r>
      <w:r w:rsidRPr="00891B1F">
        <w:rPr>
          <w:color w:val="000000"/>
          <w:sz w:val="20"/>
          <w:szCs w:val="20"/>
        </w:rPr>
        <w:t>Fondu provozních</w:t>
      </w:r>
      <w:r w:rsidRPr="000F5007">
        <w:rPr>
          <w:color w:val="000000"/>
          <w:sz w:val="20"/>
          <w:szCs w:val="20"/>
        </w:rPr>
        <w:t xml:space="preserve"> prostředků bylo z ukazatele A</w:t>
      </w:r>
      <w:r w:rsidR="000B13C3" w:rsidRPr="000F5007">
        <w:rPr>
          <w:color w:val="000000"/>
          <w:sz w:val="20"/>
          <w:szCs w:val="20"/>
        </w:rPr>
        <w:t> </w:t>
      </w:r>
      <w:r w:rsidR="004F3085" w:rsidRPr="000F5007">
        <w:rPr>
          <w:color w:val="000000"/>
          <w:sz w:val="20"/>
          <w:szCs w:val="20"/>
        </w:rPr>
        <w:t>+</w:t>
      </w:r>
      <w:r w:rsidR="000B13C3" w:rsidRPr="000F5007">
        <w:rPr>
          <w:color w:val="000000"/>
          <w:sz w:val="20"/>
          <w:szCs w:val="20"/>
        </w:rPr>
        <w:t> </w:t>
      </w:r>
      <w:r w:rsidR="004F3085" w:rsidRPr="000F5007">
        <w:rPr>
          <w:color w:val="000000"/>
          <w:sz w:val="20"/>
          <w:szCs w:val="20"/>
        </w:rPr>
        <w:t>K</w:t>
      </w:r>
      <w:r w:rsidRPr="000F5007">
        <w:rPr>
          <w:color w:val="000000"/>
          <w:sz w:val="20"/>
          <w:szCs w:val="20"/>
        </w:rPr>
        <w:t xml:space="preserve"> </w:t>
      </w:r>
      <w:r w:rsidR="00992A36" w:rsidRPr="000F5007">
        <w:rPr>
          <w:color w:val="000000"/>
          <w:sz w:val="20"/>
          <w:szCs w:val="20"/>
        </w:rPr>
        <w:t xml:space="preserve">převedeno </w:t>
      </w:r>
      <w:r w:rsidR="000F5007" w:rsidRPr="000F5007">
        <w:rPr>
          <w:color w:val="000000"/>
          <w:sz w:val="20"/>
          <w:szCs w:val="20"/>
        </w:rPr>
        <w:t>62 176</w:t>
      </w:r>
      <w:r w:rsidRPr="000F5007">
        <w:rPr>
          <w:color w:val="000000"/>
          <w:sz w:val="20"/>
          <w:szCs w:val="20"/>
        </w:rPr>
        <w:t xml:space="preserve"> tis. Kč</w:t>
      </w:r>
      <w:r w:rsidR="006837D3" w:rsidRPr="000F5007">
        <w:rPr>
          <w:color w:val="000000"/>
          <w:sz w:val="20"/>
          <w:szCs w:val="20"/>
        </w:rPr>
        <w:t xml:space="preserve"> (</w:t>
      </w:r>
      <w:r w:rsidR="00081FB6" w:rsidRPr="000F5007">
        <w:rPr>
          <w:color w:val="000000"/>
          <w:sz w:val="20"/>
          <w:szCs w:val="20"/>
        </w:rPr>
        <w:t>10</w:t>
      </w:r>
      <w:r w:rsidR="000F5007" w:rsidRPr="000F5007">
        <w:rPr>
          <w:color w:val="000000"/>
          <w:sz w:val="20"/>
          <w:szCs w:val="20"/>
        </w:rPr>
        <w:t>4 236</w:t>
      </w:r>
      <w:r w:rsidR="00DE02C1" w:rsidRPr="000F5007">
        <w:rPr>
          <w:color w:val="000000"/>
          <w:sz w:val="20"/>
          <w:szCs w:val="20"/>
        </w:rPr>
        <w:t xml:space="preserve"> </w:t>
      </w:r>
      <w:r w:rsidR="006837D3" w:rsidRPr="000F5007">
        <w:rPr>
          <w:color w:val="000000"/>
          <w:sz w:val="20"/>
          <w:szCs w:val="20"/>
        </w:rPr>
        <w:t>tis. Kč</w:t>
      </w:r>
      <w:r w:rsidR="007257A1" w:rsidRPr="000F5007">
        <w:rPr>
          <w:color w:val="000000"/>
          <w:sz w:val="20"/>
          <w:szCs w:val="20"/>
        </w:rPr>
        <w:t xml:space="preserve"> za rok </w:t>
      </w:r>
      <w:r w:rsidR="00E10F13" w:rsidRPr="000F5007">
        <w:rPr>
          <w:color w:val="000000"/>
          <w:sz w:val="20"/>
          <w:szCs w:val="20"/>
        </w:rPr>
        <w:t>20</w:t>
      </w:r>
      <w:r w:rsidR="00A0176C" w:rsidRPr="000F5007">
        <w:rPr>
          <w:color w:val="000000"/>
          <w:sz w:val="20"/>
          <w:szCs w:val="20"/>
        </w:rPr>
        <w:t>2</w:t>
      </w:r>
      <w:r w:rsidR="000F5007" w:rsidRPr="000F5007">
        <w:rPr>
          <w:color w:val="000000"/>
          <w:sz w:val="20"/>
          <w:szCs w:val="20"/>
        </w:rPr>
        <w:t>1</w:t>
      </w:r>
      <w:r w:rsidR="006837D3" w:rsidRPr="000F5007">
        <w:rPr>
          <w:color w:val="000000"/>
          <w:sz w:val="20"/>
          <w:szCs w:val="20"/>
        </w:rPr>
        <w:t>)</w:t>
      </w:r>
      <w:r w:rsidRPr="000F5007">
        <w:rPr>
          <w:color w:val="000000"/>
          <w:sz w:val="20"/>
          <w:szCs w:val="20"/>
        </w:rPr>
        <w:t>,</w:t>
      </w:r>
      <w:r w:rsidR="000E4607" w:rsidRPr="000F5007">
        <w:rPr>
          <w:color w:val="000000"/>
          <w:sz w:val="20"/>
          <w:szCs w:val="20"/>
        </w:rPr>
        <w:t xml:space="preserve"> </w:t>
      </w:r>
      <w:r w:rsidR="000F5007" w:rsidRPr="000F5007">
        <w:rPr>
          <w:color w:val="000000"/>
          <w:sz w:val="20"/>
          <w:szCs w:val="20"/>
        </w:rPr>
        <w:t>669</w:t>
      </w:r>
      <w:r w:rsidR="000E4607" w:rsidRPr="000F5007">
        <w:rPr>
          <w:color w:val="000000"/>
          <w:sz w:val="20"/>
          <w:szCs w:val="20"/>
        </w:rPr>
        <w:t xml:space="preserve"> tis. Kč z ukazatele U1,</w:t>
      </w:r>
      <w:r w:rsidR="000E610A" w:rsidRPr="000F5007">
        <w:rPr>
          <w:color w:val="000000"/>
          <w:sz w:val="20"/>
          <w:szCs w:val="20"/>
        </w:rPr>
        <w:t xml:space="preserve"> </w:t>
      </w:r>
      <w:r w:rsidR="000F5007" w:rsidRPr="000F5007">
        <w:rPr>
          <w:color w:val="000000"/>
          <w:sz w:val="20"/>
          <w:szCs w:val="20"/>
        </w:rPr>
        <w:t>3</w:t>
      </w:r>
      <w:r w:rsidR="000E610A" w:rsidRPr="000F5007">
        <w:rPr>
          <w:color w:val="000000"/>
          <w:sz w:val="20"/>
          <w:szCs w:val="20"/>
        </w:rPr>
        <w:t xml:space="preserve"> tis. Kč z ukazatele D, </w:t>
      </w:r>
      <w:r w:rsidR="000F5007" w:rsidRPr="000F5007">
        <w:rPr>
          <w:color w:val="000000"/>
          <w:sz w:val="20"/>
          <w:szCs w:val="20"/>
        </w:rPr>
        <w:t>2 322</w:t>
      </w:r>
      <w:r w:rsidR="005653C4" w:rsidRPr="000F5007">
        <w:rPr>
          <w:color w:val="000000"/>
          <w:sz w:val="20"/>
          <w:szCs w:val="20"/>
        </w:rPr>
        <w:t xml:space="preserve"> </w:t>
      </w:r>
      <w:r w:rsidRPr="000F5007">
        <w:rPr>
          <w:color w:val="000000"/>
          <w:sz w:val="20"/>
          <w:szCs w:val="20"/>
        </w:rPr>
        <w:t>tis.</w:t>
      </w:r>
      <w:r w:rsidR="00FC6A17" w:rsidRPr="000F5007">
        <w:rPr>
          <w:color w:val="000000"/>
          <w:sz w:val="20"/>
          <w:szCs w:val="20"/>
        </w:rPr>
        <w:t> </w:t>
      </w:r>
      <w:r w:rsidRPr="000F5007">
        <w:rPr>
          <w:color w:val="000000"/>
          <w:sz w:val="20"/>
          <w:szCs w:val="20"/>
        </w:rPr>
        <w:t>Kč</w:t>
      </w:r>
      <w:r w:rsidR="006155A4" w:rsidRPr="000F5007">
        <w:rPr>
          <w:color w:val="000000"/>
          <w:sz w:val="20"/>
          <w:szCs w:val="20"/>
        </w:rPr>
        <w:t xml:space="preserve"> z</w:t>
      </w:r>
      <w:r w:rsidR="007B312B" w:rsidRPr="000F5007">
        <w:rPr>
          <w:color w:val="000000"/>
          <w:sz w:val="20"/>
          <w:szCs w:val="20"/>
        </w:rPr>
        <w:t> ukazatele F</w:t>
      </w:r>
      <w:r w:rsidR="00FF1864" w:rsidRPr="000F5007">
        <w:rPr>
          <w:color w:val="000000"/>
          <w:sz w:val="20"/>
          <w:szCs w:val="20"/>
        </w:rPr>
        <w:t xml:space="preserve">, </w:t>
      </w:r>
      <w:r w:rsidR="000F5007" w:rsidRPr="000F5007">
        <w:rPr>
          <w:color w:val="000000"/>
          <w:sz w:val="20"/>
          <w:szCs w:val="20"/>
        </w:rPr>
        <w:t>6 577</w:t>
      </w:r>
      <w:r w:rsidR="00992A36" w:rsidRPr="000F5007">
        <w:rPr>
          <w:color w:val="000000"/>
          <w:sz w:val="20"/>
          <w:szCs w:val="20"/>
        </w:rPr>
        <w:t> </w:t>
      </w:r>
      <w:r w:rsidR="00FF1864" w:rsidRPr="000F5007">
        <w:rPr>
          <w:color w:val="000000"/>
          <w:sz w:val="20"/>
          <w:szCs w:val="20"/>
        </w:rPr>
        <w:t xml:space="preserve">tis. Kč v rámci </w:t>
      </w:r>
      <w:r w:rsidR="000F79B7" w:rsidRPr="000F5007">
        <w:rPr>
          <w:color w:val="000000"/>
          <w:sz w:val="20"/>
          <w:szCs w:val="20"/>
        </w:rPr>
        <w:t>příspěvku</w:t>
      </w:r>
      <w:r w:rsidR="004B3FBB" w:rsidRPr="000F5007">
        <w:rPr>
          <w:color w:val="000000"/>
          <w:sz w:val="20"/>
          <w:szCs w:val="20"/>
        </w:rPr>
        <w:t xml:space="preserve"> ukazatele I </w:t>
      </w:r>
      <w:r w:rsidR="00D31D9D" w:rsidRPr="000F5007">
        <w:rPr>
          <w:color w:val="000000"/>
          <w:sz w:val="20"/>
          <w:szCs w:val="20"/>
        </w:rPr>
        <w:t>–</w:t>
      </w:r>
      <w:r w:rsidR="000F79B7" w:rsidRPr="000F5007">
        <w:rPr>
          <w:color w:val="000000"/>
          <w:sz w:val="20"/>
          <w:szCs w:val="20"/>
        </w:rPr>
        <w:t xml:space="preserve"> </w:t>
      </w:r>
      <w:r w:rsidR="000A63CC">
        <w:rPr>
          <w:color w:val="000000"/>
          <w:sz w:val="20"/>
          <w:szCs w:val="20"/>
        </w:rPr>
        <w:t>Program na podporu strategického řízení</w:t>
      </w:r>
      <w:r w:rsidR="00D31D9D" w:rsidRPr="000F5007">
        <w:rPr>
          <w:color w:val="000000"/>
          <w:sz w:val="20"/>
          <w:szCs w:val="20"/>
        </w:rPr>
        <w:t>.</w:t>
      </w:r>
    </w:p>
    <w:p w14:paraId="17CA672C" w14:textId="77777777" w:rsidR="00775C99" w:rsidRPr="00AE05FB" w:rsidRDefault="00775C99" w:rsidP="006F0829">
      <w:pPr>
        <w:pStyle w:val="Zkladnodsazen"/>
        <w:rPr>
          <w:szCs w:val="24"/>
          <w:highlight w:val="yellow"/>
        </w:rPr>
      </w:pPr>
    </w:p>
    <w:p w14:paraId="4AE4C7EB" w14:textId="3C89963C" w:rsidR="00775C99" w:rsidRPr="000F5007" w:rsidRDefault="00775C99" w:rsidP="006F0829">
      <w:pPr>
        <w:pStyle w:val="Zkladntext"/>
        <w:spacing w:line="240" w:lineRule="auto"/>
        <w:ind w:firstLine="567"/>
        <w:rPr>
          <w:spacing w:val="0"/>
          <w:sz w:val="20"/>
        </w:rPr>
      </w:pPr>
      <w:r w:rsidRPr="000F5007">
        <w:rPr>
          <w:color w:val="000000"/>
          <w:sz w:val="20"/>
        </w:rPr>
        <w:t>D</w:t>
      </w:r>
      <w:r w:rsidRPr="000F5007">
        <w:rPr>
          <w:color w:val="000000"/>
          <w:spacing w:val="0"/>
          <w:sz w:val="20"/>
        </w:rPr>
        <w:t xml:space="preserve">o státního rozpočtu ČR byla vrácena pouze část </w:t>
      </w:r>
      <w:r w:rsidR="00F00F2E" w:rsidRPr="000F5007">
        <w:rPr>
          <w:color w:val="000000"/>
          <w:spacing w:val="0"/>
          <w:sz w:val="20"/>
        </w:rPr>
        <w:t xml:space="preserve">provozní </w:t>
      </w:r>
      <w:r w:rsidRPr="000F5007">
        <w:rPr>
          <w:color w:val="000000"/>
          <w:spacing w:val="0"/>
          <w:sz w:val="20"/>
        </w:rPr>
        <w:t>dotace, a to ve</w:t>
      </w:r>
      <w:r w:rsidR="0032304B" w:rsidRPr="000F5007">
        <w:rPr>
          <w:color w:val="000000"/>
          <w:spacing w:val="0"/>
          <w:sz w:val="20"/>
        </w:rPr>
        <w:t> </w:t>
      </w:r>
      <w:r w:rsidRPr="000F5007">
        <w:rPr>
          <w:color w:val="000000"/>
          <w:spacing w:val="0"/>
          <w:sz w:val="20"/>
        </w:rPr>
        <w:t xml:space="preserve">výši </w:t>
      </w:r>
      <w:r w:rsidR="000F5007" w:rsidRPr="000F5007">
        <w:rPr>
          <w:color w:val="000000"/>
          <w:spacing w:val="0"/>
          <w:sz w:val="20"/>
        </w:rPr>
        <w:t>262</w:t>
      </w:r>
      <w:r w:rsidR="00935D03" w:rsidRPr="000F5007">
        <w:rPr>
          <w:color w:val="000000"/>
          <w:spacing w:val="0"/>
          <w:sz w:val="20"/>
        </w:rPr>
        <w:t xml:space="preserve"> </w:t>
      </w:r>
      <w:r w:rsidRPr="000F5007">
        <w:rPr>
          <w:color w:val="000000"/>
          <w:spacing w:val="0"/>
          <w:sz w:val="20"/>
        </w:rPr>
        <w:t xml:space="preserve">tis. Kč. Vráceny byly prostředky </w:t>
      </w:r>
      <w:r w:rsidR="00923134" w:rsidRPr="000F5007">
        <w:rPr>
          <w:color w:val="000000"/>
          <w:spacing w:val="0"/>
          <w:sz w:val="20"/>
        </w:rPr>
        <w:t>ukazatele I – Rozvojové programy</w:t>
      </w:r>
      <w:r w:rsidR="000F5007" w:rsidRPr="000F5007">
        <w:rPr>
          <w:color w:val="000000"/>
          <w:spacing w:val="0"/>
          <w:sz w:val="20"/>
        </w:rPr>
        <w:t xml:space="preserve"> a ukazatele D – Zahraniční studenti a mezinárodní spolupráce</w:t>
      </w:r>
      <w:r w:rsidR="00923134" w:rsidRPr="000F5007">
        <w:rPr>
          <w:color w:val="000000"/>
          <w:spacing w:val="0"/>
          <w:sz w:val="20"/>
        </w:rPr>
        <w:t>.</w:t>
      </w:r>
    </w:p>
    <w:p w14:paraId="45D66068" w14:textId="77777777" w:rsidR="00210B5D" w:rsidRPr="000F5007" w:rsidRDefault="00210B5D" w:rsidP="006F0829">
      <w:pPr>
        <w:pStyle w:val="Zkladntext"/>
        <w:spacing w:line="240" w:lineRule="auto"/>
        <w:ind w:firstLine="567"/>
        <w:rPr>
          <w:spacing w:val="0"/>
          <w:sz w:val="20"/>
        </w:rPr>
      </w:pPr>
    </w:p>
    <w:p w14:paraId="1CE0C0C3" w14:textId="1A85FECA" w:rsidR="00F00F2E" w:rsidRPr="00AE05FB" w:rsidRDefault="00775C99" w:rsidP="00F00F2E">
      <w:pPr>
        <w:pStyle w:val="Zkladntext"/>
        <w:spacing w:line="240" w:lineRule="auto"/>
        <w:ind w:firstLine="567"/>
        <w:rPr>
          <w:spacing w:val="0"/>
          <w:sz w:val="20"/>
          <w:highlight w:val="yellow"/>
        </w:rPr>
      </w:pPr>
      <w:r w:rsidRPr="000F5007">
        <w:rPr>
          <w:sz w:val="20"/>
        </w:rPr>
        <w:t>UTB byly z kapitoly 333 MŠMT poskytnuty k 31. 12. </w:t>
      </w:r>
      <w:r w:rsidR="00DC1BEF" w:rsidRPr="000F5007">
        <w:rPr>
          <w:sz w:val="20"/>
        </w:rPr>
        <w:t>202</w:t>
      </w:r>
      <w:r w:rsidR="000F5007" w:rsidRPr="000F5007">
        <w:rPr>
          <w:sz w:val="20"/>
        </w:rPr>
        <w:t>2</w:t>
      </w:r>
      <w:r w:rsidRPr="000F5007">
        <w:rPr>
          <w:sz w:val="20"/>
        </w:rPr>
        <w:t xml:space="preserve"> </w:t>
      </w:r>
      <w:r w:rsidRPr="000F5007">
        <w:rPr>
          <w:color w:val="000000"/>
          <w:sz w:val="20"/>
        </w:rPr>
        <w:t>kapitálov</w:t>
      </w:r>
      <w:r w:rsidR="00B338D6" w:rsidRPr="000F5007">
        <w:rPr>
          <w:color w:val="000000"/>
          <w:sz w:val="20"/>
        </w:rPr>
        <w:t>ý</w:t>
      </w:r>
      <w:r w:rsidRPr="000F5007">
        <w:rPr>
          <w:color w:val="000000"/>
          <w:sz w:val="20"/>
        </w:rPr>
        <w:t xml:space="preserve"> příspěv</w:t>
      </w:r>
      <w:r w:rsidR="00B338D6" w:rsidRPr="000F5007">
        <w:rPr>
          <w:color w:val="000000"/>
          <w:sz w:val="20"/>
        </w:rPr>
        <w:t>ek</w:t>
      </w:r>
      <w:r w:rsidRPr="000F5007">
        <w:rPr>
          <w:color w:val="000000"/>
          <w:sz w:val="20"/>
        </w:rPr>
        <w:t xml:space="preserve"> a dotace (mimo programové financování a </w:t>
      </w:r>
      <w:proofErr w:type="spellStart"/>
      <w:r w:rsidRPr="000F5007">
        <w:rPr>
          <w:color w:val="000000"/>
          <w:sz w:val="20"/>
        </w:rPr>
        <w:t>VaV</w:t>
      </w:r>
      <w:proofErr w:type="spellEnd"/>
      <w:r w:rsidRPr="000F5007">
        <w:rPr>
          <w:color w:val="000000"/>
          <w:sz w:val="20"/>
        </w:rPr>
        <w:t xml:space="preserve">) v celkové výši </w:t>
      </w:r>
      <w:r w:rsidR="000F5007" w:rsidRPr="000F5007">
        <w:rPr>
          <w:color w:val="000000"/>
          <w:sz w:val="20"/>
        </w:rPr>
        <w:t>69 113</w:t>
      </w:r>
      <w:r w:rsidRPr="000F5007">
        <w:rPr>
          <w:color w:val="000000"/>
          <w:sz w:val="20"/>
        </w:rPr>
        <w:t xml:space="preserve"> tis. Kč</w:t>
      </w:r>
      <w:r w:rsidR="0047145E" w:rsidRPr="000F5007">
        <w:rPr>
          <w:color w:val="000000"/>
          <w:sz w:val="20"/>
        </w:rPr>
        <w:t xml:space="preserve"> (</w:t>
      </w:r>
      <w:r w:rsidR="00A01715" w:rsidRPr="000F5007">
        <w:rPr>
          <w:color w:val="000000"/>
          <w:sz w:val="20"/>
        </w:rPr>
        <w:t>6</w:t>
      </w:r>
      <w:r w:rsidR="000F5007" w:rsidRPr="000F5007">
        <w:rPr>
          <w:color w:val="000000"/>
          <w:sz w:val="20"/>
        </w:rPr>
        <w:t>5 593</w:t>
      </w:r>
      <w:r w:rsidR="00DE02C1" w:rsidRPr="000F5007">
        <w:rPr>
          <w:color w:val="000000"/>
          <w:sz w:val="20"/>
        </w:rPr>
        <w:t xml:space="preserve"> </w:t>
      </w:r>
      <w:r w:rsidR="0047145E" w:rsidRPr="000F5007">
        <w:rPr>
          <w:color w:val="000000"/>
          <w:sz w:val="20"/>
        </w:rPr>
        <w:t>tis. Kč</w:t>
      </w:r>
      <w:r w:rsidR="0042727E" w:rsidRPr="000F5007">
        <w:rPr>
          <w:sz w:val="20"/>
        </w:rPr>
        <w:t xml:space="preserve"> za rok </w:t>
      </w:r>
      <w:r w:rsidR="00DC1BEF" w:rsidRPr="000F5007">
        <w:rPr>
          <w:sz w:val="20"/>
        </w:rPr>
        <w:t>20</w:t>
      </w:r>
      <w:r w:rsidR="00A0176C" w:rsidRPr="000F5007">
        <w:rPr>
          <w:sz w:val="20"/>
        </w:rPr>
        <w:t>2</w:t>
      </w:r>
      <w:r w:rsidR="000F5007" w:rsidRPr="000F5007">
        <w:rPr>
          <w:sz w:val="20"/>
        </w:rPr>
        <w:t>1</w:t>
      </w:r>
      <w:r w:rsidR="0047145E" w:rsidRPr="000F5007">
        <w:rPr>
          <w:sz w:val="20"/>
        </w:rPr>
        <w:t>)</w:t>
      </w:r>
      <w:r w:rsidRPr="000F5007">
        <w:rPr>
          <w:sz w:val="20"/>
        </w:rPr>
        <w:t xml:space="preserve">. Z ukazatele </w:t>
      </w:r>
      <w:r w:rsidR="00E72C5A" w:rsidRPr="000F5007">
        <w:rPr>
          <w:sz w:val="20"/>
        </w:rPr>
        <w:br/>
      </w:r>
      <w:r w:rsidRPr="000F5007">
        <w:rPr>
          <w:sz w:val="20"/>
        </w:rPr>
        <w:t xml:space="preserve">A </w:t>
      </w:r>
      <w:r w:rsidR="004F3085" w:rsidRPr="000F5007">
        <w:rPr>
          <w:sz w:val="20"/>
        </w:rPr>
        <w:t>+</w:t>
      </w:r>
      <w:r w:rsidRPr="000F5007">
        <w:rPr>
          <w:sz w:val="20"/>
        </w:rPr>
        <w:t xml:space="preserve"> </w:t>
      </w:r>
      <w:r w:rsidR="004F3085" w:rsidRPr="000F5007">
        <w:rPr>
          <w:color w:val="000000"/>
          <w:sz w:val="20"/>
        </w:rPr>
        <w:t>K</w:t>
      </w:r>
      <w:r w:rsidRPr="000F5007">
        <w:rPr>
          <w:color w:val="000000"/>
          <w:sz w:val="20"/>
        </w:rPr>
        <w:t xml:space="preserve"> byl poskytnut příspěvek ve výši </w:t>
      </w:r>
      <w:r w:rsidR="000F5007" w:rsidRPr="000F5007">
        <w:rPr>
          <w:color w:val="000000"/>
          <w:sz w:val="20"/>
        </w:rPr>
        <w:t>56 550</w:t>
      </w:r>
      <w:r w:rsidRPr="000F5007">
        <w:rPr>
          <w:color w:val="000000"/>
          <w:sz w:val="20"/>
        </w:rPr>
        <w:t xml:space="preserve"> tis. Kč</w:t>
      </w:r>
      <w:r w:rsidR="0047145E" w:rsidRPr="000F5007">
        <w:rPr>
          <w:color w:val="000000"/>
          <w:sz w:val="20"/>
        </w:rPr>
        <w:t xml:space="preserve"> (</w:t>
      </w:r>
      <w:r w:rsidR="00A01715" w:rsidRPr="000F5007">
        <w:rPr>
          <w:color w:val="000000"/>
          <w:sz w:val="20"/>
        </w:rPr>
        <w:t>5</w:t>
      </w:r>
      <w:r w:rsidR="000F5007" w:rsidRPr="000F5007">
        <w:rPr>
          <w:color w:val="000000"/>
          <w:sz w:val="20"/>
        </w:rPr>
        <w:t>5 710</w:t>
      </w:r>
      <w:r w:rsidR="00DE02C1" w:rsidRPr="000F5007">
        <w:rPr>
          <w:color w:val="000000"/>
          <w:sz w:val="20"/>
        </w:rPr>
        <w:t xml:space="preserve"> </w:t>
      </w:r>
      <w:r w:rsidR="0047145E" w:rsidRPr="000F5007">
        <w:rPr>
          <w:color w:val="000000"/>
          <w:sz w:val="20"/>
        </w:rPr>
        <w:t>tis.</w:t>
      </w:r>
      <w:r w:rsidR="00E72C5A" w:rsidRPr="000F5007">
        <w:rPr>
          <w:color w:val="000000"/>
          <w:sz w:val="20"/>
        </w:rPr>
        <w:t> </w:t>
      </w:r>
      <w:r w:rsidR="00992A36" w:rsidRPr="000F5007">
        <w:rPr>
          <w:color w:val="000000"/>
          <w:sz w:val="20"/>
        </w:rPr>
        <w:t>Kč v </w:t>
      </w:r>
      <w:r w:rsidR="0042727E" w:rsidRPr="000F5007">
        <w:rPr>
          <w:color w:val="000000"/>
          <w:sz w:val="20"/>
        </w:rPr>
        <w:t xml:space="preserve">roce </w:t>
      </w:r>
      <w:r w:rsidR="00DC1BEF" w:rsidRPr="000F5007">
        <w:rPr>
          <w:color w:val="000000"/>
          <w:sz w:val="20"/>
        </w:rPr>
        <w:t>20</w:t>
      </w:r>
      <w:r w:rsidR="00A0176C" w:rsidRPr="000F5007">
        <w:rPr>
          <w:color w:val="000000"/>
          <w:sz w:val="20"/>
        </w:rPr>
        <w:t>2</w:t>
      </w:r>
      <w:r w:rsidR="000F5007" w:rsidRPr="000F5007">
        <w:rPr>
          <w:color w:val="000000"/>
          <w:sz w:val="20"/>
        </w:rPr>
        <w:t>1</w:t>
      </w:r>
      <w:r w:rsidR="0047145E" w:rsidRPr="000F5007">
        <w:rPr>
          <w:color w:val="000000"/>
          <w:sz w:val="20"/>
        </w:rPr>
        <w:t>)</w:t>
      </w:r>
      <w:r w:rsidRPr="000F5007">
        <w:rPr>
          <w:color w:val="000000"/>
          <w:sz w:val="20"/>
        </w:rPr>
        <w:t xml:space="preserve">, ze kterého bylo </w:t>
      </w:r>
      <w:r w:rsidR="000F5007" w:rsidRPr="000F5007">
        <w:rPr>
          <w:color w:val="000000"/>
          <w:sz w:val="20"/>
        </w:rPr>
        <w:t>43 086</w:t>
      </w:r>
      <w:r w:rsidRPr="000F5007">
        <w:rPr>
          <w:color w:val="000000"/>
          <w:sz w:val="20"/>
        </w:rPr>
        <w:t xml:space="preserve"> tis. Kč</w:t>
      </w:r>
      <w:r w:rsidR="00F36817" w:rsidRPr="000F5007">
        <w:rPr>
          <w:color w:val="000000"/>
          <w:sz w:val="20"/>
        </w:rPr>
        <w:t xml:space="preserve"> </w:t>
      </w:r>
      <w:r w:rsidRPr="000F5007">
        <w:rPr>
          <w:color w:val="000000"/>
          <w:sz w:val="20"/>
        </w:rPr>
        <w:t>převedeno do Fondu reprodukce investičního majetku. Dále byl</w:t>
      </w:r>
      <w:r w:rsidR="004B329A" w:rsidRPr="000F5007">
        <w:rPr>
          <w:color w:val="000000"/>
          <w:sz w:val="20"/>
        </w:rPr>
        <w:t xml:space="preserve"> </w:t>
      </w:r>
      <w:r w:rsidRPr="000F5007">
        <w:rPr>
          <w:color w:val="000000"/>
          <w:sz w:val="20"/>
        </w:rPr>
        <w:t>UTB poskytnut kapitálov</w:t>
      </w:r>
      <w:r w:rsidR="004B329A" w:rsidRPr="000F5007">
        <w:rPr>
          <w:color w:val="000000"/>
          <w:sz w:val="20"/>
        </w:rPr>
        <w:t>ý příspěvek na základě stanoveného</w:t>
      </w:r>
      <w:r w:rsidR="004F3085" w:rsidRPr="000F5007">
        <w:rPr>
          <w:color w:val="000000"/>
          <w:sz w:val="20"/>
        </w:rPr>
        <w:t xml:space="preserve"> </w:t>
      </w:r>
      <w:r w:rsidR="000A63CC">
        <w:rPr>
          <w:color w:val="000000"/>
          <w:sz w:val="20"/>
        </w:rPr>
        <w:t>Programu na podporu strategického řízení</w:t>
      </w:r>
      <w:r w:rsidR="004B329A" w:rsidRPr="000F5007">
        <w:rPr>
          <w:color w:val="000000"/>
          <w:sz w:val="20"/>
        </w:rPr>
        <w:t xml:space="preserve"> UTB</w:t>
      </w:r>
      <w:r w:rsidRPr="000F5007">
        <w:rPr>
          <w:color w:val="000000"/>
          <w:sz w:val="20"/>
        </w:rPr>
        <w:t xml:space="preserve"> </w:t>
      </w:r>
      <w:r w:rsidR="007446B4" w:rsidRPr="000F5007">
        <w:rPr>
          <w:color w:val="000000"/>
          <w:sz w:val="20"/>
        </w:rPr>
        <w:t xml:space="preserve">ve </w:t>
      </w:r>
      <w:r w:rsidRPr="000F5007">
        <w:rPr>
          <w:color w:val="000000"/>
          <w:sz w:val="20"/>
        </w:rPr>
        <w:t>výši</w:t>
      </w:r>
      <w:r w:rsidR="008903F1" w:rsidRPr="000F5007">
        <w:rPr>
          <w:color w:val="000000"/>
          <w:sz w:val="20"/>
        </w:rPr>
        <w:t xml:space="preserve"> </w:t>
      </w:r>
      <w:r w:rsidR="000F5007" w:rsidRPr="000F5007">
        <w:rPr>
          <w:color w:val="000000"/>
          <w:sz w:val="20"/>
        </w:rPr>
        <w:t>9 448</w:t>
      </w:r>
      <w:r w:rsidRPr="000F5007">
        <w:rPr>
          <w:color w:val="000000"/>
          <w:sz w:val="20"/>
        </w:rPr>
        <w:t xml:space="preserve"> tis. Kč, </w:t>
      </w:r>
      <w:r w:rsidR="004B329A" w:rsidRPr="000F5007">
        <w:rPr>
          <w:color w:val="000000"/>
          <w:sz w:val="20"/>
        </w:rPr>
        <w:t xml:space="preserve">ze </w:t>
      </w:r>
      <w:r w:rsidR="008C1172" w:rsidRPr="000F5007">
        <w:rPr>
          <w:color w:val="000000"/>
          <w:sz w:val="20"/>
        </w:rPr>
        <w:t>kter</w:t>
      </w:r>
      <w:r w:rsidR="004B329A" w:rsidRPr="000F5007">
        <w:rPr>
          <w:color w:val="000000"/>
          <w:sz w:val="20"/>
        </w:rPr>
        <w:t>ého</w:t>
      </w:r>
      <w:r w:rsidR="008C1172" w:rsidRPr="000F5007">
        <w:rPr>
          <w:color w:val="000000"/>
          <w:sz w:val="20"/>
        </w:rPr>
        <w:t xml:space="preserve"> byl</w:t>
      </w:r>
      <w:r w:rsidR="004B329A" w:rsidRPr="000F5007">
        <w:rPr>
          <w:color w:val="000000"/>
          <w:sz w:val="20"/>
        </w:rPr>
        <w:t>o</w:t>
      </w:r>
      <w:r w:rsidR="008C1172" w:rsidRPr="000F5007">
        <w:rPr>
          <w:color w:val="000000"/>
          <w:sz w:val="20"/>
        </w:rPr>
        <w:t xml:space="preserve"> </w:t>
      </w:r>
      <w:r w:rsidR="004B329A" w:rsidRPr="000F5007">
        <w:rPr>
          <w:color w:val="000000"/>
          <w:sz w:val="20"/>
        </w:rPr>
        <w:t xml:space="preserve">do </w:t>
      </w:r>
      <w:r w:rsidR="00304386" w:rsidRPr="000F5007">
        <w:rPr>
          <w:color w:val="000000"/>
          <w:sz w:val="20"/>
        </w:rPr>
        <w:t>F</w:t>
      </w:r>
      <w:r w:rsidR="004B329A" w:rsidRPr="000F5007">
        <w:rPr>
          <w:color w:val="000000"/>
          <w:sz w:val="20"/>
        </w:rPr>
        <w:t xml:space="preserve">ondu reprodukce investičního majetku </w:t>
      </w:r>
      <w:r w:rsidR="00387E2B" w:rsidRPr="000F5007">
        <w:rPr>
          <w:color w:val="000000"/>
          <w:sz w:val="20"/>
        </w:rPr>
        <w:t>převedeno</w:t>
      </w:r>
      <w:r w:rsidR="005E1F79" w:rsidRPr="000F5007">
        <w:rPr>
          <w:color w:val="000000"/>
          <w:sz w:val="20"/>
        </w:rPr>
        <w:t xml:space="preserve"> </w:t>
      </w:r>
      <w:r w:rsidR="000F5007" w:rsidRPr="000F5007">
        <w:rPr>
          <w:color w:val="000000"/>
          <w:sz w:val="20"/>
        </w:rPr>
        <w:t>6 068</w:t>
      </w:r>
      <w:r w:rsidR="005272DE" w:rsidRPr="000F5007">
        <w:rPr>
          <w:color w:val="000000"/>
          <w:sz w:val="20"/>
        </w:rPr>
        <w:t> </w:t>
      </w:r>
      <w:r w:rsidR="005E1F79" w:rsidRPr="000F5007">
        <w:rPr>
          <w:color w:val="000000"/>
          <w:sz w:val="20"/>
        </w:rPr>
        <w:t>t</w:t>
      </w:r>
      <w:r w:rsidR="000F5007">
        <w:rPr>
          <w:color w:val="000000"/>
          <w:sz w:val="20"/>
        </w:rPr>
        <w:t xml:space="preserve">is. Kč, kapitálový příspěvek ve výši 1 780 tis. Kč v ukazateli F a kapitálový příspěvek ve výši 300 tis. Kč </w:t>
      </w:r>
      <w:r w:rsidR="000F5007" w:rsidRPr="00F16D55">
        <w:rPr>
          <w:color w:val="000000"/>
          <w:sz w:val="20"/>
        </w:rPr>
        <w:t>v rámci FUČ</w:t>
      </w:r>
      <w:r w:rsidR="00F16D55" w:rsidRPr="00F16D55">
        <w:rPr>
          <w:color w:val="000000"/>
          <w:sz w:val="20"/>
        </w:rPr>
        <w:t>.</w:t>
      </w:r>
      <w:r w:rsidR="00A01715" w:rsidRPr="00F16D55">
        <w:rPr>
          <w:color w:val="000000"/>
          <w:sz w:val="20"/>
        </w:rPr>
        <w:t xml:space="preserve"> </w:t>
      </w:r>
      <w:r w:rsidR="004B329A" w:rsidRPr="00F16D55">
        <w:rPr>
          <w:color w:val="000000"/>
          <w:sz w:val="20"/>
        </w:rPr>
        <w:t>Z</w:t>
      </w:r>
      <w:r w:rsidR="00F60A28" w:rsidRPr="00F16D55">
        <w:rPr>
          <w:color w:val="000000"/>
          <w:sz w:val="20"/>
        </w:rPr>
        <w:t> </w:t>
      </w:r>
      <w:r w:rsidR="004B329A" w:rsidRPr="00F16D55">
        <w:rPr>
          <w:color w:val="000000"/>
          <w:sz w:val="20"/>
        </w:rPr>
        <w:t>Centr</w:t>
      </w:r>
      <w:r w:rsidR="00F60A28" w:rsidRPr="00F16D55">
        <w:rPr>
          <w:color w:val="000000"/>
          <w:sz w:val="20"/>
        </w:rPr>
        <w:t>a</w:t>
      </w:r>
      <w:r w:rsidR="004B329A" w:rsidRPr="00F16D55">
        <w:rPr>
          <w:color w:val="000000"/>
          <w:sz w:val="20"/>
        </w:rPr>
        <w:t>lizovaných</w:t>
      </w:r>
      <w:r w:rsidR="00F60A28" w:rsidRPr="00F16D55">
        <w:rPr>
          <w:color w:val="000000"/>
          <w:sz w:val="20"/>
        </w:rPr>
        <w:t xml:space="preserve"> rozvojových programů byl</w:t>
      </w:r>
      <w:r w:rsidR="002541C8" w:rsidRPr="00F16D55">
        <w:rPr>
          <w:color w:val="000000"/>
          <w:sz w:val="20"/>
        </w:rPr>
        <w:t>a</w:t>
      </w:r>
      <w:r w:rsidR="00F60A28" w:rsidRPr="00F16D55">
        <w:rPr>
          <w:color w:val="000000"/>
          <w:sz w:val="20"/>
        </w:rPr>
        <w:t xml:space="preserve"> poskytnuta kapitálová dotace ve výši </w:t>
      </w:r>
      <w:r w:rsidR="00F16D55" w:rsidRPr="00F16D55">
        <w:rPr>
          <w:color w:val="000000"/>
          <w:sz w:val="20"/>
        </w:rPr>
        <w:t>1 035</w:t>
      </w:r>
      <w:r w:rsidR="00F60A28" w:rsidRPr="00F16D55">
        <w:rPr>
          <w:color w:val="000000"/>
          <w:sz w:val="20"/>
        </w:rPr>
        <w:t xml:space="preserve"> tis. Kč</w:t>
      </w:r>
      <w:r w:rsidR="004B329A" w:rsidRPr="00F16D55">
        <w:rPr>
          <w:color w:val="000000"/>
          <w:sz w:val="20"/>
        </w:rPr>
        <w:t xml:space="preserve"> </w:t>
      </w:r>
      <w:r w:rsidR="00F60A28" w:rsidRPr="00F16D55">
        <w:rPr>
          <w:color w:val="000000"/>
          <w:sz w:val="20"/>
        </w:rPr>
        <w:t xml:space="preserve">(za rok </w:t>
      </w:r>
      <w:r w:rsidR="00CD4FA4" w:rsidRPr="00F16D55">
        <w:rPr>
          <w:color w:val="000000"/>
          <w:sz w:val="20"/>
        </w:rPr>
        <w:t>20</w:t>
      </w:r>
      <w:r w:rsidR="00A0176C" w:rsidRPr="00F16D55">
        <w:rPr>
          <w:color w:val="000000"/>
          <w:sz w:val="20"/>
        </w:rPr>
        <w:t>2</w:t>
      </w:r>
      <w:r w:rsidR="00F16D55" w:rsidRPr="00F16D55">
        <w:rPr>
          <w:color w:val="000000"/>
          <w:sz w:val="20"/>
        </w:rPr>
        <w:t>1</w:t>
      </w:r>
      <w:r w:rsidR="006515A9" w:rsidRPr="00F16D55">
        <w:rPr>
          <w:color w:val="000000"/>
          <w:sz w:val="20"/>
        </w:rPr>
        <w:t xml:space="preserve"> UTB obdržela </w:t>
      </w:r>
      <w:r w:rsidR="00F16D55" w:rsidRPr="00F16D55">
        <w:rPr>
          <w:color w:val="000000"/>
          <w:sz w:val="20"/>
        </w:rPr>
        <w:t xml:space="preserve">914 </w:t>
      </w:r>
      <w:r w:rsidR="006515A9" w:rsidRPr="00F16D55">
        <w:rPr>
          <w:color w:val="000000"/>
          <w:sz w:val="20"/>
        </w:rPr>
        <w:t>tis.</w:t>
      </w:r>
      <w:r w:rsidR="005272DE" w:rsidRPr="00F16D55">
        <w:rPr>
          <w:color w:val="000000"/>
          <w:sz w:val="20"/>
        </w:rPr>
        <w:t> </w:t>
      </w:r>
      <w:r w:rsidR="006515A9" w:rsidRPr="00F16D55">
        <w:rPr>
          <w:color w:val="000000"/>
          <w:sz w:val="20"/>
        </w:rPr>
        <w:t>Kč).</w:t>
      </w:r>
      <w:r w:rsidR="00F00F2E" w:rsidRPr="00F16D55">
        <w:rPr>
          <w:color w:val="000000"/>
          <w:sz w:val="20"/>
        </w:rPr>
        <w:t xml:space="preserve"> </w:t>
      </w:r>
      <w:r w:rsidR="00F16D55" w:rsidRPr="00F16D55">
        <w:rPr>
          <w:color w:val="000000"/>
          <w:sz w:val="20"/>
        </w:rPr>
        <w:t>Nevyčerpaná kapitálová</w:t>
      </w:r>
      <w:r w:rsidR="00A01715" w:rsidRPr="00F16D55">
        <w:rPr>
          <w:color w:val="000000"/>
          <w:sz w:val="20"/>
        </w:rPr>
        <w:t xml:space="preserve"> dotace </w:t>
      </w:r>
      <w:r w:rsidR="00F16D55" w:rsidRPr="00F16D55">
        <w:rPr>
          <w:color w:val="000000"/>
          <w:sz w:val="20"/>
        </w:rPr>
        <w:t xml:space="preserve">ve výši 200 tis. Kč </w:t>
      </w:r>
      <w:r w:rsidR="00A01715" w:rsidRPr="00F16D55">
        <w:rPr>
          <w:color w:val="000000"/>
          <w:sz w:val="20"/>
        </w:rPr>
        <w:t xml:space="preserve">byla </w:t>
      </w:r>
      <w:r w:rsidR="00F16D55" w:rsidRPr="00F16D55">
        <w:rPr>
          <w:color w:val="000000"/>
          <w:sz w:val="20"/>
        </w:rPr>
        <w:t>vrácena MŠMT</w:t>
      </w:r>
      <w:r w:rsidR="00A01715" w:rsidRPr="00F16D55">
        <w:rPr>
          <w:color w:val="000000"/>
          <w:sz w:val="20"/>
        </w:rPr>
        <w:t>.</w:t>
      </w:r>
    </w:p>
    <w:p w14:paraId="4C3D4E0C" w14:textId="3FB4F9D2" w:rsidR="004B1E45" w:rsidRPr="00AE05FB" w:rsidRDefault="004B1E45" w:rsidP="005468A7">
      <w:pPr>
        <w:ind w:firstLine="567"/>
        <w:jc w:val="both"/>
        <w:rPr>
          <w:color w:val="000000"/>
          <w:highlight w:val="yellow"/>
        </w:rPr>
      </w:pPr>
    </w:p>
    <w:p w14:paraId="0BF85181" w14:textId="47DA1838" w:rsidR="00AC33ED" w:rsidRPr="00F16D55" w:rsidRDefault="00FE6FCC" w:rsidP="005468A7">
      <w:pPr>
        <w:ind w:firstLine="567"/>
        <w:jc w:val="both"/>
        <w:rPr>
          <w:color w:val="000000"/>
        </w:rPr>
      </w:pPr>
      <w:r w:rsidRPr="00FE6FCC">
        <w:rPr>
          <w:color w:val="000000"/>
        </w:rPr>
        <w:t>Z ostatních kapitol státního rozpočtu obdržela UTB v roce 2022 běžné prostředky ve výši 770 tis. Kč, konkrétně pak 690 tis. Kč od Ministerstva kultury, 45 tis. Kč od Ministerstva financí a 35 tis. Kč od Okresní správy sociálního zabezpečení. Nevyčerpaná částka 50 tis. Kč byla vrácena zpět poskytovateli (Ministerstvo kultury</w:t>
      </w:r>
      <w:r>
        <w:rPr>
          <w:color w:val="000000"/>
        </w:rPr>
        <w:t>)</w:t>
      </w:r>
      <w:r w:rsidR="00DB2629" w:rsidRPr="00F16D55">
        <w:rPr>
          <w:color w:val="000000"/>
        </w:rPr>
        <w:t>.</w:t>
      </w:r>
    </w:p>
    <w:p w14:paraId="66E7FB26" w14:textId="77777777" w:rsidR="00866FEC" w:rsidRPr="00F16D55" w:rsidRDefault="00866FEC" w:rsidP="00794016">
      <w:pPr>
        <w:jc w:val="both"/>
        <w:rPr>
          <w:bCs/>
          <w:color w:val="FF0000"/>
          <w:spacing w:val="-3"/>
        </w:rPr>
      </w:pPr>
    </w:p>
    <w:p w14:paraId="6C9AC402" w14:textId="7E0F160C" w:rsidR="00962FC8" w:rsidRDefault="00962FC8" w:rsidP="006F0829">
      <w:pPr>
        <w:ind w:firstLine="567"/>
        <w:jc w:val="both"/>
        <w:rPr>
          <w:color w:val="000000"/>
        </w:rPr>
      </w:pPr>
      <w:r w:rsidRPr="00F16D55">
        <w:rPr>
          <w:color w:val="000000"/>
        </w:rPr>
        <w:t xml:space="preserve">Od </w:t>
      </w:r>
      <w:r w:rsidR="002B685E" w:rsidRPr="00F16D55">
        <w:rPr>
          <w:color w:val="000000"/>
        </w:rPr>
        <w:t>územně samosprávn</w:t>
      </w:r>
      <w:r w:rsidR="00730EBA" w:rsidRPr="00F16D55">
        <w:rPr>
          <w:color w:val="000000"/>
        </w:rPr>
        <w:t>ých</w:t>
      </w:r>
      <w:r w:rsidR="002B685E" w:rsidRPr="00F16D55">
        <w:rPr>
          <w:color w:val="000000"/>
        </w:rPr>
        <w:t xml:space="preserve"> celků</w:t>
      </w:r>
      <w:r w:rsidR="00AE6E12" w:rsidRPr="00F16D55">
        <w:rPr>
          <w:color w:val="000000"/>
        </w:rPr>
        <w:t xml:space="preserve"> </w:t>
      </w:r>
      <w:r w:rsidR="00646242" w:rsidRPr="00F16D55">
        <w:rPr>
          <w:color w:val="000000"/>
        </w:rPr>
        <w:t>byla přidělena</w:t>
      </w:r>
      <w:r w:rsidR="0088152A" w:rsidRPr="00F16D55">
        <w:rPr>
          <w:color w:val="000000"/>
        </w:rPr>
        <w:t xml:space="preserve"> v roce </w:t>
      </w:r>
      <w:r w:rsidR="00CD4FA4" w:rsidRPr="00F16D55">
        <w:rPr>
          <w:color w:val="000000"/>
        </w:rPr>
        <w:t>202</w:t>
      </w:r>
      <w:r w:rsidR="00F16D55" w:rsidRPr="00F16D55">
        <w:rPr>
          <w:color w:val="000000"/>
        </w:rPr>
        <w:t>2</w:t>
      </w:r>
      <w:r w:rsidRPr="00F16D55">
        <w:rPr>
          <w:color w:val="000000"/>
        </w:rPr>
        <w:t xml:space="preserve"> UTB</w:t>
      </w:r>
      <w:r w:rsidR="002E0665" w:rsidRPr="00F16D55">
        <w:rPr>
          <w:color w:val="000000"/>
        </w:rPr>
        <w:t xml:space="preserve"> běžn</w:t>
      </w:r>
      <w:r w:rsidR="0068022C" w:rsidRPr="00F16D55">
        <w:rPr>
          <w:color w:val="000000"/>
        </w:rPr>
        <w:t>á</w:t>
      </w:r>
      <w:r w:rsidR="002E0665" w:rsidRPr="00F16D55">
        <w:rPr>
          <w:color w:val="000000"/>
        </w:rPr>
        <w:t xml:space="preserve"> dotac</w:t>
      </w:r>
      <w:r w:rsidR="0068022C" w:rsidRPr="00F16D55">
        <w:rPr>
          <w:color w:val="000000"/>
        </w:rPr>
        <w:t>e</w:t>
      </w:r>
      <w:r w:rsidR="00F8746F" w:rsidRPr="00F16D55">
        <w:rPr>
          <w:color w:val="000000"/>
        </w:rPr>
        <w:t xml:space="preserve"> </w:t>
      </w:r>
      <w:r w:rsidRPr="00F16D55">
        <w:rPr>
          <w:color w:val="000000"/>
        </w:rPr>
        <w:t>ve</w:t>
      </w:r>
      <w:r w:rsidR="00A67F7C" w:rsidRPr="00F16D55">
        <w:rPr>
          <w:color w:val="000000"/>
        </w:rPr>
        <w:t> </w:t>
      </w:r>
      <w:r w:rsidRPr="00F16D55">
        <w:rPr>
          <w:color w:val="000000"/>
        </w:rPr>
        <w:t>výši</w:t>
      </w:r>
      <w:r w:rsidR="00E235BC" w:rsidRPr="00F16D55">
        <w:rPr>
          <w:color w:val="000000"/>
        </w:rPr>
        <w:t xml:space="preserve"> </w:t>
      </w:r>
      <w:r w:rsidR="00F16D55" w:rsidRPr="00F16D55">
        <w:rPr>
          <w:color w:val="000000"/>
        </w:rPr>
        <w:t>2 693</w:t>
      </w:r>
      <w:r w:rsidRPr="00F16D55">
        <w:rPr>
          <w:color w:val="000000"/>
        </w:rPr>
        <w:t> tis. Kč</w:t>
      </w:r>
      <w:r w:rsidR="0088152A" w:rsidRPr="00F16D55">
        <w:rPr>
          <w:color w:val="000000"/>
        </w:rPr>
        <w:t>,</w:t>
      </w:r>
      <w:r w:rsidR="0036590C" w:rsidRPr="00F16D55">
        <w:rPr>
          <w:color w:val="000000"/>
        </w:rPr>
        <w:t xml:space="preserve"> </w:t>
      </w:r>
      <w:r w:rsidR="00AE6E12" w:rsidRPr="00F16D55">
        <w:rPr>
          <w:color w:val="000000"/>
        </w:rPr>
        <w:t>použito</w:t>
      </w:r>
      <w:r w:rsidR="0088152A" w:rsidRPr="00F16D55">
        <w:rPr>
          <w:color w:val="000000"/>
        </w:rPr>
        <w:t xml:space="preserve"> bylo</w:t>
      </w:r>
      <w:r w:rsidR="00AE6E12" w:rsidRPr="00F16D55">
        <w:rPr>
          <w:color w:val="000000"/>
        </w:rPr>
        <w:t xml:space="preserve"> </w:t>
      </w:r>
      <w:r w:rsidR="00CD551E" w:rsidRPr="00F16D55">
        <w:rPr>
          <w:color w:val="000000"/>
        </w:rPr>
        <w:t xml:space="preserve">celkem </w:t>
      </w:r>
      <w:r w:rsidR="00F16D55" w:rsidRPr="00F16D55">
        <w:rPr>
          <w:color w:val="000000"/>
        </w:rPr>
        <w:t>3 486</w:t>
      </w:r>
      <w:r w:rsidR="00AE6E12" w:rsidRPr="00F16D55">
        <w:rPr>
          <w:color w:val="000000"/>
        </w:rPr>
        <w:t xml:space="preserve"> tis. Kč</w:t>
      </w:r>
      <w:r w:rsidR="0068022C" w:rsidRPr="00F16D55">
        <w:rPr>
          <w:color w:val="000000"/>
        </w:rPr>
        <w:t xml:space="preserve">, </w:t>
      </w:r>
      <w:r w:rsidR="00F16D55" w:rsidRPr="00F16D55">
        <w:rPr>
          <w:color w:val="000000"/>
        </w:rPr>
        <w:t>byly čerpány převedené prostředky z předešlého roku</w:t>
      </w:r>
      <w:r w:rsidR="0068022C" w:rsidRPr="00F16D55">
        <w:rPr>
          <w:color w:val="000000"/>
        </w:rPr>
        <w:t xml:space="preserve">, vráceno bylo </w:t>
      </w:r>
      <w:r w:rsidR="00F16D55" w:rsidRPr="00F16D55">
        <w:rPr>
          <w:color w:val="000000"/>
        </w:rPr>
        <w:t>76</w:t>
      </w:r>
      <w:r w:rsidR="0068022C" w:rsidRPr="00F16D55">
        <w:rPr>
          <w:color w:val="000000"/>
        </w:rPr>
        <w:t xml:space="preserve"> tis. Kč</w:t>
      </w:r>
      <w:r w:rsidR="00F16D55" w:rsidRPr="00F16D55">
        <w:rPr>
          <w:color w:val="000000"/>
        </w:rPr>
        <w:t xml:space="preserve"> poskytovateli (Město Zlín)</w:t>
      </w:r>
      <w:r w:rsidR="0068022C" w:rsidRPr="00F16D55">
        <w:rPr>
          <w:color w:val="000000"/>
        </w:rPr>
        <w:t>.</w:t>
      </w:r>
      <w:r w:rsidR="00165D9D" w:rsidRPr="00F16D55">
        <w:rPr>
          <w:color w:val="000000"/>
        </w:rPr>
        <w:t xml:space="preserve"> </w:t>
      </w:r>
      <w:r w:rsidRPr="00F16D55">
        <w:rPr>
          <w:color w:val="000000"/>
        </w:rPr>
        <w:t xml:space="preserve">Největšími poskytovateli dotace </w:t>
      </w:r>
      <w:r w:rsidR="004D7096" w:rsidRPr="00F16D55">
        <w:rPr>
          <w:color w:val="000000"/>
        </w:rPr>
        <w:t xml:space="preserve">jsou </w:t>
      </w:r>
      <w:r w:rsidR="00BB4B71" w:rsidRPr="00F16D55">
        <w:rPr>
          <w:color w:val="000000"/>
        </w:rPr>
        <w:t>Zlínský kraj (</w:t>
      </w:r>
      <w:r w:rsidR="00C00FFA" w:rsidRPr="00F16D55">
        <w:rPr>
          <w:color w:val="000000"/>
        </w:rPr>
        <w:t>5</w:t>
      </w:r>
      <w:r w:rsidR="00F16D55" w:rsidRPr="00F16D55">
        <w:rPr>
          <w:color w:val="000000"/>
        </w:rPr>
        <w:t>6,3</w:t>
      </w:r>
      <w:r w:rsidR="00BB4B71" w:rsidRPr="00F16D55">
        <w:rPr>
          <w:color w:val="000000"/>
        </w:rPr>
        <w:t xml:space="preserve"> %), </w:t>
      </w:r>
      <w:r w:rsidR="00250D74" w:rsidRPr="00F16D55">
        <w:rPr>
          <w:color w:val="000000"/>
        </w:rPr>
        <w:t>město Uherské Hradiště (</w:t>
      </w:r>
      <w:r w:rsidR="00F16D55" w:rsidRPr="00F16D55">
        <w:rPr>
          <w:color w:val="000000"/>
        </w:rPr>
        <w:t>22,3</w:t>
      </w:r>
      <w:r w:rsidR="00250D74" w:rsidRPr="00F16D55">
        <w:rPr>
          <w:color w:val="000000"/>
        </w:rPr>
        <w:t xml:space="preserve"> %)</w:t>
      </w:r>
      <w:r w:rsidR="00F16D55" w:rsidRPr="00F16D55">
        <w:rPr>
          <w:color w:val="000000"/>
        </w:rPr>
        <w:t>, Statutární město Zlín (21,4 %)</w:t>
      </w:r>
      <w:r w:rsidR="00ED58FF" w:rsidRPr="00F16D55">
        <w:rPr>
          <w:color w:val="000000"/>
        </w:rPr>
        <w:t xml:space="preserve">. </w:t>
      </w:r>
      <w:r w:rsidR="00274130" w:rsidRPr="00F16D55">
        <w:rPr>
          <w:color w:val="000000"/>
        </w:rPr>
        <w:t>Účel</w:t>
      </w:r>
      <w:r w:rsidRPr="00F16D55">
        <w:rPr>
          <w:color w:val="000000"/>
        </w:rPr>
        <w:t xml:space="preserve"> poskytnutých</w:t>
      </w:r>
      <w:r w:rsidR="00D21E66" w:rsidRPr="00F16D55">
        <w:rPr>
          <w:color w:val="000000"/>
        </w:rPr>
        <w:t xml:space="preserve"> p</w:t>
      </w:r>
      <w:r w:rsidRPr="00F16D55">
        <w:rPr>
          <w:color w:val="000000"/>
        </w:rPr>
        <w:t>rostředků</w:t>
      </w:r>
      <w:r w:rsidR="00D21E66" w:rsidRPr="00F16D55">
        <w:rPr>
          <w:color w:val="000000"/>
        </w:rPr>
        <w:t xml:space="preserve"> v roce </w:t>
      </w:r>
      <w:r w:rsidR="00ED58FF" w:rsidRPr="00F16D55">
        <w:rPr>
          <w:color w:val="000000"/>
        </w:rPr>
        <w:t>202</w:t>
      </w:r>
      <w:r w:rsidR="00F16D55" w:rsidRPr="00F16D55">
        <w:rPr>
          <w:color w:val="000000"/>
        </w:rPr>
        <w:t>2</w:t>
      </w:r>
      <w:r w:rsidRPr="00F16D55">
        <w:rPr>
          <w:color w:val="000000"/>
        </w:rPr>
        <w:t xml:space="preserve"> je uveden v následující</w:t>
      </w:r>
      <w:r w:rsidR="00DE0882" w:rsidRPr="00F16D55">
        <w:rPr>
          <w:color w:val="000000"/>
        </w:rPr>
        <w:t>m</w:t>
      </w:r>
      <w:r w:rsidRPr="00F16D55">
        <w:rPr>
          <w:color w:val="000000"/>
        </w:rPr>
        <w:t xml:space="preserve"> </w:t>
      </w:r>
      <w:r w:rsidR="00DE0882" w:rsidRPr="00F16D55">
        <w:rPr>
          <w:color w:val="000000"/>
        </w:rPr>
        <w:t>přehledu</w:t>
      </w:r>
      <w:r w:rsidRPr="00F16D55">
        <w:rPr>
          <w:color w:val="000000"/>
        </w:rPr>
        <w:t>.</w:t>
      </w:r>
    </w:p>
    <w:p w14:paraId="0347F098" w14:textId="79E5A2F9" w:rsidR="00ED58FF" w:rsidRDefault="00ED58FF" w:rsidP="006F0829">
      <w:pPr>
        <w:ind w:firstLine="567"/>
        <w:jc w:val="both"/>
        <w:rPr>
          <w:color w:val="000000"/>
        </w:rPr>
      </w:pPr>
    </w:p>
    <w:tbl>
      <w:tblPr>
        <w:tblStyle w:val="Mkatabulky"/>
        <w:tblW w:w="0" w:type="auto"/>
        <w:tblLook w:val="04A0" w:firstRow="1" w:lastRow="0" w:firstColumn="1" w:lastColumn="0" w:noHBand="0" w:noVBand="1"/>
      </w:tblPr>
      <w:tblGrid>
        <w:gridCol w:w="2547"/>
        <w:gridCol w:w="1276"/>
        <w:gridCol w:w="1964"/>
      </w:tblGrid>
      <w:tr w:rsidR="00C00FFA" w14:paraId="6C33971C" w14:textId="77777777" w:rsidTr="00F47CAB">
        <w:tc>
          <w:tcPr>
            <w:tcW w:w="2547" w:type="dxa"/>
            <w:vMerge w:val="restart"/>
          </w:tcPr>
          <w:p w14:paraId="07E34F40" w14:textId="5D904CC5" w:rsidR="00C00FFA" w:rsidRPr="00F47CAB" w:rsidRDefault="00C00FFA" w:rsidP="005A79FE">
            <w:pPr>
              <w:rPr>
                <w:color w:val="000000"/>
              </w:rPr>
            </w:pPr>
            <w:r w:rsidRPr="00F47CAB">
              <w:rPr>
                <w:color w:val="000000"/>
              </w:rPr>
              <w:t>Zlínský kraj</w:t>
            </w:r>
            <w:r w:rsidR="00F47CAB">
              <w:rPr>
                <w:color w:val="000000"/>
              </w:rPr>
              <w:t>, z toho</w:t>
            </w:r>
          </w:p>
        </w:tc>
        <w:tc>
          <w:tcPr>
            <w:tcW w:w="1276" w:type="dxa"/>
          </w:tcPr>
          <w:p w14:paraId="3663F350" w14:textId="72698CA9" w:rsidR="00C00FFA" w:rsidRPr="00F47CAB" w:rsidRDefault="00F47CAB" w:rsidP="00F47CAB">
            <w:pPr>
              <w:jc w:val="right"/>
              <w:rPr>
                <w:color w:val="000000"/>
              </w:rPr>
            </w:pPr>
            <w:r w:rsidRPr="00F47CAB">
              <w:rPr>
                <w:color w:val="000000"/>
              </w:rPr>
              <w:t>900</w:t>
            </w:r>
            <w:r>
              <w:rPr>
                <w:color w:val="000000"/>
              </w:rPr>
              <w:t xml:space="preserve"> tis. Kč</w:t>
            </w:r>
          </w:p>
        </w:tc>
        <w:tc>
          <w:tcPr>
            <w:tcW w:w="1964" w:type="dxa"/>
          </w:tcPr>
          <w:p w14:paraId="337A0C38" w14:textId="7343424D" w:rsidR="00C00FFA" w:rsidRPr="00F47CAB" w:rsidRDefault="00F47CAB" w:rsidP="005A79FE">
            <w:pPr>
              <w:rPr>
                <w:color w:val="000000"/>
              </w:rPr>
            </w:pPr>
            <w:r w:rsidRPr="00F47CAB">
              <w:rPr>
                <w:color w:val="000000"/>
              </w:rPr>
              <w:t>ROBOTA FMK</w:t>
            </w:r>
          </w:p>
        </w:tc>
      </w:tr>
      <w:tr w:rsidR="00F47CAB" w14:paraId="42283BDA" w14:textId="77777777" w:rsidTr="00F47CAB">
        <w:tc>
          <w:tcPr>
            <w:tcW w:w="2547" w:type="dxa"/>
            <w:vMerge/>
          </w:tcPr>
          <w:p w14:paraId="7D74245B" w14:textId="77777777" w:rsidR="00F47CAB" w:rsidRPr="00F47CAB" w:rsidRDefault="00F47CAB" w:rsidP="00F47CAB">
            <w:pPr>
              <w:rPr>
                <w:color w:val="000000"/>
              </w:rPr>
            </w:pPr>
          </w:p>
        </w:tc>
        <w:tc>
          <w:tcPr>
            <w:tcW w:w="1276" w:type="dxa"/>
          </w:tcPr>
          <w:p w14:paraId="6BA3A3C7" w14:textId="01BBDBE4" w:rsidR="00F47CAB" w:rsidRPr="00F47CAB" w:rsidRDefault="00F47CAB" w:rsidP="00F47CAB">
            <w:pPr>
              <w:jc w:val="right"/>
              <w:rPr>
                <w:color w:val="000000"/>
              </w:rPr>
            </w:pPr>
            <w:r w:rsidRPr="00F47CAB">
              <w:rPr>
                <w:color w:val="000000"/>
              </w:rPr>
              <w:t>429</w:t>
            </w:r>
            <w:r>
              <w:rPr>
                <w:color w:val="000000"/>
              </w:rPr>
              <w:t xml:space="preserve"> tis. Kč</w:t>
            </w:r>
          </w:p>
        </w:tc>
        <w:tc>
          <w:tcPr>
            <w:tcW w:w="1964" w:type="dxa"/>
          </w:tcPr>
          <w:p w14:paraId="7FCEF8B5" w14:textId="6D4B373E" w:rsidR="00F47CAB" w:rsidRPr="00F47CAB" w:rsidRDefault="00F47CAB" w:rsidP="00F47CAB">
            <w:pPr>
              <w:rPr>
                <w:color w:val="000000"/>
              </w:rPr>
            </w:pPr>
            <w:r w:rsidRPr="00F47CAB">
              <w:rPr>
                <w:color w:val="000000"/>
              </w:rPr>
              <w:t>IKAP – OP VVV</w:t>
            </w:r>
          </w:p>
        </w:tc>
      </w:tr>
      <w:tr w:rsidR="00F47CAB" w14:paraId="24CC06D4" w14:textId="77777777" w:rsidTr="00F47CAB">
        <w:tc>
          <w:tcPr>
            <w:tcW w:w="2547" w:type="dxa"/>
            <w:vMerge/>
          </w:tcPr>
          <w:p w14:paraId="7123C567" w14:textId="77777777" w:rsidR="00F47CAB" w:rsidRPr="00F47CAB" w:rsidRDefault="00F47CAB" w:rsidP="00F47CAB">
            <w:pPr>
              <w:rPr>
                <w:color w:val="000000"/>
              </w:rPr>
            </w:pPr>
          </w:p>
        </w:tc>
        <w:tc>
          <w:tcPr>
            <w:tcW w:w="1276" w:type="dxa"/>
          </w:tcPr>
          <w:p w14:paraId="0458EEA4" w14:textId="03FE10F7" w:rsidR="00F47CAB" w:rsidRPr="00F47CAB" w:rsidRDefault="00F47CAB" w:rsidP="00F47CAB">
            <w:pPr>
              <w:jc w:val="right"/>
              <w:rPr>
                <w:color w:val="000000"/>
              </w:rPr>
            </w:pPr>
            <w:r w:rsidRPr="00F47CAB">
              <w:rPr>
                <w:color w:val="000000"/>
              </w:rPr>
              <w:t>181</w:t>
            </w:r>
            <w:r>
              <w:rPr>
                <w:color w:val="000000"/>
              </w:rPr>
              <w:t xml:space="preserve"> tis. Kč</w:t>
            </w:r>
          </w:p>
        </w:tc>
        <w:tc>
          <w:tcPr>
            <w:tcW w:w="1964" w:type="dxa"/>
          </w:tcPr>
          <w:p w14:paraId="62C7C48B" w14:textId="0AA83FBF" w:rsidR="00F47CAB" w:rsidRPr="00F47CAB" w:rsidRDefault="00F47CAB" w:rsidP="00F47CAB">
            <w:pPr>
              <w:rPr>
                <w:color w:val="000000"/>
              </w:rPr>
            </w:pPr>
            <w:r w:rsidRPr="00F47CAB">
              <w:rPr>
                <w:color w:val="000000"/>
              </w:rPr>
              <w:t>KACPU</w:t>
            </w:r>
          </w:p>
        </w:tc>
      </w:tr>
      <w:tr w:rsidR="00F47CAB" w14:paraId="474FA02E" w14:textId="77777777" w:rsidTr="00F47CAB">
        <w:tc>
          <w:tcPr>
            <w:tcW w:w="2547" w:type="dxa"/>
          </w:tcPr>
          <w:p w14:paraId="6B1F7431" w14:textId="77777777" w:rsidR="00F47CAB" w:rsidRPr="00F47CAB" w:rsidRDefault="00F47CAB" w:rsidP="000521D7">
            <w:pPr>
              <w:rPr>
                <w:color w:val="000000"/>
              </w:rPr>
            </w:pPr>
            <w:r w:rsidRPr="00F47CAB">
              <w:rPr>
                <w:color w:val="000000"/>
              </w:rPr>
              <w:t>Město Uherské Hradiště</w:t>
            </w:r>
          </w:p>
        </w:tc>
        <w:tc>
          <w:tcPr>
            <w:tcW w:w="1276" w:type="dxa"/>
          </w:tcPr>
          <w:p w14:paraId="30B96D2B" w14:textId="0FB8CDB5" w:rsidR="00F47CAB" w:rsidRPr="00F47CAB" w:rsidRDefault="00F47CAB" w:rsidP="000521D7">
            <w:pPr>
              <w:jc w:val="right"/>
              <w:rPr>
                <w:color w:val="000000"/>
              </w:rPr>
            </w:pPr>
            <w:r w:rsidRPr="00F47CAB">
              <w:rPr>
                <w:color w:val="000000"/>
              </w:rPr>
              <w:t>6</w:t>
            </w:r>
            <w:r>
              <w:rPr>
                <w:color w:val="000000"/>
              </w:rPr>
              <w:t>00 tis. Kč</w:t>
            </w:r>
          </w:p>
        </w:tc>
        <w:tc>
          <w:tcPr>
            <w:tcW w:w="1964" w:type="dxa"/>
          </w:tcPr>
          <w:p w14:paraId="549DDDB7" w14:textId="77777777" w:rsidR="00F47CAB" w:rsidRPr="00F47CAB" w:rsidRDefault="00F47CAB" w:rsidP="000521D7">
            <w:pPr>
              <w:rPr>
                <w:color w:val="000000"/>
              </w:rPr>
            </w:pPr>
            <w:r w:rsidRPr="00F47CAB">
              <w:rPr>
                <w:color w:val="000000"/>
              </w:rPr>
              <w:t>Podpora studijních programů FLKŘ</w:t>
            </w:r>
          </w:p>
        </w:tc>
      </w:tr>
      <w:tr w:rsidR="00F47CAB" w14:paraId="5FCC96D0" w14:textId="77777777" w:rsidTr="00F47CAB">
        <w:tc>
          <w:tcPr>
            <w:tcW w:w="2547" w:type="dxa"/>
            <w:vMerge w:val="restart"/>
          </w:tcPr>
          <w:p w14:paraId="72B857C5" w14:textId="3865A5CF" w:rsidR="00F47CAB" w:rsidRPr="00AE05FB" w:rsidRDefault="00F47CAB" w:rsidP="00F47CAB">
            <w:pPr>
              <w:rPr>
                <w:color w:val="000000"/>
                <w:highlight w:val="yellow"/>
              </w:rPr>
            </w:pPr>
            <w:r w:rsidRPr="00F47CAB">
              <w:rPr>
                <w:color w:val="000000"/>
              </w:rPr>
              <w:t>Statutární město Zlín</w:t>
            </w:r>
            <w:r>
              <w:rPr>
                <w:color w:val="000000"/>
              </w:rPr>
              <w:t>, z toho</w:t>
            </w:r>
          </w:p>
        </w:tc>
        <w:tc>
          <w:tcPr>
            <w:tcW w:w="1276" w:type="dxa"/>
          </w:tcPr>
          <w:p w14:paraId="250C1DD9" w14:textId="318DD8F4" w:rsidR="00F47CAB" w:rsidRPr="00F47CAB" w:rsidRDefault="00F47CAB" w:rsidP="00F47CAB">
            <w:pPr>
              <w:jc w:val="right"/>
              <w:rPr>
                <w:color w:val="000000"/>
              </w:rPr>
            </w:pPr>
            <w:r w:rsidRPr="00F47CAB">
              <w:rPr>
                <w:color w:val="000000"/>
              </w:rPr>
              <w:t>243</w:t>
            </w:r>
            <w:r>
              <w:rPr>
                <w:color w:val="000000"/>
              </w:rPr>
              <w:t xml:space="preserve"> tis. Kč</w:t>
            </w:r>
          </w:p>
        </w:tc>
        <w:tc>
          <w:tcPr>
            <w:tcW w:w="1964" w:type="dxa"/>
          </w:tcPr>
          <w:p w14:paraId="5CE1DC48" w14:textId="565884DC" w:rsidR="00F47CAB" w:rsidRPr="00F47CAB" w:rsidRDefault="00F47CAB" w:rsidP="00F47CAB">
            <w:pPr>
              <w:rPr>
                <w:color w:val="000000"/>
              </w:rPr>
            </w:pPr>
            <w:r w:rsidRPr="00F47CAB">
              <w:rPr>
                <w:color w:val="000000"/>
              </w:rPr>
              <w:t xml:space="preserve">Stipendia pro studenty </w:t>
            </w:r>
            <w:r w:rsidRPr="00F47CAB">
              <w:rPr>
                <w:color w:val="000000"/>
              </w:rPr>
              <w:br/>
              <w:t>(call centrum)</w:t>
            </w:r>
          </w:p>
        </w:tc>
      </w:tr>
      <w:tr w:rsidR="00F47CAB" w14:paraId="66D20575" w14:textId="77777777" w:rsidTr="00F47CAB">
        <w:tc>
          <w:tcPr>
            <w:tcW w:w="2547" w:type="dxa"/>
            <w:vMerge/>
          </w:tcPr>
          <w:p w14:paraId="46C28F8A" w14:textId="77777777" w:rsidR="00F47CAB" w:rsidRPr="00AE05FB" w:rsidRDefault="00F47CAB" w:rsidP="00F47CAB">
            <w:pPr>
              <w:rPr>
                <w:color w:val="000000"/>
                <w:highlight w:val="yellow"/>
              </w:rPr>
            </w:pPr>
          </w:p>
        </w:tc>
        <w:tc>
          <w:tcPr>
            <w:tcW w:w="1276" w:type="dxa"/>
          </w:tcPr>
          <w:p w14:paraId="31098324" w14:textId="57566DD6" w:rsidR="00F47CAB" w:rsidRPr="00F47CAB" w:rsidRDefault="00F47CAB" w:rsidP="00F47CAB">
            <w:pPr>
              <w:jc w:val="right"/>
              <w:rPr>
                <w:color w:val="000000"/>
              </w:rPr>
            </w:pPr>
            <w:r w:rsidRPr="00F47CAB">
              <w:rPr>
                <w:color w:val="000000"/>
              </w:rPr>
              <w:t>160</w:t>
            </w:r>
            <w:r>
              <w:rPr>
                <w:color w:val="000000"/>
              </w:rPr>
              <w:t xml:space="preserve"> tis. Kč</w:t>
            </w:r>
            <w:r w:rsidRPr="00F47CAB">
              <w:rPr>
                <w:color w:val="000000"/>
              </w:rPr>
              <w:t xml:space="preserve"> </w:t>
            </w:r>
          </w:p>
        </w:tc>
        <w:tc>
          <w:tcPr>
            <w:tcW w:w="1964" w:type="dxa"/>
          </w:tcPr>
          <w:p w14:paraId="54F8C608" w14:textId="3A654378" w:rsidR="00F47CAB" w:rsidRPr="00F47CAB" w:rsidRDefault="00F47CAB" w:rsidP="00F47CAB">
            <w:pPr>
              <w:jc w:val="both"/>
              <w:rPr>
                <w:color w:val="000000"/>
              </w:rPr>
            </w:pPr>
            <w:r w:rsidRPr="00F47CAB">
              <w:rPr>
                <w:color w:val="000000"/>
              </w:rPr>
              <w:t xml:space="preserve">Zlín Design </w:t>
            </w:r>
            <w:proofErr w:type="spellStart"/>
            <w:r w:rsidRPr="00F47CAB">
              <w:rPr>
                <w:color w:val="000000"/>
              </w:rPr>
              <w:t>Week</w:t>
            </w:r>
            <w:proofErr w:type="spellEnd"/>
          </w:p>
        </w:tc>
      </w:tr>
      <w:tr w:rsidR="00F47CAB" w14:paraId="30E124C7" w14:textId="77777777" w:rsidTr="00F47CAB">
        <w:tc>
          <w:tcPr>
            <w:tcW w:w="2547" w:type="dxa"/>
            <w:vMerge/>
          </w:tcPr>
          <w:p w14:paraId="51E82F21" w14:textId="77777777" w:rsidR="00F47CAB" w:rsidRPr="00AE05FB" w:rsidRDefault="00F47CAB" w:rsidP="00F47CAB">
            <w:pPr>
              <w:rPr>
                <w:color w:val="000000"/>
                <w:highlight w:val="yellow"/>
              </w:rPr>
            </w:pPr>
          </w:p>
        </w:tc>
        <w:tc>
          <w:tcPr>
            <w:tcW w:w="1276" w:type="dxa"/>
          </w:tcPr>
          <w:p w14:paraId="5364D59C" w14:textId="5B648E1D" w:rsidR="00F47CAB" w:rsidRPr="00F47CAB" w:rsidRDefault="00F47CAB" w:rsidP="00F47CAB">
            <w:pPr>
              <w:jc w:val="right"/>
              <w:rPr>
                <w:color w:val="000000"/>
              </w:rPr>
            </w:pPr>
            <w:r w:rsidRPr="00F47CAB">
              <w:rPr>
                <w:color w:val="000000"/>
              </w:rPr>
              <w:t>60</w:t>
            </w:r>
            <w:r>
              <w:rPr>
                <w:color w:val="000000"/>
              </w:rPr>
              <w:t xml:space="preserve"> tis. Kč</w:t>
            </w:r>
          </w:p>
        </w:tc>
        <w:tc>
          <w:tcPr>
            <w:tcW w:w="1964" w:type="dxa"/>
          </w:tcPr>
          <w:p w14:paraId="5E63AC98" w14:textId="236628E4" w:rsidR="00F47CAB" w:rsidRPr="00F47CAB" w:rsidRDefault="00F47CAB" w:rsidP="00F47CAB">
            <w:pPr>
              <w:jc w:val="both"/>
              <w:rPr>
                <w:color w:val="000000"/>
              </w:rPr>
            </w:pPr>
            <w:r w:rsidRPr="00F47CAB">
              <w:rPr>
                <w:color w:val="000000"/>
              </w:rPr>
              <w:t>Best In Design</w:t>
            </w:r>
          </w:p>
        </w:tc>
      </w:tr>
      <w:tr w:rsidR="00F47CAB" w14:paraId="2055A607" w14:textId="77777777" w:rsidTr="00F47CAB">
        <w:tc>
          <w:tcPr>
            <w:tcW w:w="2547" w:type="dxa"/>
            <w:vMerge/>
          </w:tcPr>
          <w:p w14:paraId="1614A636" w14:textId="77777777" w:rsidR="00F47CAB" w:rsidRPr="00AE05FB" w:rsidRDefault="00F47CAB" w:rsidP="00F47CAB">
            <w:pPr>
              <w:rPr>
                <w:color w:val="000000"/>
                <w:highlight w:val="yellow"/>
              </w:rPr>
            </w:pPr>
          </w:p>
        </w:tc>
        <w:tc>
          <w:tcPr>
            <w:tcW w:w="1276" w:type="dxa"/>
          </w:tcPr>
          <w:p w14:paraId="31392F7F" w14:textId="7F3E3A80" w:rsidR="00F47CAB" w:rsidRPr="00F47CAB" w:rsidRDefault="00F47CAB" w:rsidP="00F47CAB">
            <w:pPr>
              <w:jc w:val="right"/>
              <w:rPr>
                <w:color w:val="000000"/>
              </w:rPr>
            </w:pPr>
            <w:r w:rsidRPr="00F47CAB">
              <w:rPr>
                <w:color w:val="000000"/>
              </w:rPr>
              <w:t>44</w:t>
            </w:r>
            <w:r>
              <w:rPr>
                <w:color w:val="000000"/>
              </w:rPr>
              <w:t xml:space="preserve"> tis. Kč</w:t>
            </w:r>
          </w:p>
        </w:tc>
        <w:tc>
          <w:tcPr>
            <w:tcW w:w="1964" w:type="dxa"/>
          </w:tcPr>
          <w:p w14:paraId="79DFF8B8" w14:textId="486387EA" w:rsidR="00F47CAB" w:rsidRPr="00F47CAB" w:rsidRDefault="00F47CAB" w:rsidP="00F47CAB">
            <w:pPr>
              <w:jc w:val="both"/>
              <w:rPr>
                <w:color w:val="000000"/>
              </w:rPr>
            </w:pPr>
            <w:proofErr w:type="spellStart"/>
            <w:r w:rsidRPr="00F47CAB">
              <w:rPr>
                <w:color w:val="000000"/>
              </w:rPr>
              <w:t>Busfest</w:t>
            </w:r>
            <w:proofErr w:type="spellEnd"/>
          </w:p>
        </w:tc>
      </w:tr>
    </w:tbl>
    <w:p w14:paraId="79AA2DA8" w14:textId="77777777" w:rsidR="00ED58FF" w:rsidRPr="00F711A6" w:rsidRDefault="00ED58FF" w:rsidP="006F0829">
      <w:pPr>
        <w:ind w:firstLine="567"/>
        <w:jc w:val="both"/>
        <w:rPr>
          <w:color w:val="000000"/>
        </w:rPr>
      </w:pPr>
    </w:p>
    <w:p w14:paraId="50FC5855" w14:textId="6D25720E" w:rsidR="008F64A7" w:rsidRPr="00B0718D" w:rsidRDefault="000F7A1C" w:rsidP="000F7A1C">
      <w:pPr>
        <w:pStyle w:val="Zkladnodsazen"/>
        <w:rPr>
          <w:color w:val="000000"/>
        </w:rPr>
      </w:pPr>
      <w:r w:rsidRPr="00B0718D">
        <w:rPr>
          <w:color w:val="000000"/>
        </w:rPr>
        <w:t>Z</w:t>
      </w:r>
      <w:r w:rsidR="008F64A7" w:rsidRPr="00B0718D">
        <w:rPr>
          <w:color w:val="000000"/>
        </w:rPr>
        <w:t>e zahraničí obdržela UTB</w:t>
      </w:r>
      <w:r w:rsidR="00D05801" w:rsidRPr="00B0718D">
        <w:rPr>
          <w:color w:val="000000"/>
        </w:rPr>
        <w:t xml:space="preserve"> na běžný účet</w:t>
      </w:r>
      <w:r w:rsidR="008F64A7" w:rsidRPr="00B0718D">
        <w:rPr>
          <w:color w:val="000000"/>
        </w:rPr>
        <w:t xml:space="preserve"> v roce </w:t>
      </w:r>
      <w:r w:rsidR="002B4B6B" w:rsidRPr="00B0718D">
        <w:rPr>
          <w:color w:val="000000"/>
        </w:rPr>
        <w:t>202</w:t>
      </w:r>
      <w:r w:rsidR="00B0718D" w:rsidRPr="00B0718D">
        <w:rPr>
          <w:color w:val="000000"/>
        </w:rPr>
        <w:t>2</w:t>
      </w:r>
      <w:r w:rsidR="000B10FF" w:rsidRPr="00B0718D">
        <w:rPr>
          <w:color w:val="000000"/>
        </w:rPr>
        <w:t xml:space="preserve"> celkem</w:t>
      </w:r>
      <w:r w:rsidR="00041302" w:rsidRPr="00B0718D">
        <w:rPr>
          <w:color w:val="000000"/>
        </w:rPr>
        <w:t xml:space="preserve"> </w:t>
      </w:r>
      <w:r w:rsidR="00B0718D" w:rsidRPr="00B0718D">
        <w:rPr>
          <w:color w:val="000000"/>
        </w:rPr>
        <w:t>22 974</w:t>
      </w:r>
      <w:r w:rsidR="001A2C4F" w:rsidRPr="00B0718D">
        <w:rPr>
          <w:color w:val="000000"/>
        </w:rPr>
        <w:t xml:space="preserve"> </w:t>
      </w:r>
      <w:r w:rsidR="000B10FF" w:rsidRPr="00B0718D">
        <w:rPr>
          <w:color w:val="000000"/>
        </w:rPr>
        <w:t xml:space="preserve">tis. Kč </w:t>
      </w:r>
      <w:r w:rsidR="006457BA" w:rsidRPr="00B0718D">
        <w:rPr>
          <w:color w:val="000000"/>
        </w:rPr>
        <w:t xml:space="preserve">v rámci </w:t>
      </w:r>
      <w:r w:rsidR="000B10FF" w:rsidRPr="00B0718D">
        <w:rPr>
          <w:color w:val="000000"/>
        </w:rPr>
        <w:t>běžn</w:t>
      </w:r>
      <w:r w:rsidR="006457BA" w:rsidRPr="00B0718D">
        <w:rPr>
          <w:color w:val="000000"/>
        </w:rPr>
        <w:t>é</w:t>
      </w:r>
      <w:r w:rsidR="000B10FF" w:rsidRPr="00B0718D">
        <w:rPr>
          <w:color w:val="000000"/>
        </w:rPr>
        <w:t xml:space="preserve"> dotace</w:t>
      </w:r>
      <w:r w:rsidR="006457BA" w:rsidRPr="00B0718D">
        <w:rPr>
          <w:color w:val="000000"/>
        </w:rPr>
        <w:t xml:space="preserve"> (</w:t>
      </w:r>
      <w:r w:rsidR="00B0718D" w:rsidRPr="00B0718D">
        <w:rPr>
          <w:color w:val="000000"/>
        </w:rPr>
        <w:t>6 829</w:t>
      </w:r>
      <w:r w:rsidR="00BF109E" w:rsidRPr="00B0718D">
        <w:rPr>
          <w:color w:val="000000"/>
        </w:rPr>
        <w:t xml:space="preserve"> </w:t>
      </w:r>
      <w:r w:rsidR="006457BA" w:rsidRPr="00B0718D">
        <w:rPr>
          <w:color w:val="000000"/>
        </w:rPr>
        <w:t>tis. Kč</w:t>
      </w:r>
      <w:r w:rsidR="004E006E" w:rsidRPr="00B0718D">
        <w:rPr>
          <w:color w:val="000000"/>
        </w:rPr>
        <w:t xml:space="preserve"> v roce </w:t>
      </w:r>
      <w:r w:rsidR="002B4B6B" w:rsidRPr="00B0718D">
        <w:rPr>
          <w:color w:val="000000"/>
        </w:rPr>
        <w:t>20</w:t>
      </w:r>
      <w:r w:rsidR="00A0176C" w:rsidRPr="00B0718D">
        <w:rPr>
          <w:color w:val="000000"/>
        </w:rPr>
        <w:t>2</w:t>
      </w:r>
      <w:r w:rsidR="00B0718D" w:rsidRPr="00B0718D">
        <w:rPr>
          <w:color w:val="000000"/>
        </w:rPr>
        <w:t>1</w:t>
      </w:r>
      <w:r w:rsidR="006457BA" w:rsidRPr="00B0718D">
        <w:rPr>
          <w:color w:val="000000"/>
        </w:rPr>
        <w:t>)</w:t>
      </w:r>
      <w:r w:rsidR="000B10FF" w:rsidRPr="00B0718D">
        <w:rPr>
          <w:color w:val="000000"/>
        </w:rPr>
        <w:t>, a to v rámci Evropské komise</w:t>
      </w:r>
      <w:r w:rsidR="002B4B6B" w:rsidRPr="00B0718D">
        <w:rPr>
          <w:color w:val="000000"/>
        </w:rPr>
        <w:t>, NAWA</w:t>
      </w:r>
      <w:r w:rsidR="00B0718D" w:rsidRPr="00B0718D">
        <w:rPr>
          <w:color w:val="000000"/>
        </w:rPr>
        <w:t>, Norských fondů</w:t>
      </w:r>
      <w:r w:rsidR="002B4B6B" w:rsidRPr="00B0718D">
        <w:rPr>
          <w:color w:val="000000"/>
        </w:rPr>
        <w:t xml:space="preserve"> a </w:t>
      </w:r>
      <w:proofErr w:type="spellStart"/>
      <w:r w:rsidR="000B10FF" w:rsidRPr="00B0718D">
        <w:rPr>
          <w:color w:val="000000"/>
        </w:rPr>
        <w:t>Visegrad</w:t>
      </w:r>
      <w:proofErr w:type="spellEnd"/>
      <w:r w:rsidR="000B10FF" w:rsidRPr="00B0718D">
        <w:rPr>
          <w:color w:val="000000"/>
        </w:rPr>
        <w:t xml:space="preserve"> </w:t>
      </w:r>
      <w:proofErr w:type="spellStart"/>
      <w:r w:rsidR="00DE5A63" w:rsidRPr="00B0718D">
        <w:rPr>
          <w:color w:val="000000"/>
        </w:rPr>
        <w:t>funds</w:t>
      </w:r>
      <w:proofErr w:type="spellEnd"/>
      <w:r w:rsidR="000B10FF" w:rsidRPr="00B0718D">
        <w:rPr>
          <w:color w:val="000000"/>
        </w:rPr>
        <w:t xml:space="preserve">, použila </w:t>
      </w:r>
      <w:r w:rsidR="00B0718D" w:rsidRPr="00B0718D">
        <w:rPr>
          <w:color w:val="000000"/>
        </w:rPr>
        <w:t>23 492</w:t>
      </w:r>
      <w:r w:rsidR="005272DE" w:rsidRPr="00B0718D">
        <w:rPr>
          <w:color w:val="000000"/>
        </w:rPr>
        <w:t> </w:t>
      </w:r>
      <w:r w:rsidR="000B10FF" w:rsidRPr="00B0718D">
        <w:rPr>
          <w:color w:val="000000"/>
        </w:rPr>
        <w:t>tis.</w:t>
      </w:r>
      <w:r w:rsidR="005272DE" w:rsidRPr="00B0718D">
        <w:rPr>
          <w:color w:val="000000"/>
        </w:rPr>
        <w:t> </w:t>
      </w:r>
      <w:r w:rsidR="000B10FF" w:rsidRPr="00B0718D">
        <w:rPr>
          <w:color w:val="000000"/>
        </w:rPr>
        <w:t>Kč</w:t>
      </w:r>
      <w:r w:rsidR="00147161" w:rsidRPr="00B0718D">
        <w:rPr>
          <w:color w:val="000000"/>
        </w:rPr>
        <w:t>.</w:t>
      </w:r>
      <w:r w:rsidR="008A0C3B" w:rsidRPr="00B0718D">
        <w:rPr>
          <w:color w:val="000000"/>
        </w:rPr>
        <w:t xml:space="preserve"> </w:t>
      </w:r>
    </w:p>
    <w:p w14:paraId="4EB38DC5" w14:textId="36031EE5" w:rsidR="00C27309" w:rsidRPr="007366E6" w:rsidRDefault="000A6B63" w:rsidP="00C27309">
      <w:pPr>
        <w:pStyle w:val="Zkladnodsazen"/>
        <w:rPr>
          <w:color w:val="000000"/>
        </w:rPr>
      </w:pPr>
      <w:bookmarkStart w:id="57" w:name="_Toc320634041"/>
      <w:bookmarkStart w:id="58" w:name="_Toc321309202"/>
      <w:bookmarkStart w:id="59" w:name="_Toc321310007"/>
      <w:bookmarkStart w:id="60" w:name="_Toc321849963"/>
      <w:bookmarkStart w:id="61" w:name="_Toc351276760"/>
      <w:bookmarkStart w:id="62" w:name="_Toc163458433"/>
      <w:r w:rsidRPr="00F47CAB">
        <w:rPr>
          <w:color w:val="000000"/>
        </w:rPr>
        <w:lastRenderedPageBreak/>
        <w:t xml:space="preserve">Neveřejné zdroje KMZ </w:t>
      </w:r>
      <w:r w:rsidR="00DC179C" w:rsidRPr="00F47CAB">
        <w:rPr>
          <w:color w:val="000000"/>
        </w:rPr>
        <w:t xml:space="preserve">ve výši </w:t>
      </w:r>
      <w:r w:rsidR="00F47CAB" w:rsidRPr="00F47CAB">
        <w:rPr>
          <w:color w:val="000000"/>
        </w:rPr>
        <w:t>3 525</w:t>
      </w:r>
      <w:r w:rsidR="00DC179C" w:rsidRPr="00F47CAB">
        <w:rPr>
          <w:color w:val="000000"/>
        </w:rPr>
        <w:t xml:space="preserve"> tis. Kč </w:t>
      </w:r>
      <w:r w:rsidRPr="00F47CAB">
        <w:rPr>
          <w:color w:val="000000"/>
        </w:rPr>
        <w:t>byly použity na</w:t>
      </w:r>
      <w:r w:rsidR="000B13C3" w:rsidRPr="00F47CAB">
        <w:rPr>
          <w:color w:val="000000"/>
        </w:rPr>
        <w:t> </w:t>
      </w:r>
      <w:r w:rsidRPr="00F47CAB">
        <w:rPr>
          <w:color w:val="000000"/>
        </w:rPr>
        <w:t>financování části nákladů týkající se stravování</w:t>
      </w:r>
      <w:r w:rsidRPr="00891B1F">
        <w:rPr>
          <w:color w:val="000000"/>
        </w:rPr>
        <w:t xml:space="preserve"> studentů,</w:t>
      </w:r>
      <w:r w:rsidR="00DC179C" w:rsidRPr="00891B1F">
        <w:rPr>
          <w:color w:val="000000"/>
        </w:rPr>
        <w:t xml:space="preserve"> na které UTB obdržela dotaci jen do výše </w:t>
      </w:r>
      <w:r w:rsidR="000F17E2" w:rsidRPr="00891B1F">
        <w:rPr>
          <w:color w:val="000000"/>
        </w:rPr>
        <w:t xml:space="preserve">2 </w:t>
      </w:r>
      <w:r w:rsidR="00891B1F" w:rsidRPr="00891B1F">
        <w:rPr>
          <w:color w:val="000000"/>
        </w:rPr>
        <w:t>567</w:t>
      </w:r>
      <w:r w:rsidR="00DC179C" w:rsidRPr="00891B1F">
        <w:rPr>
          <w:color w:val="000000"/>
        </w:rPr>
        <w:t xml:space="preserve"> tis.</w:t>
      </w:r>
      <w:r w:rsidR="0096637E" w:rsidRPr="00891B1F">
        <w:rPr>
          <w:color w:val="000000"/>
        </w:rPr>
        <w:t xml:space="preserve"> Kč.</w:t>
      </w:r>
    </w:p>
    <w:bookmarkEnd w:id="57"/>
    <w:bookmarkEnd w:id="58"/>
    <w:bookmarkEnd w:id="59"/>
    <w:bookmarkEnd w:id="60"/>
    <w:bookmarkEnd w:id="61"/>
    <w:p w14:paraId="59529183" w14:textId="77777777" w:rsidR="00D53241" w:rsidRPr="00B0718D" w:rsidRDefault="00D53241" w:rsidP="00147C24">
      <w:pPr>
        <w:pStyle w:val="Nadpis4"/>
      </w:pPr>
      <w:r w:rsidRPr="009B2BB6">
        <w:t xml:space="preserve">Financování </w:t>
      </w:r>
      <w:r w:rsidRPr="00B0718D">
        <w:t>výzkumu a vývoje</w:t>
      </w:r>
    </w:p>
    <w:p w14:paraId="4FA52B5A" w14:textId="72F32C9E" w:rsidR="0048166B" w:rsidRPr="00B0718D" w:rsidRDefault="0048166B" w:rsidP="0048166B">
      <w:pPr>
        <w:pStyle w:val="Zkladnodsazen"/>
      </w:pPr>
      <w:r w:rsidRPr="00B0718D">
        <w:t>UTB se při užití podpory výzkumu a vývoje z veřejných prostředků říd</w:t>
      </w:r>
      <w:r w:rsidR="00960777" w:rsidRPr="00B0718D">
        <w:t xml:space="preserve">ila v roce </w:t>
      </w:r>
      <w:r w:rsidR="000F17E2" w:rsidRPr="00B0718D">
        <w:t>202</w:t>
      </w:r>
      <w:r w:rsidR="00B0718D" w:rsidRPr="00B0718D">
        <w:t>2</w:t>
      </w:r>
      <w:r w:rsidRPr="00B0718D">
        <w:t xml:space="preserve"> zejména:</w:t>
      </w:r>
    </w:p>
    <w:p w14:paraId="0E7CF098" w14:textId="77777777" w:rsidR="00253AA3" w:rsidRPr="00B0718D" w:rsidRDefault="00253AA3" w:rsidP="0048166B">
      <w:pPr>
        <w:pStyle w:val="Zkladnodsazen"/>
      </w:pPr>
    </w:p>
    <w:p w14:paraId="6A26A2FA" w14:textId="30732F48" w:rsidR="0048166B" w:rsidRPr="00B0718D" w:rsidRDefault="0048166B" w:rsidP="007003E1">
      <w:pPr>
        <w:pStyle w:val="Odrzky"/>
        <w:numPr>
          <w:ilvl w:val="0"/>
          <w:numId w:val="6"/>
        </w:numPr>
        <w:spacing w:after="120"/>
        <w:jc w:val="both"/>
        <w:rPr>
          <w:spacing w:val="-3"/>
        </w:rPr>
      </w:pPr>
      <w:r w:rsidRPr="00B0718D">
        <w:rPr>
          <w:spacing w:val="-3"/>
        </w:rPr>
        <w:t>zákonem č. 130/2002 Sb., o podpoře výzkumu a vývoje z veřejných prostředků a o změně některých souvisejících zákonů (zákon o</w:t>
      </w:r>
      <w:r w:rsidR="00E72EF5" w:rsidRPr="00B0718D">
        <w:rPr>
          <w:spacing w:val="-3"/>
        </w:rPr>
        <w:t> </w:t>
      </w:r>
      <w:r w:rsidRPr="00B0718D">
        <w:rPr>
          <w:spacing w:val="-3"/>
        </w:rPr>
        <w:t>podpoře výzkumu a vývoje),</w:t>
      </w:r>
    </w:p>
    <w:p w14:paraId="67472DA8" w14:textId="62FA08A4" w:rsidR="00253AA3" w:rsidRPr="00B0718D" w:rsidRDefault="00011F3A" w:rsidP="007003E1">
      <w:pPr>
        <w:pStyle w:val="Odrzky"/>
        <w:numPr>
          <w:ilvl w:val="0"/>
          <w:numId w:val="6"/>
        </w:numPr>
        <w:spacing w:after="120"/>
        <w:jc w:val="both"/>
      </w:pPr>
      <w:r w:rsidRPr="00B0718D">
        <w:rPr>
          <w:spacing w:val="-3"/>
        </w:rPr>
        <w:t xml:space="preserve">vnitřní normou </w:t>
      </w:r>
      <w:r w:rsidR="009643FB" w:rsidRPr="00B0718D">
        <w:rPr>
          <w:spacing w:val="-3"/>
        </w:rPr>
        <w:t>Řád hospodaření a účtování UTB</w:t>
      </w:r>
      <w:r w:rsidR="005C355B" w:rsidRPr="00B0718D">
        <w:rPr>
          <w:spacing w:val="-3"/>
        </w:rPr>
        <w:t xml:space="preserve"> ve Zlíně</w:t>
      </w:r>
      <w:r w:rsidR="0048166B" w:rsidRPr="00B0718D">
        <w:rPr>
          <w:spacing w:val="-3"/>
        </w:rPr>
        <w:t>, registrovanou MŠMT, ostatními zvláštními předpisy a smlouvami o</w:t>
      </w:r>
      <w:r w:rsidR="00E72EF5" w:rsidRPr="00B0718D">
        <w:rPr>
          <w:spacing w:val="-3"/>
        </w:rPr>
        <w:t> </w:t>
      </w:r>
      <w:r w:rsidR="0048166B" w:rsidRPr="00B0718D">
        <w:rPr>
          <w:spacing w:val="-3"/>
        </w:rPr>
        <w:t>poskytnutí dotací, jejich účelu, užití a vypořádání, které uzavírá s</w:t>
      </w:r>
      <w:r w:rsidR="009846AE" w:rsidRPr="00B0718D">
        <w:rPr>
          <w:spacing w:val="-3"/>
        </w:rPr>
        <w:t> </w:t>
      </w:r>
      <w:r w:rsidR="0048166B" w:rsidRPr="00B0718D">
        <w:rPr>
          <w:spacing w:val="-3"/>
        </w:rPr>
        <w:t>MŠMT</w:t>
      </w:r>
      <w:r w:rsidR="009846AE" w:rsidRPr="00B0718D">
        <w:rPr>
          <w:spacing w:val="-3"/>
        </w:rPr>
        <w:t xml:space="preserve">, jinými poskytovateli dotací </w:t>
      </w:r>
      <w:proofErr w:type="spellStart"/>
      <w:r w:rsidR="009846AE" w:rsidRPr="00B0718D">
        <w:rPr>
          <w:spacing w:val="-3"/>
        </w:rPr>
        <w:t>VaV</w:t>
      </w:r>
      <w:proofErr w:type="spellEnd"/>
      <w:r w:rsidR="009846AE" w:rsidRPr="00B0718D">
        <w:rPr>
          <w:spacing w:val="-3"/>
        </w:rPr>
        <w:t xml:space="preserve"> </w:t>
      </w:r>
      <w:r w:rsidR="0048166B" w:rsidRPr="00B0718D">
        <w:rPr>
          <w:spacing w:val="-3"/>
        </w:rPr>
        <w:t>a dalšími řešiteli a</w:t>
      </w:r>
      <w:r w:rsidR="000B13C3" w:rsidRPr="00B0718D">
        <w:rPr>
          <w:spacing w:val="-3"/>
        </w:rPr>
        <w:t> </w:t>
      </w:r>
      <w:r w:rsidR="0048166B" w:rsidRPr="00B0718D">
        <w:rPr>
          <w:spacing w:val="-3"/>
        </w:rPr>
        <w:t>spoluřešiteli podpory</w:t>
      </w:r>
      <w:r w:rsidRPr="00B0718D">
        <w:rPr>
          <w:spacing w:val="-3"/>
        </w:rPr>
        <w:t>.</w:t>
      </w:r>
    </w:p>
    <w:p w14:paraId="30AF61E5" w14:textId="77777777" w:rsidR="00CA6875" w:rsidRPr="00AE05FB" w:rsidRDefault="00CA6875" w:rsidP="006B3F92">
      <w:pPr>
        <w:pStyle w:val="Zkladnodsazen"/>
        <w:rPr>
          <w:highlight w:val="yellow"/>
        </w:rPr>
      </w:pPr>
    </w:p>
    <w:p w14:paraId="534B5C31" w14:textId="05FDA7F0" w:rsidR="006B3F92" w:rsidRPr="00B0718D" w:rsidRDefault="006B3F92" w:rsidP="006B3F92">
      <w:pPr>
        <w:pStyle w:val="Zkladnodsazen"/>
        <w:rPr>
          <w:color w:val="000000"/>
        </w:rPr>
      </w:pPr>
      <w:r w:rsidRPr="00B0718D">
        <w:t xml:space="preserve">V tabulce </w:t>
      </w:r>
      <w:r w:rsidR="00FF4F8E" w:rsidRPr="00B0718D">
        <w:t>5b</w:t>
      </w:r>
      <w:r w:rsidRPr="00B0718D">
        <w:t xml:space="preserve"> je uveden přehled poskytnutých a použitých prostředků na výzkum a vývoj</w:t>
      </w:r>
      <w:r w:rsidR="00FF4F8E" w:rsidRPr="00B0718D">
        <w:t xml:space="preserve"> (bez výdajů </w:t>
      </w:r>
      <w:r w:rsidR="00EA7B34" w:rsidRPr="00B0718D">
        <w:t>v rámci</w:t>
      </w:r>
      <w:r w:rsidR="00FF4F8E" w:rsidRPr="00B0718D">
        <w:t xml:space="preserve"> operační</w:t>
      </w:r>
      <w:r w:rsidR="00EA7B34" w:rsidRPr="00B0718D">
        <w:t>ch</w:t>
      </w:r>
      <w:r w:rsidR="00FF4F8E" w:rsidRPr="00B0718D">
        <w:t xml:space="preserve"> program</w:t>
      </w:r>
      <w:r w:rsidR="00EA7B34" w:rsidRPr="00B0718D">
        <w:t>ů</w:t>
      </w:r>
      <w:r w:rsidR="00FF4F8E" w:rsidRPr="00B0718D">
        <w:t xml:space="preserve"> EU)</w:t>
      </w:r>
      <w:r w:rsidR="00B200A2" w:rsidRPr="00B0718D">
        <w:t xml:space="preserve"> </w:t>
      </w:r>
      <w:r w:rsidRPr="00B0718D">
        <w:t xml:space="preserve">v členění na prostředky z veřejných zdrojů </w:t>
      </w:r>
      <w:r w:rsidR="00FF4F8E" w:rsidRPr="00B0718D">
        <w:t>běžné a</w:t>
      </w:r>
      <w:r w:rsidR="005C6204" w:rsidRPr="00B0718D">
        <w:t> </w:t>
      </w:r>
      <w:r w:rsidR="00FF4F8E" w:rsidRPr="00B0718D">
        <w:t>kapitálové, a to jak</w:t>
      </w:r>
      <w:r w:rsidR="00F36817" w:rsidRPr="00B0718D">
        <w:t xml:space="preserve"> </w:t>
      </w:r>
      <w:r w:rsidR="00FF4F8E" w:rsidRPr="00B0718D">
        <w:t xml:space="preserve">z </w:t>
      </w:r>
      <w:r w:rsidRPr="00B0718D">
        <w:t>ČR,</w:t>
      </w:r>
      <w:r w:rsidR="0051749B" w:rsidRPr="00B0718D">
        <w:t xml:space="preserve"> </w:t>
      </w:r>
      <w:r w:rsidR="00FF4F8E" w:rsidRPr="00B0718D">
        <w:t xml:space="preserve">tak i ze zahraničí. </w:t>
      </w:r>
      <w:r w:rsidRPr="00B0718D">
        <w:t>Dále je zde uvedeno, jaká část příspěvku a</w:t>
      </w:r>
      <w:r w:rsidR="000B13C3" w:rsidRPr="00B0718D">
        <w:t> </w:t>
      </w:r>
      <w:r w:rsidRPr="00B0718D">
        <w:t xml:space="preserve">dotace byla převedena do </w:t>
      </w:r>
      <w:r w:rsidR="00F42CF1" w:rsidRPr="00B0718D">
        <w:t>F</w:t>
      </w:r>
      <w:r w:rsidRPr="00B0718D">
        <w:t>ondu účelově určených prostředků</w:t>
      </w:r>
      <w:r w:rsidR="00FF4F8E" w:rsidRPr="00B0718D">
        <w:rPr>
          <w:color w:val="000000"/>
        </w:rPr>
        <w:t>, kolik prostředků bylo vráceno poskytovateli.</w:t>
      </w:r>
    </w:p>
    <w:p w14:paraId="0D1CA104" w14:textId="77777777" w:rsidR="00D753FD" w:rsidRPr="00003D18" w:rsidRDefault="00D753FD" w:rsidP="00D753FD">
      <w:pPr>
        <w:pStyle w:val="Zkladnodsazen"/>
        <w:rPr>
          <w:color w:val="FF0000"/>
        </w:rPr>
      </w:pPr>
    </w:p>
    <w:p w14:paraId="039EB8AB" w14:textId="027338E9" w:rsidR="00F53CD3" w:rsidRPr="00003D18" w:rsidRDefault="00F152E4" w:rsidP="00D753FD">
      <w:pPr>
        <w:pStyle w:val="Zkladnodsazen"/>
      </w:pPr>
      <w:r w:rsidRPr="00003D18">
        <w:rPr>
          <w:color w:val="000000"/>
        </w:rPr>
        <w:t xml:space="preserve">Běžná </w:t>
      </w:r>
      <w:r w:rsidR="00181688" w:rsidRPr="00003D18">
        <w:rPr>
          <w:color w:val="000000"/>
        </w:rPr>
        <w:t xml:space="preserve">dotace na výzkum a vývoj </w:t>
      </w:r>
      <w:r w:rsidRPr="00003D18">
        <w:rPr>
          <w:color w:val="000000"/>
        </w:rPr>
        <w:t>z kapitoly 333</w:t>
      </w:r>
      <w:r w:rsidR="00082F13" w:rsidRPr="00003D18">
        <w:rPr>
          <w:color w:val="000000"/>
        </w:rPr>
        <w:t xml:space="preserve"> </w:t>
      </w:r>
      <w:r w:rsidRPr="00003D18">
        <w:rPr>
          <w:color w:val="000000"/>
        </w:rPr>
        <w:t xml:space="preserve">MŠMT </w:t>
      </w:r>
      <w:r w:rsidR="006306C7" w:rsidRPr="00003D18">
        <w:rPr>
          <w:color w:val="000000"/>
        </w:rPr>
        <w:t xml:space="preserve">byla </w:t>
      </w:r>
      <w:r w:rsidR="00003D18">
        <w:rPr>
          <w:color w:val="000000"/>
        </w:rPr>
        <w:t>171 527</w:t>
      </w:r>
      <w:r w:rsidR="00181688" w:rsidRPr="00003D18">
        <w:rPr>
          <w:color w:val="000000"/>
        </w:rPr>
        <w:t> tis. Kč</w:t>
      </w:r>
      <w:r w:rsidR="000B6E4B" w:rsidRPr="00003D18">
        <w:rPr>
          <w:color w:val="000000"/>
        </w:rPr>
        <w:t xml:space="preserve"> (</w:t>
      </w:r>
      <w:r w:rsidR="00683504" w:rsidRPr="00003D18">
        <w:rPr>
          <w:color w:val="000000"/>
        </w:rPr>
        <w:t>16</w:t>
      </w:r>
      <w:r w:rsidR="00003D18" w:rsidRPr="00003D18">
        <w:rPr>
          <w:color w:val="000000"/>
        </w:rPr>
        <w:t>5 890</w:t>
      </w:r>
      <w:r w:rsidR="00AE2877" w:rsidRPr="00003D18">
        <w:rPr>
          <w:color w:val="000000"/>
        </w:rPr>
        <w:t> </w:t>
      </w:r>
      <w:r w:rsidR="000B6E4B" w:rsidRPr="00003D18">
        <w:rPr>
          <w:color w:val="000000"/>
        </w:rPr>
        <w:t>tis.</w:t>
      </w:r>
      <w:r w:rsidR="000B6E4B" w:rsidRPr="00003D18">
        <w:t xml:space="preserve"> Kč</w:t>
      </w:r>
      <w:r w:rsidR="008B228D" w:rsidRPr="00003D18">
        <w:t xml:space="preserve"> za rok </w:t>
      </w:r>
      <w:r w:rsidR="00683504" w:rsidRPr="00003D18">
        <w:t>20</w:t>
      </w:r>
      <w:r w:rsidR="00A0176C" w:rsidRPr="00003D18">
        <w:t>2</w:t>
      </w:r>
      <w:r w:rsidR="00003D18" w:rsidRPr="00003D18">
        <w:t>1</w:t>
      </w:r>
      <w:r w:rsidR="000B6E4B" w:rsidRPr="00003D18">
        <w:t>)</w:t>
      </w:r>
      <w:r w:rsidR="00CE3722" w:rsidRPr="00003D18">
        <w:t>:</w:t>
      </w:r>
    </w:p>
    <w:p w14:paraId="1E59C86F" w14:textId="55B643CF" w:rsidR="00181688" w:rsidRPr="00AE05FB" w:rsidRDefault="00181688" w:rsidP="00D753FD">
      <w:pPr>
        <w:pStyle w:val="Zkladnodsazen"/>
        <w:rPr>
          <w:color w:val="FF0000"/>
          <w:highlight w:val="yellow"/>
        </w:rPr>
      </w:pPr>
    </w:p>
    <w:p w14:paraId="257A88EE" w14:textId="798E6527" w:rsidR="00181688" w:rsidRPr="00003D18" w:rsidRDefault="00025EE6" w:rsidP="007003E1">
      <w:pPr>
        <w:pStyle w:val="Odrzky"/>
        <w:numPr>
          <w:ilvl w:val="0"/>
          <w:numId w:val="2"/>
        </w:numPr>
        <w:tabs>
          <w:tab w:val="clear" w:pos="870"/>
          <w:tab w:val="num" w:pos="1260"/>
        </w:tabs>
        <w:spacing w:after="120"/>
        <w:ind w:left="1260"/>
        <w:jc w:val="both"/>
      </w:pPr>
      <w:r w:rsidRPr="00003D18">
        <w:rPr>
          <w:color w:val="000000"/>
        </w:rPr>
        <w:t>Ú</w:t>
      </w:r>
      <w:r w:rsidR="002574D7" w:rsidRPr="00003D18">
        <w:rPr>
          <w:color w:val="000000"/>
        </w:rPr>
        <w:t>čelová</w:t>
      </w:r>
      <w:r w:rsidR="00181688" w:rsidRPr="00003D18">
        <w:rPr>
          <w:color w:val="000000"/>
        </w:rPr>
        <w:t xml:space="preserve"> podpora na specifický</w:t>
      </w:r>
      <w:r w:rsidR="00296086" w:rsidRPr="00003D18">
        <w:rPr>
          <w:color w:val="000000"/>
        </w:rPr>
        <w:t xml:space="preserve"> vysokoškolský</w:t>
      </w:r>
      <w:r w:rsidR="00181688" w:rsidRPr="00003D18">
        <w:rPr>
          <w:color w:val="000000"/>
        </w:rPr>
        <w:t xml:space="preserve"> výzkum</w:t>
      </w:r>
      <w:r w:rsidR="00F36817" w:rsidRPr="00003D18">
        <w:rPr>
          <w:color w:val="000000"/>
        </w:rPr>
        <w:t xml:space="preserve"> </w:t>
      </w:r>
      <w:r w:rsidR="00B56E12" w:rsidRPr="00003D18">
        <w:rPr>
          <w:color w:val="000000"/>
        </w:rPr>
        <w:t xml:space="preserve">21 </w:t>
      </w:r>
      <w:r w:rsidR="00003D18">
        <w:rPr>
          <w:color w:val="000000"/>
        </w:rPr>
        <w:t>733</w:t>
      </w:r>
      <w:r w:rsidR="00181688" w:rsidRPr="00003D18">
        <w:rPr>
          <w:color w:val="000000"/>
        </w:rPr>
        <w:t xml:space="preserve"> tis. Kč</w:t>
      </w:r>
      <w:r w:rsidR="000B6E4B" w:rsidRPr="00003D18">
        <w:rPr>
          <w:color w:val="000000"/>
        </w:rPr>
        <w:t xml:space="preserve"> (</w:t>
      </w:r>
      <w:r w:rsidR="00B56E12" w:rsidRPr="00003D18">
        <w:rPr>
          <w:color w:val="000000"/>
        </w:rPr>
        <w:t xml:space="preserve">21 </w:t>
      </w:r>
      <w:r w:rsidR="00003D18" w:rsidRPr="00003D18">
        <w:rPr>
          <w:color w:val="000000"/>
        </w:rPr>
        <w:t>416</w:t>
      </w:r>
      <w:r w:rsidR="00AE2877" w:rsidRPr="00003D18">
        <w:rPr>
          <w:color w:val="000000"/>
        </w:rPr>
        <w:t xml:space="preserve"> </w:t>
      </w:r>
      <w:r w:rsidR="000B6E4B" w:rsidRPr="00003D18">
        <w:t>tis. Kč</w:t>
      </w:r>
      <w:r w:rsidR="008B228D" w:rsidRPr="00003D18">
        <w:t xml:space="preserve"> za rok </w:t>
      </w:r>
      <w:r w:rsidR="0006395D" w:rsidRPr="00003D18">
        <w:t>20</w:t>
      </w:r>
      <w:r w:rsidR="00A0176C" w:rsidRPr="00003D18">
        <w:t>2</w:t>
      </w:r>
      <w:r w:rsidR="00003D18" w:rsidRPr="00003D18">
        <w:t>1</w:t>
      </w:r>
      <w:r w:rsidR="000B6E4B" w:rsidRPr="00003D18">
        <w:t>)</w:t>
      </w:r>
      <w:r w:rsidR="003A7AE5">
        <w:t>,</w:t>
      </w:r>
    </w:p>
    <w:p w14:paraId="68E3D944" w14:textId="51D67C8C" w:rsidR="00181688" w:rsidRPr="003A7AE5" w:rsidRDefault="00181688" w:rsidP="007003E1">
      <w:pPr>
        <w:pStyle w:val="Odrzky"/>
        <w:numPr>
          <w:ilvl w:val="0"/>
          <w:numId w:val="2"/>
        </w:numPr>
        <w:tabs>
          <w:tab w:val="clear" w:pos="870"/>
          <w:tab w:val="num" w:pos="1260"/>
        </w:tabs>
        <w:spacing w:after="120"/>
        <w:ind w:left="1260"/>
        <w:jc w:val="both"/>
        <w:rPr>
          <w:color w:val="000000"/>
        </w:rPr>
      </w:pPr>
      <w:r w:rsidRPr="00003D18">
        <w:rPr>
          <w:color w:val="000000"/>
        </w:rPr>
        <w:t xml:space="preserve">Institucionální podpora </w:t>
      </w:r>
      <w:r w:rsidR="002574D7" w:rsidRPr="00003D18">
        <w:rPr>
          <w:color w:val="000000"/>
        </w:rPr>
        <w:t xml:space="preserve">na </w:t>
      </w:r>
      <w:r w:rsidR="00CE3722" w:rsidRPr="00003D18">
        <w:rPr>
          <w:color w:val="000000"/>
        </w:rPr>
        <w:t>DKRVO</w:t>
      </w:r>
      <w:r w:rsidR="002574D7" w:rsidRPr="00003D18">
        <w:rPr>
          <w:color w:val="000000"/>
        </w:rPr>
        <w:t xml:space="preserve"> </w:t>
      </w:r>
      <w:r w:rsidR="004958A3" w:rsidRPr="00003D18">
        <w:rPr>
          <w:color w:val="000000"/>
        </w:rPr>
        <w:t xml:space="preserve">na základě </w:t>
      </w:r>
      <w:r w:rsidRPr="00003D18">
        <w:rPr>
          <w:color w:val="000000"/>
        </w:rPr>
        <w:t>zhodnocen</w:t>
      </w:r>
      <w:r w:rsidR="00F82D8B" w:rsidRPr="00003D18">
        <w:rPr>
          <w:color w:val="000000"/>
        </w:rPr>
        <w:t>í</w:t>
      </w:r>
      <w:r w:rsidRPr="00003D18">
        <w:rPr>
          <w:color w:val="000000"/>
        </w:rPr>
        <w:t xml:space="preserve"> dosažených výsledků</w:t>
      </w:r>
      <w:r w:rsidR="00F152E4" w:rsidRPr="00003D18">
        <w:rPr>
          <w:color w:val="000000"/>
        </w:rPr>
        <w:t xml:space="preserve"> </w:t>
      </w:r>
      <w:r w:rsidR="00BB62A5" w:rsidRPr="00003D18">
        <w:rPr>
          <w:color w:val="000000"/>
        </w:rPr>
        <w:t>1</w:t>
      </w:r>
      <w:r w:rsidR="00003D18" w:rsidRPr="00003D18">
        <w:rPr>
          <w:color w:val="000000"/>
        </w:rPr>
        <w:t>43 286</w:t>
      </w:r>
      <w:r w:rsidR="00DD50C2" w:rsidRPr="00003D18">
        <w:rPr>
          <w:color w:val="000000"/>
        </w:rPr>
        <w:t xml:space="preserve"> </w:t>
      </w:r>
      <w:r w:rsidRPr="00003D18">
        <w:rPr>
          <w:color w:val="000000"/>
        </w:rPr>
        <w:t>tis.</w:t>
      </w:r>
      <w:r w:rsidR="005C6204" w:rsidRPr="00003D18">
        <w:rPr>
          <w:color w:val="000000"/>
        </w:rPr>
        <w:t> </w:t>
      </w:r>
      <w:r w:rsidRPr="00003D18">
        <w:rPr>
          <w:color w:val="000000"/>
        </w:rPr>
        <w:t>Kč</w:t>
      </w:r>
      <w:r w:rsidR="000B6E4B" w:rsidRPr="00003D18">
        <w:rPr>
          <w:color w:val="000000"/>
        </w:rPr>
        <w:t xml:space="preserve"> (</w:t>
      </w:r>
      <w:r w:rsidR="00B56E12" w:rsidRPr="00003D18">
        <w:rPr>
          <w:color w:val="000000"/>
        </w:rPr>
        <w:t>1</w:t>
      </w:r>
      <w:r w:rsidR="00003D18" w:rsidRPr="00003D18">
        <w:rPr>
          <w:color w:val="000000"/>
        </w:rPr>
        <w:t>3</w:t>
      </w:r>
      <w:r w:rsidR="00003D18" w:rsidRPr="003A7AE5">
        <w:rPr>
          <w:color w:val="000000"/>
        </w:rPr>
        <w:t>7</w:t>
      </w:r>
      <w:r w:rsidR="003A7AE5">
        <w:rPr>
          <w:color w:val="000000"/>
        </w:rPr>
        <w:t> </w:t>
      </w:r>
      <w:r w:rsidR="00003D18" w:rsidRPr="003A7AE5">
        <w:rPr>
          <w:color w:val="000000"/>
        </w:rPr>
        <w:t>192</w:t>
      </w:r>
      <w:r w:rsidR="00AE2877" w:rsidRPr="003A7AE5">
        <w:rPr>
          <w:color w:val="000000"/>
        </w:rPr>
        <w:t xml:space="preserve"> </w:t>
      </w:r>
      <w:r w:rsidR="000B6E4B" w:rsidRPr="003A7AE5">
        <w:rPr>
          <w:color w:val="000000"/>
        </w:rPr>
        <w:t>tis. Kč</w:t>
      </w:r>
      <w:r w:rsidR="008B228D" w:rsidRPr="003A7AE5">
        <w:rPr>
          <w:color w:val="000000"/>
        </w:rPr>
        <w:t xml:space="preserve"> za</w:t>
      </w:r>
      <w:r w:rsidR="00260A44" w:rsidRPr="003A7AE5">
        <w:rPr>
          <w:color w:val="000000"/>
        </w:rPr>
        <w:t> </w:t>
      </w:r>
      <w:r w:rsidR="008B228D" w:rsidRPr="003A7AE5">
        <w:rPr>
          <w:color w:val="000000"/>
        </w:rPr>
        <w:t xml:space="preserve">rok </w:t>
      </w:r>
      <w:r w:rsidR="00BE0780" w:rsidRPr="003A7AE5">
        <w:rPr>
          <w:color w:val="000000"/>
        </w:rPr>
        <w:t>20</w:t>
      </w:r>
      <w:r w:rsidR="00A0176C" w:rsidRPr="003A7AE5">
        <w:rPr>
          <w:color w:val="000000"/>
        </w:rPr>
        <w:t>2</w:t>
      </w:r>
      <w:r w:rsidR="00003D18" w:rsidRPr="003A7AE5">
        <w:rPr>
          <w:color w:val="000000"/>
        </w:rPr>
        <w:t>1</w:t>
      </w:r>
      <w:r w:rsidR="000B6E4B" w:rsidRPr="003A7AE5">
        <w:rPr>
          <w:color w:val="000000"/>
        </w:rPr>
        <w:t>)</w:t>
      </w:r>
      <w:r w:rsidR="003A7AE5">
        <w:rPr>
          <w:color w:val="000000"/>
        </w:rPr>
        <w:t>,</w:t>
      </w:r>
    </w:p>
    <w:p w14:paraId="0812F87F" w14:textId="0AFE9849" w:rsidR="00181688" w:rsidRPr="003A7AE5" w:rsidRDefault="00181688" w:rsidP="007003E1">
      <w:pPr>
        <w:pStyle w:val="Odrzky"/>
        <w:numPr>
          <w:ilvl w:val="0"/>
          <w:numId w:val="2"/>
        </w:numPr>
        <w:tabs>
          <w:tab w:val="clear" w:pos="870"/>
          <w:tab w:val="num" w:pos="1260"/>
        </w:tabs>
        <w:spacing w:after="120"/>
        <w:ind w:left="1260"/>
        <w:jc w:val="both"/>
        <w:rPr>
          <w:color w:val="000000"/>
        </w:rPr>
      </w:pPr>
      <w:r w:rsidRPr="003A7AE5">
        <w:rPr>
          <w:color w:val="000000"/>
        </w:rPr>
        <w:t xml:space="preserve">Institucionální podpora </w:t>
      </w:r>
      <w:r w:rsidR="006B37FB" w:rsidRPr="003A7AE5">
        <w:rPr>
          <w:color w:val="000000"/>
        </w:rPr>
        <w:t>mezinárodní spolupráce</w:t>
      </w:r>
      <w:r w:rsidRPr="003A7AE5">
        <w:rPr>
          <w:color w:val="000000"/>
        </w:rPr>
        <w:t xml:space="preserve"> </w:t>
      </w:r>
      <w:r w:rsidR="003A7AE5" w:rsidRPr="003A7AE5">
        <w:rPr>
          <w:color w:val="000000"/>
        </w:rPr>
        <w:t>249</w:t>
      </w:r>
      <w:r w:rsidR="008903F1" w:rsidRPr="003A7AE5">
        <w:rPr>
          <w:color w:val="000000"/>
        </w:rPr>
        <w:t> </w:t>
      </w:r>
      <w:r w:rsidRPr="003A7AE5">
        <w:rPr>
          <w:color w:val="000000"/>
        </w:rPr>
        <w:t>tis.</w:t>
      </w:r>
      <w:r w:rsidR="00260A44" w:rsidRPr="003A7AE5">
        <w:rPr>
          <w:color w:val="000000"/>
        </w:rPr>
        <w:t> </w:t>
      </w:r>
      <w:r w:rsidRPr="003A7AE5">
        <w:rPr>
          <w:color w:val="000000"/>
        </w:rPr>
        <w:t xml:space="preserve">Kč </w:t>
      </w:r>
      <w:r w:rsidR="000B6E4B" w:rsidRPr="003A7AE5">
        <w:rPr>
          <w:color w:val="000000"/>
        </w:rPr>
        <w:t>(</w:t>
      </w:r>
      <w:r w:rsidR="00B56E12" w:rsidRPr="003A7AE5">
        <w:rPr>
          <w:color w:val="000000"/>
        </w:rPr>
        <w:t>491</w:t>
      </w:r>
      <w:r w:rsidR="003A5C95" w:rsidRPr="003A7AE5">
        <w:rPr>
          <w:color w:val="000000"/>
        </w:rPr>
        <w:t xml:space="preserve"> </w:t>
      </w:r>
      <w:r w:rsidR="000B6E4B" w:rsidRPr="003A7AE5">
        <w:rPr>
          <w:color w:val="000000"/>
        </w:rPr>
        <w:t>tis.</w:t>
      </w:r>
      <w:r w:rsidR="005C6204" w:rsidRPr="003A7AE5">
        <w:rPr>
          <w:color w:val="000000"/>
        </w:rPr>
        <w:t> </w:t>
      </w:r>
      <w:r w:rsidR="000B6E4B" w:rsidRPr="003A7AE5">
        <w:rPr>
          <w:color w:val="000000"/>
        </w:rPr>
        <w:t>Kč</w:t>
      </w:r>
      <w:r w:rsidR="00CF7B1A" w:rsidRPr="003A7AE5">
        <w:rPr>
          <w:color w:val="000000"/>
        </w:rPr>
        <w:t xml:space="preserve"> za rok </w:t>
      </w:r>
      <w:r w:rsidR="00090564" w:rsidRPr="003A7AE5">
        <w:rPr>
          <w:color w:val="000000"/>
        </w:rPr>
        <w:t>20</w:t>
      </w:r>
      <w:r w:rsidR="00A0176C" w:rsidRPr="003A7AE5">
        <w:rPr>
          <w:color w:val="000000"/>
        </w:rPr>
        <w:t>2</w:t>
      </w:r>
      <w:r w:rsidR="003A7AE5" w:rsidRPr="003A7AE5">
        <w:rPr>
          <w:color w:val="000000"/>
        </w:rPr>
        <w:t>1</w:t>
      </w:r>
      <w:r w:rsidR="000B6E4B" w:rsidRPr="003A7AE5">
        <w:rPr>
          <w:color w:val="000000"/>
        </w:rPr>
        <w:t>)</w:t>
      </w:r>
      <w:r w:rsidR="003A7AE5">
        <w:rPr>
          <w:color w:val="000000"/>
        </w:rPr>
        <w:t>,</w:t>
      </w:r>
    </w:p>
    <w:p w14:paraId="5AD3DE1A" w14:textId="429C66E5" w:rsidR="009D2584" w:rsidRPr="003A7AE5" w:rsidRDefault="00513CA7" w:rsidP="007003E1">
      <w:pPr>
        <w:pStyle w:val="Odrzky"/>
        <w:numPr>
          <w:ilvl w:val="0"/>
          <w:numId w:val="2"/>
        </w:numPr>
        <w:tabs>
          <w:tab w:val="clear" w:pos="870"/>
          <w:tab w:val="num" w:pos="1260"/>
        </w:tabs>
        <w:spacing w:after="120"/>
        <w:ind w:left="1260"/>
        <w:jc w:val="both"/>
        <w:rPr>
          <w:color w:val="000000"/>
        </w:rPr>
      </w:pPr>
      <w:r w:rsidRPr="003A7AE5">
        <w:t xml:space="preserve">Účelové </w:t>
      </w:r>
      <w:r w:rsidR="00471C47" w:rsidRPr="003A7AE5">
        <w:t xml:space="preserve">prostředky </w:t>
      </w:r>
      <w:r w:rsidR="00471C47" w:rsidRPr="003A7AE5">
        <w:rPr>
          <w:color w:val="000000"/>
        </w:rPr>
        <w:t>– základní</w:t>
      </w:r>
      <w:r w:rsidR="001767B4" w:rsidRPr="003A7AE5">
        <w:rPr>
          <w:color w:val="000000"/>
        </w:rPr>
        <w:t xml:space="preserve"> </w:t>
      </w:r>
      <w:r w:rsidRPr="003A7AE5">
        <w:rPr>
          <w:color w:val="000000"/>
        </w:rPr>
        <w:t>výzkum</w:t>
      </w:r>
      <w:r w:rsidR="001767B4" w:rsidRPr="003A7AE5">
        <w:rPr>
          <w:color w:val="000000"/>
        </w:rPr>
        <w:t xml:space="preserve"> </w:t>
      </w:r>
      <w:r w:rsidR="0016021D" w:rsidRPr="003A7AE5">
        <w:rPr>
          <w:color w:val="000000"/>
        </w:rPr>
        <w:t>INTER-EXCELENCE</w:t>
      </w:r>
      <w:r w:rsidR="0013725B" w:rsidRPr="003A7AE5">
        <w:rPr>
          <w:color w:val="000000"/>
        </w:rPr>
        <w:t xml:space="preserve"> </w:t>
      </w:r>
      <w:r w:rsidRPr="003A7AE5">
        <w:rPr>
          <w:color w:val="000000"/>
        </w:rPr>
        <w:t>v</w:t>
      </w:r>
      <w:r w:rsidR="0013725B" w:rsidRPr="003A7AE5">
        <w:rPr>
          <w:color w:val="000000"/>
        </w:rPr>
        <w:t xml:space="preserve"> celkové</w:t>
      </w:r>
      <w:r w:rsidRPr="003A7AE5">
        <w:rPr>
          <w:color w:val="000000"/>
        </w:rPr>
        <w:t xml:space="preserve"> výši </w:t>
      </w:r>
      <w:r w:rsidR="003A7AE5" w:rsidRPr="003A7AE5">
        <w:rPr>
          <w:color w:val="000000"/>
        </w:rPr>
        <w:t>6 259</w:t>
      </w:r>
      <w:r w:rsidR="00C66768" w:rsidRPr="003A7AE5">
        <w:rPr>
          <w:color w:val="000000"/>
        </w:rPr>
        <w:t xml:space="preserve"> tis.</w:t>
      </w:r>
      <w:r w:rsidRPr="003A7AE5">
        <w:rPr>
          <w:color w:val="000000"/>
        </w:rPr>
        <w:t xml:space="preserve"> Kč</w:t>
      </w:r>
      <w:r w:rsidR="009D2584" w:rsidRPr="003A7AE5">
        <w:rPr>
          <w:color w:val="000000"/>
        </w:rPr>
        <w:t xml:space="preserve"> (</w:t>
      </w:r>
      <w:r w:rsidR="003A7AE5" w:rsidRPr="003A7AE5">
        <w:rPr>
          <w:color w:val="000000"/>
        </w:rPr>
        <w:t>6 791</w:t>
      </w:r>
      <w:r w:rsidR="00AE2877" w:rsidRPr="003A7AE5">
        <w:rPr>
          <w:color w:val="000000"/>
        </w:rPr>
        <w:t xml:space="preserve"> </w:t>
      </w:r>
      <w:r w:rsidR="009D2584" w:rsidRPr="003A7AE5">
        <w:rPr>
          <w:color w:val="000000"/>
        </w:rPr>
        <w:t>tis. Kč za</w:t>
      </w:r>
      <w:r w:rsidR="0032304B" w:rsidRPr="003A7AE5">
        <w:rPr>
          <w:color w:val="000000"/>
        </w:rPr>
        <w:t> </w:t>
      </w:r>
      <w:r w:rsidR="009D2584" w:rsidRPr="003A7AE5">
        <w:rPr>
          <w:color w:val="000000"/>
        </w:rPr>
        <w:t xml:space="preserve">rok </w:t>
      </w:r>
      <w:r w:rsidR="00D462C9" w:rsidRPr="003A7AE5">
        <w:rPr>
          <w:color w:val="000000"/>
        </w:rPr>
        <w:t>20</w:t>
      </w:r>
      <w:r w:rsidR="00A0176C" w:rsidRPr="003A7AE5">
        <w:rPr>
          <w:color w:val="000000"/>
        </w:rPr>
        <w:t>2</w:t>
      </w:r>
      <w:r w:rsidR="003A7AE5" w:rsidRPr="003A7AE5">
        <w:rPr>
          <w:color w:val="000000"/>
        </w:rPr>
        <w:t>1</w:t>
      </w:r>
      <w:r w:rsidR="009D2584" w:rsidRPr="003A7AE5">
        <w:rPr>
          <w:color w:val="000000"/>
        </w:rPr>
        <w:t>)</w:t>
      </w:r>
      <w:r w:rsidR="003A7AE5">
        <w:rPr>
          <w:color w:val="000000"/>
        </w:rPr>
        <w:t>.</w:t>
      </w:r>
    </w:p>
    <w:p w14:paraId="4B0584D6" w14:textId="77777777" w:rsidR="00CA6875" w:rsidRPr="003A7AE5" w:rsidRDefault="00CA6875" w:rsidP="006F0741">
      <w:pPr>
        <w:pStyle w:val="Zkladnodsazen"/>
      </w:pPr>
    </w:p>
    <w:p w14:paraId="2DC5E20E" w14:textId="3BF8C25A" w:rsidR="00D761FA" w:rsidRPr="00930376" w:rsidRDefault="00FF4F8E" w:rsidP="002F7D96">
      <w:pPr>
        <w:pStyle w:val="Zkladnodsazen"/>
        <w:rPr>
          <w:color w:val="000000"/>
        </w:rPr>
      </w:pPr>
      <w:r w:rsidRPr="003A7AE5">
        <w:t>Účelová podpora na specifický vysokoškolský</w:t>
      </w:r>
      <w:r w:rsidR="00FE0EDB" w:rsidRPr="003A7AE5">
        <w:t xml:space="preserve"> výzkum je UTB poskytnuta podle § 4 odst. 1, písm. e) a § 7 odst. 6 zákona č. 130/2002</w:t>
      </w:r>
      <w:r w:rsidR="006B310F" w:rsidRPr="003A7AE5">
        <w:t xml:space="preserve"> </w:t>
      </w:r>
      <w:r w:rsidRPr="003A7AE5">
        <w:t>S</w:t>
      </w:r>
      <w:r w:rsidR="00FE0EDB" w:rsidRPr="003A7AE5">
        <w:t>b</w:t>
      </w:r>
      <w:r w:rsidRPr="003A7AE5">
        <w:t>., o</w:t>
      </w:r>
      <w:r w:rsidR="005C6204" w:rsidRPr="003A7AE5">
        <w:t> </w:t>
      </w:r>
      <w:r w:rsidRPr="003A7AE5">
        <w:t>podpoře výzkumu a vývoje z veřejných prostředků a o změně některých souvisejících zákonů. Celková poskytnutá</w:t>
      </w:r>
      <w:r w:rsidR="00A2200E" w:rsidRPr="003A7AE5">
        <w:t xml:space="preserve"> běžná</w:t>
      </w:r>
      <w:r w:rsidRPr="003A7AE5">
        <w:t xml:space="preserve"> dotace </w:t>
      </w:r>
      <w:r w:rsidRPr="003A7AE5">
        <w:rPr>
          <w:color w:val="000000"/>
        </w:rPr>
        <w:t>na</w:t>
      </w:r>
      <w:r w:rsidR="004E6E98" w:rsidRPr="003A7AE5">
        <w:rPr>
          <w:color w:val="000000"/>
        </w:rPr>
        <w:t> </w:t>
      </w:r>
      <w:r w:rsidRPr="003A7AE5">
        <w:rPr>
          <w:color w:val="000000"/>
        </w:rPr>
        <w:t>specifický vysokoškolský</w:t>
      </w:r>
      <w:r w:rsidR="00F36817" w:rsidRPr="003A7AE5">
        <w:rPr>
          <w:color w:val="000000"/>
        </w:rPr>
        <w:t xml:space="preserve"> v</w:t>
      </w:r>
      <w:r w:rsidRPr="003A7AE5">
        <w:rPr>
          <w:color w:val="000000"/>
        </w:rPr>
        <w:t xml:space="preserve">ýzkum v roce </w:t>
      </w:r>
      <w:r w:rsidR="00DB2011" w:rsidRPr="003A7AE5">
        <w:rPr>
          <w:color w:val="000000"/>
        </w:rPr>
        <w:t>202</w:t>
      </w:r>
      <w:r w:rsidR="003A7AE5" w:rsidRPr="003A7AE5">
        <w:rPr>
          <w:color w:val="000000"/>
        </w:rPr>
        <w:t>2</w:t>
      </w:r>
      <w:r w:rsidRPr="003A7AE5">
        <w:rPr>
          <w:color w:val="000000"/>
        </w:rPr>
        <w:t xml:space="preserve"> dosáhla </w:t>
      </w:r>
      <w:r w:rsidR="003A7AE5" w:rsidRPr="003A7AE5">
        <w:rPr>
          <w:color w:val="000000"/>
        </w:rPr>
        <w:t>21 733</w:t>
      </w:r>
      <w:r w:rsidRPr="003A7AE5">
        <w:rPr>
          <w:color w:val="000000"/>
        </w:rPr>
        <w:t xml:space="preserve"> tis. Kč. Částka ve výši </w:t>
      </w:r>
      <w:r w:rsidR="003A7AE5" w:rsidRPr="003A7AE5">
        <w:rPr>
          <w:color w:val="000000"/>
        </w:rPr>
        <w:t>968</w:t>
      </w:r>
      <w:r w:rsidRPr="003A7AE5">
        <w:rPr>
          <w:color w:val="000000"/>
        </w:rPr>
        <w:t xml:space="preserve"> tis. Kč byla </w:t>
      </w:r>
      <w:r w:rsidRPr="00930376">
        <w:rPr>
          <w:color w:val="000000"/>
        </w:rPr>
        <w:t>převedena do Fondu účelově určených prostředků</w:t>
      </w:r>
      <w:r w:rsidR="008B4253" w:rsidRPr="00930376">
        <w:rPr>
          <w:color w:val="000000"/>
        </w:rPr>
        <w:t>.</w:t>
      </w:r>
      <w:r w:rsidR="00FE7B4D" w:rsidRPr="00930376">
        <w:rPr>
          <w:color w:val="000000"/>
        </w:rPr>
        <w:t xml:space="preserve"> </w:t>
      </w:r>
    </w:p>
    <w:p w14:paraId="1B7E0489" w14:textId="77777777" w:rsidR="00D761FA" w:rsidRPr="00930376" w:rsidRDefault="00D761FA" w:rsidP="006F0741">
      <w:pPr>
        <w:pStyle w:val="Zkladnodsazen"/>
        <w:rPr>
          <w:color w:val="000000"/>
        </w:rPr>
      </w:pPr>
    </w:p>
    <w:p w14:paraId="4C80C041" w14:textId="33E1903B" w:rsidR="005468A7" w:rsidRPr="00930376" w:rsidRDefault="002E6781" w:rsidP="00D753FD">
      <w:pPr>
        <w:pStyle w:val="Zkladnodsazen"/>
        <w:rPr>
          <w:color w:val="000000"/>
        </w:rPr>
      </w:pPr>
      <w:r w:rsidRPr="00930376">
        <w:rPr>
          <w:color w:val="000000"/>
        </w:rPr>
        <w:t xml:space="preserve">Z poskytnuté </w:t>
      </w:r>
      <w:r w:rsidR="00EA7EB1" w:rsidRPr="00930376">
        <w:rPr>
          <w:color w:val="000000"/>
        </w:rPr>
        <w:t xml:space="preserve">celkové </w:t>
      </w:r>
      <w:r w:rsidRPr="00930376">
        <w:rPr>
          <w:color w:val="000000"/>
        </w:rPr>
        <w:t>běžné dotace na</w:t>
      </w:r>
      <w:r w:rsidR="004E6E98" w:rsidRPr="00930376">
        <w:rPr>
          <w:color w:val="000000"/>
        </w:rPr>
        <w:t> </w:t>
      </w:r>
      <w:r w:rsidRPr="00930376">
        <w:rPr>
          <w:color w:val="000000"/>
        </w:rPr>
        <w:t>výzkum a vývoj</w:t>
      </w:r>
      <w:r w:rsidR="00451F20" w:rsidRPr="00930376">
        <w:rPr>
          <w:color w:val="000000"/>
        </w:rPr>
        <w:t xml:space="preserve"> MŠMT</w:t>
      </w:r>
      <w:r w:rsidRPr="00930376">
        <w:rPr>
          <w:color w:val="000000"/>
        </w:rPr>
        <w:t xml:space="preserve"> bylo k 31. 12. </w:t>
      </w:r>
      <w:r w:rsidR="00536845" w:rsidRPr="00930376">
        <w:rPr>
          <w:color w:val="000000"/>
        </w:rPr>
        <w:t>202</w:t>
      </w:r>
      <w:r w:rsidR="00930376" w:rsidRPr="00930376">
        <w:rPr>
          <w:color w:val="000000"/>
        </w:rPr>
        <w:t>2</w:t>
      </w:r>
      <w:r w:rsidRPr="00930376">
        <w:rPr>
          <w:color w:val="000000"/>
        </w:rPr>
        <w:t xml:space="preserve"> použito </w:t>
      </w:r>
      <w:r w:rsidR="00930376" w:rsidRPr="00930376">
        <w:rPr>
          <w:color w:val="000000"/>
        </w:rPr>
        <w:t>171 011</w:t>
      </w:r>
      <w:r w:rsidR="00E75759" w:rsidRPr="00930376">
        <w:rPr>
          <w:color w:val="000000"/>
        </w:rPr>
        <w:t xml:space="preserve"> </w:t>
      </w:r>
      <w:r w:rsidR="002D25B4" w:rsidRPr="00930376">
        <w:rPr>
          <w:color w:val="000000"/>
        </w:rPr>
        <w:t>tis.</w:t>
      </w:r>
      <w:r w:rsidR="00F36817" w:rsidRPr="00930376">
        <w:rPr>
          <w:color w:val="000000"/>
        </w:rPr>
        <w:t xml:space="preserve"> </w:t>
      </w:r>
      <w:r w:rsidRPr="00930376">
        <w:rPr>
          <w:color w:val="000000"/>
        </w:rPr>
        <w:t>Kč</w:t>
      </w:r>
      <w:r w:rsidR="00F16AD8" w:rsidRPr="00930376">
        <w:rPr>
          <w:color w:val="000000"/>
        </w:rPr>
        <w:t xml:space="preserve"> (</w:t>
      </w:r>
      <w:r w:rsidR="00930376" w:rsidRPr="00930376">
        <w:t>165 193</w:t>
      </w:r>
      <w:r w:rsidR="00AE2877" w:rsidRPr="00930376">
        <w:t xml:space="preserve"> </w:t>
      </w:r>
      <w:r w:rsidR="00F16AD8" w:rsidRPr="00930376">
        <w:t>tis. Kč</w:t>
      </w:r>
      <w:r w:rsidR="003E0D6C" w:rsidRPr="00930376">
        <w:t xml:space="preserve"> za rok </w:t>
      </w:r>
      <w:r w:rsidR="00536845" w:rsidRPr="00930376">
        <w:t>20</w:t>
      </w:r>
      <w:r w:rsidR="00855513" w:rsidRPr="00930376">
        <w:t>2</w:t>
      </w:r>
      <w:r w:rsidR="00930376" w:rsidRPr="00930376">
        <w:t>1</w:t>
      </w:r>
      <w:r w:rsidR="00F16AD8" w:rsidRPr="00930376">
        <w:t>)</w:t>
      </w:r>
      <w:r w:rsidR="002D25B4" w:rsidRPr="00930376">
        <w:t xml:space="preserve">. </w:t>
      </w:r>
      <w:r w:rsidRPr="00930376">
        <w:rPr>
          <w:color w:val="000000"/>
        </w:rPr>
        <w:t>Do</w:t>
      </w:r>
      <w:r w:rsidR="00041302" w:rsidRPr="00930376">
        <w:rPr>
          <w:color w:val="000000"/>
        </w:rPr>
        <w:t> </w:t>
      </w:r>
      <w:r w:rsidRPr="00930376">
        <w:rPr>
          <w:color w:val="000000"/>
        </w:rPr>
        <w:t xml:space="preserve">Fondu účelově určených prostředků bylo převedeno </w:t>
      </w:r>
      <w:r w:rsidR="00930376" w:rsidRPr="00930376">
        <w:rPr>
          <w:color w:val="000000"/>
        </w:rPr>
        <w:t>2 285</w:t>
      </w:r>
      <w:r w:rsidR="00D506F6" w:rsidRPr="00930376">
        <w:rPr>
          <w:color w:val="000000"/>
        </w:rPr>
        <w:t xml:space="preserve"> </w:t>
      </w:r>
      <w:r w:rsidR="002D25B4" w:rsidRPr="00930376">
        <w:rPr>
          <w:color w:val="000000"/>
        </w:rPr>
        <w:t>tis.</w:t>
      </w:r>
      <w:r w:rsidRPr="00930376">
        <w:rPr>
          <w:color w:val="000000"/>
        </w:rPr>
        <w:t xml:space="preserve"> Kč</w:t>
      </w:r>
      <w:r w:rsidR="00EC562D" w:rsidRPr="00930376">
        <w:rPr>
          <w:color w:val="000000"/>
        </w:rPr>
        <w:t>.</w:t>
      </w:r>
      <w:r w:rsidR="00F16AD8" w:rsidRPr="00930376">
        <w:rPr>
          <w:color w:val="000000"/>
        </w:rPr>
        <w:t xml:space="preserve"> </w:t>
      </w:r>
      <w:r w:rsidRPr="00930376">
        <w:rPr>
          <w:color w:val="000000"/>
        </w:rPr>
        <w:t>Do</w:t>
      </w:r>
      <w:r w:rsidR="000B13C3" w:rsidRPr="00930376">
        <w:rPr>
          <w:color w:val="000000"/>
        </w:rPr>
        <w:t> </w:t>
      </w:r>
      <w:r w:rsidRPr="00930376">
        <w:rPr>
          <w:color w:val="000000"/>
        </w:rPr>
        <w:t xml:space="preserve">státního rozpočtu </w:t>
      </w:r>
      <w:r w:rsidR="00EC562D" w:rsidRPr="00930376">
        <w:rPr>
          <w:color w:val="000000"/>
        </w:rPr>
        <w:t xml:space="preserve">byla </w:t>
      </w:r>
      <w:r w:rsidRPr="00930376">
        <w:rPr>
          <w:color w:val="000000"/>
        </w:rPr>
        <w:t>vrácena část běžné dotace na </w:t>
      </w:r>
      <w:r w:rsidR="00055F1E" w:rsidRPr="00930376">
        <w:rPr>
          <w:color w:val="000000"/>
        </w:rPr>
        <w:t xml:space="preserve">aktivity mobility, </w:t>
      </w:r>
      <w:r w:rsidR="001B6B5D" w:rsidRPr="00930376">
        <w:rPr>
          <w:color w:val="000000"/>
        </w:rPr>
        <w:t>národních programů udržitelnosti a základního výzkumu I</w:t>
      </w:r>
      <w:r w:rsidR="00C0056E" w:rsidRPr="00930376">
        <w:rPr>
          <w:color w:val="000000"/>
        </w:rPr>
        <w:t>NTER-EXCELENCE</w:t>
      </w:r>
      <w:r w:rsidR="001B6B5D" w:rsidRPr="00930376">
        <w:rPr>
          <w:color w:val="000000"/>
        </w:rPr>
        <w:t xml:space="preserve">, </w:t>
      </w:r>
      <w:r w:rsidRPr="00930376">
        <w:rPr>
          <w:color w:val="000000"/>
        </w:rPr>
        <w:t xml:space="preserve">a to </w:t>
      </w:r>
      <w:r w:rsidR="00A0534A" w:rsidRPr="00930376">
        <w:rPr>
          <w:color w:val="000000"/>
        </w:rPr>
        <w:t xml:space="preserve">celkem </w:t>
      </w:r>
      <w:r w:rsidR="00930376" w:rsidRPr="00930376">
        <w:rPr>
          <w:color w:val="000000"/>
        </w:rPr>
        <w:t>516</w:t>
      </w:r>
      <w:r w:rsidR="0051283E" w:rsidRPr="00930376">
        <w:rPr>
          <w:color w:val="000000"/>
        </w:rPr>
        <w:t xml:space="preserve"> tis.</w:t>
      </w:r>
      <w:r w:rsidR="005C6204" w:rsidRPr="00930376">
        <w:rPr>
          <w:color w:val="000000"/>
        </w:rPr>
        <w:t> </w:t>
      </w:r>
      <w:r w:rsidRPr="00930376">
        <w:rPr>
          <w:color w:val="000000"/>
        </w:rPr>
        <w:t>Kč</w:t>
      </w:r>
      <w:r w:rsidR="00B974E3" w:rsidRPr="00930376">
        <w:rPr>
          <w:color w:val="000000"/>
        </w:rPr>
        <w:t>, která již nemohl</w:t>
      </w:r>
      <w:r w:rsidR="00523951" w:rsidRPr="00930376">
        <w:rPr>
          <w:color w:val="000000"/>
        </w:rPr>
        <w:t>a</w:t>
      </w:r>
      <w:r w:rsidR="00B974E3" w:rsidRPr="00930376">
        <w:rPr>
          <w:color w:val="000000"/>
        </w:rPr>
        <w:t xml:space="preserve"> být účelně vyčerpán</w:t>
      </w:r>
      <w:r w:rsidR="00523951" w:rsidRPr="00930376">
        <w:rPr>
          <w:color w:val="000000"/>
        </w:rPr>
        <w:t>a</w:t>
      </w:r>
      <w:r w:rsidR="00B974E3" w:rsidRPr="00930376">
        <w:rPr>
          <w:color w:val="000000"/>
        </w:rPr>
        <w:t>.</w:t>
      </w:r>
      <w:r w:rsidR="008B4253" w:rsidRPr="00930376">
        <w:rPr>
          <w:color w:val="000000"/>
        </w:rPr>
        <w:t xml:space="preserve">  </w:t>
      </w:r>
    </w:p>
    <w:p w14:paraId="025C5835" w14:textId="77777777" w:rsidR="002452D8" w:rsidRPr="00930376" w:rsidRDefault="002452D8" w:rsidP="00D753FD">
      <w:pPr>
        <w:pStyle w:val="Zkladnodsazen"/>
      </w:pPr>
    </w:p>
    <w:p w14:paraId="2BB08D85" w14:textId="4AF5018B" w:rsidR="00A35D57" w:rsidRPr="00AE05FB" w:rsidRDefault="00A35D57" w:rsidP="006F0741">
      <w:pPr>
        <w:pStyle w:val="Zkladnodsazen"/>
        <w:rPr>
          <w:color w:val="000000"/>
          <w:highlight w:val="yellow"/>
        </w:rPr>
      </w:pPr>
      <w:r w:rsidRPr="00930376">
        <w:rPr>
          <w:color w:val="000000"/>
        </w:rPr>
        <w:t>V rámci kapitálové dotace</w:t>
      </w:r>
      <w:r w:rsidR="002724F8" w:rsidRPr="00930376">
        <w:rPr>
          <w:color w:val="000000"/>
        </w:rPr>
        <w:t xml:space="preserve"> </w:t>
      </w:r>
      <w:r w:rsidR="0013424E" w:rsidRPr="00930376">
        <w:rPr>
          <w:color w:val="000000"/>
        </w:rPr>
        <w:t xml:space="preserve">na výzkum a vývoj </w:t>
      </w:r>
      <w:r w:rsidR="002724F8" w:rsidRPr="00930376">
        <w:rPr>
          <w:color w:val="000000"/>
        </w:rPr>
        <w:t>z kapitoly MŠMT</w:t>
      </w:r>
      <w:r w:rsidRPr="00930376">
        <w:rPr>
          <w:color w:val="000000"/>
        </w:rPr>
        <w:t xml:space="preserve"> získala UTB</w:t>
      </w:r>
      <w:r w:rsidR="00D36433" w:rsidRPr="00930376">
        <w:rPr>
          <w:color w:val="000000"/>
        </w:rPr>
        <w:t xml:space="preserve"> </w:t>
      </w:r>
      <w:r w:rsidR="00930376" w:rsidRPr="00930376">
        <w:rPr>
          <w:color w:val="000000"/>
        </w:rPr>
        <w:t>11 000</w:t>
      </w:r>
      <w:r w:rsidR="005C6204" w:rsidRPr="00930376">
        <w:rPr>
          <w:color w:val="000000"/>
        </w:rPr>
        <w:t> </w:t>
      </w:r>
      <w:r w:rsidRPr="00930376">
        <w:rPr>
          <w:color w:val="000000"/>
        </w:rPr>
        <w:t>tis.</w:t>
      </w:r>
      <w:r w:rsidR="005C6204" w:rsidRPr="00930376">
        <w:rPr>
          <w:color w:val="000000"/>
        </w:rPr>
        <w:t> </w:t>
      </w:r>
      <w:r w:rsidRPr="00930376">
        <w:rPr>
          <w:color w:val="000000"/>
        </w:rPr>
        <w:t xml:space="preserve">Kč </w:t>
      </w:r>
      <w:r w:rsidR="005C6204" w:rsidRPr="00930376">
        <w:rPr>
          <w:color w:val="000000"/>
        </w:rPr>
        <w:t>–</w:t>
      </w:r>
      <w:r w:rsidRPr="00930376">
        <w:rPr>
          <w:color w:val="000000"/>
        </w:rPr>
        <w:t xml:space="preserve"> institucionální podpor</w:t>
      </w:r>
      <w:r w:rsidR="00646B42" w:rsidRPr="00930376">
        <w:rPr>
          <w:color w:val="000000"/>
        </w:rPr>
        <w:t>a</w:t>
      </w:r>
      <w:r w:rsidRPr="00930376">
        <w:rPr>
          <w:color w:val="000000"/>
        </w:rPr>
        <w:t xml:space="preserve"> </w:t>
      </w:r>
      <w:r w:rsidR="005C731F" w:rsidRPr="00930376">
        <w:rPr>
          <w:color w:val="000000"/>
        </w:rPr>
        <w:t>na</w:t>
      </w:r>
      <w:r w:rsidR="00041302" w:rsidRPr="00930376">
        <w:rPr>
          <w:color w:val="000000"/>
        </w:rPr>
        <w:t> </w:t>
      </w:r>
      <w:r w:rsidR="00CE3722" w:rsidRPr="00891B1F">
        <w:rPr>
          <w:color w:val="000000"/>
        </w:rPr>
        <w:t>DKRVO</w:t>
      </w:r>
      <w:r w:rsidR="00C7357F" w:rsidRPr="00891B1F">
        <w:rPr>
          <w:color w:val="000000"/>
        </w:rPr>
        <w:t xml:space="preserve"> (</w:t>
      </w:r>
      <w:r w:rsidR="00891B1F" w:rsidRPr="00891B1F">
        <w:rPr>
          <w:color w:val="000000"/>
        </w:rPr>
        <w:t>1 217</w:t>
      </w:r>
      <w:r w:rsidR="00C7357F" w:rsidRPr="00891B1F">
        <w:rPr>
          <w:color w:val="000000"/>
        </w:rPr>
        <w:t xml:space="preserve"> tis. Kč bylo převedeno do FÚUP</w:t>
      </w:r>
      <w:r w:rsidR="00276900" w:rsidRPr="00891B1F">
        <w:rPr>
          <w:color w:val="000000"/>
        </w:rPr>
        <w:t>)</w:t>
      </w:r>
      <w:r w:rsidR="00C7357F" w:rsidRPr="00891B1F">
        <w:rPr>
          <w:color w:val="000000"/>
        </w:rPr>
        <w:t>.</w:t>
      </w:r>
      <w:r w:rsidR="0013424E" w:rsidRPr="00891B1F">
        <w:rPr>
          <w:color w:val="000000"/>
        </w:rPr>
        <w:t xml:space="preserve"> Kapitálová</w:t>
      </w:r>
      <w:r w:rsidR="0013424E" w:rsidRPr="00930376">
        <w:rPr>
          <w:color w:val="000000"/>
        </w:rPr>
        <w:t xml:space="preserve"> dotace na</w:t>
      </w:r>
      <w:r w:rsidR="0032304B" w:rsidRPr="00930376">
        <w:rPr>
          <w:color w:val="000000"/>
        </w:rPr>
        <w:t> </w:t>
      </w:r>
      <w:r w:rsidR="0013424E" w:rsidRPr="00930376">
        <w:rPr>
          <w:color w:val="000000"/>
        </w:rPr>
        <w:t xml:space="preserve">specifický </w:t>
      </w:r>
      <w:r w:rsidR="0013424E" w:rsidRPr="00891B1F">
        <w:rPr>
          <w:color w:val="000000"/>
        </w:rPr>
        <w:t xml:space="preserve">vysokoškolský výzkum činila </w:t>
      </w:r>
      <w:r w:rsidR="00930376" w:rsidRPr="00891B1F">
        <w:rPr>
          <w:color w:val="000000"/>
        </w:rPr>
        <w:t>20</w:t>
      </w:r>
      <w:r w:rsidR="0013424E" w:rsidRPr="00891B1F">
        <w:rPr>
          <w:color w:val="000000"/>
        </w:rPr>
        <w:t xml:space="preserve"> tis. Kč</w:t>
      </w:r>
      <w:r w:rsidR="005C457F" w:rsidRPr="00891B1F">
        <w:rPr>
          <w:color w:val="000000"/>
        </w:rPr>
        <w:t xml:space="preserve"> (</w:t>
      </w:r>
      <w:r w:rsidR="00891B1F" w:rsidRPr="00891B1F">
        <w:rPr>
          <w:color w:val="000000"/>
        </w:rPr>
        <w:t>1</w:t>
      </w:r>
      <w:r w:rsidR="00B16A4E" w:rsidRPr="00891B1F">
        <w:rPr>
          <w:color w:val="000000"/>
        </w:rPr>
        <w:t>4</w:t>
      </w:r>
      <w:r w:rsidR="005C457F" w:rsidRPr="00891B1F">
        <w:rPr>
          <w:color w:val="000000"/>
        </w:rPr>
        <w:t xml:space="preserve"> tis. Kč bylo převedeno do FÚUP)</w:t>
      </w:r>
      <w:r w:rsidR="002452D8" w:rsidRPr="00891B1F">
        <w:rPr>
          <w:color w:val="000000"/>
        </w:rPr>
        <w:t xml:space="preserve">. </w:t>
      </w:r>
      <w:r w:rsidR="00D36433" w:rsidRPr="00891B1F">
        <w:rPr>
          <w:color w:val="000000"/>
        </w:rPr>
        <w:t xml:space="preserve"> </w:t>
      </w:r>
      <w:r w:rsidR="0059708E" w:rsidRPr="00891B1F">
        <w:rPr>
          <w:color w:val="000000"/>
        </w:rPr>
        <w:t xml:space="preserve"> </w:t>
      </w:r>
    </w:p>
    <w:p w14:paraId="2F31FDDD" w14:textId="77777777" w:rsidR="00E90858" w:rsidRPr="009E4AEB" w:rsidRDefault="00E90858" w:rsidP="006F0741">
      <w:pPr>
        <w:pStyle w:val="Zkladnodsazen"/>
      </w:pPr>
    </w:p>
    <w:p w14:paraId="2BE4C9E6" w14:textId="2FBADAB3" w:rsidR="008F66E4" w:rsidRPr="006348F6" w:rsidRDefault="00FE6FCC" w:rsidP="006F0741">
      <w:pPr>
        <w:pStyle w:val="Zkladnodsazen"/>
        <w:rPr>
          <w:color w:val="000000"/>
        </w:rPr>
      </w:pPr>
      <w:r w:rsidRPr="00FE6FCC">
        <w:rPr>
          <w:color w:val="000000"/>
        </w:rPr>
        <w:t>Z ostatních kapitol státního rozpočtu obdržela UTB běžnou dotaci ve výši 46 754 tis. Kč (55 062 tis. Kč v roce 2021), použila 45 896 tis. Kč (55 137 tis. Kč v roce 2021). Největší podíl z poskytnuté běžné dotace představuje TA ČR, a to 46,8 % (v roce 2021 rovněž TA ČR, a to 43,6 %).</w:t>
      </w:r>
      <w:r w:rsidR="00F51DD6" w:rsidRPr="009E4AEB">
        <w:t xml:space="preserve"> </w:t>
      </w:r>
      <w:r w:rsidR="00694A69" w:rsidRPr="006348F6">
        <w:rPr>
          <w:color w:val="000000"/>
        </w:rPr>
        <w:t>Vráceno</w:t>
      </w:r>
      <w:r w:rsidR="00BD276C" w:rsidRPr="006348F6">
        <w:rPr>
          <w:color w:val="000000"/>
        </w:rPr>
        <w:t xml:space="preserve"> z prostředků TA</w:t>
      </w:r>
      <w:r w:rsidR="0052032B" w:rsidRPr="006348F6">
        <w:rPr>
          <w:color w:val="000000"/>
        </w:rPr>
        <w:t xml:space="preserve"> </w:t>
      </w:r>
      <w:r w:rsidR="00BD276C" w:rsidRPr="006348F6">
        <w:rPr>
          <w:color w:val="000000"/>
        </w:rPr>
        <w:t>ČR</w:t>
      </w:r>
      <w:r w:rsidR="00694A69" w:rsidRPr="006348F6">
        <w:rPr>
          <w:color w:val="000000"/>
        </w:rPr>
        <w:t xml:space="preserve"> do státního rozpočtu bylo </w:t>
      </w:r>
      <w:r w:rsidR="009E4AEB" w:rsidRPr="006348F6">
        <w:rPr>
          <w:color w:val="000000"/>
        </w:rPr>
        <w:t>728</w:t>
      </w:r>
      <w:r w:rsidR="00A216E1" w:rsidRPr="006348F6">
        <w:rPr>
          <w:color w:val="000000"/>
        </w:rPr>
        <w:t> </w:t>
      </w:r>
      <w:r w:rsidR="00694A69" w:rsidRPr="006348F6">
        <w:rPr>
          <w:color w:val="000000"/>
        </w:rPr>
        <w:t>tis.</w:t>
      </w:r>
      <w:r w:rsidR="00A216E1" w:rsidRPr="006348F6">
        <w:rPr>
          <w:color w:val="000000"/>
        </w:rPr>
        <w:t> </w:t>
      </w:r>
      <w:r w:rsidR="00694A69" w:rsidRPr="006348F6">
        <w:rPr>
          <w:color w:val="000000"/>
        </w:rPr>
        <w:t xml:space="preserve">Kč. </w:t>
      </w:r>
      <w:r w:rsidR="00F51DD6" w:rsidRPr="006348F6">
        <w:rPr>
          <w:color w:val="000000"/>
        </w:rPr>
        <w:t xml:space="preserve">Dále byla UTB poskytnuta </w:t>
      </w:r>
      <w:r w:rsidR="00F35193" w:rsidRPr="006348F6">
        <w:rPr>
          <w:color w:val="000000"/>
        </w:rPr>
        <w:t>běžná</w:t>
      </w:r>
      <w:r w:rsidR="00F51DD6" w:rsidRPr="006348F6">
        <w:rPr>
          <w:color w:val="000000"/>
        </w:rPr>
        <w:t xml:space="preserve"> dotace GA</w:t>
      </w:r>
      <w:r w:rsidR="005E2CD3" w:rsidRPr="006348F6">
        <w:rPr>
          <w:color w:val="000000"/>
        </w:rPr>
        <w:t xml:space="preserve"> </w:t>
      </w:r>
      <w:r w:rsidR="00F51DD6" w:rsidRPr="006348F6">
        <w:rPr>
          <w:color w:val="000000"/>
        </w:rPr>
        <w:t>ČR ve</w:t>
      </w:r>
      <w:r w:rsidR="00041302" w:rsidRPr="006348F6">
        <w:rPr>
          <w:color w:val="000000"/>
        </w:rPr>
        <w:t> </w:t>
      </w:r>
      <w:r w:rsidR="00F51DD6" w:rsidRPr="006348F6">
        <w:rPr>
          <w:color w:val="000000"/>
        </w:rPr>
        <w:t xml:space="preserve">výši </w:t>
      </w:r>
      <w:r w:rsidR="006348F6" w:rsidRPr="006348F6">
        <w:rPr>
          <w:color w:val="000000"/>
        </w:rPr>
        <w:t>9 485</w:t>
      </w:r>
      <w:r w:rsidR="00F51DD6" w:rsidRPr="006348F6">
        <w:rPr>
          <w:color w:val="000000"/>
        </w:rPr>
        <w:t xml:space="preserve"> tis. Kč,</w:t>
      </w:r>
      <w:r w:rsidR="006348F6">
        <w:rPr>
          <w:color w:val="000000"/>
        </w:rPr>
        <w:t xml:space="preserve"> </w:t>
      </w:r>
      <w:r w:rsidR="006348F6">
        <w:rPr>
          <w:color w:val="000000"/>
        </w:rPr>
        <w:lastRenderedPageBreak/>
        <w:t>UTB</w:t>
      </w:r>
      <w:r w:rsidR="00427E38" w:rsidRPr="006348F6">
        <w:rPr>
          <w:color w:val="000000"/>
        </w:rPr>
        <w:t xml:space="preserve"> obdržela </w:t>
      </w:r>
      <w:r w:rsidRPr="00FE6FCC">
        <w:rPr>
          <w:color w:val="000000"/>
        </w:rPr>
        <w:t>dotace od Ministerstva vnitra ve výši 11 208 tis. Kč, od Ministerstva zemědělství výši 2 775 tis. Kč a od Ministerstva kultury ve výši 1 224 tis. Kč a Ministerstva pro místní rozvoj 162 tis. Kč. Částka ve výši 505 tis. Kč z ostatních kapitol státního rozpočtu byla převedena do Fondu účelově určených prostředků</w:t>
      </w:r>
      <w:r w:rsidR="00DC4A99" w:rsidRPr="006348F6">
        <w:rPr>
          <w:color w:val="000000"/>
        </w:rPr>
        <w:t>.</w:t>
      </w:r>
      <w:r w:rsidR="00D506F6" w:rsidRPr="006348F6">
        <w:rPr>
          <w:color w:val="000000"/>
        </w:rPr>
        <w:t xml:space="preserve"> </w:t>
      </w:r>
    </w:p>
    <w:p w14:paraId="03224264" w14:textId="77777777" w:rsidR="008F66E4" w:rsidRPr="006348F6" w:rsidRDefault="008F66E4" w:rsidP="006F0741">
      <w:pPr>
        <w:pStyle w:val="Zkladnodsazen"/>
      </w:pPr>
    </w:p>
    <w:p w14:paraId="5459B4E4" w14:textId="66FA0A07" w:rsidR="00C256B3" w:rsidRPr="006348F6" w:rsidRDefault="00FE6FCC" w:rsidP="006F0741">
      <w:pPr>
        <w:pStyle w:val="Zkladnodsazen"/>
        <w:rPr>
          <w:color w:val="000000"/>
        </w:rPr>
      </w:pPr>
      <w:r w:rsidRPr="00FE6FCC">
        <w:rPr>
          <w:color w:val="000000"/>
        </w:rPr>
        <w:t xml:space="preserve">Ze zahraničí v rámci </w:t>
      </w:r>
      <w:proofErr w:type="spellStart"/>
      <w:r w:rsidRPr="00FE6FCC">
        <w:rPr>
          <w:color w:val="000000"/>
        </w:rPr>
        <w:t>VaV</w:t>
      </w:r>
      <w:proofErr w:type="spellEnd"/>
      <w:r w:rsidRPr="00FE6FCC">
        <w:rPr>
          <w:color w:val="000000"/>
        </w:rPr>
        <w:t xml:space="preserve"> obdržela UTB na běžný účet ve výši 32</w:t>
      </w:r>
      <w:r>
        <w:rPr>
          <w:color w:val="000000"/>
        </w:rPr>
        <w:t> </w:t>
      </w:r>
      <w:r w:rsidRPr="00FE6FCC">
        <w:rPr>
          <w:color w:val="000000"/>
        </w:rPr>
        <w:t>390 tis. Kč (2 316 tis. Kč za rok 2021), od Evropské komise použila dotaci ve výši 7 277 tis. Kč</w:t>
      </w:r>
      <w:r w:rsidR="008F66E4" w:rsidRPr="006348F6">
        <w:rPr>
          <w:color w:val="000000"/>
        </w:rPr>
        <w:t>.</w:t>
      </w:r>
    </w:p>
    <w:p w14:paraId="107D8260" w14:textId="77777777" w:rsidR="00632FC1" w:rsidRPr="00AE05FB" w:rsidRDefault="00632FC1" w:rsidP="006F0741">
      <w:pPr>
        <w:pStyle w:val="Zkladnodsazen"/>
        <w:rPr>
          <w:color w:val="000000"/>
          <w:highlight w:val="yellow"/>
        </w:rPr>
      </w:pPr>
    </w:p>
    <w:p w14:paraId="39FF4470" w14:textId="7B585FAA" w:rsidR="00686541" w:rsidRPr="00891B1F" w:rsidRDefault="00221D6A" w:rsidP="00F87E6E">
      <w:pPr>
        <w:pStyle w:val="Zkladnodsazen"/>
        <w:rPr>
          <w:color w:val="000000"/>
        </w:rPr>
      </w:pPr>
      <w:r w:rsidRPr="00891B1F">
        <w:rPr>
          <w:color w:val="000000"/>
        </w:rPr>
        <w:t xml:space="preserve">Náklady spoluřešitelů </w:t>
      </w:r>
      <w:r w:rsidR="00C256B3" w:rsidRPr="00891B1F">
        <w:rPr>
          <w:color w:val="000000"/>
        </w:rPr>
        <w:t xml:space="preserve">z prostředků </w:t>
      </w:r>
      <w:proofErr w:type="spellStart"/>
      <w:r w:rsidR="00C256B3" w:rsidRPr="00891B1F">
        <w:rPr>
          <w:color w:val="000000"/>
        </w:rPr>
        <w:t>VaV</w:t>
      </w:r>
      <w:proofErr w:type="spellEnd"/>
      <w:r w:rsidR="00C256B3" w:rsidRPr="00891B1F">
        <w:rPr>
          <w:color w:val="000000"/>
        </w:rPr>
        <w:t xml:space="preserve"> </w:t>
      </w:r>
      <w:r w:rsidRPr="00891B1F">
        <w:rPr>
          <w:color w:val="000000"/>
        </w:rPr>
        <w:t>činily</w:t>
      </w:r>
      <w:r w:rsidR="00C256B3" w:rsidRPr="00891B1F">
        <w:rPr>
          <w:color w:val="000000"/>
        </w:rPr>
        <w:t xml:space="preserve"> za rok </w:t>
      </w:r>
      <w:r w:rsidR="00145878" w:rsidRPr="00891B1F">
        <w:rPr>
          <w:color w:val="000000"/>
        </w:rPr>
        <w:t>202</w:t>
      </w:r>
      <w:r w:rsidR="00891B1F" w:rsidRPr="00891B1F">
        <w:rPr>
          <w:color w:val="000000"/>
        </w:rPr>
        <w:t>2</w:t>
      </w:r>
      <w:r w:rsidR="009D627C" w:rsidRPr="00891B1F">
        <w:rPr>
          <w:color w:val="000000"/>
        </w:rPr>
        <w:t xml:space="preserve"> </w:t>
      </w:r>
      <w:r w:rsidR="00891B1F" w:rsidRPr="00891B1F">
        <w:rPr>
          <w:color w:val="000000"/>
        </w:rPr>
        <w:t>12 590</w:t>
      </w:r>
      <w:r w:rsidR="009C771D" w:rsidRPr="00891B1F">
        <w:rPr>
          <w:color w:val="000000"/>
        </w:rPr>
        <w:t> </w:t>
      </w:r>
      <w:r w:rsidR="00C256B3" w:rsidRPr="00891B1F">
        <w:rPr>
          <w:color w:val="000000"/>
        </w:rPr>
        <w:t>tis. Kč</w:t>
      </w:r>
      <w:r w:rsidR="00664991" w:rsidRPr="00891B1F">
        <w:rPr>
          <w:color w:val="000000"/>
        </w:rPr>
        <w:t xml:space="preserve"> (</w:t>
      </w:r>
      <w:r w:rsidR="00891B1F" w:rsidRPr="00891B1F">
        <w:rPr>
          <w:color w:val="000000"/>
        </w:rPr>
        <w:t>11 965</w:t>
      </w:r>
      <w:r w:rsidR="00AE2877" w:rsidRPr="00891B1F">
        <w:rPr>
          <w:color w:val="000000"/>
        </w:rPr>
        <w:t xml:space="preserve"> </w:t>
      </w:r>
      <w:r w:rsidR="00664991" w:rsidRPr="00891B1F">
        <w:rPr>
          <w:color w:val="000000"/>
        </w:rPr>
        <w:t>tis. Kč</w:t>
      </w:r>
      <w:r w:rsidR="00CD46C2" w:rsidRPr="00891B1F">
        <w:rPr>
          <w:color w:val="000000"/>
        </w:rPr>
        <w:t xml:space="preserve"> za rok </w:t>
      </w:r>
      <w:r w:rsidR="00145878" w:rsidRPr="00891B1F">
        <w:rPr>
          <w:color w:val="000000"/>
        </w:rPr>
        <w:t>20</w:t>
      </w:r>
      <w:r w:rsidR="005B183D" w:rsidRPr="00891B1F">
        <w:rPr>
          <w:color w:val="000000"/>
        </w:rPr>
        <w:t>2</w:t>
      </w:r>
      <w:r w:rsidR="00891B1F" w:rsidRPr="00891B1F">
        <w:rPr>
          <w:color w:val="000000"/>
        </w:rPr>
        <w:t>1</w:t>
      </w:r>
      <w:r w:rsidR="00664991" w:rsidRPr="00891B1F">
        <w:rPr>
          <w:color w:val="000000"/>
        </w:rPr>
        <w:t>).</w:t>
      </w:r>
      <w:r w:rsidR="00FF57A9" w:rsidRPr="00891B1F">
        <w:rPr>
          <w:color w:val="000000"/>
        </w:rPr>
        <w:t xml:space="preserve"> Jedná se </w:t>
      </w:r>
      <w:r w:rsidR="005721C1" w:rsidRPr="00891B1F">
        <w:rPr>
          <w:color w:val="000000"/>
        </w:rPr>
        <w:t>zejména</w:t>
      </w:r>
      <w:r w:rsidR="005B32DD" w:rsidRPr="00891B1F">
        <w:rPr>
          <w:color w:val="000000"/>
        </w:rPr>
        <w:t xml:space="preserve"> </w:t>
      </w:r>
      <w:r w:rsidR="005721C1" w:rsidRPr="00891B1F">
        <w:rPr>
          <w:color w:val="000000"/>
        </w:rPr>
        <w:t>o</w:t>
      </w:r>
      <w:r w:rsidR="005B32DD" w:rsidRPr="00891B1F">
        <w:rPr>
          <w:color w:val="000000"/>
        </w:rPr>
        <w:t> </w:t>
      </w:r>
      <w:r w:rsidR="00FF57A9" w:rsidRPr="00891B1F">
        <w:rPr>
          <w:color w:val="000000"/>
        </w:rPr>
        <w:t>prostředky projektů</w:t>
      </w:r>
      <w:r w:rsidR="008903F1" w:rsidRPr="00891B1F">
        <w:rPr>
          <w:color w:val="000000"/>
        </w:rPr>
        <w:t xml:space="preserve"> </w:t>
      </w:r>
      <w:r w:rsidR="00FF57A9" w:rsidRPr="00891B1F">
        <w:rPr>
          <w:color w:val="000000"/>
        </w:rPr>
        <w:t>TA</w:t>
      </w:r>
      <w:r w:rsidR="008903F1" w:rsidRPr="00891B1F">
        <w:rPr>
          <w:color w:val="000000"/>
        </w:rPr>
        <w:t> </w:t>
      </w:r>
      <w:r w:rsidR="00FF57A9" w:rsidRPr="00891B1F">
        <w:rPr>
          <w:color w:val="000000"/>
        </w:rPr>
        <w:t>ČR</w:t>
      </w:r>
      <w:r w:rsidR="005721C1" w:rsidRPr="00891B1F">
        <w:rPr>
          <w:color w:val="000000"/>
        </w:rPr>
        <w:t xml:space="preserve"> a GA ČR</w:t>
      </w:r>
      <w:r w:rsidR="00FF57A9" w:rsidRPr="00891B1F">
        <w:rPr>
          <w:color w:val="000000"/>
        </w:rPr>
        <w:t>.</w:t>
      </w:r>
    </w:p>
    <w:p w14:paraId="10F152EF" w14:textId="77777777" w:rsidR="00533C2E" w:rsidRPr="00891B1F" w:rsidRDefault="00533C2E" w:rsidP="00F87E6E">
      <w:pPr>
        <w:pStyle w:val="Zkladnodsazen"/>
      </w:pPr>
    </w:p>
    <w:p w14:paraId="150750ED" w14:textId="51AF5B4F" w:rsidR="00DC2AA6" w:rsidRPr="007C4194" w:rsidRDefault="004229CC" w:rsidP="00F87E6E">
      <w:pPr>
        <w:pStyle w:val="Zkladnodsazen"/>
        <w:rPr>
          <w:color w:val="000000"/>
        </w:rPr>
      </w:pPr>
      <w:r w:rsidRPr="00891B1F">
        <w:rPr>
          <w:color w:val="000000"/>
        </w:rPr>
        <w:t xml:space="preserve">Za rok </w:t>
      </w:r>
      <w:r w:rsidR="004227D5" w:rsidRPr="00891B1F">
        <w:rPr>
          <w:color w:val="000000"/>
        </w:rPr>
        <w:t>202</w:t>
      </w:r>
      <w:r w:rsidR="00891B1F" w:rsidRPr="00891B1F">
        <w:rPr>
          <w:color w:val="000000"/>
        </w:rPr>
        <w:t>2</w:t>
      </w:r>
      <w:r w:rsidR="00863D19" w:rsidRPr="00891B1F">
        <w:rPr>
          <w:color w:val="000000"/>
        </w:rPr>
        <w:t xml:space="preserve"> bylo dofinancováno z neveřejných zdrojů celkem </w:t>
      </w:r>
      <w:r w:rsidR="00891B1F" w:rsidRPr="00891B1F">
        <w:rPr>
          <w:color w:val="000000"/>
        </w:rPr>
        <w:t>1 256</w:t>
      </w:r>
      <w:r w:rsidR="00443C03" w:rsidRPr="00891B1F">
        <w:rPr>
          <w:color w:val="000000"/>
        </w:rPr>
        <w:t xml:space="preserve"> </w:t>
      </w:r>
      <w:r w:rsidR="00863D19" w:rsidRPr="00891B1F">
        <w:rPr>
          <w:color w:val="000000"/>
        </w:rPr>
        <w:t>tis. Kč.</w:t>
      </w:r>
      <w:r w:rsidR="008903F1" w:rsidRPr="00891B1F">
        <w:rPr>
          <w:color w:val="000000"/>
        </w:rPr>
        <w:t xml:space="preserve"> </w:t>
      </w:r>
    </w:p>
    <w:p w14:paraId="54B84D1E" w14:textId="77777777" w:rsidR="00D53241" w:rsidRPr="00934766" w:rsidRDefault="00D53241" w:rsidP="00147C24">
      <w:pPr>
        <w:pStyle w:val="Nadpis4"/>
      </w:pPr>
      <w:r w:rsidRPr="009F6FB8">
        <w:t>Financování programu reprodukce majetku</w:t>
      </w:r>
    </w:p>
    <w:p w14:paraId="3D735A81" w14:textId="79EFAC8A" w:rsidR="006D22AC" w:rsidRPr="006D22AC" w:rsidRDefault="004F0C45" w:rsidP="006D22AC">
      <w:pPr>
        <w:pStyle w:val="Zkladnodsazen"/>
        <w:rPr>
          <w:color w:val="000000"/>
        </w:rPr>
      </w:pPr>
      <w:r w:rsidRPr="003A6D70">
        <w:rPr>
          <w:color w:val="000000"/>
          <w:szCs w:val="24"/>
        </w:rPr>
        <w:t>V rámci programového financování UTB v roce 202</w:t>
      </w:r>
      <w:r w:rsidR="003A6D70" w:rsidRPr="003A6D70">
        <w:rPr>
          <w:color w:val="000000"/>
          <w:szCs w:val="24"/>
        </w:rPr>
        <w:t>2</w:t>
      </w:r>
      <w:r w:rsidRPr="003A6D70">
        <w:rPr>
          <w:color w:val="000000"/>
          <w:szCs w:val="24"/>
        </w:rPr>
        <w:t xml:space="preserve"> obdržela finanční prostředky na realizaci stavební akce </w:t>
      </w:r>
      <w:r w:rsidR="00A216E1" w:rsidRPr="003A6D70">
        <w:rPr>
          <w:color w:val="000000"/>
          <w:szCs w:val="24"/>
        </w:rPr>
        <w:t>–</w:t>
      </w:r>
      <w:r w:rsidRPr="003A6D70">
        <w:rPr>
          <w:color w:val="000000"/>
          <w:szCs w:val="24"/>
        </w:rPr>
        <w:t xml:space="preserve"> </w:t>
      </w:r>
      <w:r w:rsidRPr="003A6D70">
        <w:rPr>
          <w:color w:val="000000"/>
        </w:rPr>
        <w:t>rekonstrukce a</w:t>
      </w:r>
      <w:r w:rsidR="000B13C3" w:rsidRPr="003A6D70">
        <w:rPr>
          <w:color w:val="000000"/>
        </w:rPr>
        <w:t> </w:t>
      </w:r>
      <w:r w:rsidRPr="003A6D70">
        <w:rPr>
          <w:color w:val="000000"/>
        </w:rPr>
        <w:t xml:space="preserve">modernizace objektu U7, a to ve výši </w:t>
      </w:r>
      <w:r w:rsidR="003A6D70" w:rsidRPr="003A6D70">
        <w:rPr>
          <w:color w:val="000000"/>
        </w:rPr>
        <w:t>46 050</w:t>
      </w:r>
      <w:r w:rsidRPr="003A6D70">
        <w:rPr>
          <w:color w:val="000000"/>
        </w:rPr>
        <w:t xml:space="preserve"> tis. Kč</w:t>
      </w:r>
      <w:r w:rsidRPr="003A6D70">
        <w:rPr>
          <w:color w:val="000000"/>
          <w:szCs w:val="24"/>
        </w:rPr>
        <w:t xml:space="preserve">. Z vlastních prostředků použila </w:t>
      </w:r>
      <w:r w:rsidR="003A6D70" w:rsidRPr="003A6D70">
        <w:rPr>
          <w:color w:val="000000"/>
          <w:szCs w:val="24"/>
        </w:rPr>
        <w:t>37 908</w:t>
      </w:r>
      <w:r w:rsidRPr="003A6D70">
        <w:rPr>
          <w:color w:val="000000"/>
          <w:szCs w:val="24"/>
        </w:rPr>
        <w:t xml:space="preserve"> tis. Kč</w:t>
      </w:r>
      <w:r w:rsidR="000724E9" w:rsidRPr="003A6D70">
        <w:rPr>
          <w:color w:val="000000"/>
          <w:szCs w:val="24"/>
        </w:rPr>
        <w:t>.</w:t>
      </w:r>
    </w:p>
    <w:p w14:paraId="0D63E234" w14:textId="77777777" w:rsidR="006D22AC" w:rsidRPr="006D22AC" w:rsidRDefault="006D22AC" w:rsidP="006D22AC">
      <w:pPr>
        <w:pStyle w:val="Zkladnodsazen"/>
        <w:rPr>
          <w:color w:val="000000"/>
        </w:rPr>
      </w:pPr>
    </w:p>
    <w:p w14:paraId="4BE9A87A" w14:textId="77777777" w:rsidR="00D53241" w:rsidRPr="006348F6" w:rsidRDefault="00D53241" w:rsidP="00147C24">
      <w:pPr>
        <w:pStyle w:val="Nadpis4"/>
      </w:pPr>
      <w:r w:rsidRPr="006348F6">
        <w:t>Financování programů strukturálních fondů</w:t>
      </w:r>
    </w:p>
    <w:p w14:paraId="5DF12404" w14:textId="5D1B610E" w:rsidR="00D72DDA" w:rsidRDefault="004B700A" w:rsidP="00F87E6E">
      <w:pPr>
        <w:pStyle w:val="Zkladnodsazen"/>
      </w:pPr>
      <w:r w:rsidRPr="006348F6">
        <w:t>V Tabulce 5</w:t>
      </w:r>
      <w:r w:rsidR="00D72DDA" w:rsidRPr="006348F6">
        <w:t>d</w:t>
      </w:r>
      <w:r w:rsidRPr="006348F6">
        <w:t xml:space="preserve"> jsou uvedeny</w:t>
      </w:r>
      <w:r w:rsidR="00D72DDA" w:rsidRPr="006348F6">
        <w:t xml:space="preserve"> poskytnuté</w:t>
      </w:r>
      <w:r w:rsidR="004658B8" w:rsidRPr="006348F6">
        <w:t xml:space="preserve"> (obdržené na běžný účet UTB v roce </w:t>
      </w:r>
      <w:r w:rsidR="00AC3D20" w:rsidRPr="006348F6">
        <w:t>202</w:t>
      </w:r>
      <w:r w:rsidR="006348F6" w:rsidRPr="006348F6">
        <w:t>2</w:t>
      </w:r>
      <w:r w:rsidR="004658B8" w:rsidRPr="006348F6">
        <w:t>)</w:t>
      </w:r>
      <w:r w:rsidR="00D72DDA" w:rsidRPr="006348F6">
        <w:t xml:space="preserve"> a použité prostředky (kapitálové i </w:t>
      </w:r>
      <w:r w:rsidR="00E52595" w:rsidRPr="006348F6">
        <w:t>běžné</w:t>
      </w:r>
      <w:r w:rsidR="00D72DDA" w:rsidRPr="006348F6">
        <w:t>) ze</w:t>
      </w:r>
      <w:r w:rsidR="00AB0F06" w:rsidRPr="006348F6">
        <w:t> </w:t>
      </w:r>
      <w:r w:rsidR="00D72DDA" w:rsidRPr="006348F6">
        <w:t>strukturálních fondů.</w:t>
      </w:r>
    </w:p>
    <w:p w14:paraId="4E2D74FF" w14:textId="77777777" w:rsidR="00D71D53" w:rsidRDefault="00D71D53" w:rsidP="00F87E6E">
      <w:pPr>
        <w:pStyle w:val="Zkladnodsazen"/>
      </w:pPr>
    </w:p>
    <w:p w14:paraId="06FF832D" w14:textId="3A2945A4" w:rsidR="00346CB9" w:rsidRPr="009C68CE" w:rsidRDefault="00982595" w:rsidP="00F87E6E">
      <w:pPr>
        <w:pStyle w:val="Zkladnodsazen"/>
        <w:rPr>
          <w:color w:val="000000"/>
        </w:rPr>
      </w:pPr>
      <w:r w:rsidRPr="009C68CE">
        <w:rPr>
          <w:color w:val="000000"/>
        </w:rPr>
        <w:t>Význa</w:t>
      </w:r>
      <w:r w:rsidR="00C01E77" w:rsidRPr="009C68CE">
        <w:rPr>
          <w:color w:val="000000"/>
        </w:rPr>
        <w:t>m</w:t>
      </w:r>
      <w:r w:rsidRPr="009C68CE">
        <w:rPr>
          <w:color w:val="000000"/>
        </w:rPr>
        <w:t>ný</w:t>
      </w:r>
      <w:r w:rsidR="001833E1" w:rsidRPr="009C68CE">
        <w:rPr>
          <w:color w:val="000000"/>
        </w:rPr>
        <w:t xml:space="preserve"> objem prostředků ze strukturálních fondů byl p</w:t>
      </w:r>
      <w:r w:rsidR="00D67EBE" w:rsidRPr="009C68CE">
        <w:rPr>
          <w:color w:val="000000"/>
        </w:rPr>
        <w:t>řijat</w:t>
      </w:r>
      <w:r w:rsidR="001833E1" w:rsidRPr="009C68CE">
        <w:rPr>
          <w:color w:val="000000"/>
        </w:rPr>
        <w:t xml:space="preserve"> v rámci </w:t>
      </w:r>
      <w:r w:rsidR="00346CB9" w:rsidRPr="009C68CE">
        <w:rPr>
          <w:color w:val="000000"/>
        </w:rPr>
        <w:t>OP V</w:t>
      </w:r>
      <w:r w:rsidR="003176DC" w:rsidRPr="009C68CE">
        <w:rPr>
          <w:color w:val="000000"/>
        </w:rPr>
        <w:t>VV</w:t>
      </w:r>
      <w:r w:rsidR="001833E1" w:rsidRPr="009C68CE">
        <w:rPr>
          <w:color w:val="000000"/>
        </w:rPr>
        <w:t xml:space="preserve">, </w:t>
      </w:r>
      <w:r w:rsidR="0089478D" w:rsidRPr="009C68CE">
        <w:rPr>
          <w:color w:val="000000"/>
        </w:rPr>
        <w:t xml:space="preserve">a </w:t>
      </w:r>
      <w:r w:rsidR="008C0534" w:rsidRPr="009C68CE">
        <w:rPr>
          <w:color w:val="000000"/>
        </w:rPr>
        <w:t xml:space="preserve">to </w:t>
      </w:r>
      <w:r w:rsidR="009C68CE" w:rsidRPr="009C68CE">
        <w:rPr>
          <w:color w:val="000000"/>
        </w:rPr>
        <w:t>28 194</w:t>
      </w:r>
      <w:r w:rsidR="00B148D8" w:rsidRPr="009C68CE">
        <w:rPr>
          <w:color w:val="000000"/>
        </w:rPr>
        <w:t xml:space="preserve"> </w:t>
      </w:r>
      <w:r w:rsidR="0089478D" w:rsidRPr="009C68CE">
        <w:rPr>
          <w:color w:val="000000"/>
        </w:rPr>
        <w:t xml:space="preserve">tis. Kč (PO 2 – Rozvoj VŠ a lidských zdrojů pro </w:t>
      </w:r>
      <w:proofErr w:type="spellStart"/>
      <w:r w:rsidR="0089478D" w:rsidRPr="009C68CE">
        <w:rPr>
          <w:color w:val="000000"/>
        </w:rPr>
        <w:t>VaV</w:t>
      </w:r>
      <w:proofErr w:type="spellEnd"/>
      <w:r w:rsidR="004F1F96" w:rsidRPr="009C68CE">
        <w:rPr>
          <w:color w:val="000000"/>
        </w:rPr>
        <w:t xml:space="preserve"> a PO 3 – Rovný přístup ke kvalitnímu vzdělání</w:t>
      </w:r>
      <w:r w:rsidR="0089478D" w:rsidRPr="009C68CE">
        <w:rPr>
          <w:color w:val="000000"/>
        </w:rPr>
        <w:t xml:space="preserve">). </w:t>
      </w:r>
      <w:r w:rsidR="00311715" w:rsidRPr="009C68CE">
        <w:rPr>
          <w:color w:val="000000"/>
        </w:rPr>
        <w:t xml:space="preserve">Čerpáno </w:t>
      </w:r>
      <w:r w:rsidR="00311715" w:rsidRPr="009C68CE">
        <w:rPr>
          <w:color w:val="000000"/>
        </w:rPr>
        <w:t>na náklady a in</w:t>
      </w:r>
      <w:r w:rsidR="00B148D8" w:rsidRPr="009C68CE">
        <w:rPr>
          <w:color w:val="000000"/>
        </w:rPr>
        <w:t xml:space="preserve">vestiční výdaje bylo za rok </w:t>
      </w:r>
      <w:r w:rsidR="004F1F96" w:rsidRPr="009C68CE">
        <w:rPr>
          <w:color w:val="000000"/>
        </w:rPr>
        <w:t>202</w:t>
      </w:r>
      <w:r w:rsidR="009C68CE" w:rsidRPr="009C68CE">
        <w:rPr>
          <w:color w:val="000000"/>
        </w:rPr>
        <w:t>2</w:t>
      </w:r>
      <w:r w:rsidR="00311715" w:rsidRPr="009C68CE">
        <w:rPr>
          <w:color w:val="000000"/>
        </w:rPr>
        <w:t xml:space="preserve"> </w:t>
      </w:r>
      <w:r w:rsidR="004F1F96" w:rsidRPr="009C68CE">
        <w:rPr>
          <w:color w:val="000000"/>
        </w:rPr>
        <w:t xml:space="preserve">celkem </w:t>
      </w:r>
      <w:r w:rsidR="009C68CE" w:rsidRPr="009C68CE">
        <w:rPr>
          <w:color w:val="000000"/>
        </w:rPr>
        <w:t>53 312</w:t>
      </w:r>
      <w:r w:rsidR="00311715" w:rsidRPr="009C68CE">
        <w:rPr>
          <w:color w:val="000000"/>
        </w:rPr>
        <w:t xml:space="preserve"> tis. Kč.</w:t>
      </w:r>
      <w:r w:rsidR="004B2BF6">
        <w:rPr>
          <w:color w:val="000000"/>
        </w:rPr>
        <w:t xml:space="preserve"> Vráceno poskytovateli bylo celkem 5 222 tis. Kč</w:t>
      </w:r>
    </w:p>
    <w:p w14:paraId="34389A18" w14:textId="74930F7C" w:rsidR="009C68CE" w:rsidRPr="009C68CE" w:rsidRDefault="009C68CE" w:rsidP="00F87E6E">
      <w:pPr>
        <w:pStyle w:val="Zkladnodsazen"/>
        <w:rPr>
          <w:color w:val="000000"/>
        </w:rPr>
      </w:pPr>
    </w:p>
    <w:p w14:paraId="48C608D9" w14:textId="6F81F64A" w:rsidR="009C68CE" w:rsidRPr="009C68CE" w:rsidRDefault="009C68CE" w:rsidP="00F87E6E">
      <w:pPr>
        <w:pStyle w:val="Zkladnodsazen"/>
        <w:rPr>
          <w:color w:val="000000"/>
        </w:rPr>
      </w:pPr>
      <w:r w:rsidRPr="009C68CE">
        <w:rPr>
          <w:color w:val="000000"/>
        </w:rPr>
        <w:t xml:space="preserve">Dále UTB obdržela prostředky Národního plánu obnovy v celkové výši 27 488 tis. Kč, z toho kapitálové prostředky činily 14 489 tis. Kč. Použito bylo v běžných prostředcích </w:t>
      </w:r>
      <w:r w:rsidR="00FE6FCC">
        <w:rPr>
          <w:color w:val="000000"/>
        </w:rPr>
        <w:t>12 999</w:t>
      </w:r>
      <w:r w:rsidRPr="009C68CE">
        <w:rPr>
          <w:color w:val="000000"/>
        </w:rPr>
        <w:t xml:space="preserve"> tis. Kč, z toho 5 560 tis. Kč bylo převedeno do Fondu provozních prostředků. V rámci kapitálových prostředků bylo použito 13 911 tis. Kč, z toho 578 tis. Kč bylo převedeno do Fondu reprodukce </w:t>
      </w:r>
      <w:r w:rsidR="000A63CC">
        <w:rPr>
          <w:color w:val="000000"/>
        </w:rPr>
        <w:t xml:space="preserve">investičního </w:t>
      </w:r>
      <w:r w:rsidRPr="009C68CE">
        <w:rPr>
          <w:color w:val="000000"/>
        </w:rPr>
        <w:t>majetku.</w:t>
      </w:r>
    </w:p>
    <w:p w14:paraId="13580109" w14:textId="77777777" w:rsidR="00C80304" w:rsidRPr="00AE05FB" w:rsidRDefault="00C80304" w:rsidP="00F87E6E">
      <w:pPr>
        <w:pStyle w:val="Zkladnodsazen"/>
        <w:rPr>
          <w:highlight w:val="yellow"/>
        </w:rPr>
      </w:pPr>
    </w:p>
    <w:p w14:paraId="322C65C6" w14:textId="78424A6C" w:rsidR="00C80304" w:rsidRPr="007366E6" w:rsidRDefault="008B4D10" w:rsidP="00F87E6E">
      <w:pPr>
        <w:pStyle w:val="Zkladnodsazen"/>
        <w:rPr>
          <w:color w:val="000000"/>
        </w:rPr>
      </w:pPr>
      <w:r w:rsidRPr="004B2BF6">
        <w:rPr>
          <w:color w:val="000000"/>
        </w:rPr>
        <w:t>Z územních rozpočtů</w:t>
      </w:r>
      <w:r w:rsidR="00C80304" w:rsidRPr="004B2BF6">
        <w:rPr>
          <w:color w:val="000000"/>
        </w:rPr>
        <w:t xml:space="preserve"> UTB </w:t>
      </w:r>
      <w:r w:rsidRPr="004B2BF6">
        <w:rPr>
          <w:color w:val="000000"/>
        </w:rPr>
        <w:t>od Zlínského kraje obdržela</w:t>
      </w:r>
      <w:r w:rsidR="006F45F9" w:rsidRPr="004B2BF6">
        <w:rPr>
          <w:color w:val="000000"/>
        </w:rPr>
        <w:t xml:space="preserve"> v rámci PO 3 – Rovný přístup ke kvalitnímu vzdělání</w:t>
      </w:r>
      <w:r w:rsidR="00650B0C" w:rsidRPr="004B2BF6">
        <w:rPr>
          <w:color w:val="000000"/>
        </w:rPr>
        <w:t xml:space="preserve"> </w:t>
      </w:r>
      <w:r w:rsidR="004B2BF6" w:rsidRPr="004B2BF6">
        <w:rPr>
          <w:color w:val="000000"/>
        </w:rPr>
        <w:t>7 702</w:t>
      </w:r>
      <w:r w:rsidR="00650B0C" w:rsidRPr="004B2BF6">
        <w:rPr>
          <w:color w:val="000000"/>
        </w:rPr>
        <w:t xml:space="preserve"> tis. Kč, vyčerpala </w:t>
      </w:r>
      <w:r w:rsidR="004B2BF6" w:rsidRPr="004B2BF6">
        <w:rPr>
          <w:color w:val="000000"/>
        </w:rPr>
        <w:t>7 858</w:t>
      </w:r>
      <w:r w:rsidR="00650B0C" w:rsidRPr="004B2BF6">
        <w:rPr>
          <w:color w:val="000000"/>
        </w:rPr>
        <w:t xml:space="preserve"> tis. Kč</w:t>
      </w:r>
      <w:r w:rsidR="00025A0B" w:rsidRPr="004B2BF6">
        <w:rPr>
          <w:color w:val="000000"/>
        </w:rPr>
        <w:t>.</w:t>
      </w:r>
      <w:r w:rsidR="00BB3652" w:rsidRPr="004B2BF6">
        <w:rPr>
          <w:color w:val="000000"/>
        </w:rPr>
        <w:t xml:space="preserve"> </w:t>
      </w:r>
    </w:p>
    <w:p w14:paraId="50B2AAA2" w14:textId="77777777" w:rsidR="00D53241" w:rsidRPr="004954A0" w:rsidRDefault="00D53241" w:rsidP="007003E1">
      <w:pPr>
        <w:pStyle w:val="Nadpis3"/>
        <w:numPr>
          <w:ilvl w:val="2"/>
          <w:numId w:val="8"/>
        </w:numPr>
        <w:tabs>
          <w:tab w:val="clear" w:pos="720"/>
          <w:tab w:val="num" w:pos="567"/>
        </w:tabs>
        <w:spacing w:before="240" w:after="240"/>
      </w:pPr>
      <w:bookmarkStart w:id="63" w:name="_Toc381818040"/>
      <w:bookmarkStart w:id="64" w:name="_Toc381818041"/>
      <w:bookmarkStart w:id="65" w:name="_Toc135040226"/>
      <w:bookmarkEnd w:id="63"/>
      <w:bookmarkEnd w:id="64"/>
      <w:r w:rsidRPr="004954A0">
        <w:t>Vlastní výnosy v</w:t>
      </w:r>
      <w:r w:rsidR="002004BF" w:rsidRPr="004954A0">
        <w:t> </w:t>
      </w:r>
      <w:r w:rsidRPr="004954A0">
        <w:t>hlavní</w:t>
      </w:r>
      <w:r w:rsidR="002004BF" w:rsidRPr="004954A0">
        <w:t xml:space="preserve"> </w:t>
      </w:r>
      <w:r w:rsidRPr="004954A0">
        <w:t>a doplňkové činnosti</w:t>
      </w:r>
      <w:bookmarkEnd w:id="65"/>
    </w:p>
    <w:p w14:paraId="7148E995" w14:textId="77777777" w:rsidR="0097376E" w:rsidRPr="004B2BF6" w:rsidRDefault="0097376E" w:rsidP="00B757D7">
      <w:pPr>
        <w:pStyle w:val="Zkladnodsazen"/>
      </w:pPr>
      <w:r w:rsidRPr="004B2BF6">
        <w:t>Analýza je provedena za celou účetní jednotku</w:t>
      </w:r>
      <w:r w:rsidR="00F007E3" w:rsidRPr="004B2BF6">
        <w:t>. V</w:t>
      </w:r>
      <w:r w:rsidRPr="004B2BF6">
        <w:t xml:space="preserve">zhledem k tomu, že se data odkazují na </w:t>
      </w:r>
      <w:r w:rsidR="00D21033" w:rsidRPr="004B2BF6">
        <w:t>V</w:t>
      </w:r>
      <w:r w:rsidRPr="004B2BF6">
        <w:t>ýkaz zisk</w:t>
      </w:r>
      <w:r w:rsidR="00D21033" w:rsidRPr="004B2BF6">
        <w:t>u</w:t>
      </w:r>
      <w:r w:rsidRPr="004B2BF6">
        <w:t xml:space="preserve"> a ztrát</w:t>
      </w:r>
      <w:r w:rsidR="00D21033" w:rsidRPr="004B2BF6">
        <w:t>y</w:t>
      </w:r>
      <w:r w:rsidRPr="004B2BF6">
        <w:t>, nejsou zohledněny vnitropodnikové výnosy a náklady.</w:t>
      </w:r>
    </w:p>
    <w:p w14:paraId="1535E614" w14:textId="77777777" w:rsidR="00F96C9E" w:rsidRPr="004B2BF6" w:rsidRDefault="00F96C9E" w:rsidP="00B757D7">
      <w:pPr>
        <w:pStyle w:val="Zkladnodsazen"/>
        <w:rPr>
          <w:u w:val="single"/>
        </w:rPr>
      </w:pPr>
    </w:p>
    <w:p w14:paraId="4FC844F0" w14:textId="0C6605D5" w:rsidR="00B757D7" w:rsidRPr="004B2BF6" w:rsidRDefault="00B757D7" w:rsidP="00B757D7">
      <w:pPr>
        <w:pStyle w:val="Zkladnodsazen"/>
      </w:pPr>
      <w:r w:rsidRPr="004B2BF6">
        <w:t>Tabulka</w:t>
      </w:r>
      <w:r w:rsidR="00574E3E" w:rsidRPr="004B2BF6">
        <w:t xml:space="preserve"> č.</w:t>
      </w:r>
      <w:r w:rsidRPr="004B2BF6">
        <w:t xml:space="preserve"> </w:t>
      </w:r>
      <w:r w:rsidR="00FE5D01" w:rsidRPr="004B2BF6">
        <w:t>6</w:t>
      </w:r>
      <w:r w:rsidRPr="004B2BF6">
        <w:t xml:space="preserve"> zobrazuje přehled vybraných vlastních výnosů UTB za rok </w:t>
      </w:r>
      <w:r w:rsidR="00753445" w:rsidRPr="004B2BF6">
        <w:t>202</w:t>
      </w:r>
      <w:r w:rsidR="004B2BF6" w:rsidRPr="004B2BF6">
        <w:t>2</w:t>
      </w:r>
      <w:r w:rsidRPr="004B2BF6">
        <w:t>.</w:t>
      </w:r>
    </w:p>
    <w:p w14:paraId="51098374" w14:textId="77777777" w:rsidR="00B757D7" w:rsidRPr="00AE05FB" w:rsidRDefault="00B757D7" w:rsidP="00B757D7">
      <w:pPr>
        <w:pStyle w:val="Zkladnodsazen"/>
        <w:rPr>
          <w:highlight w:val="yellow"/>
        </w:rPr>
      </w:pPr>
    </w:p>
    <w:p w14:paraId="4D1FDF38" w14:textId="2F91715C" w:rsidR="00053E71" w:rsidRPr="004B2BF6" w:rsidRDefault="00B757D7" w:rsidP="00053E71">
      <w:pPr>
        <w:pStyle w:val="Zkladnodsazen"/>
        <w:rPr>
          <w:color w:val="000000"/>
        </w:rPr>
      </w:pPr>
      <w:r w:rsidRPr="004B2BF6">
        <w:t>V</w:t>
      </w:r>
      <w:r w:rsidR="003B5FC3" w:rsidRPr="004B2BF6">
        <w:t xml:space="preserve">ýnosy z </w:t>
      </w:r>
      <w:r w:rsidRPr="004B2BF6">
        <w:t>transfer</w:t>
      </w:r>
      <w:r w:rsidR="003B5FC3" w:rsidRPr="004B2BF6">
        <w:t>u</w:t>
      </w:r>
      <w:r w:rsidRPr="004B2BF6">
        <w:t xml:space="preserve"> znalostí</w:t>
      </w:r>
      <w:r w:rsidR="003B5FC3" w:rsidRPr="004B2BF6">
        <w:t xml:space="preserve"> UTB </w:t>
      </w:r>
      <w:r w:rsidR="000A7F0C">
        <w:t xml:space="preserve">představovaly </w:t>
      </w:r>
      <w:r w:rsidR="00617264" w:rsidRPr="004B2BF6">
        <w:t xml:space="preserve">v roce </w:t>
      </w:r>
      <w:r w:rsidR="000D038B" w:rsidRPr="004B2BF6">
        <w:t>202</w:t>
      </w:r>
      <w:r w:rsidR="004B2BF6" w:rsidRPr="004B2BF6">
        <w:t>2</w:t>
      </w:r>
      <w:r w:rsidR="00617264" w:rsidRPr="004B2BF6">
        <w:t xml:space="preserve"> </w:t>
      </w:r>
      <w:r w:rsidR="000A7F0C">
        <w:t>celkovou částku 15 252</w:t>
      </w:r>
      <w:r w:rsidR="003F447E" w:rsidRPr="004B2BF6">
        <w:t xml:space="preserve"> </w:t>
      </w:r>
      <w:r w:rsidR="00D845F4" w:rsidRPr="004B2BF6">
        <w:t>tis. Kč</w:t>
      </w:r>
      <w:r w:rsidR="00992B81" w:rsidRPr="004B2BF6">
        <w:t xml:space="preserve"> (oproti roku </w:t>
      </w:r>
      <w:r w:rsidR="000D038B" w:rsidRPr="004B2BF6">
        <w:t>20</w:t>
      </w:r>
      <w:r w:rsidR="005B183D" w:rsidRPr="004B2BF6">
        <w:t>2</w:t>
      </w:r>
      <w:r w:rsidR="004B2BF6" w:rsidRPr="004B2BF6">
        <w:t>1</w:t>
      </w:r>
      <w:r w:rsidR="00992B81" w:rsidRPr="004B2BF6">
        <w:t xml:space="preserve"> </w:t>
      </w:r>
      <w:r w:rsidR="004B2BF6" w:rsidRPr="004B2BF6">
        <w:t>klesly</w:t>
      </w:r>
      <w:r w:rsidR="00546CC9" w:rsidRPr="004B2BF6">
        <w:t xml:space="preserve"> </w:t>
      </w:r>
      <w:r w:rsidR="00992B81" w:rsidRPr="004B2BF6">
        <w:t xml:space="preserve">o </w:t>
      </w:r>
      <w:r w:rsidR="000A7F0C">
        <w:t>32,6</w:t>
      </w:r>
      <w:r w:rsidR="00E04FB0" w:rsidRPr="004B2BF6">
        <w:t xml:space="preserve"> </w:t>
      </w:r>
      <w:r w:rsidR="00992B81" w:rsidRPr="004B2BF6">
        <w:t>%)</w:t>
      </w:r>
      <w:r w:rsidR="000A7F0C">
        <w:t xml:space="preserve">, </w:t>
      </w:r>
      <w:r w:rsidR="00D845F4" w:rsidRPr="004B2BF6">
        <w:t xml:space="preserve">z toho </w:t>
      </w:r>
      <w:r w:rsidR="000A7F0C">
        <w:t>95,3</w:t>
      </w:r>
      <w:r w:rsidR="00357A97" w:rsidRPr="004B2BF6">
        <w:t xml:space="preserve"> </w:t>
      </w:r>
      <w:r w:rsidR="00D845F4" w:rsidRPr="004B2BF6">
        <w:t xml:space="preserve">% bylo dosaženo v rámci smluvního výzkumu, </w:t>
      </w:r>
      <w:r w:rsidR="000A7F0C">
        <w:t>3,3</w:t>
      </w:r>
      <w:r w:rsidR="00D845F4" w:rsidRPr="004B2BF6">
        <w:t xml:space="preserve"> % </w:t>
      </w:r>
      <w:r w:rsidR="00992B81" w:rsidRPr="004B2BF6">
        <w:t>tvořily</w:t>
      </w:r>
      <w:r w:rsidR="008F3083" w:rsidRPr="004B2BF6">
        <w:t xml:space="preserve"> </w:t>
      </w:r>
      <w:r w:rsidR="00D845F4" w:rsidRPr="004B2BF6">
        <w:t>výnosy z</w:t>
      </w:r>
      <w:r w:rsidR="00992B81" w:rsidRPr="004B2BF6">
        <w:t xml:space="preserve">a </w:t>
      </w:r>
      <w:r w:rsidR="000A7F0C">
        <w:t>placené vzdělávací kurzy pro zaměstnance subjektů aplikační sféry</w:t>
      </w:r>
      <w:r w:rsidR="00992B81" w:rsidRPr="004B2BF6">
        <w:t>.</w:t>
      </w:r>
      <w:r w:rsidR="0085370D" w:rsidRPr="004B2BF6">
        <w:t xml:space="preserve"> </w:t>
      </w:r>
      <w:r w:rsidR="000A7F0C">
        <w:t>UTB zde</w:t>
      </w:r>
      <w:r w:rsidR="000A7F0C" w:rsidRPr="004B2BF6">
        <w:t xml:space="preserve"> zahrnuje </w:t>
      </w:r>
      <w:r w:rsidR="000A7F0C">
        <w:t xml:space="preserve">výnosy </w:t>
      </w:r>
      <w:r w:rsidR="000A7F0C" w:rsidRPr="004B2BF6">
        <w:t>zejména v rámci své doplňkové činnosti</w:t>
      </w:r>
      <w:r w:rsidR="000A7F0C">
        <w:t xml:space="preserve">. </w:t>
      </w:r>
      <w:r w:rsidR="0085370D" w:rsidRPr="004B2BF6">
        <w:t>Co se tý</w:t>
      </w:r>
      <w:r w:rsidR="00546CC9" w:rsidRPr="004B2BF6">
        <w:t>ká</w:t>
      </w:r>
      <w:r w:rsidR="0085370D" w:rsidRPr="004B2BF6">
        <w:t xml:space="preserve"> výnosů z prodeje licencí, za rok </w:t>
      </w:r>
      <w:r w:rsidR="00A17627" w:rsidRPr="004B2BF6">
        <w:t>202</w:t>
      </w:r>
      <w:r w:rsidR="004B2BF6" w:rsidRPr="004B2BF6">
        <w:t>2</w:t>
      </w:r>
      <w:r w:rsidR="0085370D" w:rsidRPr="004B2BF6">
        <w:t xml:space="preserve"> představuje tato položka </w:t>
      </w:r>
      <w:r w:rsidR="004B2BF6" w:rsidRPr="004B2BF6">
        <w:t>166</w:t>
      </w:r>
      <w:r w:rsidR="0085370D" w:rsidRPr="004B2BF6">
        <w:t xml:space="preserve"> tis. Kč.</w:t>
      </w:r>
      <w:r w:rsidR="000D1495" w:rsidRPr="004B2BF6">
        <w:rPr>
          <w:color w:val="000000"/>
        </w:rPr>
        <w:t xml:space="preserve"> </w:t>
      </w:r>
    </w:p>
    <w:p w14:paraId="58DBE344" w14:textId="06AA8824" w:rsidR="00053E71" w:rsidRPr="00903243" w:rsidRDefault="00053E71" w:rsidP="00053E71">
      <w:pPr>
        <w:pStyle w:val="Zkladnodsazen"/>
        <w:rPr>
          <w:color w:val="000000"/>
        </w:rPr>
      </w:pPr>
    </w:p>
    <w:p w14:paraId="0ECCB87B" w14:textId="540FC702" w:rsidR="00B757D7" w:rsidRPr="00903243" w:rsidRDefault="00B757D7" w:rsidP="00B757D7">
      <w:pPr>
        <w:pStyle w:val="Zkladnodsazen"/>
      </w:pPr>
      <w:r w:rsidRPr="00903243">
        <w:t xml:space="preserve">V rámci doplňkové </w:t>
      </w:r>
      <w:r w:rsidR="000B7094" w:rsidRPr="00903243">
        <w:t>činnosti – pronájem</w:t>
      </w:r>
      <w:r w:rsidRPr="00903243">
        <w:t xml:space="preserve"> bylo dosaženo výnosu ve</w:t>
      </w:r>
      <w:r w:rsidR="0032304B" w:rsidRPr="00903243">
        <w:t> </w:t>
      </w:r>
      <w:r w:rsidR="009961DC" w:rsidRPr="00903243">
        <w:t xml:space="preserve">výši </w:t>
      </w:r>
      <w:r w:rsidR="00903243" w:rsidRPr="00903243">
        <w:t>10 295</w:t>
      </w:r>
      <w:r w:rsidR="00B41067" w:rsidRPr="00903243">
        <w:t xml:space="preserve"> </w:t>
      </w:r>
      <w:r w:rsidRPr="00903243">
        <w:t>tis. Kč</w:t>
      </w:r>
      <w:r w:rsidR="00095ECA" w:rsidRPr="00903243">
        <w:t xml:space="preserve"> (</w:t>
      </w:r>
      <w:r w:rsidR="00903243" w:rsidRPr="00903243">
        <w:t>8 623</w:t>
      </w:r>
      <w:r w:rsidR="001A6701" w:rsidRPr="00903243">
        <w:t xml:space="preserve"> </w:t>
      </w:r>
      <w:r w:rsidR="00095ECA" w:rsidRPr="00903243">
        <w:t>tis. Kč</w:t>
      </w:r>
      <w:r w:rsidR="00AD3AC2" w:rsidRPr="00903243">
        <w:t xml:space="preserve"> za rok </w:t>
      </w:r>
      <w:r w:rsidR="000343BF" w:rsidRPr="00903243">
        <w:t>20</w:t>
      </w:r>
      <w:r w:rsidR="005B183D" w:rsidRPr="00903243">
        <w:t>2</w:t>
      </w:r>
      <w:r w:rsidR="00903243" w:rsidRPr="00903243">
        <w:t>1</w:t>
      </w:r>
      <w:r w:rsidR="00095ECA" w:rsidRPr="00903243">
        <w:t>)</w:t>
      </w:r>
      <w:r w:rsidRPr="00903243">
        <w:t xml:space="preserve">. </w:t>
      </w:r>
    </w:p>
    <w:p w14:paraId="5ECE0FAA" w14:textId="77777777" w:rsidR="006222BA" w:rsidRPr="00DB042D" w:rsidRDefault="006222BA" w:rsidP="00B757D7">
      <w:pPr>
        <w:pStyle w:val="Zkladnodsazen"/>
      </w:pPr>
    </w:p>
    <w:p w14:paraId="223BC374" w14:textId="74B7A23C" w:rsidR="00301953" w:rsidRPr="00DB042D" w:rsidRDefault="00895EBE" w:rsidP="004B1E45">
      <w:pPr>
        <w:pStyle w:val="Zkladnodsazen"/>
      </w:pPr>
      <w:r w:rsidRPr="00DB042D">
        <w:lastRenderedPageBreak/>
        <w:t>Tržby z prodeje majetku</w:t>
      </w:r>
      <w:r w:rsidR="003E6D02" w:rsidRPr="00DB042D">
        <w:t xml:space="preserve"> (včetně drobného majetku)</w:t>
      </w:r>
      <w:r w:rsidRPr="00DB042D">
        <w:t xml:space="preserve"> představovaly v roce </w:t>
      </w:r>
      <w:r w:rsidR="008E4485" w:rsidRPr="00DB042D">
        <w:t>202</w:t>
      </w:r>
      <w:r w:rsidR="00DB042D" w:rsidRPr="00DB042D">
        <w:t>2</w:t>
      </w:r>
      <w:r w:rsidRPr="00DB042D">
        <w:t xml:space="preserve"> </w:t>
      </w:r>
      <w:r w:rsidR="009B76E4" w:rsidRPr="00DB042D">
        <w:t xml:space="preserve">celkem </w:t>
      </w:r>
      <w:r w:rsidR="00DB042D" w:rsidRPr="00DB042D">
        <w:t>61</w:t>
      </w:r>
      <w:r w:rsidR="008903F1" w:rsidRPr="00DB042D">
        <w:t> </w:t>
      </w:r>
      <w:r w:rsidRPr="00DB042D">
        <w:t>tis. Kč</w:t>
      </w:r>
      <w:r w:rsidR="00E45FEB" w:rsidRPr="00DB042D">
        <w:t xml:space="preserve"> (</w:t>
      </w:r>
      <w:r w:rsidR="00DB042D" w:rsidRPr="00DB042D">
        <w:t>241</w:t>
      </w:r>
      <w:r w:rsidR="00E45FEB" w:rsidRPr="00DB042D">
        <w:t xml:space="preserve"> tis. Kč</w:t>
      </w:r>
      <w:r w:rsidR="000B1D4E" w:rsidRPr="00DB042D">
        <w:t xml:space="preserve"> v roce </w:t>
      </w:r>
      <w:r w:rsidR="008E4485" w:rsidRPr="00DB042D">
        <w:t>20</w:t>
      </w:r>
      <w:r w:rsidR="005B183D" w:rsidRPr="00DB042D">
        <w:t>2</w:t>
      </w:r>
      <w:r w:rsidR="00DB042D" w:rsidRPr="00DB042D">
        <w:t>1</w:t>
      </w:r>
      <w:r w:rsidR="00E45FEB" w:rsidRPr="00DB042D">
        <w:t>)</w:t>
      </w:r>
      <w:r w:rsidRPr="00DB042D">
        <w:t>.</w:t>
      </w:r>
    </w:p>
    <w:p w14:paraId="69C5F2AF" w14:textId="77777777" w:rsidR="00F7195D" w:rsidRPr="00AE05FB" w:rsidRDefault="00F7195D" w:rsidP="004B1E45">
      <w:pPr>
        <w:pStyle w:val="Zkladnodsazen"/>
        <w:rPr>
          <w:highlight w:val="yellow"/>
        </w:rPr>
      </w:pPr>
    </w:p>
    <w:p w14:paraId="69FC1098" w14:textId="27CB3454" w:rsidR="00B757D7" w:rsidRPr="00AE05FB" w:rsidRDefault="00B757D7" w:rsidP="00B757D7">
      <w:pPr>
        <w:pStyle w:val="Zkladnodsazen"/>
        <w:rPr>
          <w:highlight w:val="yellow"/>
        </w:rPr>
      </w:pPr>
      <w:r w:rsidRPr="00DB042D">
        <w:t xml:space="preserve">Za rok </w:t>
      </w:r>
      <w:r w:rsidR="00596DA0" w:rsidRPr="00DB042D">
        <w:t>202</w:t>
      </w:r>
      <w:r w:rsidR="00F61436">
        <w:t>2</w:t>
      </w:r>
      <w:r w:rsidRPr="00DB042D">
        <w:t xml:space="preserve"> dosáhly výnosy na základě přijatých darů celkové výše </w:t>
      </w:r>
      <w:r w:rsidR="00DB042D" w:rsidRPr="00DB042D">
        <w:t>3 954</w:t>
      </w:r>
      <w:r w:rsidRPr="00DB042D">
        <w:t xml:space="preserve"> tis. Kč</w:t>
      </w:r>
      <w:r w:rsidR="006E41EA" w:rsidRPr="00DB042D">
        <w:t xml:space="preserve"> (</w:t>
      </w:r>
      <w:r w:rsidR="00596DA0" w:rsidRPr="00DB042D">
        <w:t xml:space="preserve">1 </w:t>
      </w:r>
      <w:r w:rsidR="00DB042D" w:rsidRPr="00DB042D">
        <w:t>453</w:t>
      </w:r>
      <w:r w:rsidR="001A6701" w:rsidRPr="00DB042D">
        <w:t xml:space="preserve"> </w:t>
      </w:r>
      <w:r w:rsidR="006E41EA" w:rsidRPr="00DB042D">
        <w:t>t</w:t>
      </w:r>
      <w:r w:rsidR="006E41EA" w:rsidRPr="0040024B">
        <w:t>is. Kč</w:t>
      </w:r>
      <w:r w:rsidR="000B1D4E" w:rsidRPr="0040024B">
        <w:t xml:space="preserve"> v roce </w:t>
      </w:r>
      <w:r w:rsidR="00596DA0" w:rsidRPr="0040024B">
        <w:t>20</w:t>
      </w:r>
      <w:r w:rsidR="005B183D" w:rsidRPr="0040024B">
        <w:t>2</w:t>
      </w:r>
      <w:r w:rsidR="00DB042D" w:rsidRPr="0040024B">
        <w:t>1</w:t>
      </w:r>
      <w:r w:rsidR="006E41EA" w:rsidRPr="0040024B">
        <w:t>)</w:t>
      </w:r>
      <w:r w:rsidRPr="0040024B">
        <w:t xml:space="preserve">, z toho v rámci hlavní činnosti </w:t>
      </w:r>
      <w:r w:rsidR="00DB042D" w:rsidRPr="0040024B">
        <w:t>3 943</w:t>
      </w:r>
      <w:r w:rsidR="00357A97" w:rsidRPr="0040024B">
        <w:t xml:space="preserve"> </w:t>
      </w:r>
      <w:r w:rsidRPr="0040024B">
        <w:t xml:space="preserve">tis. Kč, v doplňkové činnosti </w:t>
      </w:r>
      <w:r w:rsidR="00DB042D" w:rsidRPr="0040024B">
        <w:t>11</w:t>
      </w:r>
      <w:r w:rsidR="009961DC" w:rsidRPr="0040024B">
        <w:t xml:space="preserve"> </w:t>
      </w:r>
      <w:r w:rsidRPr="0040024B">
        <w:t xml:space="preserve">tis. Kč. Největší podíl představují </w:t>
      </w:r>
      <w:r w:rsidR="00E07A36" w:rsidRPr="0040024B">
        <w:t>peněžní</w:t>
      </w:r>
      <w:r w:rsidR="009961DC" w:rsidRPr="0040024B">
        <w:t xml:space="preserve"> dary</w:t>
      </w:r>
      <w:r w:rsidRPr="0040024B">
        <w:t>.</w:t>
      </w:r>
    </w:p>
    <w:p w14:paraId="06157C13" w14:textId="77777777" w:rsidR="000B7617" w:rsidRPr="00DB042D" w:rsidRDefault="000B7617" w:rsidP="00B757D7">
      <w:pPr>
        <w:pStyle w:val="Zkladnodsazen"/>
      </w:pPr>
    </w:p>
    <w:p w14:paraId="0145AB1D" w14:textId="5AC81DEC" w:rsidR="00750D47" w:rsidRPr="00DB042D" w:rsidRDefault="00750D47" w:rsidP="00B757D7">
      <w:pPr>
        <w:pStyle w:val="Zkladnodsazen"/>
      </w:pPr>
      <w:r w:rsidRPr="00DB042D">
        <w:t>Tržby za vlastní služby</w:t>
      </w:r>
      <w:r w:rsidR="00777B9C" w:rsidRPr="00DB042D">
        <w:t xml:space="preserve"> (bez výnosů z pronájmu)</w:t>
      </w:r>
      <w:r w:rsidRPr="00DB042D">
        <w:t xml:space="preserve"> dosáhly v roce </w:t>
      </w:r>
      <w:r w:rsidR="00A8125B" w:rsidRPr="00DB042D">
        <w:t>202</w:t>
      </w:r>
      <w:r w:rsidR="00DB042D" w:rsidRPr="00DB042D">
        <w:t>2</w:t>
      </w:r>
      <w:r w:rsidRPr="00DB042D">
        <w:t xml:space="preserve"> v rámci celé UTB </w:t>
      </w:r>
      <w:r w:rsidR="00DB042D" w:rsidRPr="00DB042D">
        <w:t>118 408</w:t>
      </w:r>
      <w:r w:rsidR="001449F3" w:rsidRPr="00DB042D">
        <w:t xml:space="preserve"> </w:t>
      </w:r>
      <w:r w:rsidRPr="00DB042D">
        <w:t>tis. Kč</w:t>
      </w:r>
      <w:r w:rsidR="00DE5025" w:rsidRPr="00DB042D">
        <w:t xml:space="preserve"> (</w:t>
      </w:r>
      <w:r w:rsidR="00DB042D" w:rsidRPr="00DB042D">
        <w:t>86 657</w:t>
      </w:r>
      <w:r w:rsidR="00C61B71" w:rsidRPr="00DB042D">
        <w:t xml:space="preserve"> </w:t>
      </w:r>
      <w:r w:rsidR="00DE5025" w:rsidRPr="00DB042D">
        <w:t>tis. Kč</w:t>
      </w:r>
      <w:r w:rsidR="00B50748" w:rsidRPr="00DB042D">
        <w:t xml:space="preserve"> za rok </w:t>
      </w:r>
      <w:r w:rsidR="00A8125B" w:rsidRPr="00DB042D">
        <w:t>20</w:t>
      </w:r>
      <w:r w:rsidR="00DD561F" w:rsidRPr="00DB042D">
        <w:t>2</w:t>
      </w:r>
      <w:r w:rsidR="00DB042D" w:rsidRPr="00DB042D">
        <w:t>1</w:t>
      </w:r>
      <w:r w:rsidR="00DE5025" w:rsidRPr="00DB042D">
        <w:t>)</w:t>
      </w:r>
      <w:r w:rsidRPr="00DB042D">
        <w:t xml:space="preserve">, z toho v hlavní činnosti </w:t>
      </w:r>
      <w:r w:rsidR="00DB042D" w:rsidRPr="00DB042D">
        <w:t>68 817</w:t>
      </w:r>
      <w:r w:rsidR="005E7754" w:rsidRPr="00DB042D">
        <w:t xml:space="preserve"> </w:t>
      </w:r>
      <w:r w:rsidRPr="00DB042D">
        <w:t xml:space="preserve">tis. Kč, v doplňkové činnosti </w:t>
      </w:r>
      <w:r w:rsidR="00DB042D" w:rsidRPr="00DB042D">
        <w:t>49 591</w:t>
      </w:r>
      <w:r w:rsidRPr="00DB042D">
        <w:t xml:space="preserve"> tis. Kč.</w:t>
      </w:r>
      <w:r w:rsidR="00AD2370" w:rsidRPr="00DB042D">
        <w:t xml:space="preserve"> V položce jsou zahrnuty zejména výnosy KMZ</w:t>
      </w:r>
      <w:r w:rsidR="00461FFB" w:rsidRPr="00DB042D">
        <w:t>,</w:t>
      </w:r>
      <w:r w:rsidR="00041302" w:rsidRPr="00DB042D">
        <w:t xml:space="preserve"> </w:t>
      </w:r>
      <w:r w:rsidR="00FA17E6" w:rsidRPr="00DB042D">
        <w:t>poplatky studentů.</w:t>
      </w:r>
    </w:p>
    <w:p w14:paraId="68C23294" w14:textId="77777777" w:rsidR="00B757D7" w:rsidRPr="006D7075" w:rsidRDefault="00B757D7" w:rsidP="00B757D7">
      <w:pPr>
        <w:pStyle w:val="Zkladnodsazen"/>
      </w:pPr>
    </w:p>
    <w:p w14:paraId="7D1B36B3" w14:textId="2233E1DF" w:rsidR="00B757D7" w:rsidRPr="006D7075" w:rsidRDefault="00B757D7" w:rsidP="00B757D7">
      <w:pPr>
        <w:pStyle w:val="Zkladnodsazen"/>
        <w:rPr>
          <w:color w:val="000000"/>
        </w:rPr>
      </w:pPr>
      <w:r w:rsidRPr="006D7075">
        <w:rPr>
          <w:color w:val="000000"/>
        </w:rPr>
        <w:t xml:space="preserve">Výši poplatků spojených se studiem a úhrad za další činnosti poskytované studentům v roce </w:t>
      </w:r>
      <w:r w:rsidR="000B2AA5" w:rsidRPr="006D7075">
        <w:rPr>
          <w:color w:val="000000"/>
        </w:rPr>
        <w:t>202</w:t>
      </w:r>
      <w:r w:rsidR="00DB042D" w:rsidRPr="006D7075">
        <w:rPr>
          <w:color w:val="000000"/>
        </w:rPr>
        <w:t>2</w:t>
      </w:r>
      <w:r w:rsidR="00E30654" w:rsidRPr="006D7075">
        <w:rPr>
          <w:color w:val="000000"/>
        </w:rPr>
        <w:t xml:space="preserve"> </w:t>
      </w:r>
      <w:r w:rsidRPr="006D7075">
        <w:rPr>
          <w:color w:val="000000"/>
        </w:rPr>
        <w:t xml:space="preserve">zachycuje </w:t>
      </w:r>
      <w:r w:rsidR="00645238" w:rsidRPr="006D7075">
        <w:rPr>
          <w:color w:val="000000"/>
        </w:rPr>
        <w:t>T</w:t>
      </w:r>
      <w:r w:rsidRPr="006D7075">
        <w:rPr>
          <w:color w:val="000000"/>
        </w:rPr>
        <w:t xml:space="preserve">abulka </w:t>
      </w:r>
      <w:r w:rsidR="00FE5D01" w:rsidRPr="006D7075">
        <w:rPr>
          <w:color w:val="000000"/>
        </w:rPr>
        <w:t>7.</w:t>
      </w:r>
      <w:r w:rsidR="00C26DC6" w:rsidRPr="006D7075">
        <w:rPr>
          <w:color w:val="000000"/>
        </w:rPr>
        <w:t xml:space="preserve"> </w:t>
      </w:r>
      <w:r w:rsidR="00525FCC" w:rsidRPr="006D7075">
        <w:rPr>
          <w:color w:val="000000"/>
        </w:rPr>
        <w:t xml:space="preserve">V roce </w:t>
      </w:r>
      <w:r w:rsidR="009A3E42" w:rsidRPr="006D7075">
        <w:rPr>
          <w:color w:val="000000"/>
        </w:rPr>
        <w:t>202</w:t>
      </w:r>
      <w:r w:rsidR="00C377C9" w:rsidRPr="006D7075">
        <w:rPr>
          <w:color w:val="000000"/>
        </w:rPr>
        <w:t>2</w:t>
      </w:r>
      <w:r w:rsidR="00525FCC" w:rsidRPr="006D7075">
        <w:rPr>
          <w:color w:val="000000"/>
        </w:rPr>
        <w:t xml:space="preserve"> bylo vybráno </w:t>
      </w:r>
      <w:r w:rsidR="00C377C9" w:rsidRPr="006D7075">
        <w:rPr>
          <w:color w:val="000000"/>
        </w:rPr>
        <w:t>10 170</w:t>
      </w:r>
      <w:r w:rsidRPr="006D7075">
        <w:rPr>
          <w:color w:val="000000"/>
        </w:rPr>
        <w:t> tis. Kč (</w:t>
      </w:r>
      <w:r w:rsidR="001449F3" w:rsidRPr="006D7075">
        <w:rPr>
          <w:color w:val="000000"/>
        </w:rPr>
        <w:t xml:space="preserve">100 </w:t>
      </w:r>
      <w:r w:rsidRPr="006D7075">
        <w:rPr>
          <w:color w:val="000000"/>
        </w:rPr>
        <w:t>%</w:t>
      </w:r>
      <w:r w:rsidR="00676ED4" w:rsidRPr="006D7075">
        <w:rPr>
          <w:color w:val="000000"/>
        </w:rPr>
        <w:t xml:space="preserve"> tvorby stipendijního fondu</w:t>
      </w:r>
      <w:r w:rsidRPr="006D7075">
        <w:rPr>
          <w:color w:val="000000"/>
        </w:rPr>
        <w:t>) za nadstandardní dobu studia</w:t>
      </w:r>
      <w:r w:rsidR="00FE5014" w:rsidRPr="006D7075">
        <w:rPr>
          <w:color w:val="000000"/>
        </w:rPr>
        <w:t xml:space="preserve"> dle § 58 odst. 3</w:t>
      </w:r>
      <w:r w:rsidR="00647DA3" w:rsidRPr="006D7075">
        <w:rPr>
          <w:color w:val="000000"/>
        </w:rPr>
        <w:t xml:space="preserve"> (</w:t>
      </w:r>
      <w:r w:rsidR="00C377C9" w:rsidRPr="006D7075">
        <w:rPr>
          <w:color w:val="000000"/>
        </w:rPr>
        <w:t>8 534</w:t>
      </w:r>
      <w:r w:rsidR="008202FA" w:rsidRPr="006D7075">
        <w:rPr>
          <w:color w:val="000000"/>
        </w:rPr>
        <w:t> </w:t>
      </w:r>
      <w:r w:rsidR="00647DA3" w:rsidRPr="006D7075">
        <w:rPr>
          <w:color w:val="000000"/>
        </w:rPr>
        <w:t>tis.</w:t>
      </w:r>
      <w:r w:rsidR="00496A09" w:rsidRPr="006D7075">
        <w:rPr>
          <w:color w:val="000000"/>
        </w:rPr>
        <w:t> </w:t>
      </w:r>
      <w:r w:rsidR="00647DA3" w:rsidRPr="006D7075">
        <w:rPr>
          <w:color w:val="000000"/>
        </w:rPr>
        <w:t>Kč</w:t>
      </w:r>
      <w:r w:rsidR="00B50748" w:rsidRPr="006D7075">
        <w:rPr>
          <w:color w:val="000000"/>
        </w:rPr>
        <w:t xml:space="preserve"> v roce </w:t>
      </w:r>
      <w:r w:rsidR="000B2AA5" w:rsidRPr="006D7075">
        <w:rPr>
          <w:color w:val="000000"/>
        </w:rPr>
        <w:t>20</w:t>
      </w:r>
      <w:r w:rsidR="00DD561F" w:rsidRPr="006D7075">
        <w:rPr>
          <w:color w:val="000000"/>
        </w:rPr>
        <w:t>2</w:t>
      </w:r>
      <w:r w:rsidR="00C377C9" w:rsidRPr="006D7075">
        <w:rPr>
          <w:color w:val="000000"/>
        </w:rPr>
        <w:t>1</w:t>
      </w:r>
      <w:r w:rsidR="00647DA3" w:rsidRPr="006D7075">
        <w:rPr>
          <w:color w:val="000000"/>
        </w:rPr>
        <w:t>)</w:t>
      </w:r>
      <w:r w:rsidRPr="006D7075">
        <w:rPr>
          <w:color w:val="000000"/>
        </w:rPr>
        <w:t>, za studium v</w:t>
      </w:r>
      <w:r w:rsidR="00391FF6" w:rsidRPr="006D7075">
        <w:rPr>
          <w:color w:val="000000"/>
        </w:rPr>
        <w:t xml:space="preserve"> cizím jazyce </w:t>
      </w:r>
      <w:r w:rsidR="00FE5014" w:rsidRPr="006D7075">
        <w:rPr>
          <w:color w:val="000000"/>
        </w:rPr>
        <w:t>dle §</w:t>
      </w:r>
      <w:r w:rsidR="00496A09" w:rsidRPr="006D7075">
        <w:rPr>
          <w:color w:val="000000"/>
        </w:rPr>
        <w:t> </w:t>
      </w:r>
      <w:r w:rsidR="00FE5014" w:rsidRPr="006D7075">
        <w:rPr>
          <w:color w:val="000000"/>
        </w:rPr>
        <w:t>58 odst. 4</w:t>
      </w:r>
      <w:r w:rsidR="001449F3" w:rsidRPr="006D7075">
        <w:rPr>
          <w:color w:val="000000"/>
        </w:rPr>
        <w:t xml:space="preserve"> </w:t>
      </w:r>
      <w:r w:rsidR="00EA1DB2" w:rsidRPr="006D7075">
        <w:rPr>
          <w:color w:val="000000"/>
        </w:rPr>
        <w:t>b</w:t>
      </w:r>
      <w:r w:rsidR="001449F3" w:rsidRPr="006D7075">
        <w:rPr>
          <w:color w:val="000000"/>
        </w:rPr>
        <w:t>yl</w:t>
      </w:r>
      <w:r w:rsidR="00EA1DB2" w:rsidRPr="006D7075">
        <w:rPr>
          <w:color w:val="000000"/>
        </w:rPr>
        <w:t xml:space="preserve">o vybráno </w:t>
      </w:r>
      <w:r w:rsidR="00C377C9" w:rsidRPr="006D7075">
        <w:rPr>
          <w:color w:val="000000"/>
        </w:rPr>
        <w:t>8 719</w:t>
      </w:r>
      <w:r w:rsidR="00EA1DB2" w:rsidRPr="006D7075">
        <w:rPr>
          <w:color w:val="000000"/>
        </w:rPr>
        <w:t xml:space="preserve"> tis. Kč</w:t>
      </w:r>
      <w:r w:rsidR="00F53CD3" w:rsidRPr="006D7075">
        <w:rPr>
          <w:color w:val="000000"/>
        </w:rPr>
        <w:t xml:space="preserve"> (za rok 20</w:t>
      </w:r>
      <w:r w:rsidR="00DD561F" w:rsidRPr="006D7075">
        <w:rPr>
          <w:color w:val="000000"/>
        </w:rPr>
        <w:t>2</w:t>
      </w:r>
      <w:r w:rsidR="00C377C9" w:rsidRPr="006D7075">
        <w:rPr>
          <w:color w:val="000000"/>
        </w:rPr>
        <w:t>1</w:t>
      </w:r>
      <w:r w:rsidR="00F53CD3" w:rsidRPr="006D7075">
        <w:rPr>
          <w:color w:val="000000"/>
        </w:rPr>
        <w:t xml:space="preserve"> </w:t>
      </w:r>
      <w:r w:rsidR="00C377C9" w:rsidRPr="006D7075">
        <w:rPr>
          <w:color w:val="000000"/>
        </w:rPr>
        <w:t>8 943</w:t>
      </w:r>
      <w:r w:rsidR="00F53CD3" w:rsidRPr="006D7075">
        <w:rPr>
          <w:color w:val="000000"/>
        </w:rPr>
        <w:t xml:space="preserve"> tis. Kč)</w:t>
      </w:r>
      <w:r w:rsidR="00EA1DB2" w:rsidRPr="006D7075">
        <w:rPr>
          <w:color w:val="000000"/>
        </w:rPr>
        <w:t>.</w:t>
      </w:r>
      <w:r w:rsidRPr="006D7075">
        <w:rPr>
          <w:color w:val="000000"/>
        </w:rPr>
        <w:t xml:space="preserve"> Do výnosů UTB byla zúčtována částka </w:t>
      </w:r>
      <w:r w:rsidR="00C377C9" w:rsidRPr="006D7075">
        <w:rPr>
          <w:color w:val="000000"/>
        </w:rPr>
        <w:t>24 629</w:t>
      </w:r>
      <w:r w:rsidR="00A216E1" w:rsidRPr="006D7075">
        <w:rPr>
          <w:color w:val="000000"/>
        </w:rPr>
        <w:t> </w:t>
      </w:r>
      <w:r w:rsidRPr="006D7075">
        <w:rPr>
          <w:color w:val="000000"/>
        </w:rPr>
        <w:t>tis. Kč</w:t>
      </w:r>
      <w:r w:rsidR="00647DA3" w:rsidRPr="006D7075">
        <w:rPr>
          <w:color w:val="000000"/>
        </w:rPr>
        <w:t xml:space="preserve"> (</w:t>
      </w:r>
      <w:r w:rsidR="00C377C9" w:rsidRPr="006D7075">
        <w:rPr>
          <w:color w:val="000000"/>
        </w:rPr>
        <w:t>14 653</w:t>
      </w:r>
      <w:r w:rsidR="00E30654" w:rsidRPr="006D7075">
        <w:rPr>
          <w:color w:val="000000"/>
        </w:rPr>
        <w:t> </w:t>
      </w:r>
      <w:r w:rsidR="00647DA3" w:rsidRPr="006D7075">
        <w:rPr>
          <w:color w:val="000000"/>
        </w:rPr>
        <w:t>tis. Kč</w:t>
      </w:r>
      <w:r w:rsidR="00411B94" w:rsidRPr="006D7075">
        <w:rPr>
          <w:color w:val="000000"/>
        </w:rPr>
        <w:t xml:space="preserve"> za rok </w:t>
      </w:r>
      <w:r w:rsidR="00716759" w:rsidRPr="006D7075">
        <w:rPr>
          <w:color w:val="000000"/>
        </w:rPr>
        <w:t>20</w:t>
      </w:r>
      <w:r w:rsidR="00DD561F" w:rsidRPr="006D7075">
        <w:rPr>
          <w:color w:val="000000"/>
        </w:rPr>
        <w:t>2</w:t>
      </w:r>
      <w:r w:rsidR="00C377C9" w:rsidRPr="006D7075">
        <w:rPr>
          <w:color w:val="000000"/>
        </w:rPr>
        <w:t>1</w:t>
      </w:r>
      <w:r w:rsidR="00647DA3" w:rsidRPr="006D7075">
        <w:rPr>
          <w:color w:val="000000"/>
        </w:rPr>
        <w:t>)</w:t>
      </w:r>
      <w:r w:rsidRPr="006D7075">
        <w:rPr>
          <w:color w:val="000000"/>
        </w:rPr>
        <w:t>. Dále je tabulka doplněna o</w:t>
      </w:r>
      <w:r w:rsidR="00496A09" w:rsidRPr="006D7075">
        <w:rPr>
          <w:color w:val="000000"/>
        </w:rPr>
        <w:t> </w:t>
      </w:r>
      <w:r w:rsidR="0067496D" w:rsidRPr="006D7075">
        <w:rPr>
          <w:color w:val="000000"/>
        </w:rPr>
        <w:t>p</w:t>
      </w:r>
      <w:r w:rsidRPr="006D7075">
        <w:rPr>
          <w:color w:val="000000"/>
        </w:rPr>
        <w:t>oč</w:t>
      </w:r>
      <w:r w:rsidR="00CF2656" w:rsidRPr="006D7075">
        <w:rPr>
          <w:color w:val="000000"/>
        </w:rPr>
        <w:t>et</w:t>
      </w:r>
      <w:r w:rsidRPr="006D7075">
        <w:rPr>
          <w:color w:val="000000"/>
        </w:rPr>
        <w:t xml:space="preserve"> studentů, kteří poplatek uhradili a z toho vyplývající průměrná hodnota poplatku na 1 studenta.</w:t>
      </w:r>
    </w:p>
    <w:p w14:paraId="180E5BA7" w14:textId="77777777" w:rsidR="00A23B73" w:rsidRPr="006D7075" w:rsidRDefault="00A23B73" w:rsidP="00B757D7">
      <w:pPr>
        <w:pStyle w:val="Zkladnodsazen"/>
        <w:rPr>
          <w:color w:val="000000"/>
        </w:rPr>
      </w:pPr>
    </w:p>
    <w:p w14:paraId="79DEDB6C" w14:textId="6800D3EA" w:rsidR="00B757D7" w:rsidRPr="006D7075" w:rsidRDefault="00B757D7" w:rsidP="00E30654">
      <w:pPr>
        <w:pStyle w:val="Zkladnodsazen"/>
        <w:rPr>
          <w:color w:val="000000"/>
        </w:rPr>
      </w:pPr>
      <w:r w:rsidRPr="006D7075">
        <w:t xml:space="preserve">Tabulka dále </w:t>
      </w:r>
      <w:r w:rsidRPr="006D7075">
        <w:rPr>
          <w:color w:val="000000"/>
        </w:rPr>
        <w:t>uvádí výši výnosů za</w:t>
      </w:r>
      <w:r w:rsidR="00274822" w:rsidRPr="006D7075">
        <w:rPr>
          <w:color w:val="000000"/>
        </w:rPr>
        <w:t xml:space="preserve"> další činnosti poskytované studentům UTB související se studiem jiné než dle § 58</w:t>
      </w:r>
      <w:r w:rsidR="00AC54EC" w:rsidRPr="006D7075">
        <w:rPr>
          <w:color w:val="000000"/>
        </w:rPr>
        <w:t xml:space="preserve"> zákona</w:t>
      </w:r>
      <w:r w:rsidRPr="006D7075">
        <w:rPr>
          <w:color w:val="000000"/>
        </w:rPr>
        <w:t>.</w:t>
      </w:r>
      <w:r w:rsidR="00B46272" w:rsidRPr="006D7075">
        <w:rPr>
          <w:color w:val="000000"/>
        </w:rPr>
        <w:t xml:space="preserve"> </w:t>
      </w:r>
      <w:r w:rsidR="000941DB" w:rsidRPr="006D7075">
        <w:rPr>
          <w:color w:val="000000"/>
        </w:rPr>
        <w:t>V</w:t>
      </w:r>
      <w:r w:rsidR="00B46272" w:rsidRPr="006D7075">
        <w:rPr>
          <w:color w:val="000000"/>
        </w:rPr>
        <w:t xml:space="preserve"> rámci UTB </w:t>
      </w:r>
      <w:r w:rsidR="000941DB" w:rsidRPr="006D7075">
        <w:rPr>
          <w:color w:val="000000"/>
        </w:rPr>
        <w:t xml:space="preserve">v roce </w:t>
      </w:r>
      <w:r w:rsidR="00716759" w:rsidRPr="006D7075">
        <w:rPr>
          <w:color w:val="000000"/>
        </w:rPr>
        <w:t>202</w:t>
      </w:r>
      <w:r w:rsidR="00C377C9" w:rsidRPr="006D7075">
        <w:rPr>
          <w:color w:val="000000"/>
        </w:rPr>
        <w:t>2</w:t>
      </w:r>
      <w:r w:rsidR="000941DB" w:rsidRPr="006D7075">
        <w:rPr>
          <w:color w:val="000000"/>
        </w:rPr>
        <w:t xml:space="preserve"> byla do </w:t>
      </w:r>
      <w:r w:rsidR="00B46272" w:rsidRPr="006D7075">
        <w:rPr>
          <w:color w:val="000000"/>
        </w:rPr>
        <w:t>výnosů</w:t>
      </w:r>
      <w:r w:rsidR="000941DB" w:rsidRPr="006D7075">
        <w:rPr>
          <w:color w:val="000000"/>
        </w:rPr>
        <w:t xml:space="preserve"> zúčtováno částka</w:t>
      </w:r>
      <w:r w:rsidR="005E7754" w:rsidRPr="006D7075">
        <w:rPr>
          <w:color w:val="000000"/>
        </w:rPr>
        <w:t xml:space="preserve"> ve výši </w:t>
      </w:r>
      <w:r w:rsidR="00C377C9" w:rsidRPr="006D7075">
        <w:rPr>
          <w:color w:val="000000"/>
        </w:rPr>
        <w:t>6 211</w:t>
      </w:r>
      <w:r w:rsidR="005E7754" w:rsidRPr="006D7075">
        <w:rPr>
          <w:color w:val="000000"/>
        </w:rPr>
        <w:t xml:space="preserve"> tis. Kč </w:t>
      </w:r>
      <w:r w:rsidR="00260083" w:rsidRPr="006D7075">
        <w:rPr>
          <w:color w:val="000000"/>
        </w:rPr>
        <w:t>(</w:t>
      </w:r>
      <w:r w:rsidR="00C377C9" w:rsidRPr="006D7075">
        <w:rPr>
          <w:color w:val="000000"/>
        </w:rPr>
        <w:t>5 420</w:t>
      </w:r>
      <w:r w:rsidR="00FD3938" w:rsidRPr="006D7075">
        <w:rPr>
          <w:color w:val="000000"/>
        </w:rPr>
        <w:t xml:space="preserve"> </w:t>
      </w:r>
      <w:r w:rsidR="00260083" w:rsidRPr="006D7075">
        <w:rPr>
          <w:color w:val="000000"/>
        </w:rPr>
        <w:t>tis. Kč</w:t>
      </w:r>
      <w:r w:rsidR="00411B94" w:rsidRPr="006D7075">
        <w:rPr>
          <w:color w:val="000000"/>
        </w:rPr>
        <w:t xml:space="preserve"> v roce </w:t>
      </w:r>
      <w:r w:rsidR="00716759" w:rsidRPr="006D7075">
        <w:rPr>
          <w:color w:val="000000"/>
        </w:rPr>
        <w:t>20</w:t>
      </w:r>
      <w:r w:rsidR="00DD561F" w:rsidRPr="006D7075">
        <w:rPr>
          <w:color w:val="000000"/>
        </w:rPr>
        <w:t>2</w:t>
      </w:r>
      <w:r w:rsidR="00C377C9" w:rsidRPr="006D7075">
        <w:rPr>
          <w:color w:val="000000"/>
        </w:rPr>
        <w:t>1</w:t>
      </w:r>
      <w:r w:rsidR="00260083" w:rsidRPr="006D7075">
        <w:rPr>
          <w:color w:val="000000"/>
        </w:rPr>
        <w:t>)</w:t>
      </w:r>
      <w:r w:rsidR="000941DB" w:rsidRPr="006D7075">
        <w:rPr>
          <w:color w:val="000000"/>
        </w:rPr>
        <w:t>.</w:t>
      </w:r>
    </w:p>
    <w:p w14:paraId="7594C28E" w14:textId="77777777" w:rsidR="00EE263D" w:rsidRPr="006D7075" w:rsidRDefault="00EE263D" w:rsidP="00E30654">
      <w:pPr>
        <w:pStyle w:val="Zkladnodsazen"/>
      </w:pPr>
    </w:p>
    <w:p w14:paraId="66F8B965" w14:textId="0A007F7E" w:rsidR="00342B74" w:rsidRPr="006D7075" w:rsidRDefault="00342B74" w:rsidP="00B757D7">
      <w:pPr>
        <w:pStyle w:val="Zkladnodsazen"/>
      </w:pPr>
      <w:r w:rsidRPr="006D7075">
        <w:rPr>
          <w:color w:val="000000"/>
        </w:rPr>
        <w:t xml:space="preserve">Celkem bylo v roce </w:t>
      </w:r>
      <w:r w:rsidR="0026678A" w:rsidRPr="006D7075">
        <w:rPr>
          <w:color w:val="000000"/>
        </w:rPr>
        <w:t>20</w:t>
      </w:r>
      <w:r w:rsidR="00986B21" w:rsidRPr="006D7075">
        <w:rPr>
          <w:color w:val="000000"/>
        </w:rPr>
        <w:t>2</w:t>
      </w:r>
      <w:r w:rsidR="00C377C9" w:rsidRPr="006D7075">
        <w:rPr>
          <w:color w:val="000000"/>
        </w:rPr>
        <w:t>2</w:t>
      </w:r>
      <w:r w:rsidR="00EA54FA" w:rsidRPr="006D7075">
        <w:rPr>
          <w:color w:val="000000"/>
        </w:rPr>
        <w:t xml:space="preserve"> </w:t>
      </w:r>
      <w:r w:rsidRPr="006D7075">
        <w:rPr>
          <w:color w:val="000000"/>
        </w:rPr>
        <w:t xml:space="preserve">zúčtováno do výnosů v rámci poplatků a úhrad za další činnosti poskytované </w:t>
      </w:r>
      <w:r w:rsidR="00BA2D32" w:rsidRPr="006D7075">
        <w:rPr>
          <w:color w:val="000000"/>
        </w:rPr>
        <w:t>UTB</w:t>
      </w:r>
      <w:r w:rsidRPr="006D7075">
        <w:rPr>
          <w:color w:val="000000"/>
        </w:rPr>
        <w:t xml:space="preserve"> </w:t>
      </w:r>
      <w:r w:rsidR="00C377C9" w:rsidRPr="006D7075">
        <w:rPr>
          <w:color w:val="000000"/>
        </w:rPr>
        <w:t>30 840</w:t>
      </w:r>
      <w:r w:rsidRPr="006D7075">
        <w:rPr>
          <w:color w:val="000000"/>
        </w:rPr>
        <w:t xml:space="preserve"> tis. Kč</w:t>
      </w:r>
      <w:r w:rsidR="00041302" w:rsidRPr="006D7075">
        <w:rPr>
          <w:color w:val="000000"/>
        </w:rPr>
        <w:t xml:space="preserve"> </w:t>
      </w:r>
      <w:r w:rsidR="00260083" w:rsidRPr="006D7075">
        <w:rPr>
          <w:color w:val="000000"/>
        </w:rPr>
        <w:t>(</w:t>
      </w:r>
      <w:r w:rsidR="00C377C9" w:rsidRPr="006D7075">
        <w:rPr>
          <w:color w:val="000000"/>
        </w:rPr>
        <w:t>20 073</w:t>
      </w:r>
      <w:r w:rsidR="00E30654" w:rsidRPr="006D7075">
        <w:rPr>
          <w:color w:val="000000"/>
        </w:rPr>
        <w:t xml:space="preserve"> </w:t>
      </w:r>
      <w:r w:rsidR="00260083" w:rsidRPr="006D7075">
        <w:t>tis.</w:t>
      </w:r>
      <w:r w:rsidR="00041302" w:rsidRPr="006D7075">
        <w:t> </w:t>
      </w:r>
      <w:r w:rsidR="00260083" w:rsidRPr="006D7075">
        <w:t>Kč</w:t>
      </w:r>
      <w:r w:rsidR="00ED1651" w:rsidRPr="006D7075">
        <w:t xml:space="preserve"> za rok 20</w:t>
      </w:r>
      <w:r w:rsidR="00DD561F" w:rsidRPr="006D7075">
        <w:t>2</w:t>
      </w:r>
      <w:r w:rsidR="00C377C9" w:rsidRPr="006D7075">
        <w:t>1</w:t>
      </w:r>
      <w:r w:rsidR="00260083" w:rsidRPr="006D7075">
        <w:t>)</w:t>
      </w:r>
      <w:r w:rsidRPr="006D7075">
        <w:t>.</w:t>
      </w:r>
    </w:p>
    <w:p w14:paraId="6EED429D" w14:textId="77777777" w:rsidR="00DD5D9E" w:rsidRPr="006D7075" w:rsidRDefault="00DD5D9E" w:rsidP="00B757D7">
      <w:pPr>
        <w:pStyle w:val="Zkladnodsazen"/>
      </w:pPr>
    </w:p>
    <w:p w14:paraId="1F216298" w14:textId="2DB0B03E" w:rsidR="00B51D96" w:rsidRPr="006D7075" w:rsidRDefault="006D7075" w:rsidP="00B757D7">
      <w:pPr>
        <w:pStyle w:val="Zkladnodsazen"/>
      </w:pPr>
      <w:r w:rsidRPr="006D7075">
        <w:t xml:space="preserve">Na samostatném analytickém účtu Ostatní provozní výnosy eviduje UTB výnosy vztahující se ke spoluřešitelským projektům, kde </w:t>
      </w:r>
      <w:r w:rsidRPr="006D7075">
        <w:t xml:space="preserve">hlavním řešitelem je jiný subjekt. Za rok 2022 představují tyto výnosy 36 844 tis. Kč (32 485 tis. Kč za rok 2021), a to vše v rámci </w:t>
      </w:r>
      <w:proofErr w:type="spellStart"/>
      <w:r w:rsidRPr="006D7075">
        <w:t>VaV</w:t>
      </w:r>
      <w:proofErr w:type="spellEnd"/>
      <w:r w:rsidR="00394A97" w:rsidRPr="006D7075">
        <w:t>.</w:t>
      </w:r>
    </w:p>
    <w:p w14:paraId="6761D105" w14:textId="77777777" w:rsidR="00927A36" w:rsidRPr="00AE05FB" w:rsidRDefault="00927A36" w:rsidP="00B757D7">
      <w:pPr>
        <w:pStyle w:val="Zkladnodsazen"/>
        <w:rPr>
          <w:highlight w:val="yellow"/>
        </w:rPr>
      </w:pPr>
    </w:p>
    <w:p w14:paraId="7296A13A" w14:textId="58C66F8E" w:rsidR="00E44B88" w:rsidRPr="00FE6FCC" w:rsidRDefault="00FE6FCC" w:rsidP="00B757D7">
      <w:pPr>
        <w:pStyle w:val="Zkladnodsazen"/>
        <w:rPr>
          <w:color w:val="000000"/>
        </w:rPr>
      </w:pPr>
      <w:r w:rsidRPr="00FE6FCC">
        <w:rPr>
          <w:color w:val="000000"/>
        </w:rPr>
        <w:t>UTB eviduje výnosy vztahující se k provozní dotaci na samostatných analytických účtech dle jednotlivých poskytovatelů, příp. skupin poskytovatelů. Za rok 202</w:t>
      </w:r>
      <w:r w:rsidR="0039088F">
        <w:rPr>
          <w:color w:val="000000"/>
        </w:rPr>
        <w:t>2</w:t>
      </w:r>
      <w:r w:rsidRPr="00FE6FCC">
        <w:rPr>
          <w:color w:val="000000"/>
        </w:rPr>
        <w:t xml:space="preserve"> byla ve výnosech zúčtována provozní dotace ve výši 1 041 332 tis. Kč (996 633 tis. Kč za rok 2021), což přestavuje 67,3 % celkových výnosů UTB</w:t>
      </w:r>
      <w:r w:rsidR="00E44B88" w:rsidRPr="00FE6FCC">
        <w:rPr>
          <w:color w:val="000000"/>
        </w:rPr>
        <w:t>.</w:t>
      </w:r>
    </w:p>
    <w:p w14:paraId="17B41AA5" w14:textId="77777777" w:rsidR="00E07A36" w:rsidRPr="00FE6FCC" w:rsidRDefault="00E07A36" w:rsidP="00B757D7">
      <w:pPr>
        <w:pStyle w:val="Zkladnodsazen"/>
        <w:rPr>
          <w:color w:val="000000"/>
        </w:rPr>
      </w:pPr>
    </w:p>
    <w:p w14:paraId="736EE70F" w14:textId="4BB2A47E" w:rsidR="00E80D85" w:rsidRPr="006D7075" w:rsidRDefault="006D7075" w:rsidP="00B757D7">
      <w:pPr>
        <w:pStyle w:val="Zkladnodsazen"/>
        <w:rPr>
          <w:color w:val="000000"/>
        </w:rPr>
      </w:pPr>
      <w:r w:rsidRPr="00FE6FCC">
        <w:t>Výnosová položka zúčtování</w:t>
      </w:r>
      <w:r w:rsidRPr="006D7075">
        <w:t xml:space="preserve"> fondů je členěna analyticky dle jednotlivých fondů. Za rok 2022 představuje tento výnos 102 286 tis. Kč (110 406 tis. Kč za rok 2021), což je 6,6 % celkových výnosů. Největší podíl je v rámci FPP</w:t>
      </w:r>
      <w:r w:rsidR="0053179B" w:rsidRPr="006D7075">
        <w:rPr>
          <w:color w:val="000000"/>
        </w:rPr>
        <w:t>.</w:t>
      </w:r>
    </w:p>
    <w:p w14:paraId="00A3105B" w14:textId="77777777" w:rsidR="00723674" w:rsidRPr="00AE05FB" w:rsidRDefault="00723674" w:rsidP="00B757D7">
      <w:pPr>
        <w:pStyle w:val="Zkladnodsazen"/>
        <w:rPr>
          <w:color w:val="FF0000"/>
          <w:highlight w:val="yellow"/>
        </w:rPr>
      </w:pPr>
    </w:p>
    <w:p w14:paraId="0AB727BD" w14:textId="6B684BA7" w:rsidR="00F96C9E" w:rsidRPr="007366E6" w:rsidRDefault="006D7075" w:rsidP="00496A09">
      <w:pPr>
        <w:pStyle w:val="Zkladnodsazen"/>
        <w:rPr>
          <w:color w:val="000000"/>
        </w:rPr>
      </w:pPr>
      <w:r w:rsidRPr="006D7075">
        <w:t>Položka jiné ostatní výnosy zahrnuje zejména zúčtování odpisů majetku pořízeného z dotace, která odpovídá účetním odpisům v poměru přijaté dotace (včetně kapitálového příspěvku § 18 zákona 111/1998 Sb. v platném znění) a pořizovací ceny (§ 38, odst. 9 vyhlášky č. 504/2002 Sb. v platném znění) v celkové výši 174 427 tis. Kč (183 475 tis. Kč v roce 2021)</w:t>
      </w:r>
      <w:r w:rsidR="001B5061" w:rsidRPr="006D7075">
        <w:rPr>
          <w:color w:val="000000"/>
        </w:rPr>
        <w:t>.</w:t>
      </w:r>
    </w:p>
    <w:p w14:paraId="2F7C2560" w14:textId="77777777" w:rsidR="006E3B60" w:rsidRPr="00234332" w:rsidRDefault="006E3B60" w:rsidP="004B1E45">
      <w:pPr>
        <w:pStyle w:val="Zkladnodsazen"/>
        <w:ind w:firstLine="0"/>
      </w:pPr>
    </w:p>
    <w:p w14:paraId="48B29D31" w14:textId="77777777" w:rsidR="00D53241" w:rsidRPr="00DD5D9E" w:rsidRDefault="00D53241" w:rsidP="007003E1">
      <w:pPr>
        <w:pStyle w:val="Nadpis3"/>
        <w:numPr>
          <w:ilvl w:val="2"/>
          <w:numId w:val="8"/>
        </w:numPr>
        <w:tabs>
          <w:tab w:val="clear" w:pos="720"/>
          <w:tab w:val="num" w:pos="567"/>
        </w:tabs>
        <w:spacing w:before="240" w:after="240"/>
      </w:pPr>
      <w:bookmarkStart w:id="66" w:name="_Hlk134771694"/>
      <w:bookmarkStart w:id="67" w:name="_Toc135040227"/>
      <w:r w:rsidRPr="00DD5D9E">
        <w:t>Náklady</w:t>
      </w:r>
      <w:bookmarkEnd w:id="67"/>
    </w:p>
    <w:p w14:paraId="074543AC" w14:textId="297B1737" w:rsidR="003D1F3A" w:rsidRDefault="00F96C9E" w:rsidP="00496A09">
      <w:pPr>
        <w:pStyle w:val="Zkladnodsazen"/>
        <w:rPr>
          <w:color w:val="000000"/>
        </w:rPr>
      </w:pPr>
      <w:r w:rsidRPr="00D945B8">
        <w:rPr>
          <w:color w:val="000000"/>
        </w:rPr>
        <w:t>Nejvýznamnějšími nákladovými položkami</w:t>
      </w:r>
      <w:r w:rsidR="001C7EEA" w:rsidRPr="00D945B8">
        <w:rPr>
          <w:color w:val="000000"/>
        </w:rPr>
        <w:t xml:space="preserve"> v hlavní činnosti </w:t>
      </w:r>
      <w:r w:rsidRPr="00D945B8">
        <w:rPr>
          <w:color w:val="000000"/>
        </w:rPr>
        <w:t>jsou</w:t>
      </w:r>
      <w:r w:rsidR="001C7EEA" w:rsidRPr="00D945B8">
        <w:rPr>
          <w:color w:val="000000"/>
        </w:rPr>
        <w:t xml:space="preserve"> osobní náklady</w:t>
      </w:r>
      <w:r w:rsidR="001E65E6" w:rsidRPr="00D945B8">
        <w:rPr>
          <w:color w:val="000000"/>
        </w:rPr>
        <w:t xml:space="preserve"> (</w:t>
      </w:r>
      <w:r w:rsidR="00DC254E" w:rsidRPr="00D945B8">
        <w:rPr>
          <w:color w:val="000000"/>
        </w:rPr>
        <w:t>5</w:t>
      </w:r>
      <w:r w:rsidR="003E45EE" w:rsidRPr="00D945B8">
        <w:rPr>
          <w:color w:val="000000"/>
        </w:rPr>
        <w:t>2,</w:t>
      </w:r>
      <w:r w:rsidR="00D945B8" w:rsidRPr="00D945B8">
        <w:rPr>
          <w:color w:val="000000"/>
        </w:rPr>
        <w:t>5</w:t>
      </w:r>
      <w:r w:rsidR="001E65E6" w:rsidRPr="00D945B8">
        <w:rPr>
          <w:color w:val="000000"/>
        </w:rPr>
        <w:t xml:space="preserve"> % celkových nákladů v hlavní činnosti)</w:t>
      </w:r>
      <w:r w:rsidR="001C7EEA" w:rsidRPr="00D945B8">
        <w:rPr>
          <w:color w:val="000000"/>
        </w:rPr>
        <w:t xml:space="preserve">, </w:t>
      </w:r>
      <w:r w:rsidR="00316B6F" w:rsidRPr="00D945B8">
        <w:rPr>
          <w:color w:val="000000"/>
        </w:rPr>
        <w:t xml:space="preserve">jiné </w:t>
      </w:r>
      <w:r w:rsidR="00DC254E" w:rsidRPr="00D945B8">
        <w:rPr>
          <w:color w:val="000000"/>
        </w:rPr>
        <w:t>ostatní náklady (</w:t>
      </w:r>
      <w:r w:rsidR="00D945B8" w:rsidRPr="00D945B8">
        <w:rPr>
          <w:color w:val="000000"/>
        </w:rPr>
        <w:t>15</w:t>
      </w:r>
      <w:r w:rsidR="003E45EE" w:rsidRPr="00D945B8">
        <w:rPr>
          <w:color w:val="000000"/>
        </w:rPr>
        <w:t>,</w:t>
      </w:r>
      <w:r w:rsidR="00D945B8" w:rsidRPr="00D945B8">
        <w:rPr>
          <w:color w:val="000000"/>
        </w:rPr>
        <w:t>6</w:t>
      </w:r>
      <w:r w:rsidR="00DC254E" w:rsidRPr="00D945B8">
        <w:rPr>
          <w:color w:val="000000"/>
        </w:rPr>
        <w:t xml:space="preserve"> %), </w:t>
      </w:r>
      <w:r w:rsidR="005C2A9F" w:rsidRPr="00D945B8">
        <w:rPr>
          <w:color w:val="000000"/>
        </w:rPr>
        <w:t>odpisy (</w:t>
      </w:r>
      <w:r w:rsidR="00D945B8" w:rsidRPr="00D945B8">
        <w:rPr>
          <w:color w:val="000000"/>
        </w:rPr>
        <w:t>12</w:t>
      </w:r>
      <w:r w:rsidR="003E45EE" w:rsidRPr="00D945B8">
        <w:rPr>
          <w:color w:val="000000"/>
        </w:rPr>
        <w:t>,</w:t>
      </w:r>
      <w:r w:rsidR="00D945B8" w:rsidRPr="00D945B8">
        <w:rPr>
          <w:color w:val="000000"/>
        </w:rPr>
        <w:t>7</w:t>
      </w:r>
      <w:r w:rsidR="005C2A9F" w:rsidRPr="00D945B8">
        <w:rPr>
          <w:color w:val="000000"/>
        </w:rPr>
        <w:t xml:space="preserve"> %), </w:t>
      </w:r>
      <w:r w:rsidR="001C7EEA" w:rsidRPr="00D945B8">
        <w:rPr>
          <w:color w:val="000000"/>
        </w:rPr>
        <w:t>spotřeba materiálu</w:t>
      </w:r>
      <w:r w:rsidR="00D9065F" w:rsidRPr="00D945B8">
        <w:rPr>
          <w:color w:val="000000"/>
        </w:rPr>
        <w:t xml:space="preserve"> a energie</w:t>
      </w:r>
      <w:r w:rsidR="00521EA9" w:rsidRPr="00D945B8">
        <w:rPr>
          <w:color w:val="000000"/>
        </w:rPr>
        <w:t xml:space="preserve"> (</w:t>
      </w:r>
      <w:r w:rsidR="00D945B8" w:rsidRPr="00D945B8">
        <w:rPr>
          <w:color w:val="000000"/>
        </w:rPr>
        <w:t>8</w:t>
      </w:r>
      <w:r w:rsidR="003E45EE" w:rsidRPr="00D945B8">
        <w:rPr>
          <w:color w:val="000000"/>
        </w:rPr>
        <w:t>,</w:t>
      </w:r>
      <w:r w:rsidR="00D945B8" w:rsidRPr="00D945B8">
        <w:rPr>
          <w:color w:val="000000"/>
        </w:rPr>
        <w:t>6</w:t>
      </w:r>
      <w:r w:rsidR="00521EA9" w:rsidRPr="00D945B8">
        <w:rPr>
          <w:color w:val="000000"/>
        </w:rPr>
        <w:t xml:space="preserve"> %)</w:t>
      </w:r>
      <w:r w:rsidR="00337AB5" w:rsidRPr="00D945B8">
        <w:rPr>
          <w:color w:val="000000"/>
        </w:rPr>
        <w:t xml:space="preserve"> a ostatní služby (6,</w:t>
      </w:r>
      <w:r w:rsidR="00D945B8" w:rsidRPr="00D945B8">
        <w:rPr>
          <w:color w:val="000000"/>
        </w:rPr>
        <w:t>7</w:t>
      </w:r>
      <w:r w:rsidR="00337AB5" w:rsidRPr="00D945B8">
        <w:rPr>
          <w:color w:val="000000"/>
        </w:rPr>
        <w:t xml:space="preserve"> %). </w:t>
      </w:r>
      <w:r w:rsidR="00521EA9" w:rsidRPr="00D945B8">
        <w:rPr>
          <w:color w:val="000000"/>
        </w:rPr>
        <w:t>Z ostatních služeb tvoří podstatnou část</w:t>
      </w:r>
      <w:r w:rsidR="00F37121" w:rsidRPr="00D945B8">
        <w:rPr>
          <w:color w:val="000000"/>
        </w:rPr>
        <w:t xml:space="preserve"> nákladů</w:t>
      </w:r>
      <w:r w:rsidR="00D3267C" w:rsidRPr="00D945B8">
        <w:rPr>
          <w:color w:val="000000"/>
        </w:rPr>
        <w:t xml:space="preserve"> úklid, ostraha objektů, telekomunikační služby, nájemné, služby související s běžným provozem obj</w:t>
      </w:r>
      <w:r w:rsidR="00121D56" w:rsidRPr="00D945B8">
        <w:rPr>
          <w:color w:val="000000"/>
        </w:rPr>
        <w:t>e</w:t>
      </w:r>
      <w:r w:rsidR="00D3267C" w:rsidRPr="00D945B8">
        <w:rPr>
          <w:color w:val="000000"/>
        </w:rPr>
        <w:t xml:space="preserve">ktů, konzultační služby, nákup SW služeb. </w:t>
      </w:r>
    </w:p>
    <w:p w14:paraId="723651EC" w14:textId="0FD05FCE" w:rsidR="00934346" w:rsidRDefault="00934346" w:rsidP="00496A09">
      <w:pPr>
        <w:pStyle w:val="Zkladnodsazen"/>
        <w:rPr>
          <w:color w:val="000000"/>
          <w:highlight w:val="yellow"/>
        </w:rPr>
      </w:pPr>
    </w:p>
    <w:p w14:paraId="47F82772" w14:textId="22A81D03" w:rsidR="00934346" w:rsidRPr="00AE05FB" w:rsidRDefault="00934346" w:rsidP="00496A09">
      <w:pPr>
        <w:pStyle w:val="Zkladnodsazen"/>
        <w:rPr>
          <w:color w:val="000000"/>
          <w:highlight w:val="yellow"/>
        </w:rPr>
      </w:pPr>
      <w:r>
        <w:t>V roce 2022 neočekávaně násobně vzrostla d</w:t>
      </w:r>
      <w:r w:rsidRPr="00934346">
        <w:t>louhodobě stabilizovaná cena elektrické energie</w:t>
      </w:r>
      <w:r>
        <w:t>, a to</w:t>
      </w:r>
      <w:r w:rsidRPr="00934346">
        <w:t xml:space="preserve"> v důsledku energetické krize zesílené válkou na Ukrajině. Obdobně reagovaly ceny ostatních energií, </w:t>
      </w:r>
      <w:r w:rsidRPr="00934346">
        <w:lastRenderedPageBreak/>
        <w:t xml:space="preserve">a to jak plynu, tak centrálně dodávaného tepla, přestože jejich růst nebyl tak strmý jako u elektrické energie, </w:t>
      </w:r>
      <w:r>
        <w:t>bylo</w:t>
      </w:r>
      <w:r w:rsidRPr="00934346">
        <w:t xml:space="preserve"> zrychlení zvyšování cen dodávek tepla citelné</w:t>
      </w:r>
      <w:r>
        <w:t xml:space="preserve">. UTB </w:t>
      </w:r>
      <w:r w:rsidRPr="00A41659">
        <w:t>natav</w:t>
      </w:r>
      <w:r>
        <w:t>ila</w:t>
      </w:r>
      <w:r w:rsidRPr="00A41659">
        <w:t xml:space="preserve"> úsporná opatření</w:t>
      </w:r>
      <w:r>
        <w:t xml:space="preserve"> s ohledem na zajištění </w:t>
      </w:r>
      <w:r w:rsidRPr="00A41659">
        <w:t>další</w:t>
      </w:r>
      <w:r>
        <w:t>ho</w:t>
      </w:r>
      <w:r w:rsidRPr="00A41659">
        <w:t xml:space="preserve"> chod</w:t>
      </w:r>
      <w:r>
        <w:t>u univerzity.</w:t>
      </w:r>
    </w:p>
    <w:p w14:paraId="0741D7A2" w14:textId="77777777" w:rsidR="00A27633" w:rsidRPr="00AE05FB" w:rsidRDefault="00A27633" w:rsidP="00496A09">
      <w:pPr>
        <w:pStyle w:val="Zkladnodsazen"/>
        <w:rPr>
          <w:color w:val="000000"/>
          <w:highlight w:val="yellow"/>
        </w:rPr>
      </w:pPr>
    </w:p>
    <w:p w14:paraId="03FA1388" w14:textId="0B6B27C1" w:rsidR="00F96C9E" w:rsidRPr="00AE05FB" w:rsidRDefault="00521EA9" w:rsidP="00496A09">
      <w:pPr>
        <w:pStyle w:val="Zkladnodsazen"/>
        <w:rPr>
          <w:color w:val="000000"/>
          <w:highlight w:val="yellow"/>
        </w:rPr>
      </w:pPr>
      <w:r w:rsidRPr="00D53980">
        <w:rPr>
          <w:color w:val="000000"/>
        </w:rPr>
        <w:t>Položka jiné ostatní náklady zahrnuje zejména tvorbu fondů, vyplacená stipendia a</w:t>
      </w:r>
      <w:r w:rsidR="004E6E98" w:rsidRPr="00D53980">
        <w:rPr>
          <w:color w:val="000000"/>
        </w:rPr>
        <w:t> </w:t>
      </w:r>
      <w:r w:rsidRPr="00D53980">
        <w:rPr>
          <w:color w:val="000000"/>
        </w:rPr>
        <w:t xml:space="preserve">převod prostředků spoluřešitelům projektů. </w:t>
      </w:r>
      <w:r w:rsidRPr="00D53980">
        <w:t>Objem těchto prostředků</w:t>
      </w:r>
      <w:r w:rsidR="00B323A8" w:rsidRPr="00D53980">
        <w:t xml:space="preserve"> </w:t>
      </w:r>
      <w:r w:rsidRPr="00D53980">
        <w:t>představuje</w:t>
      </w:r>
      <w:r w:rsidR="005B27D6" w:rsidRPr="00D53980">
        <w:t xml:space="preserve"> v hlavní činnosti </w:t>
      </w:r>
      <w:r w:rsidR="003E45EE" w:rsidRPr="00D53980">
        <w:t>2</w:t>
      </w:r>
      <w:r w:rsidR="00D945B8" w:rsidRPr="00D53980">
        <w:t>24 563</w:t>
      </w:r>
      <w:r w:rsidR="005B27D6" w:rsidRPr="00D53980">
        <w:t xml:space="preserve"> tis. Kč</w:t>
      </w:r>
      <w:r w:rsidR="00E00BBF" w:rsidRPr="00D53980">
        <w:t xml:space="preserve"> (</w:t>
      </w:r>
      <w:r w:rsidR="003E45EE" w:rsidRPr="00D53980">
        <w:t>25</w:t>
      </w:r>
      <w:r w:rsidR="00D53980" w:rsidRPr="00D53980">
        <w:t>1</w:t>
      </w:r>
      <w:r w:rsidR="00A216E1" w:rsidRPr="00D53980">
        <w:t> </w:t>
      </w:r>
      <w:r w:rsidR="00D53980" w:rsidRPr="00D53980">
        <w:t>398</w:t>
      </w:r>
      <w:r w:rsidR="00A216E1" w:rsidRPr="00D53980">
        <w:t> </w:t>
      </w:r>
      <w:r w:rsidR="00E00BBF" w:rsidRPr="00D53980">
        <w:t>tis.</w:t>
      </w:r>
      <w:r w:rsidR="00496A09" w:rsidRPr="00D53980">
        <w:t> </w:t>
      </w:r>
      <w:r w:rsidR="00E00BBF" w:rsidRPr="00D53980">
        <w:t>Kč</w:t>
      </w:r>
      <w:r w:rsidR="004D544A" w:rsidRPr="00D53980">
        <w:t xml:space="preserve"> za rok </w:t>
      </w:r>
      <w:r w:rsidR="00316B6F" w:rsidRPr="00D53980">
        <w:t>20</w:t>
      </w:r>
      <w:r w:rsidR="00DD561F" w:rsidRPr="00D53980">
        <w:t>2</w:t>
      </w:r>
      <w:r w:rsidR="00D53980" w:rsidRPr="00D53980">
        <w:t>1</w:t>
      </w:r>
      <w:r w:rsidR="00E00BBF" w:rsidRPr="00E241AC">
        <w:t>)</w:t>
      </w:r>
      <w:r w:rsidR="005B27D6" w:rsidRPr="00E241AC">
        <w:t>.</w:t>
      </w:r>
      <w:r w:rsidR="00A5571D" w:rsidRPr="00E241AC">
        <w:rPr>
          <w:color w:val="FF0000"/>
        </w:rPr>
        <w:t xml:space="preserve"> </w:t>
      </w:r>
      <w:r w:rsidR="00A5571D" w:rsidRPr="00E241AC">
        <w:rPr>
          <w:color w:val="000000"/>
        </w:rPr>
        <w:t xml:space="preserve">Za rok </w:t>
      </w:r>
      <w:r w:rsidR="004C07D1" w:rsidRPr="00E241AC">
        <w:rPr>
          <w:color w:val="000000"/>
        </w:rPr>
        <w:t>202</w:t>
      </w:r>
      <w:r w:rsidR="00D53980" w:rsidRPr="00E241AC">
        <w:rPr>
          <w:color w:val="000000"/>
        </w:rPr>
        <w:t>2</w:t>
      </w:r>
      <w:r w:rsidR="00A5571D" w:rsidRPr="00E241AC">
        <w:rPr>
          <w:color w:val="000000"/>
        </w:rPr>
        <w:t xml:space="preserve"> UTB převedla</w:t>
      </w:r>
      <w:r w:rsidR="00A5571D" w:rsidRPr="00E241AC">
        <w:rPr>
          <w:color w:val="FF0000"/>
        </w:rPr>
        <w:t xml:space="preserve"> </w:t>
      </w:r>
      <w:r w:rsidR="00A5571D" w:rsidRPr="00E241AC">
        <w:rPr>
          <w:color w:val="000000"/>
        </w:rPr>
        <w:t>spoluře</w:t>
      </w:r>
      <w:r w:rsidR="00FD6743" w:rsidRPr="00E241AC">
        <w:rPr>
          <w:color w:val="000000"/>
        </w:rPr>
        <w:t>š</w:t>
      </w:r>
      <w:r w:rsidR="00A5571D" w:rsidRPr="00E241AC">
        <w:rPr>
          <w:color w:val="000000"/>
        </w:rPr>
        <w:t>itelům projektů</w:t>
      </w:r>
      <w:r w:rsidR="00E00BBF" w:rsidRPr="00E241AC">
        <w:rPr>
          <w:color w:val="000000"/>
        </w:rPr>
        <w:t xml:space="preserve"> </w:t>
      </w:r>
      <w:r w:rsidR="00E241AC" w:rsidRPr="00E241AC">
        <w:rPr>
          <w:color w:val="000000"/>
        </w:rPr>
        <w:t>17</w:t>
      </w:r>
      <w:r w:rsidR="00E52CC9" w:rsidRPr="00E241AC">
        <w:rPr>
          <w:color w:val="000000"/>
        </w:rPr>
        <w:t xml:space="preserve"> </w:t>
      </w:r>
      <w:r w:rsidR="00E241AC" w:rsidRPr="00E241AC">
        <w:rPr>
          <w:color w:val="000000"/>
        </w:rPr>
        <w:t>227</w:t>
      </w:r>
      <w:r w:rsidR="00264783" w:rsidRPr="00E241AC">
        <w:rPr>
          <w:color w:val="000000"/>
        </w:rPr>
        <w:t xml:space="preserve"> </w:t>
      </w:r>
      <w:r w:rsidR="00E00BBF" w:rsidRPr="00E241AC">
        <w:rPr>
          <w:color w:val="000000"/>
        </w:rPr>
        <w:t>tis. Kč (</w:t>
      </w:r>
      <w:r w:rsidR="00D75BCE" w:rsidRPr="00E241AC">
        <w:rPr>
          <w:color w:val="000000"/>
        </w:rPr>
        <w:t>25</w:t>
      </w:r>
      <w:r w:rsidR="003E45EE" w:rsidRPr="00E241AC">
        <w:rPr>
          <w:color w:val="000000"/>
        </w:rPr>
        <w:t xml:space="preserve"> </w:t>
      </w:r>
      <w:r w:rsidR="00D75BCE" w:rsidRPr="00E241AC">
        <w:rPr>
          <w:color w:val="000000"/>
        </w:rPr>
        <w:t>240</w:t>
      </w:r>
      <w:r w:rsidR="00FD3938" w:rsidRPr="00E241AC">
        <w:rPr>
          <w:color w:val="000000"/>
        </w:rPr>
        <w:t xml:space="preserve"> </w:t>
      </w:r>
      <w:r w:rsidR="00B66186" w:rsidRPr="00E241AC">
        <w:rPr>
          <w:color w:val="000000"/>
        </w:rPr>
        <w:t>tis. Kč</w:t>
      </w:r>
      <w:r w:rsidR="004D544A" w:rsidRPr="00E241AC">
        <w:rPr>
          <w:color w:val="000000"/>
        </w:rPr>
        <w:t xml:space="preserve"> v roce </w:t>
      </w:r>
      <w:r w:rsidR="004C07D1" w:rsidRPr="00011A3B">
        <w:rPr>
          <w:color w:val="000000"/>
        </w:rPr>
        <w:t>20</w:t>
      </w:r>
      <w:r w:rsidR="00DD561F" w:rsidRPr="00011A3B">
        <w:rPr>
          <w:color w:val="000000"/>
        </w:rPr>
        <w:t>2</w:t>
      </w:r>
      <w:r w:rsidR="00D75BCE" w:rsidRPr="00011A3B">
        <w:rPr>
          <w:color w:val="000000"/>
        </w:rPr>
        <w:t>1</w:t>
      </w:r>
      <w:r w:rsidR="001E5887" w:rsidRPr="00011A3B">
        <w:rPr>
          <w:color w:val="000000"/>
        </w:rPr>
        <w:t>)</w:t>
      </w:r>
      <w:r w:rsidR="007163E4" w:rsidRPr="00011A3B">
        <w:rPr>
          <w:color w:val="000000"/>
        </w:rPr>
        <w:t>, z toho v rámci vzdělávání</w:t>
      </w:r>
      <w:r w:rsidR="00B66186" w:rsidRPr="00011A3B">
        <w:rPr>
          <w:color w:val="000000"/>
        </w:rPr>
        <w:t xml:space="preserve"> </w:t>
      </w:r>
      <w:r w:rsidR="00011A3B" w:rsidRPr="00011A3B">
        <w:rPr>
          <w:color w:val="000000"/>
        </w:rPr>
        <w:t>2</w:t>
      </w:r>
      <w:r w:rsidR="00E52CC9" w:rsidRPr="00011A3B">
        <w:rPr>
          <w:color w:val="000000"/>
        </w:rPr>
        <w:t> </w:t>
      </w:r>
      <w:r w:rsidR="00011A3B" w:rsidRPr="00011A3B">
        <w:rPr>
          <w:color w:val="000000"/>
        </w:rPr>
        <w:t>831</w:t>
      </w:r>
      <w:r w:rsidR="00E72EF5" w:rsidRPr="00011A3B">
        <w:rPr>
          <w:color w:val="000000"/>
        </w:rPr>
        <w:t> </w:t>
      </w:r>
      <w:r w:rsidR="00264783" w:rsidRPr="00011A3B">
        <w:rPr>
          <w:color w:val="000000"/>
        </w:rPr>
        <w:t>tis. Kč, v </w:t>
      </w:r>
      <w:r w:rsidR="000B7094" w:rsidRPr="00011A3B">
        <w:rPr>
          <w:color w:val="000000"/>
        </w:rPr>
        <w:t xml:space="preserve">rámci </w:t>
      </w:r>
      <w:proofErr w:type="spellStart"/>
      <w:r w:rsidR="000B7094" w:rsidRPr="00011A3B">
        <w:rPr>
          <w:color w:val="000000"/>
        </w:rPr>
        <w:t>VaV</w:t>
      </w:r>
      <w:proofErr w:type="spellEnd"/>
      <w:r w:rsidR="008A0007" w:rsidRPr="00011A3B">
        <w:rPr>
          <w:color w:val="000000"/>
        </w:rPr>
        <w:t xml:space="preserve"> </w:t>
      </w:r>
      <w:r w:rsidR="00011A3B" w:rsidRPr="00011A3B">
        <w:rPr>
          <w:color w:val="000000"/>
        </w:rPr>
        <w:t>14</w:t>
      </w:r>
      <w:r w:rsidR="00E52CC9" w:rsidRPr="00011A3B">
        <w:rPr>
          <w:color w:val="000000"/>
        </w:rPr>
        <w:t xml:space="preserve"> </w:t>
      </w:r>
      <w:r w:rsidR="00011A3B" w:rsidRPr="00011A3B">
        <w:rPr>
          <w:color w:val="000000"/>
        </w:rPr>
        <w:t>396</w:t>
      </w:r>
      <w:r w:rsidR="00B66186" w:rsidRPr="00011A3B">
        <w:rPr>
          <w:color w:val="000000"/>
        </w:rPr>
        <w:t xml:space="preserve"> tis. Kč.</w:t>
      </w:r>
      <w:r w:rsidR="00EB0067" w:rsidRPr="00011A3B">
        <w:rPr>
          <w:color w:val="000000"/>
        </w:rPr>
        <w:t xml:space="preserve"> </w:t>
      </w:r>
      <w:r w:rsidR="00E1065D" w:rsidRPr="00011A3B">
        <w:rPr>
          <w:color w:val="000000"/>
        </w:rPr>
        <w:t>Sp</w:t>
      </w:r>
      <w:r w:rsidR="00D3267C" w:rsidRPr="00011A3B">
        <w:rPr>
          <w:color w:val="000000"/>
        </w:rPr>
        <w:t>otřeba</w:t>
      </w:r>
      <w:r w:rsidR="00D3267C" w:rsidRPr="00D53980">
        <w:rPr>
          <w:color w:val="000000"/>
        </w:rPr>
        <w:t xml:space="preserve"> materiálu v hlavní činnosti UTB zahrnuje spotřebovaný materiál, jako zejména drobný majetek, potraviny, kancelářské potřeby, drobný materiál k výpočetní technice, laboratorní potřeby, reklamní předměty.</w:t>
      </w:r>
    </w:p>
    <w:p w14:paraId="2BCC0C4B" w14:textId="77777777" w:rsidR="00F96C9E" w:rsidRPr="00D53980" w:rsidRDefault="00F96C9E" w:rsidP="00496A09">
      <w:pPr>
        <w:pStyle w:val="Zkladnodsazen"/>
        <w:rPr>
          <w:color w:val="FF0000"/>
        </w:rPr>
      </w:pPr>
    </w:p>
    <w:p w14:paraId="4E006273" w14:textId="206646EE" w:rsidR="00F96C9E" w:rsidRPr="00D53980" w:rsidRDefault="0063281B" w:rsidP="00496A09">
      <w:pPr>
        <w:pStyle w:val="Zkladnodsazen"/>
        <w:rPr>
          <w:color w:val="000000"/>
        </w:rPr>
      </w:pPr>
      <w:r w:rsidRPr="00D53980">
        <w:rPr>
          <w:color w:val="000000"/>
        </w:rPr>
        <w:t xml:space="preserve">Co se </w:t>
      </w:r>
      <w:r w:rsidR="00496A09" w:rsidRPr="00D53980">
        <w:rPr>
          <w:color w:val="000000"/>
        </w:rPr>
        <w:t xml:space="preserve">týká </w:t>
      </w:r>
      <w:r w:rsidRPr="00D53980">
        <w:rPr>
          <w:color w:val="000000"/>
        </w:rPr>
        <w:t xml:space="preserve">doplňkové činnosti, největší podíl nákladů tvoří </w:t>
      </w:r>
      <w:r w:rsidR="008F2CEF" w:rsidRPr="00D53980">
        <w:rPr>
          <w:color w:val="000000"/>
        </w:rPr>
        <w:t>osobní náklady (</w:t>
      </w:r>
      <w:r w:rsidR="00D53980" w:rsidRPr="00D53980">
        <w:rPr>
          <w:color w:val="000000"/>
        </w:rPr>
        <w:t>39</w:t>
      </w:r>
      <w:r w:rsidR="003E45EE" w:rsidRPr="00D53980">
        <w:rPr>
          <w:color w:val="000000"/>
        </w:rPr>
        <w:t>,</w:t>
      </w:r>
      <w:r w:rsidR="00D53980" w:rsidRPr="00D53980">
        <w:rPr>
          <w:color w:val="000000"/>
        </w:rPr>
        <w:t>3</w:t>
      </w:r>
      <w:r w:rsidR="00DD695B" w:rsidRPr="00D53980">
        <w:rPr>
          <w:color w:val="000000"/>
        </w:rPr>
        <w:t xml:space="preserve"> </w:t>
      </w:r>
      <w:r w:rsidR="008F2CEF" w:rsidRPr="00D53980">
        <w:rPr>
          <w:color w:val="000000"/>
        </w:rPr>
        <w:t xml:space="preserve">%), </w:t>
      </w:r>
      <w:r w:rsidRPr="00D53980">
        <w:rPr>
          <w:color w:val="000000"/>
        </w:rPr>
        <w:t>materiál</w:t>
      </w:r>
      <w:r w:rsidR="001B6C28" w:rsidRPr="00D53980">
        <w:rPr>
          <w:color w:val="000000"/>
        </w:rPr>
        <w:t xml:space="preserve"> a </w:t>
      </w:r>
      <w:r w:rsidR="00573C29" w:rsidRPr="00D53980">
        <w:rPr>
          <w:color w:val="000000"/>
        </w:rPr>
        <w:t>energie</w:t>
      </w:r>
      <w:r w:rsidRPr="00D53980">
        <w:rPr>
          <w:color w:val="000000"/>
        </w:rPr>
        <w:t xml:space="preserve"> (</w:t>
      </w:r>
      <w:r w:rsidR="003E45EE" w:rsidRPr="00D53980">
        <w:rPr>
          <w:color w:val="000000"/>
        </w:rPr>
        <w:t>2</w:t>
      </w:r>
      <w:r w:rsidR="00D53980" w:rsidRPr="00D53980">
        <w:rPr>
          <w:color w:val="000000"/>
        </w:rPr>
        <w:t>6</w:t>
      </w:r>
      <w:r w:rsidR="003E45EE" w:rsidRPr="00D53980">
        <w:rPr>
          <w:color w:val="000000"/>
        </w:rPr>
        <w:t>,</w:t>
      </w:r>
      <w:r w:rsidR="00D53980" w:rsidRPr="00D53980">
        <w:rPr>
          <w:color w:val="000000"/>
        </w:rPr>
        <w:t>7</w:t>
      </w:r>
      <w:r w:rsidR="007C0B23" w:rsidRPr="00D53980">
        <w:rPr>
          <w:color w:val="000000"/>
        </w:rPr>
        <w:t xml:space="preserve"> %), ostatní služby (</w:t>
      </w:r>
      <w:r w:rsidR="003E45EE" w:rsidRPr="00D53980">
        <w:rPr>
          <w:color w:val="000000"/>
        </w:rPr>
        <w:t>1</w:t>
      </w:r>
      <w:r w:rsidR="00D53980" w:rsidRPr="00D53980">
        <w:rPr>
          <w:color w:val="000000"/>
        </w:rPr>
        <w:t>7</w:t>
      </w:r>
      <w:r w:rsidR="003E45EE" w:rsidRPr="00D53980">
        <w:rPr>
          <w:color w:val="000000"/>
        </w:rPr>
        <w:t>,</w:t>
      </w:r>
      <w:r w:rsidR="00D53980" w:rsidRPr="00D53980">
        <w:rPr>
          <w:color w:val="000000"/>
        </w:rPr>
        <w:t>0</w:t>
      </w:r>
      <w:r w:rsidR="005B32DD" w:rsidRPr="00D53980">
        <w:rPr>
          <w:color w:val="000000"/>
        </w:rPr>
        <w:t> </w:t>
      </w:r>
      <w:r w:rsidR="007C0B23" w:rsidRPr="00D53980">
        <w:rPr>
          <w:color w:val="000000"/>
        </w:rPr>
        <w:t>%).</w:t>
      </w:r>
    </w:p>
    <w:p w14:paraId="7FCDC15F" w14:textId="77777777" w:rsidR="00F15E0D" w:rsidRPr="00DE3D3C" w:rsidRDefault="00F15E0D" w:rsidP="00496A09">
      <w:pPr>
        <w:pStyle w:val="Zkladnodsazen"/>
        <w:rPr>
          <w:color w:val="000000"/>
        </w:rPr>
      </w:pPr>
    </w:p>
    <w:p w14:paraId="1380536C" w14:textId="11F2EF10" w:rsidR="00535FE9" w:rsidRPr="00DE3D3C" w:rsidRDefault="00535FE9" w:rsidP="00496A09">
      <w:pPr>
        <w:pStyle w:val="Zkladnodsazen"/>
      </w:pPr>
      <w:r w:rsidRPr="00DE3D3C">
        <w:t xml:space="preserve">Největší objem prostředků v rámci energií </w:t>
      </w:r>
      <w:r w:rsidRPr="00DE3D3C">
        <w:rPr>
          <w:color w:val="000000"/>
        </w:rPr>
        <w:t xml:space="preserve">UTB </w:t>
      </w:r>
      <w:r w:rsidR="00F52F83" w:rsidRPr="00DE3D3C">
        <w:rPr>
          <w:color w:val="000000"/>
        </w:rPr>
        <w:t xml:space="preserve">představují </w:t>
      </w:r>
      <w:r w:rsidRPr="00DE3D3C">
        <w:rPr>
          <w:color w:val="000000"/>
        </w:rPr>
        <w:t xml:space="preserve">v roce </w:t>
      </w:r>
      <w:r w:rsidR="00230888" w:rsidRPr="00DE3D3C">
        <w:rPr>
          <w:color w:val="000000"/>
        </w:rPr>
        <w:t>202</w:t>
      </w:r>
      <w:r w:rsidR="00712E7B" w:rsidRPr="00DE3D3C">
        <w:rPr>
          <w:color w:val="000000"/>
        </w:rPr>
        <w:t>2</w:t>
      </w:r>
      <w:r w:rsidR="00F52F83" w:rsidRPr="00DE3D3C">
        <w:rPr>
          <w:color w:val="000000"/>
        </w:rPr>
        <w:t xml:space="preserve"> náklady</w:t>
      </w:r>
      <w:r w:rsidRPr="00DE3D3C">
        <w:rPr>
          <w:color w:val="000000"/>
        </w:rPr>
        <w:t xml:space="preserve"> </w:t>
      </w:r>
      <w:r w:rsidR="00FE7B61" w:rsidRPr="00DE3D3C">
        <w:rPr>
          <w:color w:val="000000"/>
        </w:rPr>
        <w:t>n</w:t>
      </w:r>
      <w:r w:rsidRPr="00DE3D3C">
        <w:rPr>
          <w:color w:val="000000"/>
        </w:rPr>
        <w:t xml:space="preserve">a elektrickou energii, a to </w:t>
      </w:r>
      <w:r w:rsidR="00DE3D3C" w:rsidRPr="00DE3D3C">
        <w:rPr>
          <w:color w:val="000000"/>
        </w:rPr>
        <w:t>70</w:t>
      </w:r>
      <w:r w:rsidR="005E35A6" w:rsidRPr="00DE3D3C">
        <w:rPr>
          <w:color w:val="000000"/>
        </w:rPr>
        <w:t>,</w:t>
      </w:r>
      <w:r w:rsidR="00DE3D3C" w:rsidRPr="00DE3D3C">
        <w:rPr>
          <w:color w:val="000000"/>
        </w:rPr>
        <w:t>1</w:t>
      </w:r>
      <w:r w:rsidR="008E0872" w:rsidRPr="00DE3D3C">
        <w:rPr>
          <w:color w:val="000000"/>
        </w:rPr>
        <w:t xml:space="preserve"> %</w:t>
      </w:r>
      <w:r w:rsidRPr="00DE3D3C">
        <w:rPr>
          <w:color w:val="000000"/>
        </w:rPr>
        <w:t>, tj.</w:t>
      </w:r>
      <w:r w:rsidR="00AB0F06" w:rsidRPr="00DE3D3C">
        <w:rPr>
          <w:color w:val="000000"/>
        </w:rPr>
        <w:t> </w:t>
      </w:r>
      <w:r w:rsidR="00DE3D3C" w:rsidRPr="00DE3D3C">
        <w:rPr>
          <w:color w:val="000000"/>
        </w:rPr>
        <w:t>38</w:t>
      </w:r>
      <w:r w:rsidR="005E35A6" w:rsidRPr="00DE3D3C">
        <w:rPr>
          <w:color w:val="000000"/>
        </w:rPr>
        <w:t xml:space="preserve"> </w:t>
      </w:r>
      <w:r w:rsidR="00DE3D3C" w:rsidRPr="00DE3D3C">
        <w:rPr>
          <w:color w:val="000000"/>
        </w:rPr>
        <w:t>335</w:t>
      </w:r>
      <w:r w:rsidR="00AB0F06" w:rsidRPr="00DE3D3C">
        <w:rPr>
          <w:color w:val="000000"/>
        </w:rPr>
        <w:t> </w:t>
      </w:r>
      <w:r w:rsidRPr="00DE3D3C">
        <w:rPr>
          <w:color w:val="000000"/>
        </w:rPr>
        <w:t>tis.</w:t>
      </w:r>
      <w:r w:rsidR="00AB0F06" w:rsidRPr="00DE3D3C">
        <w:rPr>
          <w:color w:val="000000"/>
        </w:rPr>
        <w:t> </w:t>
      </w:r>
      <w:r w:rsidRPr="00DE3D3C">
        <w:rPr>
          <w:color w:val="000000"/>
        </w:rPr>
        <w:t>Kč</w:t>
      </w:r>
      <w:r w:rsidR="00F1092F" w:rsidRPr="00DE3D3C">
        <w:rPr>
          <w:color w:val="000000"/>
        </w:rPr>
        <w:t xml:space="preserve"> (</w:t>
      </w:r>
      <w:r w:rsidR="00230888" w:rsidRPr="00DE3D3C">
        <w:rPr>
          <w:color w:val="000000"/>
        </w:rPr>
        <w:t>1</w:t>
      </w:r>
      <w:r w:rsidR="00DE3D3C" w:rsidRPr="00DE3D3C">
        <w:rPr>
          <w:color w:val="000000"/>
        </w:rPr>
        <w:t>7</w:t>
      </w:r>
      <w:r w:rsidR="00E72EF5" w:rsidRPr="00DE3D3C">
        <w:rPr>
          <w:color w:val="000000"/>
        </w:rPr>
        <w:t> </w:t>
      </w:r>
      <w:r w:rsidR="00DE3D3C" w:rsidRPr="00DE3D3C">
        <w:rPr>
          <w:color w:val="000000"/>
        </w:rPr>
        <w:t>813</w:t>
      </w:r>
      <w:r w:rsidR="00FD3938" w:rsidRPr="00DE3D3C">
        <w:rPr>
          <w:color w:val="000000"/>
        </w:rPr>
        <w:t> </w:t>
      </w:r>
      <w:r w:rsidR="00F1092F" w:rsidRPr="00DE3D3C">
        <w:rPr>
          <w:color w:val="000000"/>
        </w:rPr>
        <w:t xml:space="preserve">tis. Kč za rok </w:t>
      </w:r>
      <w:r w:rsidR="00230888" w:rsidRPr="00DE3D3C">
        <w:rPr>
          <w:color w:val="000000"/>
        </w:rPr>
        <w:t>20</w:t>
      </w:r>
      <w:r w:rsidR="00DD561F" w:rsidRPr="00DE3D3C">
        <w:rPr>
          <w:color w:val="000000"/>
        </w:rPr>
        <w:t>2</w:t>
      </w:r>
      <w:r w:rsidR="00DE3D3C" w:rsidRPr="00DE3D3C">
        <w:rPr>
          <w:color w:val="000000"/>
        </w:rPr>
        <w:t>1</w:t>
      </w:r>
      <w:r w:rsidR="00F1092F" w:rsidRPr="00DE3D3C">
        <w:rPr>
          <w:color w:val="000000"/>
        </w:rPr>
        <w:t>)</w:t>
      </w:r>
      <w:r w:rsidR="00416785" w:rsidRPr="00DE3D3C">
        <w:rPr>
          <w:color w:val="000000"/>
        </w:rPr>
        <w:t xml:space="preserve">, dále pak pára – </w:t>
      </w:r>
      <w:r w:rsidR="00DE3D3C" w:rsidRPr="00DE3D3C">
        <w:rPr>
          <w:color w:val="000000"/>
        </w:rPr>
        <w:t>26</w:t>
      </w:r>
      <w:r w:rsidR="005E35A6" w:rsidRPr="00DE3D3C">
        <w:rPr>
          <w:color w:val="000000"/>
        </w:rPr>
        <w:t>,</w:t>
      </w:r>
      <w:r w:rsidR="00DE3D3C" w:rsidRPr="00DE3D3C">
        <w:rPr>
          <w:color w:val="000000"/>
        </w:rPr>
        <w:t>1</w:t>
      </w:r>
      <w:r w:rsidR="00416785" w:rsidRPr="00DE3D3C">
        <w:rPr>
          <w:color w:val="000000"/>
        </w:rPr>
        <w:t xml:space="preserve"> %, tj. </w:t>
      </w:r>
      <w:r w:rsidR="005E35A6" w:rsidRPr="00DE3D3C">
        <w:rPr>
          <w:color w:val="000000"/>
        </w:rPr>
        <w:t>1</w:t>
      </w:r>
      <w:r w:rsidR="00DE3D3C" w:rsidRPr="00DE3D3C">
        <w:rPr>
          <w:color w:val="000000"/>
        </w:rPr>
        <w:t>4</w:t>
      </w:r>
      <w:r w:rsidR="005E35A6" w:rsidRPr="00DE3D3C">
        <w:rPr>
          <w:color w:val="000000"/>
        </w:rPr>
        <w:t xml:space="preserve"> 25</w:t>
      </w:r>
      <w:r w:rsidR="00DE3D3C" w:rsidRPr="00DE3D3C">
        <w:rPr>
          <w:color w:val="000000"/>
        </w:rPr>
        <w:t>4</w:t>
      </w:r>
      <w:r w:rsidR="00416785" w:rsidRPr="00DE3D3C">
        <w:t xml:space="preserve"> tis. Kč (</w:t>
      </w:r>
      <w:r w:rsidR="00842536" w:rsidRPr="00DE3D3C">
        <w:t>1</w:t>
      </w:r>
      <w:r w:rsidR="00DE3D3C" w:rsidRPr="00DE3D3C">
        <w:t>5</w:t>
      </w:r>
      <w:r w:rsidR="00842536" w:rsidRPr="00DE3D3C">
        <w:t xml:space="preserve"> 2</w:t>
      </w:r>
      <w:r w:rsidR="00DE3D3C" w:rsidRPr="00DE3D3C">
        <w:t>5</w:t>
      </w:r>
      <w:r w:rsidR="00910194" w:rsidRPr="00DE3D3C">
        <w:t>3</w:t>
      </w:r>
      <w:r w:rsidR="00992E43" w:rsidRPr="00DE3D3C">
        <w:t xml:space="preserve"> </w:t>
      </w:r>
      <w:r w:rsidR="00416785" w:rsidRPr="00DE3D3C">
        <w:t xml:space="preserve">tis. Kč za rok </w:t>
      </w:r>
      <w:r w:rsidR="00842536" w:rsidRPr="00DE3D3C">
        <w:t>20</w:t>
      </w:r>
      <w:r w:rsidR="00DD561F" w:rsidRPr="00DE3D3C">
        <w:t>2</w:t>
      </w:r>
      <w:r w:rsidR="00DE3D3C" w:rsidRPr="00DE3D3C">
        <w:t>1</w:t>
      </w:r>
      <w:r w:rsidR="00416785" w:rsidRPr="00DE3D3C">
        <w:t xml:space="preserve">). </w:t>
      </w:r>
    </w:p>
    <w:p w14:paraId="3D0D1E17" w14:textId="77777777" w:rsidR="00490C64" w:rsidRPr="00AE05FB" w:rsidRDefault="00490C64" w:rsidP="00496A09">
      <w:pPr>
        <w:pStyle w:val="Zkladnodsazen"/>
        <w:rPr>
          <w:highlight w:val="yellow"/>
        </w:rPr>
      </w:pPr>
    </w:p>
    <w:p w14:paraId="3B48399D" w14:textId="2FD9CDB1" w:rsidR="00B73CF2" w:rsidRPr="00C5779E" w:rsidRDefault="0004422E" w:rsidP="00496A09">
      <w:pPr>
        <w:pStyle w:val="Zkladnodsazen"/>
        <w:rPr>
          <w:color w:val="000000"/>
        </w:rPr>
      </w:pPr>
      <w:r w:rsidRPr="00C5779E">
        <w:rPr>
          <w:color w:val="000000"/>
        </w:rPr>
        <w:t>T</w:t>
      </w:r>
      <w:r w:rsidR="00FE5D01" w:rsidRPr="00C5779E">
        <w:rPr>
          <w:color w:val="000000"/>
        </w:rPr>
        <w:t>abulk</w:t>
      </w:r>
      <w:r w:rsidR="00F275A4" w:rsidRPr="00C5779E">
        <w:rPr>
          <w:color w:val="000000"/>
        </w:rPr>
        <w:t xml:space="preserve">a </w:t>
      </w:r>
      <w:r w:rsidR="00FE5D01" w:rsidRPr="00C5779E">
        <w:rPr>
          <w:color w:val="000000"/>
        </w:rPr>
        <w:t xml:space="preserve">8a </w:t>
      </w:r>
      <w:r w:rsidRPr="00C5779E">
        <w:rPr>
          <w:color w:val="000000"/>
        </w:rPr>
        <w:t>uvádí, z jakých zdrojů byly financovány mzdy</w:t>
      </w:r>
      <w:r w:rsidR="00BA5173" w:rsidRPr="00C5779E">
        <w:rPr>
          <w:color w:val="000000"/>
        </w:rPr>
        <w:t xml:space="preserve"> a</w:t>
      </w:r>
      <w:r w:rsidR="00496A09" w:rsidRPr="00C5779E">
        <w:rPr>
          <w:color w:val="000000"/>
        </w:rPr>
        <w:t> </w:t>
      </w:r>
      <w:r w:rsidR="00BA5173" w:rsidRPr="00C5779E">
        <w:rPr>
          <w:color w:val="000000"/>
        </w:rPr>
        <w:t>OON</w:t>
      </w:r>
      <w:r w:rsidRPr="00C5779E">
        <w:rPr>
          <w:color w:val="000000"/>
        </w:rPr>
        <w:t xml:space="preserve"> pracovníků UTB v roce </w:t>
      </w:r>
      <w:r w:rsidR="00EE4B4B" w:rsidRPr="00C5779E">
        <w:rPr>
          <w:color w:val="000000"/>
        </w:rPr>
        <w:t>202</w:t>
      </w:r>
      <w:r w:rsidR="00C70A2E" w:rsidRPr="00C5779E">
        <w:rPr>
          <w:color w:val="000000"/>
        </w:rPr>
        <w:t>1</w:t>
      </w:r>
      <w:r w:rsidRPr="00C5779E">
        <w:rPr>
          <w:color w:val="000000"/>
        </w:rPr>
        <w:t>, v členění na kapitolu 333</w:t>
      </w:r>
      <w:r w:rsidR="009D278C" w:rsidRPr="00C5779E">
        <w:rPr>
          <w:color w:val="000000"/>
        </w:rPr>
        <w:t xml:space="preserve"> </w:t>
      </w:r>
      <w:r w:rsidRPr="00C5779E">
        <w:rPr>
          <w:color w:val="000000"/>
        </w:rPr>
        <w:t xml:space="preserve">MŠMT, </w:t>
      </w:r>
      <w:proofErr w:type="spellStart"/>
      <w:r w:rsidRPr="00C5779E">
        <w:rPr>
          <w:color w:val="000000"/>
        </w:rPr>
        <w:t>VaV</w:t>
      </w:r>
      <w:proofErr w:type="spellEnd"/>
      <w:r w:rsidRPr="00C5779E">
        <w:rPr>
          <w:color w:val="000000"/>
        </w:rPr>
        <w:t xml:space="preserve"> bez operačních programů, operační program</w:t>
      </w:r>
      <w:r w:rsidR="00927BD7" w:rsidRPr="00C5779E">
        <w:rPr>
          <w:color w:val="000000"/>
        </w:rPr>
        <w:t>y</w:t>
      </w:r>
      <w:r w:rsidRPr="00C5779E">
        <w:rPr>
          <w:color w:val="000000"/>
        </w:rPr>
        <w:t xml:space="preserve"> EU</w:t>
      </w:r>
      <w:r w:rsidR="00772A9B" w:rsidRPr="00C5779E">
        <w:rPr>
          <w:color w:val="000000"/>
        </w:rPr>
        <w:t>, fondy</w:t>
      </w:r>
      <w:r w:rsidRPr="00C5779E">
        <w:rPr>
          <w:color w:val="000000"/>
        </w:rPr>
        <w:t xml:space="preserve"> a ostatní zdroj</w:t>
      </w:r>
      <w:r w:rsidR="00927BD7" w:rsidRPr="00C5779E">
        <w:rPr>
          <w:color w:val="000000"/>
        </w:rPr>
        <w:t>e</w:t>
      </w:r>
      <w:r w:rsidRPr="00C5779E">
        <w:rPr>
          <w:color w:val="000000"/>
        </w:rPr>
        <w:t xml:space="preserve">. </w:t>
      </w:r>
    </w:p>
    <w:p w14:paraId="5CD70D08" w14:textId="77777777" w:rsidR="008903F1" w:rsidRPr="00AE05FB" w:rsidRDefault="008903F1" w:rsidP="00496A09">
      <w:pPr>
        <w:pStyle w:val="Zkladnodsazen"/>
        <w:rPr>
          <w:color w:val="000000"/>
          <w:highlight w:val="yellow"/>
        </w:rPr>
      </w:pPr>
    </w:p>
    <w:p w14:paraId="411BD34F" w14:textId="00424702" w:rsidR="00A97D2F" w:rsidRPr="00AE05FB" w:rsidRDefault="0004422E" w:rsidP="00496A09">
      <w:pPr>
        <w:pStyle w:val="Zkladnodsazen"/>
        <w:rPr>
          <w:color w:val="000000"/>
          <w:highlight w:val="yellow"/>
        </w:rPr>
      </w:pPr>
      <w:r w:rsidRPr="000A7857">
        <w:rPr>
          <w:color w:val="000000"/>
        </w:rPr>
        <w:t xml:space="preserve">Největší podíl financování </w:t>
      </w:r>
      <w:r w:rsidR="00D56698" w:rsidRPr="000A7857">
        <w:rPr>
          <w:color w:val="000000"/>
        </w:rPr>
        <w:t xml:space="preserve">mezd </w:t>
      </w:r>
      <w:r w:rsidRPr="000A7857">
        <w:rPr>
          <w:color w:val="000000"/>
        </w:rPr>
        <w:t>představuje kapitol</w:t>
      </w:r>
      <w:r w:rsidR="00927BD7" w:rsidRPr="000A7857">
        <w:rPr>
          <w:color w:val="000000"/>
        </w:rPr>
        <w:t>a</w:t>
      </w:r>
      <w:r w:rsidRPr="000A7857">
        <w:rPr>
          <w:color w:val="000000"/>
        </w:rPr>
        <w:t xml:space="preserve"> 333</w:t>
      </w:r>
      <w:r w:rsidR="009D278C" w:rsidRPr="000A7857">
        <w:rPr>
          <w:color w:val="000000"/>
        </w:rPr>
        <w:t xml:space="preserve"> </w:t>
      </w:r>
      <w:r w:rsidRPr="000A7857">
        <w:rPr>
          <w:color w:val="000000"/>
        </w:rPr>
        <w:t xml:space="preserve">MŠMT, a </w:t>
      </w:r>
      <w:r w:rsidR="00A4060A" w:rsidRPr="000A7857">
        <w:rPr>
          <w:color w:val="000000"/>
        </w:rPr>
        <w:t xml:space="preserve">to </w:t>
      </w:r>
      <w:r w:rsidR="00534FCE" w:rsidRPr="000A7857">
        <w:rPr>
          <w:color w:val="000000"/>
        </w:rPr>
        <w:t>8</w:t>
      </w:r>
      <w:r w:rsidR="000A7857" w:rsidRPr="000A7857">
        <w:rPr>
          <w:color w:val="000000"/>
        </w:rPr>
        <w:t>1</w:t>
      </w:r>
      <w:r w:rsidR="00534FCE" w:rsidRPr="000A7857">
        <w:rPr>
          <w:color w:val="000000"/>
        </w:rPr>
        <w:t>,</w:t>
      </w:r>
      <w:r w:rsidR="000A7857" w:rsidRPr="000A7857">
        <w:rPr>
          <w:color w:val="000000"/>
        </w:rPr>
        <w:t>8</w:t>
      </w:r>
      <w:r w:rsidR="00BA5173" w:rsidRPr="000A7857">
        <w:rPr>
          <w:color w:val="000000"/>
        </w:rPr>
        <w:t xml:space="preserve"> </w:t>
      </w:r>
      <w:r w:rsidRPr="000A7857">
        <w:rPr>
          <w:color w:val="000000"/>
        </w:rPr>
        <w:t>%</w:t>
      </w:r>
      <w:r w:rsidR="00BA5173" w:rsidRPr="000A7857">
        <w:rPr>
          <w:color w:val="000000"/>
        </w:rPr>
        <w:t xml:space="preserve"> (</w:t>
      </w:r>
      <w:r w:rsidR="00FE2A18" w:rsidRPr="000A7857">
        <w:rPr>
          <w:color w:val="000000"/>
        </w:rPr>
        <w:t>4</w:t>
      </w:r>
      <w:r w:rsidR="000A7857" w:rsidRPr="000A7857">
        <w:rPr>
          <w:color w:val="000000"/>
        </w:rPr>
        <w:t>46</w:t>
      </w:r>
      <w:r w:rsidR="00FE2A18" w:rsidRPr="000A7857">
        <w:rPr>
          <w:color w:val="000000"/>
        </w:rPr>
        <w:t xml:space="preserve"> </w:t>
      </w:r>
      <w:r w:rsidR="000A7857" w:rsidRPr="000A7857">
        <w:rPr>
          <w:color w:val="000000"/>
        </w:rPr>
        <w:t>453</w:t>
      </w:r>
      <w:r w:rsidR="00BA5173" w:rsidRPr="000A7857">
        <w:t xml:space="preserve"> tis. Kč</w:t>
      </w:r>
      <w:r w:rsidR="00E81132" w:rsidRPr="000A7857">
        <w:t xml:space="preserve"> v </w:t>
      </w:r>
      <w:r w:rsidR="00E81132" w:rsidRPr="000A7857">
        <w:rPr>
          <w:color w:val="000000"/>
        </w:rPr>
        <w:t xml:space="preserve">roce </w:t>
      </w:r>
      <w:r w:rsidR="0055061F" w:rsidRPr="006439B7">
        <w:rPr>
          <w:color w:val="000000"/>
        </w:rPr>
        <w:t>202</w:t>
      </w:r>
      <w:r w:rsidR="000A7857" w:rsidRPr="006439B7">
        <w:rPr>
          <w:color w:val="000000"/>
        </w:rPr>
        <w:t>2</w:t>
      </w:r>
      <w:r w:rsidR="008407F0" w:rsidRPr="006439B7">
        <w:rPr>
          <w:color w:val="000000"/>
        </w:rPr>
        <w:t>,</w:t>
      </w:r>
      <w:r w:rsidR="00DD5D9E" w:rsidRPr="006439B7">
        <w:rPr>
          <w:color w:val="000000"/>
        </w:rPr>
        <w:t xml:space="preserve"> </w:t>
      </w:r>
      <w:r w:rsidR="000A7857" w:rsidRPr="006439B7">
        <w:rPr>
          <w:color w:val="000000"/>
        </w:rPr>
        <w:t>416</w:t>
      </w:r>
      <w:r w:rsidR="0055061F" w:rsidRPr="006439B7">
        <w:rPr>
          <w:color w:val="000000"/>
        </w:rPr>
        <w:t xml:space="preserve"> </w:t>
      </w:r>
      <w:r w:rsidR="000A7857" w:rsidRPr="006439B7">
        <w:rPr>
          <w:color w:val="000000"/>
        </w:rPr>
        <w:t>728</w:t>
      </w:r>
      <w:r w:rsidR="00FD3938" w:rsidRPr="006439B7">
        <w:rPr>
          <w:color w:val="000000"/>
        </w:rPr>
        <w:t xml:space="preserve"> </w:t>
      </w:r>
      <w:r w:rsidR="008407F0" w:rsidRPr="006439B7">
        <w:rPr>
          <w:color w:val="000000"/>
        </w:rPr>
        <w:t>tis. Kč</w:t>
      </w:r>
      <w:r w:rsidR="00E81132" w:rsidRPr="006439B7">
        <w:rPr>
          <w:color w:val="000000"/>
        </w:rPr>
        <w:t xml:space="preserve"> v roce </w:t>
      </w:r>
      <w:r w:rsidR="0055061F" w:rsidRPr="006439B7">
        <w:rPr>
          <w:color w:val="000000"/>
        </w:rPr>
        <w:t>20</w:t>
      </w:r>
      <w:r w:rsidR="00C70A2E" w:rsidRPr="006439B7">
        <w:rPr>
          <w:color w:val="000000"/>
        </w:rPr>
        <w:t>2</w:t>
      </w:r>
      <w:r w:rsidR="000A7857" w:rsidRPr="006439B7">
        <w:rPr>
          <w:color w:val="000000"/>
        </w:rPr>
        <w:t>1</w:t>
      </w:r>
      <w:r w:rsidR="00BA5173" w:rsidRPr="006439B7">
        <w:rPr>
          <w:color w:val="000000"/>
        </w:rPr>
        <w:t>)</w:t>
      </w:r>
      <w:r w:rsidRPr="006439B7">
        <w:rPr>
          <w:color w:val="000000"/>
        </w:rPr>
        <w:t>, dále pak</w:t>
      </w:r>
      <w:r w:rsidR="00927BD7" w:rsidRPr="006439B7">
        <w:rPr>
          <w:color w:val="000000"/>
        </w:rPr>
        <w:t xml:space="preserve"> </w:t>
      </w:r>
      <w:r w:rsidR="00A4060A" w:rsidRPr="006439B7">
        <w:rPr>
          <w:color w:val="000000"/>
        </w:rPr>
        <w:t xml:space="preserve">operační </w:t>
      </w:r>
      <w:r w:rsidR="00A4060A" w:rsidRPr="005B0909">
        <w:rPr>
          <w:color w:val="000000"/>
        </w:rPr>
        <w:t>programy EU</w:t>
      </w:r>
      <w:r w:rsidR="00BA5173" w:rsidRPr="005B0909">
        <w:rPr>
          <w:color w:val="000000"/>
        </w:rPr>
        <w:t xml:space="preserve"> – </w:t>
      </w:r>
      <w:r w:rsidR="006439B7" w:rsidRPr="005B0909">
        <w:rPr>
          <w:color w:val="000000"/>
        </w:rPr>
        <w:t>5</w:t>
      </w:r>
      <w:r w:rsidR="00FE2A18" w:rsidRPr="005B0909">
        <w:rPr>
          <w:color w:val="000000"/>
        </w:rPr>
        <w:t>,</w:t>
      </w:r>
      <w:r w:rsidR="006439B7" w:rsidRPr="005B0909">
        <w:rPr>
          <w:color w:val="000000"/>
        </w:rPr>
        <w:t>1</w:t>
      </w:r>
      <w:r w:rsidR="00BA5173" w:rsidRPr="005B0909">
        <w:rPr>
          <w:color w:val="000000"/>
        </w:rPr>
        <w:t xml:space="preserve"> % (</w:t>
      </w:r>
      <w:r w:rsidR="006439B7" w:rsidRPr="005B0909">
        <w:rPr>
          <w:color w:val="000000"/>
        </w:rPr>
        <w:t>28</w:t>
      </w:r>
      <w:r w:rsidR="00FE2A18" w:rsidRPr="005B0909">
        <w:rPr>
          <w:color w:val="000000"/>
        </w:rPr>
        <w:t xml:space="preserve"> </w:t>
      </w:r>
      <w:r w:rsidR="006439B7" w:rsidRPr="005B0909">
        <w:rPr>
          <w:color w:val="000000"/>
        </w:rPr>
        <w:t>037</w:t>
      </w:r>
      <w:r w:rsidR="00BA5173" w:rsidRPr="005B0909">
        <w:rPr>
          <w:color w:val="000000"/>
        </w:rPr>
        <w:t xml:space="preserve"> tis. Kč</w:t>
      </w:r>
      <w:r w:rsidR="00E81132" w:rsidRPr="005B0909">
        <w:t xml:space="preserve"> v roce </w:t>
      </w:r>
      <w:r w:rsidR="003B1A89" w:rsidRPr="005B0909">
        <w:t>202</w:t>
      </w:r>
      <w:r w:rsidR="006439B7" w:rsidRPr="005B0909">
        <w:t>2</w:t>
      </w:r>
      <w:r w:rsidR="008407F0" w:rsidRPr="005B0909">
        <w:t xml:space="preserve">, </w:t>
      </w:r>
      <w:r w:rsidR="00FE2A18" w:rsidRPr="005B0909">
        <w:t>3</w:t>
      </w:r>
      <w:r w:rsidR="006439B7" w:rsidRPr="005B0909">
        <w:t>7</w:t>
      </w:r>
      <w:r w:rsidR="00E72EF5" w:rsidRPr="005B0909">
        <w:t> </w:t>
      </w:r>
      <w:r w:rsidR="006439B7" w:rsidRPr="005B0909">
        <w:t>424</w:t>
      </w:r>
      <w:r w:rsidR="00A4060A" w:rsidRPr="005B0909">
        <w:t xml:space="preserve"> </w:t>
      </w:r>
      <w:r w:rsidR="008407F0" w:rsidRPr="005B0909">
        <w:t>tis. Kč</w:t>
      </w:r>
      <w:r w:rsidR="00E81132" w:rsidRPr="005B0909">
        <w:t xml:space="preserve"> </w:t>
      </w:r>
      <w:r w:rsidR="00E81132" w:rsidRPr="005B0909">
        <w:rPr>
          <w:color w:val="000000"/>
        </w:rPr>
        <w:t xml:space="preserve">v roce </w:t>
      </w:r>
      <w:r w:rsidR="00534FCE" w:rsidRPr="005B0909">
        <w:rPr>
          <w:color w:val="000000"/>
        </w:rPr>
        <w:t>20</w:t>
      </w:r>
      <w:r w:rsidR="00C70A2E" w:rsidRPr="005B0909">
        <w:rPr>
          <w:color w:val="000000"/>
        </w:rPr>
        <w:t>2</w:t>
      </w:r>
      <w:r w:rsidR="006439B7" w:rsidRPr="005B0909">
        <w:rPr>
          <w:color w:val="000000"/>
        </w:rPr>
        <w:t>1</w:t>
      </w:r>
      <w:r w:rsidR="00BA5173" w:rsidRPr="005B0909">
        <w:rPr>
          <w:color w:val="000000"/>
        </w:rPr>
        <w:t>).</w:t>
      </w:r>
      <w:r w:rsidR="00927BD7" w:rsidRPr="005B0909">
        <w:rPr>
          <w:color w:val="000000"/>
        </w:rPr>
        <w:t xml:space="preserve"> </w:t>
      </w:r>
      <w:r w:rsidR="0041303E" w:rsidRPr="005B0909">
        <w:rPr>
          <w:color w:val="000000"/>
        </w:rPr>
        <w:t>V rámci kapitoly 333 MŠMT představují vyplacené</w:t>
      </w:r>
      <w:r w:rsidR="00D56698" w:rsidRPr="005B0909">
        <w:rPr>
          <w:color w:val="000000"/>
        </w:rPr>
        <w:t xml:space="preserve"> mzdy</w:t>
      </w:r>
      <w:r w:rsidR="0041303E" w:rsidRPr="005B0909">
        <w:rPr>
          <w:color w:val="000000"/>
        </w:rPr>
        <w:t xml:space="preserve"> </w:t>
      </w:r>
      <w:proofErr w:type="spellStart"/>
      <w:r w:rsidR="0041303E" w:rsidRPr="005B0909">
        <w:rPr>
          <w:color w:val="000000"/>
        </w:rPr>
        <w:t>VaV</w:t>
      </w:r>
      <w:proofErr w:type="spellEnd"/>
      <w:r w:rsidR="009B404C" w:rsidRPr="005B0909">
        <w:rPr>
          <w:color w:val="000000"/>
        </w:rPr>
        <w:t xml:space="preserve"> </w:t>
      </w:r>
      <w:r w:rsidR="003B1A89" w:rsidRPr="005B0909">
        <w:rPr>
          <w:color w:val="000000"/>
        </w:rPr>
        <w:t>1</w:t>
      </w:r>
      <w:r w:rsidR="00FE2A18" w:rsidRPr="005B0909">
        <w:rPr>
          <w:color w:val="000000"/>
        </w:rPr>
        <w:t>8,</w:t>
      </w:r>
      <w:r w:rsidR="005B0909" w:rsidRPr="005B0909">
        <w:rPr>
          <w:color w:val="000000"/>
        </w:rPr>
        <w:t>5</w:t>
      </w:r>
      <w:r w:rsidR="00177590" w:rsidRPr="005B0909">
        <w:rPr>
          <w:color w:val="000000"/>
        </w:rPr>
        <w:t xml:space="preserve"> </w:t>
      </w:r>
      <w:r w:rsidR="0041303E" w:rsidRPr="005B0909">
        <w:rPr>
          <w:color w:val="000000"/>
        </w:rPr>
        <w:t>%</w:t>
      </w:r>
      <w:r w:rsidR="008407F0" w:rsidRPr="005B0909">
        <w:rPr>
          <w:color w:val="000000"/>
        </w:rPr>
        <w:t xml:space="preserve"> (</w:t>
      </w:r>
      <w:r w:rsidR="00FE2A18" w:rsidRPr="005B0909">
        <w:rPr>
          <w:color w:val="000000"/>
        </w:rPr>
        <w:t>1</w:t>
      </w:r>
      <w:r w:rsidR="005B0909" w:rsidRPr="005B0909">
        <w:rPr>
          <w:color w:val="000000"/>
        </w:rPr>
        <w:t>8</w:t>
      </w:r>
      <w:r w:rsidR="00FE2A18" w:rsidRPr="005B0909">
        <w:rPr>
          <w:color w:val="000000"/>
        </w:rPr>
        <w:t>,</w:t>
      </w:r>
      <w:r w:rsidR="005B0909" w:rsidRPr="005B0909">
        <w:rPr>
          <w:color w:val="000000"/>
        </w:rPr>
        <w:t>7</w:t>
      </w:r>
      <w:r w:rsidR="008407F0" w:rsidRPr="005B0909">
        <w:rPr>
          <w:color w:val="000000"/>
        </w:rPr>
        <w:t xml:space="preserve"> %</w:t>
      </w:r>
      <w:r w:rsidR="00A86F49" w:rsidRPr="005B0909">
        <w:rPr>
          <w:color w:val="000000"/>
        </w:rPr>
        <w:t xml:space="preserve"> z</w:t>
      </w:r>
      <w:r w:rsidR="000535B8" w:rsidRPr="005B0909">
        <w:rPr>
          <w:color w:val="000000"/>
        </w:rPr>
        <w:t>a</w:t>
      </w:r>
      <w:r w:rsidR="00A86F49" w:rsidRPr="005B0909">
        <w:rPr>
          <w:color w:val="000000"/>
        </w:rPr>
        <w:t xml:space="preserve"> rok </w:t>
      </w:r>
      <w:r w:rsidR="003B1A89" w:rsidRPr="005B0909">
        <w:rPr>
          <w:color w:val="000000"/>
        </w:rPr>
        <w:t>20</w:t>
      </w:r>
      <w:r w:rsidR="00C70A2E" w:rsidRPr="005B0909">
        <w:rPr>
          <w:color w:val="000000"/>
        </w:rPr>
        <w:t>2</w:t>
      </w:r>
      <w:r w:rsidR="005B0909" w:rsidRPr="005B0909">
        <w:rPr>
          <w:color w:val="000000"/>
        </w:rPr>
        <w:t>1</w:t>
      </w:r>
      <w:r w:rsidR="008407F0" w:rsidRPr="005B0909">
        <w:rPr>
          <w:color w:val="000000"/>
        </w:rPr>
        <w:t>)</w:t>
      </w:r>
      <w:r w:rsidR="0041303E" w:rsidRPr="005B0909">
        <w:rPr>
          <w:color w:val="000000"/>
        </w:rPr>
        <w:t>.</w:t>
      </w:r>
      <w:r w:rsidR="009B404C" w:rsidRPr="005B0909">
        <w:rPr>
          <w:color w:val="000000"/>
        </w:rPr>
        <w:t xml:space="preserve"> </w:t>
      </w:r>
    </w:p>
    <w:p w14:paraId="63864AA6" w14:textId="77777777" w:rsidR="00723F71" w:rsidRPr="00AE05FB" w:rsidRDefault="00723F71" w:rsidP="00496A09">
      <w:pPr>
        <w:pStyle w:val="Zkladnodsazen"/>
        <w:rPr>
          <w:color w:val="000000"/>
          <w:highlight w:val="yellow"/>
        </w:rPr>
      </w:pPr>
    </w:p>
    <w:p w14:paraId="31EAB10D" w14:textId="6E8FBBB6" w:rsidR="00FE5D01" w:rsidRPr="00AE05FB" w:rsidRDefault="00A97D2F" w:rsidP="00FE5D01">
      <w:pPr>
        <w:pStyle w:val="Zkladnodsazen"/>
        <w:rPr>
          <w:color w:val="000000"/>
          <w:highlight w:val="yellow"/>
        </w:rPr>
      </w:pPr>
      <w:r w:rsidRPr="009B2125">
        <w:rPr>
          <w:color w:val="000000"/>
        </w:rPr>
        <w:t xml:space="preserve">OON tvoří </w:t>
      </w:r>
      <w:r w:rsidR="00491839" w:rsidRPr="009B2125">
        <w:rPr>
          <w:color w:val="000000"/>
        </w:rPr>
        <w:t>5,</w:t>
      </w:r>
      <w:r w:rsidR="009B2125" w:rsidRPr="009B2125">
        <w:rPr>
          <w:color w:val="000000"/>
        </w:rPr>
        <w:t>4</w:t>
      </w:r>
      <w:r w:rsidRPr="009B2125">
        <w:rPr>
          <w:color w:val="000000"/>
        </w:rPr>
        <w:t xml:space="preserve"> % z celkových vyplacených mzdových prostředků, </w:t>
      </w:r>
      <w:r w:rsidRPr="00423C0E">
        <w:rPr>
          <w:color w:val="000000"/>
        </w:rPr>
        <w:t xml:space="preserve">největší objem byl vyplacen ze zdroje kapitoly 333 MŠMT, tj. </w:t>
      </w:r>
      <w:r w:rsidR="007210D0" w:rsidRPr="00423C0E">
        <w:rPr>
          <w:color w:val="000000"/>
        </w:rPr>
        <w:t>6</w:t>
      </w:r>
      <w:r w:rsidR="008D4417" w:rsidRPr="00423C0E">
        <w:rPr>
          <w:color w:val="000000"/>
        </w:rPr>
        <w:t>9</w:t>
      </w:r>
      <w:r w:rsidR="007210D0" w:rsidRPr="00423C0E">
        <w:rPr>
          <w:color w:val="000000"/>
        </w:rPr>
        <w:t>,</w:t>
      </w:r>
      <w:r w:rsidR="008D4417" w:rsidRPr="00423C0E">
        <w:rPr>
          <w:color w:val="000000"/>
        </w:rPr>
        <w:t>4</w:t>
      </w:r>
      <w:r w:rsidR="009F7BC0" w:rsidRPr="00423C0E">
        <w:rPr>
          <w:color w:val="000000"/>
        </w:rPr>
        <w:t xml:space="preserve"> %</w:t>
      </w:r>
      <w:r w:rsidR="00CD2215" w:rsidRPr="00423C0E">
        <w:rPr>
          <w:color w:val="000000"/>
        </w:rPr>
        <w:t xml:space="preserve"> z celkových vyplacených OO</w:t>
      </w:r>
      <w:r w:rsidR="00FE2B19" w:rsidRPr="00423C0E">
        <w:rPr>
          <w:color w:val="000000"/>
        </w:rPr>
        <w:t>N</w:t>
      </w:r>
      <w:r w:rsidRPr="00423C0E">
        <w:rPr>
          <w:color w:val="000000"/>
        </w:rPr>
        <w:t>, dále pak z</w:t>
      </w:r>
      <w:r w:rsidR="007210D0" w:rsidRPr="00423C0E">
        <w:rPr>
          <w:color w:val="000000"/>
        </w:rPr>
        <w:t> operačních programů EU</w:t>
      </w:r>
      <w:r w:rsidR="00723F71" w:rsidRPr="00423C0E">
        <w:rPr>
          <w:color w:val="000000"/>
        </w:rPr>
        <w:t xml:space="preserve">, </w:t>
      </w:r>
      <w:r w:rsidRPr="00423C0E">
        <w:rPr>
          <w:color w:val="000000"/>
        </w:rPr>
        <w:t>tj.</w:t>
      </w:r>
      <w:r w:rsidR="00260A44" w:rsidRPr="00423C0E">
        <w:rPr>
          <w:color w:val="000000"/>
        </w:rPr>
        <w:t> </w:t>
      </w:r>
      <w:r w:rsidR="00423C0E" w:rsidRPr="00423C0E">
        <w:rPr>
          <w:color w:val="000000"/>
        </w:rPr>
        <w:t>9</w:t>
      </w:r>
      <w:r w:rsidR="007210D0" w:rsidRPr="00423C0E">
        <w:rPr>
          <w:color w:val="000000"/>
        </w:rPr>
        <w:t>,</w:t>
      </w:r>
      <w:r w:rsidR="00423C0E" w:rsidRPr="00423C0E">
        <w:rPr>
          <w:color w:val="000000"/>
        </w:rPr>
        <w:t>6</w:t>
      </w:r>
      <w:r w:rsidR="00572BB3" w:rsidRPr="00423C0E">
        <w:rPr>
          <w:color w:val="000000"/>
        </w:rPr>
        <w:t> </w:t>
      </w:r>
      <w:r w:rsidRPr="00423C0E">
        <w:rPr>
          <w:color w:val="000000"/>
        </w:rPr>
        <w:t>%.</w:t>
      </w:r>
    </w:p>
    <w:p w14:paraId="13970509" w14:textId="77777777" w:rsidR="000763C8" w:rsidRPr="00B84E56" w:rsidRDefault="000763C8" w:rsidP="00FE5D01">
      <w:pPr>
        <w:pStyle w:val="Zkladnodsazen"/>
        <w:rPr>
          <w:color w:val="000000"/>
        </w:rPr>
      </w:pPr>
    </w:p>
    <w:p w14:paraId="23A8DE6C" w14:textId="3590DB13" w:rsidR="008D7E66" w:rsidRPr="00C3426A" w:rsidRDefault="00A030F1" w:rsidP="00A030F1">
      <w:pPr>
        <w:pStyle w:val="Zkladnodsazen"/>
        <w:rPr>
          <w:color w:val="000000"/>
        </w:rPr>
      </w:pPr>
      <w:r w:rsidRPr="00B84E56">
        <w:rPr>
          <w:color w:val="000000"/>
        </w:rPr>
        <w:t xml:space="preserve">Hodnota vyplacených mzdových prostředků celkem neobsahuje náhrady za nemoc, které se </w:t>
      </w:r>
      <w:r w:rsidRPr="00B84E56">
        <w:t>ve výkazu P1b-04 nevykazují</w:t>
      </w:r>
      <w:r w:rsidR="00BF55EC" w:rsidRPr="00B84E56">
        <w:t xml:space="preserve"> (náhrady mzdy </w:t>
      </w:r>
      <w:r w:rsidR="00DF7F4A" w:rsidRPr="00B84E56">
        <w:t xml:space="preserve">za nemoc </w:t>
      </w:r>
      <w:r w:rsidR="00BF55EC" w:rsidRPr="00B84E56">
        <w:t xml:space="preserve">představovaly za rok </w:t>
      </w:r>
      <w:r w:rsidR="00466A9D" w:rsidRPr="00B84E56">
        <w:t>202</w:t>
      </w:r>
      <w:r w:rsidR="00584D25" w:rsidRPr="00B84E56">
        <w:t>2</w:t>
      </w:r>
      <w:r w:rsidR="00BF55EC" w:rsidRPr="00B84E56">
        <w:t xml:space="preserve"> </w:t>
      </w:r>
      <w:r w:rsidR="00D770F2" w:rsidRPr="00B84E56">
        <w:t xml:space="preserve">celkem </w:t>
      </w:r>
      <w:r w:rsidR="00584D25" w:rsidRPr="00B84E56">
        <w:t>2</w:t>
      </w:r>
      <w:r w:rsidR="003B4297" w:rsidRPr="00B84E56">
        <w:t xml:space="preserve"> </w:t>
      </w:r>
      <w:r w:rsidR="00584D25" w:rsidRPr="00B84E56">
        <w:t>666</w:t>
      </w:r>
      <w:r w:rsidR="00BF55EC" w:rsidRPr="00B84E56">
        <w:t xml:space="preserve"> tis. Kč)</w:t>
      </w:r>
      <w:r w:rsidR="007905C7" w:rsidRPr="00B84E56">
        <w:t>.</w:t>
      </w:r>
      <w:r w:rsidR="003D07E9">
        <w:t xml:space="preserve"> </w:t>
      </w:r>
      <w:r w:rsidR="00E7412C">
        <w:t xml:space="preserve"> </w:t>
      </w:r>
    </w:p>
    <w:p w14:paraId="206998E6" w14:textId="77777777" w:rsidR="008D7E66" w:rsidRPr="00C3426A" w:rsidRDefault="008D7E66" w:rsidP="00A030F1">
      <w:pPr>
        <w:pStyle w:val="Zkladnodsazen"/>
        <w:rPr>
          <w:color w:val="000000"/>
        </w:rPr>
      </w:pPr>
    </w:p>
    <w:p w14:paraId="0E1B63DC" w14:textId="1282DD58" w:rsidR="00E95ADD" w:rsidRPr="00AE05FB" w:rsidRDefault="00FE5D01" w:rsidP="00FE5D01">
      <w:pPr>
        <w:pStyle w:val="Zkladnodsazen"/>
        <w:rPr>
          <w:highlight w:val="yellow"/>
        </w:rPr>
      </w:pPr>
      <w:r w:rsidRPr="00847B21">
        <w:t xml:space="preserve">Průměrná měsíční mzda za rok </w:t>
      </w:r>
      <w:r w:rsidR="00C3426A" w:rsidRPr="00847B21">
        <w:t>202</w:t>
      </w:r>
      <w:r w:rsidR="00847B21" w:rsidRPr="00847B21">
        <w:t>2</w:t>
      </w:r>
      <w:r w:rsidRPr="00847B21">
        <w:t xml:space="preserve"> </w:t>
      </w:r>
      <w:r w:rsidR="00DF3FFE" w:rsidRPr="00847B21">
        <w:t>byla u</w:t>
      </w:r>
      <w:r w:rsidR="00A030F1" w:rsidRPr="00847B21">
        <w:t xml:space="preserve"> akademických pracovníků</w:t>
      </w:r>
      <w:r w:rsidR="00DF3FFE" w:rsidRPr="00847B21">
        <w:t xml:space="preserve"> </w:t>
      </w:r>
      <w:r w:rsidR="00637840" w:rsidRPr="00847B21">
        <w:t>5</w:t>
      </w:r>
      <w:r w:rsidR="00847B21" w:rsidRPr="00847B21">
        <w:t>5</w:t>
      </w:r>
      <w:r w:rsidR="00637840" w:rsidRPr="00847B21">
        <w:t xml:space="preserve"> </w:t>
      </w:r>
      <w:r w:rsidR="00847B21" w:rsidRPr="00847B21">
        <w:t>051</w:t>
      </w:r>
      <w:r w:rsidR="00DF3FFE" w:rsidRPr="00847B21">
        <w:t xml:space="preserve"> Kč</w:t>
      </w:r>
      <w:r w:rsidR="00954CFD" w:rsidRPr="00847B21">
        <w:t xml:space="preserve"> (</w:t>
      </w:r>
      <w:r w:rsidR="00FC0A25" w:rsidRPr="00847B21">
        <w:t>5</w:t>
      </w:r>
      <w:r w:rsidR="00847B21" w:rsidRPr="00847B21">
        <w:t>2</w:t>
      </w:r>
      <w:r w:rsidR="00FC0A25" w:rsidRPr="00847B21">
        <w:t xml:space="preserve"> </w:t>
      </w:r>
      <w:r w:rsidR="00847B21" w:rsidRPr="00847B21">
        <w:t>893</w:t>
      </w:r>
      <w:r w:rsidR="002769BB" w:rsidRPr="00847B21">
        <w:t xml:space="preserve"> </w:t>
      </w:r>
      <w:r w:rsidR="00954CFD" w:rsidRPr="00847B21">
        <w:t>Kč</w:t>
      </w:r>
      <w:r w:rsidR="00E95ADD" w:rsidRPr="00847B21">
        <w:t xml:space="preserve"> v roce </w:t>
      </w:r>
      <w:r w:rsidR="00A622D4" w:rsidRPr="00847B21">
        <w:t>20</w:t>
      </w:r>
      <w:r w:rsidR="00C70A2E" w:rsidRPr="00847B21">
        <w:t>2</w:t>
      </w:r>
      <w:r w:rsidR="00847B21" w:rsidRPr="00847B21">
        <w:t>1</w:t>
      </w:r>
      <w:r w:rsidR="00954CFD" w:rsidRPr="00847B21">
        <w:t>)</w:t>
      </w:r>
      <w:r w:rsidR="00A030F1" w:rsidRPr="00A97D80">
        <w:t xml:space="preserve">, v kategorii vědecký pracovník dosáhla výše </w:t>
      </w:r>
      <w:r w:rsidR="00637840" w:rsidRPr="00A97D80">
        <w:t>4</w:t>
      </w:r>
      <w:r w:rsidR="00A97D80" w:rsidRPr="00A97D80">
        <w:t>7</w:t>
      </w:r>
      <w:r w:rsidR="00637840" w:rsidRPr="00A97D80">
        <w:t xml:space="preserve"> </w:t>
      </w:r>
      <w:r w:rsidR="00A97D80" w:rsidRPr="00A97D80">
        <w:t>343</w:t>
      </w:r>
      <w:r w:rsidR="00DF3FFE" w:rsidRPr="00A97D80">
        <w:t xml:space="preserve"> </w:t>
      </w:r>
      <w:r w:rsidR="00A030F1" w:rsidRPr="00A97D80">
        <w:t>Kč</w:t>
      </w:r>
      <w:r w:rsidR="00954CFD" w:rsidRPr="00A97D80">
        <w:t xml:space="preserve"> (</w:t>
      </w:r>
      <w:r w:rsidR="00A97D80" w:rsidRPr="00A97D80">
        <w:t>45 414</w:t>
      </w:r>
      <w:r w:rsidR="002769BB" w:rsidRPr="00A97D80">
        <w:t xml:space="preserve"> </w:t>
      </w:r>
      <w:r w:rsidR="00954CFD" w:rsidRPr="00A97D80">
        <w:t>Kč</w:t>
      </w:r>
      <w:r w:rsidR="00E95ADD" w:rsidRPr="00A97D80">
        <w:t xml:space="preserve"> v</w:t>
      </w:r>
      <w:r w:rsidR="00221895" w:rsidRPr="00A97D80">
        <w:t> </w:t>
      </w:r>
      <w:r w:rsidR="00E95ADD" w:rsidRPr="00A97D80">
        <w:t>roce</w:t>
      </w:r>
      <w:r w:rsidR="00221895" w:rsidRPr="00A97D80">
        <w:t xml:space="preserve"> </w:t>
      </w:r>
      <w:r w:rsidR="00B940D5" w:rsidRPr="00A97D80">
        <w:t>20</w:t>
      </w:r>
      <w:r w:rsidR="00C70A2E" w:rsidRPr="00A97D80">
        <w:t>2</w:t>
      </w:r>
      <w:r w:rsidR="00A97D80" w:rsidRPr="00A97D80">
        <w:t>1</w:t>
      </w:r>
      <w:r w:rsidR="00954CFD" w:rsidRPr="00A97D80">
        <w:t>)</w:t>
      </w:r>
      <w:r w:rsidR="00A030F1" w:rsidRPr="00A97D80">
        <w:t xml:space="preserve">, v kategorii ostatní </w:t>
      </w:r>
      <w:r w:rsidR="0039088F">
        <w:t>zaměstnanci</w:t>
      </w:r>
      <w:r w:rsidR="00A030F1" w:rsidRPr="00A97D80">
        <w:t xml:space="preserve"> ve výši</w:t>
      </w:r>
      <w:r w:rsidR="00DF3FFE" w:rsidRPr="00A97D80">
        <w:t xml:space="preserve"> </w:t>
      </w:r>
      <w:r w:rsidR="00A97D80" w:rsidRPr="00A97D80">
        <w:t>40 713</w:t>
      </w:r>
      <w:r w:rsidR="00DF3FFE" w:rsidRPr="00A97D80">
        <w:t xml:space="preserve"> Kč</w:t>
      </w:r>
      <w:r w:rsidR="00954CFD" w:rsidRPr="00A97D80">
        <w:t xml:space="preserve"> (</w:t>
      </w:r>
      <w:r w:rsidR="00B940D5" w:rsidRPr="00A97D80">
        <w:t>3</w:t>
      </w:r>
      <w:r w:rsidR="00A97D80" w:rsidRPr="00A97D80">
        <w:t>8</w:t>
      </w:r>
      <w:r w:rsidR="00B940D5" w:rsidRPr="00A97D80">
        <w:t xml:space="preserve"> </w:t>
      </w:r>
      <w:r w:rsidR="00A97D80" w:rsidRPr="00A97D80">
        <w:t>959</w:t>
      </w:r>
      <w:r w:rsidR="002769BB" w:rsidRPr="00A97D80">
        <w:t xml:space="preserve"> </w:t>
      </w:r>
      <w:r w:rsidR="00954CFD" w:rsidRPr="00A97D80">
        <w:t>Kč</w:t>
      </w:r>
      <w:r w:rsidR="00E95ADD" w:rsidRPr="00A97D80">
        <w:t xml:space="preserve"> v roce </w:t>
      </w:r>
      <w:r w:rsidR="00B940D5" w:rsidRPr="00A97D80">
        <w:t>20</w:t>
      </w:r>
      <w:r w:rsidR="00C70A2E" w:rsidRPr="00A97D80">
        <w:t>2</w:t>
      </w:r>
      <w:r w:rsidR="00A97D80" w:rsidRPr="00A97D80">
        <w:t>1</w:t>
      </w:r>
      <w:r w:rsidR="00954CFD" w:rsidRPr="00A97D80">
        <w:t>)</w:t>
      </w:r>
      <w:r w:rsidR="00AE6763" w:rsidRPr="00A97D80">
        <w:t>. U</w:t>
      </w:r>
      <w:r w:rsidR="00120D75" w:rsidRPr="00A97D80">
        <w:t> </w:t>
      </w:r>
      <w:r w:rsidR="00AE6763" w:rsidRPr="00A97D80">
        <w:t>pracovníků KMZ dosáhla výše</w:t>
      </w:r>
      <w:r w:rsidR="00DF3FFE" w:rsidRPr="00A97D80">
        <w:t xml:space="preserve"> průměrné měsíční mzdy</w:t>
      </w:r>
      <w:r w:rsidR="00AE6763" w:rsidRPr="00A97D80">
        <w:t xml:space="preserve"> </w:t>
      </w:r>
      <w:r w:rsidR="00637840" w:rsidRPr="00A97D80">
        <w:t>2</w:t>
      </w:r>
      <w:r w:rsidR="00A97D80" w:rsidRPr="00A97D80">
        <w:t>8</w:t>
      </w:r>
      <w:r w:rsidR="00637840" w:rsidRPr="00A97D80">
        <w:t xml:space="preserve"> </w:t>
      </w:r>
      <w:r w:rsidR="00A97D80" w:rsidRPr="00A97D80">
        <w:t>157</w:t>
      </w:r>
      <w:r w:rsidRPr="00A97D80">
        <w:t xml:space="preserve"> Kč</w:t>
      </w:r>
      <w:r w:rsidR="00954CFD" w:rsidRPr="00A97D80">
        <w:t xml:space="preserve"> (</w:t>
      </w:r>
      <w:r w:rsidR="00A97D80" w:rsidRPr="00A97D80">
        <w:t>23 737</w:t>
      </w:r>
      <w:r w:rsidR="002769BB" w:rsidRPr="00A97D80">
        <w:t xml:space="preserve"> </w:t>
      </w:r>
      <w:r w:rsidR="00954CFD" w:rsidRPr="00A97D80">
        <w:t>Kč</w:t>
      </w:r>
      <w:r w:rsidR="00E95ADD" w:rsidRPr="00A97D80">
        <w:t xml:space="preserve"> v roce </w:t>
      </w:r>
      <w:r w:rsidR="00E44ABF" w:rsidRPr="00A97D80">
        <w:t>20</w:t>
      </w:r>
      <w:r w:rsidR="00C70A2E" w:rsidRPr="00A97D80">
        <w:t>2</w:t>
      </w:r>
      <w:r w:rsidR="00A97D80" w:rsidRPr="00A97D80">
        <w:t>1</w:t>
      </w:r>
      <w:r w:rsidR="00954CFD" w:rsidRPr="00A97D80">
        <w:t>)</w:t>
      </w:r>
      <w:r w:rsidR="00AE6763" w:rsidRPr="00A97D80">
        <w:t>.</w:t>
      </w:r>
      <w:r w:rsidR="0094146C" w:rsidRPr="00A97D80">
        <w:t xml:space="preserve"> </w:t>
      </w:r>
    </w:p>
    <w:p w14:paraId="4BD29A28" w14:textId="77777777" w:rsidR="005707D7" w:rsidRPr="00AE05FB" w:rsidRDefault="005707D7" w:rsidP="00FE5D01">
      <w:pPr>
        <w:pStyle w:val="Zkladnodsazen"/>
        <w:rPr>
          <w:highlight w:val="yellow"/>
        </w:rPr>
      </w:pPr>
    </w:p>
    <w:p w14:paraId="6970C2F3" w14:textId="3213DE32" w:rsidR="00FE5D01" w:rsidRPr="00AE05FB" w:rsidRDefault="00627FDB" w:rsidP="00FE5D01">
      <w:pPr>
        <w:pStyle w:val="Zkladnodsazen"/>
        <w:rPr>
          <w:color w:val="000000"/>
          <w:highlight w:val="yellow"/>
        </w:rPr>
      </w:pPr>
      <w:r w:rsidRPr="00444EFE">
        <w:rPr>
          <w:color w:val="000000"/>
        </w:rPr>
        <w:t xml:space="preserve">Průměrná výše </w:t>
      </w:r>
      <w:r w:rsidR="00AD0A7E" w:rsidRPr="00444EFE">
        <w:rPr>
          <w:color w:val="000000"/>
        </w:rPr>
        <w:t xml:space="preserve">měsíční </w:t>
      </w:r>
      <w:r w:rsidRPr="00444EFE">
        <w:rPr>
          <w:color w:val="000000"/>
        </w:rPr>
        <w:t xml:space="preserve">mzdy za UTB byla v roce </w:t>
      </w:r>
      <w:r w:rsidR="00E44ABF" w:rsidRPr="00444EFE">
        <w:rPr>
          <w:color w:val="000000"/>
        </w:rPr>
        <w:t>202</w:t>
      </w:r>
      <w:r w:rsidR="00444EFE">
        <w:rPr>
          <w:color w:val="000000"/>
        </w:rPr>
        <w:t>2</w:t>
      </w:r>
      <w:r w:rsidRPr="00444EFE">
        <w:rPr>
          <w:color w:val="000000"/>
        </w:rPr>
        <w:t xml:space="preserve"> ve výši</w:t>
      </w:r>
      <w:r w:rsidRPr="00444EFE">
        <w:rPr>
          <w:color w:val="FF0000"/>
        </w:rPr>
        <w:t xml:space="preserve"> </w:t>
      </w:r>
      <w:r w:rsidR="001A06C2" w:rsidRPr="00444EFE">
        <w:rPr>
          <w:color w:val="000000"/>
        </w:rPr>
        <w:t>4</w:t>
      </w:r>
      <w:r w:rsidR="00444EFE" w:rsidRPr="00444EFE">
        <w:rPr>
          <w:color w:val="000000"/>
        </w:rPr>
        <w:t>7</w:t>
      </w:r>
      <w:r w:rsidR="000B13C3" w:rsidRPr="00444EFE">
        <w:rPr>
          <w:color w:val="000000"/>
        </w:rPr>
        <w:t> </w:t>
      </w:r>
      <w:r w:rsidR="00444EFE" w:rsidRPr="00444EFE">
        <w:rPr>
          <w:color w:val="000000"/>
        </w:rPr>
        <w:t>546</w:t>
      </w:r>
      <w:r w:rsidRPr="00444EFE">
        <w:rPr>
          <w:color w:val="000000"/>
        </w:rPr>
        <w:t xml:space="preserve"> Kč</w:t>
      </w:r>
      <w:r w:rsidR="00DC6B43" w:rsidRPr="00444EFE">
        <w:rPr>
          <w:color w:val="000000"/>
        </w:rPr>
        <w:t xml:space="preserve"> (</w:t>
      </w:r>
      <w:r w:rsidR="00AA5880" w:rsidRPr="00444EFE">
        <w:rPr>
          <w:color w:val="000000"/>
        </w:rPr>
        <w:t>45 666</w:t>
      </w:r>
      <w:r w:rsidR="002769BB" w:rsidRPr="00444EFE">
        <w:rPr>
          <w:color w:val="000000"/>
        </w:rPr>
        <w:t xml:space="preserve"> </w:t>
      </w:r>
      <w:r w:rsidR="00DC6B43" w:rsidRPr="00444EFE">
        <w:rPr>
          <w:color w:val="000000"/>
        </w:rPr>
        <w:t>Kč</w:t>
      </w:r>
      <w:r w:rsidR="00C1371D" w:rsidRPr="00444EFE">
        <w:rPr>
          <w:color w:val="000000"/>
        </w:rPr>
        <w:t xml:space="preserve"> v roce </w:t>
      </w:r>
      <w:r w:rsidR="00E44ABF" w:rsidRPr="00444EFE">
        <w:rPr>
          <w:color w:val="000000"/>
        </w:rPr>
        <w:t>20</w:t>
      </w:r>
      <w:r w:rsidR="00C70A2E" w:rsidRPr="00444EFE">
        <w:rPr>
          <w:color w:val="000000"/>
        </w:rPr>
        <w:t>2</w:t>
      </w:r>
      <w:r w:rsidR="00AA5880" w:rsidRPr="00444EFE">
        <w:rPr>
          <w:color w:val="000000"/>
        </w:rPr>
        <w:t>1</w:t>
      </w:r>
      <w:r w:rsidR="00DC6B43" w:rsidRPr="00444EFE">
        <w:rPr>
          <w:color w:val="000000"/>
        </w:rPr>
        <w:t xml:space="preserve">), což představuje </w:t>
      </w:r>
      <w:r w:rsidR="00C63013" w:rsidRPr="00473605">
        <w:rPr>
          <w:color w:val="000000"/>
        </w:rPr>
        <w:t xml:space="preserve">nárůst o </w:t>
      </w:r>
      <w:r w:rsidR="00473605" w:rsidRPr="00473605">
        <w:rPr>
          <w:color w:val="000000"/>
        </w:rPr>
        <w:t>4</w:t>
      </w:r>
      <w:r w:rsidR="00532472" w:rsidRPr="00473605">
        <w:rPr>
          <w:color w:val="000000"/>
        </w:rPr>
        <w:t>,</w:t>
      </w:r>
      <w:r w:rsidR="00473605" w:rsidRPr="00473605">
        <w:rPr>
          <w:color w:val="000000"/>
        </w:rPr>
        <w:t>1</w:t>
      </w:r>
      <w:r w:rsidR="005F7D1B" w:rsidRPr="00473605">
        <w:rPr>
          <w:color w:val="000000"/>
        </w:rPr>
        <w:t xml:space="preserve"> %.</w:t>
      </w:r>
    </w:p>
    <w:p w14:paraId="25F3DCFD" w14:textId="77777777" w:rsidR="00AD0A7E" w:rsidRPr="005F1FE4" w:rsidRDefault="00AD0A7E" w:rsidP="00FE5D01">
      <w:pPr>
        <w:pStyle w:val="Zkladnodsazen"/>
        <w:rPr>
          <w:color w:val="000000"/>
        </w:rPr>
      </w:pPr>
    </w:p>
    <w:p w14:paraId="0B13F56B" w14:textId="1C9E89A7" w:rsidR="00D74676" w:rsidRPr="00AE05FB" w:rsidRDefault="00AD0A7E" w:rsidP="00AD0A7E">
      <w:pPr>
        <w:pStyle w:val="Zkladnodsazen"/>
        <w:rPr>
          <w:color w:val="000000"/>
          <w:highlight w:val="yellow"/>
        </w:rPr>
      </w:pPr>
      <w:r w:rsidRPr="005F1FE4">
        <w:rPr>
          <w:color w:val="000000"/>
        </w:rPr>
        <w:t>V souladu se Stipendijním řádem UTB byla přiznána a vyplacena studentům stipendia poskytnutá z</w:t>
      </w:r>
      <w:r w:rsidR="009B21A6" w:rsidRPr="005F1FE4">
        <w:rPr>
          <w:color w:val="000000"/>
        </w:rPr>
        <w:t xml:space="preserve"> prostředků </w:t>
      </w:r>
      <w:r w:rsidRPr="005F1FE4">
        <w:rPr>
          <w:color w:val="000000"/>
        </w:rPr>
        <w:t xml:space="preserve">MŠMT </w:t>
      </w:r>
      <w:r w:rsidRPr="005F1FE4">
        <w:t xml:space="preserve">ve výši </w:t>
      </w:r>
      <w:r w:rsidR="00513129" w:rsidRPr="005F1FE4">
        <w:t>7</w:t>
      </w:r>
      <w:r w:rsidR="005F1FE4">
        <w:t>6</w:t>
      </w:r>
      <w:r w:rsidR="000B13C3" w:rsidRPr="005F1FE4">
        <w:t> </w:t>
      </w:r>
      <w:r w:rsidR="005F1FE4" w:rsidRPr="005F1FE4">
        <w:t>728</w:t>
      </w:r>
      <w:r w:rsidRPr="005F1FE4">
        <w:t xml:space="preserve"> tis. Kč, což je o </w:t>
      </w:r>
      <w:r w:rsidR="005F1FE4" w:rsidRPr="005F1FE4">
        <w:t>7</w:t>
      </w:r>
      <w:r w:rsidR="00513129" w:rsidRPr="005F1FE4">
        <w:t>,</w:t>
      </w:r>
      <w:r w:rsidR="005F1FE4" w:rsidRPr="005F1FE4">
        <w:t>0</w:t>
      </w:r>
      <w:r w:rsidRPr="005F1FE4">
        <w:t xml:space="preserve"> % </w:t>
      </w:r>
      <w:r w:rsidR="00B01E8A" w:rsidRPr="005F1FE4">
        <w:t xml:space="preserve">více </w:t>
      </w:r>
      <w:r w:rsidRPr="005F1FE4">
        <w:t xml:space="preserve">než v roce </w:t>
      </w:r>
      <w:r w:rsidR="00FF7816" w:rsidRPr="005F1FE4">
        <w:t>20</w:t>
      </w:r>
      <w:r w:rsidR="00C70A2E" w:rsidRPr="005F1FE4">
        <w:t>2</w:t>
      </w:r>
      <w:r w:rsidR="005F1FE4" w:rsidRPr="005F1FE4">
        <w:t>1</w:t>
      </w:r>
      <w:r w:rsidRPr="005F1FE4">
        <w:t xml:space="preserve"> (viz Tabulka 9). </w:t>
      </w:r>
      <w:r w:rsidRPr="00C66047">
        <w:t xml:space="preserve">Největší podíl stipendií </w:t>
      </w:r>
      <w:r w:rsidR="00D74676" w:rsidRPr="00C66047">
        <w:t xml:space="preserve">v rámci prostředků MŠMT </w:t>
      </w:r>
      <w:r w:rsidRPr="00C66047">
        <w:t xml:space="preserve">byl vyplacen v rámci </w:t>
      </w:r>
      <w:r w:rsidR="00B20924" w:rsidRPr="00B85C70">
        <w:t>příspěvku</w:t>
      </w:r>
      <w:r w:rsidRPr="00B85C70">
        <w:t xml:space="preserve"> na ubytovací stipendia v celkové hodnotě </w:t>
      </w:r>
      <w:r w:rsidR="00513129" w:rsidRPr="00B85C70">
        <w:t>2</w:t>
      </w:r>
      <w:r w:rsidR="00C66047" w:rsidRPr="00B85C70">
        <w:t>1</w:t>
      </w:r>
      <w:r w:rsidR="00513129" w:rsidRPr="00B85C70">
        <w:t xml:space="preserve"> </w:t>
      </w:r>
      <w:r w:rsidR="00C66047" w:rsidRPr="00B85C70">
        <w:t>332</w:t>
      </w:r>
      <w:r w:rsidR="00A41F75" w:rsidRPr="00B85C70">
        <w:t xml:space="preserve"> </w:t>
      </w:r>
      <w:r w:rsidRPr="00B85C70">
        <w:t>tis. Kč. Další</w:t>
      </w:r>
      <w:r w:rsidRPr="00B85C70">
        <w:rPr>
          <w:color w:val="000000"/>
        </w:rPr>
        <w:t xml:space="preserve"> významnou položkou stipendií byla </w:t>
      </w:r>
      <w:r w:rsidRPr="00B85C70">
        <w:t xml:space="preserve">stipendia přiznaná studentům doktorských studijních programů, a to ve výši </w:t>
      </w:r>
      <w:r w:rsidR="00513129" w:rsidRPr="00B85C70">
        <w:t xml:space="preserve">19 </w:t>
      </w:r>
      <w:r w:rsidR="00B85C70" w:rsidRPr="00B85C70">
        <w:t>903</w:t>
      </w:r>
      <w:r w:rsidRPr="00B85C70">
        <w:t> tis. Kč</w:t>
      </w:r>
      <w:r w:rsidR="00B869F8" w:rsidRPr="00B85C70">
        <w:rPr>
          <w:color w:val="FF0000"/>
        </w:rPr>
        <w:t xml:space="preserve"> </w:t>
      </w:r>
      <w:r w:rsidR="00B869F8" w:rsidRPr="00B85C70">
        <w:t xml:space="preserve">(za rok </w:t>
      </w:r>
      <w:r w:rsidR="00F808F2" w:rsidRPr="00B85C70">
        <w:t>20</w:t>
      </w:r>
      <w:r w:rsidR="00C70A2E" w:rsidRPr="00B85C70">
        <w:t>2</w:t>
      </w:r>
      <w:r w:rsidR="00B85C70" w:rsidRPr="00B85C70">
        <w:t>1</w:t>
      </w:r>
      <w:r w:rsidR="00B869F8" w:rsidRPr="00B85C70">
        <w:t xml:space="preserve"> bylo vyplaceno </w:t>
      </w:r>
      <w:r w:rsidR="00513129" w:rsidRPr="00B85C70">
        <w:t>1</w:t>
      </w:r>
      <w:r w:rsidR="00B85C70" w:rsidRPr="00B85C70">
        <w:t>9</w:t>
      </w:r>
      <w:r w:rsidR="00513129" w:rsidRPr="00B85C70">
        <w:t xml:space="preserve"> 9</w:t>
      </w:r>
      <w:r w:rsidR="00B85C70" w:rsidRPr="00B85C70">
        <w:t>74</w:t>
      </w:r>
      <w:r w:rsidR="002769BB" w:rsidRPr="00B85C70">
        <w:t> </w:t>
      </w:r>
      <w:r w:rsidR="00B869F8" w:rsidRPr="00B85C70">
        <w:t xml:space="preserve">tis. </w:t>
      </w:r>
      <w:r w:rsidR="00B869F8" w:rsidRPr="004F0F92">
        <w:rPr>
          <w:color w:val="000000"/>
        </w:rPr>
        <w:t>Kč)</w:t>
      </w:r>
      <w:r w:rsidRPr="004F0F92">
        <w:rPr>
          <w:color w:val="000000"/>
        </w:rPr>
        <w:t xml:space="preserve">. V rámci sociálního stipendia bylo v roce </w:t>
      </w:r>
      <w:r w:rsidR="007374FF" w:rsidRPr="004F0F92">
        <w:rPr>
          <w:color w:val="000000"/>
        </w:rPr>
        <w:t>202</w:t>
      </w:r>
      <w:r w:rsidR="0039088F">
        <w:rPr>
          <w:color w:val="000000"/>
        </w:rPr>
        <w:t>2</w:t>
      </w:r>
      <w:r w:rsidRPr="004F0F92">
        <w:rPr>
          <w:color w:val="000000"/>
        </w:rPr>
        <w:t xml:space="preserve"> vyplaceno </w:t>
      </w:r>
      <w:r w:rsidR="00513129" w:rsidRPr="004F0F92">
        <w:rPr>
          <w:color w:val="000000"/>
        </w:rPr>
        <w:t>3</w:t>
      </w:r>
      <w:r w:rsidR="004F0F92" w:rsidRPr="004F0F92">
        <w:rPr>
          <w:color w:val="000000"/>
        </w:rPr>
        <w:t>47</w:t>
      </w:r>
      <w:r w:rsidR="00036057" w:rsidRPr="004F0F92">
        <w:rPr>
          <w:color w:val="000000"/>
        </w:rPr>
        <w:t xml:space="preserve"> </w:t>
      </w:r>
      <w:r w:rsidRPr="004F0F92">
        <w:rPr>
          <w:color w:val="000000"/>
        </w:rPr>
        <w:t>tis. Kč.</w:t>
      </w:r>
    </w:p>
    <w:p w14:paraId="477B97E5" w14:textId="77777777" w:rsidR="00645489" w:rsidRPr="00AE05FB" w:rsidRDefault="00645489" w:rsidP="00AD0A7E">
      <w:pPr>
        <w:pStyle w:val="Zkladnodsazen"/>
        <w:rPr>
          <w:color w:val="000000"/>
          <w:highlight w:val="yellow"/>
        </w:rPr>
      </w:pPr>
    </w:p>
    <w:p w14:paraId="2A711201" w14:textId="086C48E8" w:rsidR="00D74676" w:rsidRPr="005E2A3C" w:rsidRDefault="00AD0A7E" w:rsidP="00AD0A7E">
      <w:pPr>
        <w:pStyle w:val="Zkladnodsazen"/>
      </w:pPr>
      <w:r w:rsidRPr="005E2A3C">
        <w:rPr>
          <w:color w:val="000000"/>
        </w:rPr>
        <w:t>Ze stipendijního fondu bylo na stipendia vyplaceno</w:t>
      </w:r>
      <w:r w:rsidR="00D770F2" w:rsidRPr="005E2A3C">
        <w:rPr>
          <w:color w:val="000000"/>
        </w:rPr>
        <w:t xml:space="preserve"> </w:t>
      </w:r>
      <w:r w:rsidR="00513129" w:rsidRPr="005E2A3C">
        <w:rPr>
          <w:color w:val="000000"/>
        </w:rPr>
        <w:t>1</w:t>
      </w:r>
      <w:r w:rsidR="00A31386" w:rsidRPr="005E2A3C">
        <w:rPr>
          <w:color w:val="000000"/>
        </w:rPr>
        <w:t>5</w:t>
      </w:r>
      <w:r w:rsidR="00513129" w:rsidRPr="005E2A3C">
        <w:rPr>
          <w:color w:val="000000"/>
        </w:rPr>
        <w:t xml:space="preserve"> </w:t>
      </w:r>
      <w:r w:rsidR="00A31386" w:rsidRPr="005E2A3C">
        <w:rPr>
          <w:color w:val="000000"/>
        </w:rPr>
        <w:t>001</w:t>
      </w:r>
      <w:r w:rsidRPr="005E2A3C">
        <w:rPr>
          <w:color w:val="000000"/>
        </w:rPr>
        <w:t> tis. Kč, z čehož nejvýznamnější položkou (</w:t>
      </w:r>
      <w:r w:rsidR="005E2A3C" w:rsidRPr="005E2A3C">
        <w:rPr>
          <w:color w:val="000000"/>
        </w:rPr>
        <w:t>42</w:t>
      </w:r>
      <w:r w:rsidR="0063285C" w:rsidRPr="005E2A3C">
        <w:rPr>
          <w:color w:val="000000"/>
        </w:rPr>
        <w:t>,</w:t>
      </w:r>
      <w:r w:rsidR="005E2A3C" w:rsidRPr="005E2A3C">
        <w:rPr>
          <w:color w:val="000000"/>
        </w:rPr>
        <w:t>8</w:t>
      </w:r>
      <w:r w:rsidRPr="005E2A3C">
        <w:rPr>
          <w:color w:val="000000"/>
        </w:rPr>
        <w:t xml:space="preserve"> %) byla stipendia </w:t>
      </w:r>
      <w:r w:rsidR="00E525D5" w:rsidRPr="005E2A3C">
        <w:t>za vynikající studijní výsledky</w:t>
      </w:r>
      <w:r w:rsidR="00E525D5" w:rsidRPr="005E2A3C">
        <w:rPr>
          <w:color w:val="000000"/>
        </w:rPr>
        <w:t xml:space="preserve">, dále pak stipendia </w:t>
      </w:r>
      <w:r w:rsidRPr="005E2A3C">
        <w:rPr>
          <w:color w:val="000000"/>
        </w:rPr>
        <w:t>v případech zvláštního zřetele hodných</w:t>
      </w:r>
      <w:r w:rsidR="00502916" w:rsidRPr="005E2A3C">
        <w:t>.</w:t>
      </w:r>
    </w:p>
    <w:p w14:paraId="33054021" w14:textId="77777777" w:rsidR="004F54C0" w:rsidRPr="00AE05FB" w:rsidRDefault="004F54C0" w:rsidP="00AD0A7E">
      <w:pPr>
        <w:pStyle w:val="Zkladnodsazen"/>
        <w:rPr>
          <w:highlight w:val="yellow"/>
        </w:rPr>
      </w:pPr>
    </w:p>
    <w:p w14:paraId="1771A14A" w14:textId="383178B6" w:rsidR="00AD0A7E" w:rsidRDefault="00AD0A7E" w:rsidP="00AD0A7E">
      <w:pPr>
        <w:pStyle w:val="Zkladnodsazen"/>
      </w:pPr>
      <w:r w:rsidRPr="005E2A3C">
        <w:lastRenderedPageBreak/>
        <w:t xml:space="preserve">Z ostatních zdrojů bylo vyplaceno celkem </w:t>
      </w:r>
      <w:r w:rsidR="005E2A3C" w:rsidRPr="005E2A3C">
        <w:t>15 546</w:t>
      </w:r>
      <w:r w:rsidR="00036057" w:rsidRPr="005E2A3C">
        <w:t xml:space="preserve"> </w:t>
      </w:r>
      <w:r w:rsidRPr="005E2A3C">
        <w:t xml:space="preserve">tis. Kč, z toho </w:t>
      </w:r>
      <w:r w:rsidR="005E2A3C" w:rsidRPr="005E2A3C">
        <w:t>79</w:t>
      </w:r>
      <w:r w:rsidR="0063285C" w:rsidRPr="005E2A3C">
        <w:t>,0</w:t>
      </w:r>
      <w:r w:rsidRPr="005E2A3C">
        <w:t xml:space="preserve"> % </w:t>
      </w:r>
      <w:r w:rsidR="00036057" w:rsidRPr="005E2A3C">
        <w:t>na podporu studia v </w:t>
      </w:r>
      <w:r w:rsidR="00454E20" w:rsidRPr="005E2A3C">
        <w:t>zahraničí</w:t>
      </w:r>
      <w:r w:rsidR="00036057" w:rsidRPr="005E2A3C">
        <w:t>.</w:t>
      </w:r>
    </w:p>
    <w:p w14:paraId="7B6B3337" w14:textId="77777777" w:rsidR="00E623D8" w:rsidRPr="002039EB" w:rsidRDefault="00E623D8" w:rsidP="007003E1">
      <w:pPr>
        <w:pStyle w:val="Nadpis2"/>
        <w:numPr>
          <w:ilvl w:val="1"/>
          <w:numId w:val="8"/>
        </w:numPr>
        <w:spacing w:before="240" w:after="240"/>
        <w:ind w:left="357" w:hanging="357"/>
        <w:rPr>
          <w:color w:val="000000"/>
        </w:rPr>
      </w:pPr>
      <w:bookmarkStart w:id="68" w:name="_Toc135040228"/>
      <w:bookmarkEnd w:id="66"/>
      <w:r w:rsidRPr="002039EB">
        <w:rPr>
          <w:color w:val="000000"/>
        </w:rPr>
        <w:t>Analýza výnosů a nákladů KMZ</w:t>
      </w:r>
      <w:bookmarkEnd w:id="68"/>
    </w:p>
    <w:p w14:paraId="5A98AC3B" w14:textId="441DA660" w:rsidR="006B0D4A" w:rsidRPr="00CC4C21" w:rsidRDefault="006B0D4A" w:rsidP="006B0D4A">
      <w:pPr>
        <w:pStyle w:val="Zkladnodsazen"/>
      </w:pPr>
      <w:r w:rsidRPr="001676E1">
        <w:t xml:space="preserve">Stravování a ubytování studentů zajišťuje součást Koleje a menza. Dotace na ubytování a stravování studentů ve výši </w:t>
      </w:r>
      <w:r w:rsidR="00FF6555" w:rsidRPr="001676E1">
        <w:t xml:space="preserve">2 </w:t>
      </w:r>
      <w:r w:rsidR="001676E1" w:rsidRPr="001676E1">
        <w:t>567</w:t>
      </w:r>
      <w:r w:rsidRPr="001676E1">
        <w:t xml:space="preserve"> tis. Kč byla na</w:t>
      </w:r>
      <w:r w:rsidR="000B13C3" w:rsidRPr="001676E1">
        <w:t> </w:t>
      </w:r>
      <w:r w:rsidRPr="001676E1">
        <w:t>UTB použita na podporu stravování studentů.</w:t>
      </w:r>
    </w:p>
    <w:p w14:paraId="2E1438F6" w14:textId="77777777" w:rsidR="00E623D8" w:rsidRPr="002039EB" w:rsidRDefault="00E623D8" w:rsidP="007003E1">
      <w:pPr>
        <w:pStyle w:val="Nadpis3"/>
        <w:numPr>
          <w:ilvl w:val="2"/>
          <w:numId w:val="8"/>
        </w:numPr>
        <w:tabs>
          <w:tab w:val="clear" w:pos="720"/>
          <w:tab w:val="num" w:pos="567"/>
        </w:tabs>
        <w:spacing w:before="240" w:after="240"/>
      </w:pPr>
      <w:bookmarkStart w:id="69" w:name="_Toc135040229"/>
      <w:r w:rsidRPr="002039EB">
        <w:t>Stravování</w:t>
      </w:r>
      <w:bookmarkEnd w:id="69"/>
    </w:p>
    <w:p w14:paraId="58DA13ED" w14:textId="259F100A" w:rsidR="00FE423C" w:rsidRPr="00CE236B" w:rsidRDefault="0055501D" w:rsidP="00FE423C">
      <w:pPr>
        <w:pStyle w:val="Zkladnodsazen"/>
      </w:pPr>
      <w:r w:rsidRPr="00CE236B">
        <w:t>Dotace poskytnutá na stravování studentů, jejíž výše vychází z údajů o vydaných porcích v předchozím roce,</w:t>
      </w:r>
      <w:r w:rsidR="009B1099" w:rsidRPr="00CE236B">
        <w:t xml:space="preserve"> </w:t>
      </w:r>
      <w:r w:rsidR="00CE236B" w:rsidRPr="00CE236B">
        <w:t>klesla o 8,16 % proti roku 2021.</w:t>
      </w:r>
      <w:r w:rsidR="00BE69F5" w:rsidRPr="00CE236B">
        <w:t xml:space="preserve"> </w:t>
      </w:r>
    </w:p>
    <w:p w14:paraId="413B4DC7" w14:textId="77777777" w:rsidR="00BE69F5" w:rsidRPr="00CE236B" w:rsidRDefault="00BE69F5" w:rsidP="00FE423C">
      <w:pPr>
        <w:pStyle w:val="Zkladnodsazen"/>
        <w:rPr>
          <w:color w:val="FF0000"/>
        </w:rPr>
      </w:pPr>
    </w:p>
    <w:p w14:paraId="1B23AD9A" w14:textId="3B2F2998" w:rsidR="00BE69F5" w:rsidRPr="00CE236B" w:rsidRDefault="0055501D" w:rsidP="00BE69F5">
      <w:pPr>
        <w:pStyle w:val="Zkladnodsazen"/>
      </w:pPr>
      <w:r w:rsidRPr="00CE236B">
        <w:t>Celkový počet teplých porcí vydaných studentům v menzách UTB a smluvních stravovacích zařízeních</w:t>
      </w:r>
      <w:r w:rsidRPr="00CE236B">
        <w:rPr>
          <w:color w:val="FF0000"/>
        </w:rPr>
        <w:t xml:space="preserve"> </w:t>
      </w:r>
      <w:r w:rsidRPr="00CE236B">
        <w:t xml:space="preserve">v roce </w:t>
      </w:r>
      <w:r w:rsidR="00425B13" w:rsidRPr="00CE236B">
        <w:t>202</w:t>
      </w:r>
      <w:r w:rsidR="00CE236B" w:rsidRPr="00CE236B">
        <w:t>2</w:t>
      </w:r>
      <w:r w:rsidRPr="00CE236B">
        <w:t xml:space="preserve"> byl </w:t>
      </w:r>
      <w:r w:rsidR="00CE236B" w:rsidRPr="00CE236B">
        <w:t>130</w:t>
      </w:r>
      <w:r w:rsidR="006F1282" w:rsidRPr="00CE236B">
        <w:t> </w:t>
      </w:r>
      <w:r w:rsidR="00CE236B" w:rsidRPr="00CE236B">
        <w:t>160</w:t>
      </w:r>
      <w:r w:rsidR="006F1282" w:rsidRPr="00CE236B">
        <w:t xml:space="preserve"> porc</w:t>
      </w:r>
      <w:r w:rsidR="00CE236B" w:rsidRPr="00CE236B">
        <w:t>í</w:t>
      </w:r>
      <w:r w:rsidRPr="00CE236B">
        <w:t xml:space="preserve"> (</w:t>
      </w:r>
      <w:r w:rsidR="00CE236B" w:rsidRPr="00CE236B">
        <w:t>54</w:t>
      </w:r>
      <w:r w:rsidR="006F1282" w:rsidRPr="00CE236B">
        <w:t>,62</w:t>
      </w:r>
      <w:r w:rsidRPr="00CE236B">
        <w:t> % z celkového počtu prodaných teplých jídel</w:t>
      </w:r>
      <w:r w:rsidR="00570D67" w:rsidRPr="00CE236B">
        <w:t>).</w:t>
      </w:r>
    </w:p>
    <w:p w14:paraId="42C7AC69" w14:textId="77777777" w:rsidR="0055501D" w:rsidRPr="00A277C1" w:rsidRDefault="0055501D" w:rsidP="0055501D">
      <w:pPr>
        <w:pStyle w:val="Zkladnodsazen"/>
        <w:rPr>
          <w:highlight w:val="yellow"/>
        </w:rPr>
      </w:pPr>
    </w:p>
    <w:p w14:paraId="012E0C38" w14:textId="63F93662" w:rsidR="0055501D" w:rsidRPr="00CE236B" w:rsidRDefault="0055501D" w:rsidP="0055501D">
      <w:pPr>
        <w:pStyle w:val="Zkladnodsazen"/>
      </w:pPr>
      <w:r w:rsidRPr="00CE236B">
        <w:t xml:space="preserve">Další skupinou strávníků jsou zaměstnanci UTB ve Zlíně. Počet teplých jídel vydaných zaměstnancům UTB v roce </w:t>
      </w:r>
      <w:r w:rsidR="00746850" w:rsidRPr="00CE236B">
        <w:t>202</w:t>
      </w:r>
      <w:r w:rsidR="00CE236B" w:rsidRPr="00CE236B">
        <w:t>2</w:t>
      </w:r>
      <w:r w:rsidRPr="00CE236B">
        <w:t xml:space="preserve"> byl </w:t>
      </w:r>
      <w:r w:rsidR="00CE236B" w:rsidRPr="00CE236B">
        <w:t>70</w:t>
      </w:r>
      <w:r w:rsidR="006F1282" w:rsidRPr="00CE236B">
        <w:t> </w:t>
      </w:r>
      <w:r w:rsidR="00CE236B" w:rsidRPr="00CE236B">
        <w:t>121</w:t>
      </w:r>
      <w:r w:rsidR="006F1282" w:rsidRPr="00CE236B">
        <w:t xml:space="preserve"> porcí</w:t>
      </w:r>
      <w:r w:rsidRPr="00CE236B">
        <w:t xml:space="preserve"> (</w:t>
      </w:r>
      <w:r w:rsidR="00CE236B" w:rsidRPr="00CE236B">
        <w:t>29</w:t>
      </w:r>
      <w:r w:rsidR="00780F74" w:rsidRPr="00CE236B">
        <w:t>,</w:t>
      </w:r>
      <w:r w:rsidR="00CE236B" w:rsidRPr="00CE236B">
        <w:t>42</w:t>
      </w:r>
      <w:r w:rsidRPr="00CE236B">
        <w:t> % z celkového počtu prodaných teplých jídel)</w:t>
      </w:r>
      <w:r w:rsidR="000E6C32" w:rsidRPr="00CE236B">
        <w:t>.</w:t>
      </w:r>
      <w:r w:rsidRPr="00CE236B">
        <w:t xml:space="preserve"> </w:t>
      </w:r>
    </w:p>
    <w:p w14:paraId="5E976C2D" w14:textId="77777777" w:rsidR="00FE423C" w:rsidRPr="00A277C1" w:rsidRDefault="00FE423C" w:rsidP="00FE423C">
      <w:pPr>
        <w:pStyle w:val="Zkladnodsazen"/>
        <w:rPr>
          <w:color w:val="000000"/>
          <w:highlight w:val="yellow"/>
        </w:rPr>
      </w:pPr>
    </w:p>
    <w:p w14:paraId="7EE0615F" w14:textId="5D22A6FE" w:rsidR="00980D29" w:rsidRDefault="0055501D" w:rsidP="0014567B">
      <w:pPr>
        <w:pStyle w:val="Zkladnodsazen"/>
      </w:pPr>
      <w:r w:rsidRPr="00CE236B">
        <w:t xml:space="preserve">Pravidelnou obsluhu strávníků vykonávají studenti Střední školy gastronomie a obchodu Zlín v rámci odborného výcviku. Na přípravě stravy se podílí žáci Střední školy gastronomie a obchodu Zlín. </w:t>
      </w:r>
      <w:r w:rsidRPr="00CE236B">
        <w:br/>
        <w:t xml:space="preserve">Ve stravovacích zařízeních UTB se </w:t>
      </w:r>
      <w:r w:rsidR="00CE236B" w:rsidRPr="00CE236B">
        <w:t>stravovali i zaměstnanci Základní školy Emila Zátopka, Zlín.</w:t>
      </w:r>
      <w:r w:rsidR="00CE236B">
        <w:t xml:space="preserve"> </w:t>
      </w:r>
      <w:r w:rsidR="00CE236B" w:rsidRPr="00CE236B">
        <w:t>Celkem střední školy odebraly celkem 8 079 porci (3,39 % z celkového počtu vydaných teplých jídel).</w:t>
      </w:r>
    </w:p>
    <w:p w14:paraId="132BBBC5" w14:textId="77777777" w:rsidR="00CE236B" w:rsidRPr="00A277C1" w:rsidRDefault="00CE236B" w:rsidP="0014567B">
      <w:pPr>
        <w:pStyle w:val="Zkladnodsazen"/>
        <w:rPr>
          <w:highlight w:val="yellow"/>
        </w:rPr>
      </w:pPr>
    </w:p>
    <w:p w14:paraId="139F2DD9" w14:textId="34F4BF6D" w:rsidR="00D92573" w:rsidRDefault="0055501D" w:rsidP="0055501D">
      <w:pPr>
        <w:pStyle w:val="Zkladnodsazen"/>
      </w:pPr>
      <w:r w:rsidRPr="00CE236B">
        <w:t xml:space="preserve">Pro lepší využití kapacit menz byla i nadále umožněna úhrada stravy stravovacími poukázkami a stravování externích strávníků. V roce </w:t>
      </w:r>
      <w:r w:rsidR="00BE6049" w:rsidRPr="00CE236B">
        <w:t>202</w:t>
      </w:r>
      <w:r w:rsidR="00CE236B" w:rsidRPr="00CE236B">
        <w:t>2</w:t>
      </w:r>
      <w:r w:rsidRPr="00CE236B">
        <w:t xml:space="preserve"> bylo externím strávníkům vydáno </w:t>
      </w:r>
      <w:r w:rsidR="00CE236B" w:rsidRPr="00CE236B">
        <w:t>29 </w:t>
      </w:r>
      <w:r w:rsidR="006F1282" w:rsidRPr="00CE236B">
        <w:t>9</w:t>
      </w:r>
      <w:r w:rsidR="00CE236B" w:rsidRPr="00CE236B">
        <w:t>54</w:t>
      </w:r>
      <w:r w:rsidRPr="00CE236B">
        <w:t xml:space="preserve"> </w:t>
      </w:r>
      <w:r w:rsidR="001C746F" w:rsidRPr="00CE236B">
        <w:t>porce</w:t>
      </w:r>
      <w:r w:rsidRPr="00CE236B">
        <w:t xml:space="preserve"> (</w:t>
      </w:r>
      <w:r w:rsidR="00CE236B" w:rsidRPr="00CE236B">
        <w:t>12</w:t>
      </w:r>
      <w:r w:rsidR="00AB63AC" w:rsidRPr="00CE236B">
        <w:t>,</w:t>
      </w:r>
      <w:r w:rsidR="00CE236B" w:rsidRPr="00CE236B">
        <w:t>57</w:t>
      </w:r>
      <w:r w:rsidRPr="00CE236B">
        <w:t> % z celkového počtu prodaných jídel). Externí</w:t>
      </w:r>
      <w:r w:rsidR="00CE236B" w:rsidRPr="00CE236B">
        <w:t xml:space="preserve"> strávníci využívají ke stravování menzu v areálu U4, kde jim bylo v roce 2022 vydáno 13 743 </w:t>
      </w:r>
      <w:r w:rsidR="00CE236B" w:rsidRPr="00CE236B">
        <w:t xml:space="preserve">porce, v menze areálu U5 bylo vydáno 7 218 porcí, v bufetu U2 bylo vydáno 622 porce a v restauraci U13 bylo vydáno 2 202 porce a v Hotelu </w:t>
      </w:r>
      <w:proofErr w:type="spellStart"/>
      <w:r w:rsidR="00CE236B" w:rsidRPr="00CE236B">
        <w:t>Garni</w:t>
      </w:r>
      <w:proofErr w:type="spellEnd"/>
      <w:r w:rsidR="00CE236B" w:rsidRPr="00CE236B">
        <w:t xml:space="preserve"> 6 169 teplých porcí.</w:t>
      </w:r>
    </w:p>
    <w:p w14:paraId="2C608EC4" w14:textId="0F51CAB3" w:rsidR="00CE236B" w:rsidRDefault="00CE236B" w:rsidP="0055501D">
      <w:pPr>
        <w:pStyle w:val="Zkladnodsazen"/>
      </w:pPr>
    </w:p>
    <w:p w14:paraId="4FD9F22B" w14:textId="63AA5701" w:rsidR="00CE236B" w:rsidRPr="00CE236B" w:rsidRDefault="00CE236B" w:rsidP="0055501D">
      <w:pPr>
        <w:pStyle w:val="Zkladnodsazen"/>
      </w:pPr>
      <w:r>
        <w:t xml:space="preserve">Od 1. 8. 2022 má UTB v pronájmu na základě nájemní smlouvy Hotel </w:t>
      </w:r>
      <w:proofErr w:type="spellStart"/>
      <w:r>
        <w:t>Garni</w:t>
      </w:r>
      <w:proofErr w:type="spellEnd"/>
      <w:r>
        <w:t>, kde je poskytováno stravování studentům a zaměstnancům UTB i externím strávníkům.</w:t>
      </w:r>
    </w:p>
    <w:p w14:paraId="02FE25A4" w14:textId="6AF6ACF6" w:rsidR="00D92573" w:rsidRPr="00A277C1" w:rsidRDefault="00D92573" w:rsidP="0055501D">
      <w:pPr>
        <w:pStyle w:val="Zkladnodsazen"/>
        <w:rPr>
          <w:highlight w:val="yellow"/>
        </w:rPr>
      </w:pPr>
    </w:p>
    <w:p w14:paraId="598E566B" w14:textId="77777777" w:rsidR="00CE236B" w:rsidRDefault="00F735B6" w:rsidP="00CE236B">
      <w:pPr>
        <w:pStyle w:val="Zkladnodsazen"/>
      </w:pPr>
      <w:r w:rsidRPr="00CE236B">
        <w:t xml:space="preserve">Po celý rok </w:t>
      </w:r>
      <w:r w:rsidR="00CE236B" w:rsidRPr="00CE236B">
        <w:t>2022</w:t>
      </w:r>
      <w:r w:rsidR="00CE236B">
        <w:t xml:space="preserve"> byl realizován dovoz stravy pro Univerzitní mateřskou školu </w:t>
      </w:r>
      <w:proofErr w:type="spellStart"/>
      <w:r w:rsidR="00CE236B">
        <w:t>Qočna</w:t>
      </w:r>
      <w:proofErr w:type="spellEnd"/>
      <w:r w:rsidR="00CE236B">
        <w:t xml:space="preserve">. Za uvedené období bylo dodáno 8 008 přesnídávek, 8 053 obědy, 6 484 odpolední svačinky pro děti a 758 porcí pro zaměstnance Univerzitní mateřské školy </w:t>
      </w:r>
      <w:proofErr w:type="spellStart"/>
      <w:r w:rsidR="00CE236B">
        <w:t>Qočna</w:t>
      </w:r>
      <w:proofErr w:type="spellEnd"/>
      <w:r w:rsidR="00CE236B">
        <w:t>.</w:t>
      </w:r>
    </w:p>
    <w:p w14:paraId="23AABE09" w14:textId="591018A5" w:rsidR="00D92573" w:rsidRPr="00E24AD1" w:rsidRDefault="00D92573" w:rsidP="00D92573">
      <w:pPr>
        <w:pStyle w:val="Zkladnodsazen"/>
      </w:pPr>
    </w:p>
    <w:p w14:paraId="533C8CDB" w14:textId="7B6C0766" w:rsidR="0086630D" w:rsidRPr="00A277C1" w:rsidRDefault="00E24AD1" w:rsidP="0086630D">
      <w:pPr>
        <w:pStyle w:val="Zkladnodsazen"/>
        <w:rPr>
          <w:highlight w:val="yellow"/>
        </w:rPr>
      </w:pPr>
      <w:r w:rsidRPr="00E24AD1">
        <w:t>Výnosy za oblast stravování dosáhly v roce 202</w:t>
      </w:r>
      <w:r>
        <w:t>2</w:t>
      </w:r>
      <w:r w:rsidRPr="00E24AD1">
        <w:t xml:space="preserve"> výše 39 778 tis. Kč (21 649 tis. Kč v roce 2021). Ve srovnání s rokem 2021 zaznamenala UTB nárůst celkových výnosů ve stravování celkem o 83,7 %.</w:t>
      </w:r>
      <w:r w:rsidR="00CE2502" w:rsidRPr="00E24AD1">
        <w:t xml:space="preserve"> </w:t>
      </w:r>
      <w:r w:rsidRPr="00E24AD1">
        <w:t xml:space="preserve">Nárůst je </w:t>
      </w:r>
      <w:r w:rsidR="005D1113">
        <w:t>způsoben</w:t>
      </w:r>
      <w:r w:rsidRPr="00E24AD1">
        <w:t xml:space="preserve"> </w:t>
      </w:r>
      <w:r w:rsidR="00BA54B7">
        <w:t xml:space="preserve">zrušením </w:t>
      </w:r>
      <w:proofErr w:type="spellStart"/>
      <w:r w:rsidR="00BA54B7">
        <w:t>proticovidových</w:t>
      </w:r>
      <w:proofErr w:type="spellEnd"/>
      <w:r w:rsidR="00BA54B7">
        <w:t xml:space="preserve"> opatření vlády z důvodu </w:t>
      </w:r>
      <w:r w:rsidR="00BA54B7" w:rsidRPr="00BA54B7">
        <w:t>zlepšení epidemické situace</w:t>
      </w:r>
      <w:r w:rsidRPr="00E24AD1">
        <w:t>.</w:t>
      </w:r>
    </w:p>
    <w:p w14:paraId="54F494D9" w14:textId="77777777" w:rsidR="002C2DFF" w:rsidRPr="00A277C1" w:rsidRDefault="002C2DFF" w:rsidP="0086630D">
      <w:pPr>
        <w:pStyle w:val="Zkladnodsazen"/>
        <w:rPr>
          <w:color w:val="FF0000"/>
          <w:highlight w:val="yellow"/>
        </w:rPr>
      </w:pPr>
    </w:p>
    <w:p w14:paraId="12F1BC22" w14:textId="24D80DE6" w:rsidR="00111F9F" w:rsidRDefault="00111F9F" w:rsidP="00111F9F">
      <w:pPr>
        <w:pStyle w:val="Zkladnodsazen"/>
      </w:pPr>
      <w:r w:rsidRPr="00CE236B">
        <w:t xml:space="preserve">Celkové </w:t>
      </w:r>
      <w:r w:rsidR="00CE236B" w:rsidRPr="00CE236B">
        <w:t>neinvestiční</w:t>
      </w:r>
      <w:r w:rsidR="00CE236B">
        <w:t xml:space="preserve"> náklady na provoz menz jsou kryty tržbami z</w:t>
      </w:r>
      <w:r w:rsidR="00BA54B7">
        <w:t> úhrad od strávníků</w:t>
      </w:r>
      <w:r w:rsidR="00CE236B">
        <w:t>, dotací MŠMT, výnosy z odpisů majetku pořízeného z kapitálové dotace a příspěvku a příspěvkem na stravování zaměstnanců jednotlivých součástí UTB.</w:t>
      </w:r>
    </w:p>
    <w:p w14:paraId="30F301EF" w14:textId="77777777" w:rsidR="00D308D4" w:rsidRPr="0042298C" w:rsidRDefault="00D308D4" w:rsidP="0042298C">
      <w:pPr>
        <w:pStyle w:val="Nadpis3"/>
        <w:numPr>
          <w:ilvl w:val="2"/>
          <w:numId w:val="8"/>
        </w:numPr>
        <w:tabs>
          <w:tab w:val="clear" w:pos="720"/>
          <w:tab w:val="num" w:pos="567"/>
        </w:tabs>
        <w:spacing w:before="240" w:after="240"/>
      </w:pPr>
      <w:bookmarkStart w:id="70" w:name="_Toc135040230"/>
      <w:r w:rsidRPr="002039EB">
        <w:t>Ubytování</w:t>
      </w:r>
      <w:bookmarkEnd w:id="70"/>
    </w:p>
    <w:p w14:paraId="3D2BA442" w14:textId="1C0F94E9" w:rsidR="00732214" w:rsidRPr="004E106C" w:rsidRDefault="00732214" w:rsidP="00732214">
      <w:pPr>
        <w:pStyle w:val="Zkladnodsazen"/>
      </w:pPr>
      <w:r w:rsidRPr="004E106C">
        <w:t>Již v předchozích letech byl změněn algoritmus pro ubytování studentů, v současné době jsou koleje obsazeny studenty, kteří mají skutečný zájem na nich bydlet. V roce 202</w:t>
      </w:r>
      <w:r w:rsidR="004E106C" w:rsidRPr="004E106C">
        <w:t>2</w:t>
      </w:r>
      <w:r w:rsidRPr="004E106C">
        <w:t xml:space="preserve"> bylo nastaveno posuzování žádostí o ubytování na základě dojezdové vzdálenosti. Počet žádostí studentů o ubytování na kolejích v akademickém roce 202</w:t>
      </w:r>
      <w:r w:rsidR="004E106C" w:rsidRPr="004E106C">
        <w:t>2</w:t>
      </w:r>
      <w:r w:rsidRPr="004E106C">
        <w:t>/202</w:t>
      </w:r>
      <w:r w:rsidR="004E106C" w:rsidRPr="004E106C">
        <w:t>3</w:t>
      </w:r>
      <w:r w:rsidRPr="004E106C">
        <w:t xml:space="preserve"> byl v porovnání s rokem 202</w:t>
      </w:r>
      <w:r w:rsidR="004E106C" w:rsidRPr="004E106C">
        <w:t>1</w:t>
      </w:r>
      <w:r w:rsidRPr="004E106C">
        <w:t>/202</w:t>
      </w:r>
      <w:r w:rsidR="004E106C" w:rsidRPr="004E106C">
        <w:t>2</w:t>
      </w:r>
      <w:r w:rsidRPr="004E106C">
        <w:t xml:space="preserve"> o </w:t>
      </w:r>
      <w:r w:rsidR="004E106C" w:rsidRPr="004E106C">
        <w:t>282</w:t>
      </w:r>
      <w:r w:rsidRPr="004E106C">
        <w:t xml:space="preserve"> žádostí </w:t>
      </w:r>
      <w:r w:rsidR="004E106C" w:rsidRPr="004E106C">
        <w:t>nižší</w:t>
      </w:r>
      <w:r w:rsidRPr="004E106C">
        <w:t>. (V roce 202</w:t>
      </w:r>
      <w:r w:rsidR="004E106C" w:rsidRPr="004E106C">
        <w:t>1</w:t>
      </w:r>
      <w:r w:rsidRPr="004E106C">
        <w:t>/202</w:t>
      </w:r>
      <w:r w:rsidR="004E106C" w:rsidRPr="004E106C">
        <w:t>2</w:t>
      </w:r>
      <w:r w:rsidRPr="004E106C">
        <w:t xml:space="preserve"> byl počet žádostí 1 </w:t>
      </w:r>
      <w:r w:rsidR="004E106C" w:rsidRPr="004E106C">
        <w:t>523</w:t>
      </w:r>
      <w:r w:rsidRPr="004E106C">
        <w:t>, všechny žádosti byly kladně vyřízeny do 31.</w:t>
      </w:r>
      <w:r w:rsidR="00A216E1" w:rsidRPr="004E106C">
        <w:t> </w:t>
      </w:r>
      <w:r w:rsidRPr="004E106C">
        <w:t>12.</w:t>
      </w:r>
      <w:r w:rsidR="00A216E1" w:rsidRPr="004E106C">
        <w:t> </w:t>
      </w:r>
      <w:r w:rsidRPr="004E106C">
        <w:t>202</w:t>
      </w:r>
      <w:r w:rsidR="004E106C" w:rsidRPr="004E106C">
        <w:t>1</w:t>
      </w:r>
      <w:r w:rsidRPr="004E106C">
        <w:t>). Počet žádostí o ubytování na kolejích podaných studenty před zahájením akademického roku 202</w:t>
      </w:r>
      <w:r w:rsidR="00735890">
        <w:t>2</w:t>
      </w:r>
      <w:r w:rsidRPr="004E106C">
        <w:t>/202</w:t>
      </w:r>
      <w:r w:rsidR="00735890">
        <w:t>3</w:t>
      </w:r>
      <w:r w:rsidRPr="004E106C">
        <w:t xml:space="preserve"> byl 1 </w:t>
      </w:r>
      <w:r w:rsidR="004E106C" w:rsidRPr="004E106C">
        <w:t>241</w:t>
      </w:r>
      <w:r w:rsidRPr="004E106C">
        <w:t xml:space="preserve"> žádosti. </w:t>
      </w:r>
      <w:r w:rsidRPr="004E106C">
        <w:lastRenderedPageBreak/>
        <w:t>Všechny podané žádosti o ubytování na kolejích byly kladně vyřízeny k 31. 12. 202</w:t>
      </w:r>
      <w:r w:rsidR="004E106C" w:rsidRPr="004E106C">
        <w:t>2</w:t>
      </w:r>
      <w:r w:rsidRPr="004E106C">
        <w:t>.</w:t>
      </w:r>
    </w:p>
    <w:p w14:paraId="19381ACF" w14:textId="77777777" w:rsidR="00800BCB" w:rsidRPr="004E106C" w:rsidRDefault="00800BCB" w:rsidP="00340024">
      <w:pPr>
        <w:pStyle w:val="Zkladnodsazen"/>
      </w:pPr>
    </w:p>
    <w:p w14:paraId="21168ACE" w14:textId="0B302BB8" w:rsidR="003D1F75" w:rsidRPr="004E106C" w:rsidRDefault="003D1F75" w:rsidP="003D1F75">
      <w:pPr>
        <w:pStyle w:val="Zkladnodsazen"/>
      </w:pPr>
      <w:r w:rsidRPr="004E106C">
        <w:t xml:space="preserve">Tržby z kolejného </w:t>
      </w:r>
      <w:r w:rsidR="004E106C" w:rsidRPr="004E106C">
        <w:t xml:space="preserve">dosáhly v roce 2022 částky 31 110 tis. Kč, což je proti roku 2021 zvýšení o 72,93 %. Toto skokové zvýšení je způsobeno především navýšením vlastních i pronajatých ubytovacích kapacit, tj. zprovozněním rekonstruované budovy kolejí Štefánikova 150, zahájením nájmu Hotelu </w:t>
      </w:r>
      <w:proofErr w:type="spellStart"/>
      <w:r w:rsidR="004E106C" w:rsidRPr="004E106C">
        <w:t>Garni</w:t>
      </w:r>
      <w:proofErr w:type="spellEnd"/>
      <w:r w:rsidR="004E106C" w:rsidRPr="004E106C">
        <w:t>. Na zvýšení tržeb se podílela i maximální obsazenost ubytovacích kapacit, úprava cen kolejného od 1. 9. 2022</w:t>
      </w:r>
      <w:r w:rsidR="00732214" w:rsidRPr="004E106C">
        <w:t>.</w:t>
      </w:r>
    </w:p>
    <w:p w14:paraId="6B1BCEC6" w14:textId="24D87579" w:rsidR="00D32C73" w:rsidRPr="00A277C1" w:rsidRDefault="00D32C73" w:rsidP="003D1F75">
      <w:pPr>
        <w:pStyle w:val="Zkladnodsazen"/>
        <w:rPr>
          <w:highlight w:val="yellow"/>
        </w:rPr>
      </w:pPr>
    </w:p>
    <w:p w14:paraId="5E9753CA" w14:textId="0CE851DF" w:rsidR="00D308D4" w:rsidRPr="00E24AD1" w:rsidRDefault="00E24AD1" w:rsidP="00D308D4">
      <w:pPr>
        <w:pStyle w:val="Zkladnodsazen"/>
        <w:rPr>
          <w:rFonts w:cs="Times New Roman"/>
        </w:rPr>
      </w:pPr>
      <w:r w:rsidRPr="00E24AD1">
        <w:rPr>
          <w:rFonts w:cs="Times New Roman"/>
          <w:color w:val="000000"/>
        </w:rPr>
        <w:t>Výnosy KMZ za ubytování dosáhly v roce 2022 43 964 tis. Kč. Ve srovnání s rokem 2021 došlo k nárůstu celkových výnosů v roce 2022 o 62,9 % (26 984 tis. Kč za rok 2021). V položce "ostatní" jsou zahrnuty i výnosy za ubytování od zaměstnanců, samostatně není v účetní evidenci sledováno</w:t>
      </w:r>
      <w:r w:rsidR="00D308D4" w:rsidRPr="00E24AD1">
        <w:rPr>
          <w:rFonts w:cs="Times New Roman"/>
        </w:rPr>
        <w:t xml:space="preserve">. </w:t>
      </w:r>
    </w:p>
    <w:p w14:paraId="6E765461" w14:textId="77777777" w:rsidR="00EE2F3B" w:rsidRPr="00E24AD1" w:rsidRDefault="00EE2F3B" w:rsidP="00EE2F3B">
      <w:pPr>
        <w:pStyle w:val="Zkladnodsazen"/>
      </w:pPr>
    </w:p>
    <w:p w14:paraId="4C9011F0" w14:textId="726D968F" w:rsidR="00097307" w:rsidRPr="00E24AD1" w:rsidRDefault="00E24AD1" w:rsidP="00E24AD1">
      <w:pPr>
        <w:pStyle w:val="Zkladnodsazen"/>
        <w:rPr>
          <w:color w:val="000000"/>
        </w:rPr>
      </w:pPr>
      <w:r w:rsidRPr="00E24AD1">
        <w:t>Celkové neinvestiční náklady na ubytování představují 36 316 tis. Kč. Nejvýznamnějšími náklady jsou energie, materiál (zejména čisticí prostředky, materiál na údržbu objektů), ostraha objektů, osobní náklady, stočné, opravy budov, odpisy nemovitého a movitého majetku</w:t>
      </w:r>
      <w:r w:rsidR="003D4D2E" w:rsidRPr="00E24AD1">
        <w:rPr>
          <w:color w:val="000000"/>
        </w:rPr>
        <w:t>.</w:t>
      </w:r>
    </w:p>
    <w:p w14:paraId="79D02636" w14:textId="4156EA77" w:rsidR="004E106C" w:rsidRDefault="004E106C" w:rsidP="0018174A">
      <w:pPr>
        <w:pStyle w:val="Zkladnodsazen"/>
        <w:rPr>
          <w:color w:val="000000"/>
          <w:highlight w:val="yellow"/>
        </w:rPr>
      </w:pPr>
    </w:p>
    <w:p w14:paraId="3E6DB305" w14:textId="77B93CB6" w:rsidR="004E106C" w:rsidRDefault="004E106C" w:rsidP="0018174A">
      <w:pPr>
        <w:pStyle w:val="Zkladnodsazen"/>
        <w:rPr>
          <w:color w:val="000000"/>
          <w:highlight w:val="yellow"/>
        </w:rPr>
      </w:pPr>
      <w:r w:rsidRPr="004E106C">
        <w:rPr>
          <w:color w:val="000000"/>
        </w:rPr>
        <w:t xml:space="preserve">Ubytování bylo </w:t>
      </w:r>
      <w:r w:rsidRPr="004E106C">
        <w:t>realizováno</w:t>
      </w:r>
      <w:r w:rsidRPr="00AA382A">
        <w:t xml:space="preserve"> </w:t>
      </w:r>
      <w:r>
        <w:t>po celý rok</w:t>
      </w:r>
      <w:r w:rsidRPr="00AA382A">
        <w:t xml:space="preserve"> </w:t>
      </w:r>
      <w:r>
        <w:t>2022</w:t>
      </w:r>
      <w:r w:rsidRPr="00AA382A">
        <w:t xml:space="preserve"> ve </w:t>
      </w:r>
      <w:r>
        <w:t>dvou</w:t>
      </w:r>
      <w:r w:rsidRPr="00AA382A">
        <w:t xml:space="preserve"> vlastních ubytovacích zařízeních – na koleji Antonínova</w:t>
      </w:r>
      <w:r>
        <w:t xml:space="preserve"> 4379</w:t>
      </w:r>
      <w:r w:rsidRPr="00AA382A">
        <w:t xml:space="preserve"> a na koleji na </w:t>
      </w:r>
      <w:r>
        <w:t>N</w:t>
      </w:r>
      <w:r w:rsidRPr="00AA382A">
        <w:t>áměstí T. G. Masaryka 3050</w:t>
      </w:r>
      <w:r>
        <w:t xml:space="preserve"> a pronájmu u Moravské stavební a inženýrské společnosti Zlín, s.r.o.</w:t>
      </w:r>
      <w:r w:rsidRPr="00AA382A">
        <w:t xml:space="preserve"> </w:t>
      </w:r>
      <w:r>
        <w:t xml:space="preserve">Od 1. 8. 2022 má UTB v pronájmu na základě nájemní smlouvy Hotel </w:t>
      </w:r>
      <w:proofErr w:type="spellStart"/>
      <w:r>
        <w:t>Garni</w:t>
      </w:r>
      <w:proofErr w:type="spellEnd"/>
      <w:r>
        <w:t>, kde je poskytováno ubytování studentům, zaměstnancům UTB i hotelové ubytování, o celkové kapacitě 168 lůžek. Od 1. 9. 2022 byla zprovozněna po celkové rekonstrukci kolej Štefánikova 150 o kapacitě 160 lůžek, včetně 5 pokojů</w:t>
      </w:r>
      <w:r w:rsidR="00290FD9">
        <w:t xml:space="preserve"> pro imobilní.</w:t>
      </w:r>
    </w:p>
    <w:p w14:paraId="0F139EAC" w14:textId="77777777" w:rsidR="004E106C" w:rsidRPr="00A277C1" w:rsidRDefault="004E106C" w:rsidP="0018174A">
      <w:pPr>
        <w:pStyle w:val="Zkladnodsazen"/>
        <w:rPr>
          <w:color w:val="000000"/>
          <w:highlight w:val="yellow"/>
        </w:rPr>
      </w:pPr>
    </w:p>
    <w:p w14:paraId="5ED82C52" w14:textId="77777777" w:rsidR="0018174A" w:rsidRPr="004E106C" w:rsidRDefault="0018174A" w:rsidP="00147C24">
      <w:pPr>
        <w:pStyle w:val="Nadpis4"/>
      </w:pPr>
      <w:r w:rsidRPr="004E106C">
        <w:t>Cena lůžek a kvalita ubytování</w:t>
      </w:r>
    </w:p>
    <w:p w14:paraId="12339AB9" w14:textId="43B505A8" w:rsidR="0032472C" w:rsidRPr="00A277C1" w:rsidRDefault="000C456D" w:rsidP="000C456D">
      <w:pPr>
        <w:pStyle w:val="Zkladnodsazen"/>
        <w:rPr>
          <w:color w:val="000000"/>
          <w:highlight w:val="yellow"/>
        </w:rPr>
      </w:pPr>
      <w:r w:rsidRPr="004E106C">
        <w:rPr>
          <w:color w:val="000000"/>
        </w:rPr>
        <w:t>Cena lůžek na jednotlivých ubytovacích zařízeních včetně popisu kvality ubytování a popisu kulturního a sportovního vyžití je obsažena v následujících tabulkách</w:t>
      </w:r>
      <w:r w:rsidR="0045685A" w:rsidRPr="004E106C">
        <w:rPr>
          <w:color w:val="000000"/>
        </w:rPr>
        <w:t>.</w:t>
      </w:r>
    </w:p>
    <w:p w14:paraId="396A4A8E" w14:textId="77777777" w:rsidR="004E106C" w:rsidRPr="00A277C1" w:rsidRDefault="004E106C" w:rsidP="00AE5A18">
      <w:pPr>
        <w:pStyle w:val="Zkladnodsazen"/>
        <w:ind w:firstLine="0"/>
        <w:rPr>
          <w:highlight w:val="yellow"/>
          <w:u w:val="single"/>
        </w:rPr>
      </w:pPr>
    </w:p>
    <w:tbl>
      <w:tblPr>
        <w:tblpPr w:leftFromText="141" w:rightFromText="141" w:vertAnchor="text" w:horzAnchor="margin" w:tblpXSpec="right" w:tblpY="60"/>
        <w:tblOverlap w:val="never"/>
        <w:tblW w:w="5882" w:type="dxa"/>
        <w:tblLayout w:type="fixed"/>
        <w:tblCellMar>
          <w:left w:w="70" w:type="dxa"/>
          <w:right w:w="70" w:type="dxa"/>
        </w:tblCellMar>
        <w:tblLook w:val="0000" w:firstRow="0" w:lastRow="0" w:firstColumn="0" w:lastColumn="0" w:noHBand="0" w:noVBand="0"/>
      </w:tblPr>
      <w:tblGrid>
        <w:gridCol w:w="1860"/>
        <w:gridCol w:w="1612"/>
        <w:gridCol w:w="2410"/>
      </w:tblGrid>
      <w:tr w:rsidR="00737E40" w:rsidRPr="00423EF4" w14:paraId="399D75EA" w14:textId="77777777" w:rsidTr="00B95F24">
        <w:trPr>
          <w:trHeight w:val="292"/>
        </w:trPr>
        <w:tc>
          <w:tcPr>
            <w:tcW w:w="3472" w:type="dxa"/>
            <w:gridSpan w:val="2"/>
            <w:shd w:val="clear" w:color="auto" w:fill="auto"/>
            <w:noWrap/>
            <w:vAlign w:val="bottom"/>
          </w:tcPr>
          <w:p w14:paraId="27EB84FD" w14:textId="6EF44B68" w:rsidR="00737E40" w:rsidRPr="00423EF4" w:rsidRDefault="00737E40" w:rsidP="00737E40">
            <w:pPr>
              <w:rPr>
                <w:color w:val="000000"/>
                <w:u w:val="single"/>
              </w:rPr>
            </w:pPr>
            <w:r w:rsidRPr="00423EF4">
              <w:rPr>
                <w:u w:val="single"/>
              </w:rPr>
              <w:t>VŠ kolej nám. TGM:</w:t>
            </w:r>
          </w:p>
        </w:tc>
        <w:tc>
          <w:tcPr>
            <w:tcW w:w="2410" w:type="dxa"/>
            <w:shd w:val="clear" w:color="auto" w:fill="auto"/>
            <w:vAlign w:val="bottom"/>
          </w:tcPr>
          <w:p w14:paraId="1159B5BB" w14:textId="77777777" w:rsidR="00737E40" w:rsidRPr="00423EF4" w:rsidRDefault="00737E40" w:rsidP="00A80A6A">
            <w:pPr>
              <w:jc w:val="center"/>
              <w:rPr>
                <w:color w:val="000000"/>
              </w:rPr>
            </w:pPr>
          </w:p>
        </w:tc>
      </w:tr>
      <w:tr w:rsidR="00737E40" w:rsidRPr="00423EF4" w14:paraId="759FB27E" w14:textId="77777777" w:rsidTr="00737E40">
        <w:trPr>
          <w:trHeight w:val="136"/>
        </w:trPr>
        <w:tc>
          <w:tcPr>
            <w:tcW w:w="1860" w:type="dxa"/>
            <w:tcBorders>
              <w:bottom w:val="single" w:sz="4" w:space="0" w:color="auto"/>
            </w:tcBorders>
            <w:shd w:val="clear" w:color="auto" w:fill="auto"/>
            <w:noWrap/>
            <w:vAlign w:val="bottom"/>
          </w:tcPr>
          <w:p w14:paraId="0C41B805" w14:textId="77777777" w:rsidR="00737E40" w:rsidRPr="00423EF4" w:rsidRDefault="00737E40" w:rsidP="00A80A6A"/>
        </w:tc>
        <w:tc>
          <w:tcPr>
            <w:tcW w:w="1612" w:type="dxa"/>
            <w:tcBorders>
              <w:bottom w:val="single" w:sz="4" w:space="0" w:color="auto"/>
            </w:tcBorders>
            <w:shd w:val="clear" w:color="auto" w:fill="auto"/>
            <w:noWrap/>
            <w:vAlign w:val="bottom"/>
          </w:tcPr>
          <w:p w14:paraId="503D496B" w14:textId="77777777" w:rsidR="00737E40" w:rsidRPr="00423EF4" w:rsidRDefault="00737E40" w:rsidP="00A80A6A">
            <w:pPr>
              <w:jc w:val="center"/>
              <w:rPr>
                <w:color w:val="000000"/>
              </w:rPr>
            </w:pPr>
          </w:p>
        </w:tc>
        <w:tc>
          <w:tcPr>
            <w:tcW w:w="2410" w:type="dxa"/>
            <w:tcBorders>
              <w:bottom w:val="single" w:sz="4" w:space="0" w:color="auto"/>
            </w:tcBorders>
            <w:shd w:val="clear" w:color="auto" w:fill="auto"/>
            <w:vAlign w:val="bottom"/>
          </w:tcPr>
          <w:p w14:paraId="5A367126" w14:textId="77777777" w:rsidR="00737E40" w:rsidRPr="00423EF4" w:rsidRDefault="00737E40" w:rsidP="00A80A6A">
            <w:pPr>
              <w:jc w:val="center"/>
              <w:rPr>
                <w:color w:val="000000"/>
              </w:rPr>
            </w:pPr>
          </w:p>
        </w:tc>
      </w:tr>
      <w:tr w:rsidR="00A80A6A" w:rsidRPr="00423EF4" w14:paraId="3AA0AF93" w14:textId="77777777" w:rsidTr="00737E40">
        <w:trPr>
          <w:trHeight w:val="292"/>
        </w:trPr>
        <w:tc>
          <w:tcPr>
            <w:tcW w:w="1860" w:type="dxa"/>
            <w:tcBorders>
              <w:top w:val="single" w:sz="4" w:space="0" w:color="auto"/>
              <w:left w:val="single" w:sz="4" w:space="0" w:color="auto"/>
              <w:right w:val="single" w:sz="4" w:space="0" w:color="auto"/>
            </w:tcBorders>
            <w:shd w:val="clear" w:color="auto" w:fill="auto"/>
            <w:noWrap/>
            <w:vAlign w:val="bottom"/>
          </w:tcPr>
          <w:p w14:paraId="2C7DC1B6" w14:textId="77777777" w:rsidR="00A80A6A" w:rsidRPr="00423EF4" w:rsidRDefault="00A80A6A" w:rsidP="00A80A6A">
            <w:r w:rsidRPr="00423EF4">
              <w:t>Ceny kolejného:</w:t>
            </w:r>
          </w:p>
        </w:tc>
        <w:tc>
          <w:tcPr>
            <w:tcW w:w="1612" w:type="dxa"/>
            <w:tcBorders>
              <w:top w:val="single" w:sz="4" w:space="0" w:color="auto"/>
              <w:left w:val="nil"/>
              <w:bottom w:val="single" w:sz="4" w:space="0" w:color="auto"/>
              <w:right w:val="single" w:sz="4" w:space="0" w:color="auto"/>
            </w:tcBorders>
            <w:shd w:val="clear" w:color="auto" w:fill="auto"/>
            <w:noWrap/>
            <w:vAlign w:val="bottom"/>
          </w:tcPr>
          <w:p w14:paraId="6F7D353C" w14:textId="2F9017C2" w:rsidR="00A80A6A" w:rsidRPr="00423EF4" w:rsidRDefault="00A80A6A" w:rsidP="00A80A6A">
            <w:pPr>
              <w:jc w:val="center"/>
              <w:rPr>
                <w:color w:val="000000"/>
              </w:rPr>
            </w:pPr>
            <w:r w:rsidRPr="00423EF4">
              <w:rPr>
                <w:color w:val="000000"/>
              </w:rPr>
              <w:t>2 lůžkový pokoj</w:t>
            </w:r>
            <w:r w:rsidRPr="00423EF4">
              <w:rPr>
                <w:color w:val="000000"/>
              </w:rPr>
              <w:br/>
              <w:t>kategori</w:t>
            </w:r>
            <w:r w:rsidR="00423EF4" w:rsidRPr="00423EF4">
              <w:rPr>
                <w:color w:val="000000"/>
              </w:rPr>
              <w:t>e</w:t>
            </w:r>
            <w:r w:rsidRPr="00423EF4">
              <w:rPr>
                <w:color w:val="000000"/>
              </w:rPr>
              <w:t xml:space="preserve"> A</w:t>
            </w:r>
          </w:p>
        </w:tc>
        <w:tc>
          <w:tcPr>
            <w:tcW w:w="2410" w:type="dxa"/>
            <w:tcBorders>
              <w:top w:val="single" w:sz="4" w:space="0" w:color="auto"/>
              <w:left w:val="nil"/>
              <w:bottom w:val="single" w:sz="4" w:space="0" w:color="auto"/>
              <w:right w:val="single" w:sz="4" w:space="0" w:color="auto"/>
            </w:tcBorders>
            <w:shd w:val="clear" w:color="auto" w:fill="auto"/>
            <w:vAlign w:val="bottom"/>
          </w:tcPr>
          <w:p w14:paraId="317041FF" w14:textId="2D5735E6" w:rsidR="00A80A6A" w:rsidRPr="00423EF4" w:rsidRDefault="00A80A6A" w:rsidP="00A80A6A">
            <w:pPr>
              <w:jc w:val="center"/>
              <w:rPr>
                <w:color w:val="000000"/>
              </w:rPr>
            </w:pPr>
            <w:r w:rsidRPr="00423EF4">
              <w:rPr>
                <w:color w:val="000000"/>
              </w:rPr>
              <w:t xml:space="preserve">3 </w:t>
            </w:r>
            <w:r w:rsidR="00423EF4" w:rsidRPr="00423EF4">
              <w:rPr>
                <w:color w:val="000000"/>
              </w:rPr>
              <w:t>96</w:t>
            </w:r>
            <w:r w:rsidRPr="00423EF4">
              <w:rPr>
                <w:color w:val="000000"/>
              </w:rPr>
              <w:t>0,- Kč / měsíc / lůžko</w:t>
            </w:r>
          </w:p>
        </w:tc>
      </w:tr>
      <w:tr w:rsidR="00A80A6A" w:rsidRPr="00423EF4" w14:paraId="392593A2" w14:textId="77777777" w:rsidTr="00A80A6A">
        <w:trPr>
          <w:trHeight w:val="292"/>
        </w:trPr>
        <w:tc>
          <w:tcPr>
            <w:tcW w:w="1860" w:type="dxa"/>
            <w:tcBorders>
              <w:left w:val="single" w:sz="4" w:space="0" w:color="auto"/>
              <w:bottom w:val="single" w:sz="4" w:space="0" w:color="auto"/>
              <w:right w:val="single" w:sz="4" w:space="0" w:color="auto"/>
            </w:tcBorders>
            <w:shd w:val="clear" w:color="auto" w:fill="auto"/>
            <w:noWrap/>
            <w:vAlign w:val="bottom"/>
          </w:tcPr>
          <w:p w14:paraId="417C6F5F" w14:textId="77777777" w:rsidR="00A80A6A" w:rsidRPr="00423EF4" w:rsidRDefault="00A80A6A" w:rsidP="00A80A6A"/>
        </w:tc>
        <w:tc>
          <w:tcPr>
            <w:tcW w:w="1612" w:type="dxa"/>
            <w:tcBorders>
              <w:top w:val="nil"/>
              <w:left w:val="nil"/>
              <w:bottom w:val="single" w:sz="4" w:space="0" w:color="auto"/>
              <w:right w:val="single" w:sz="4" w:space="0" w:color="auto"/>
            </w:tcBorders>
            <w:shd w:val="clear" w:color="auto" w:fill="auto"/>
            <w:noWrap/>
            <w:vAlign w:val="bottom"/>
          </w:tcPr>
          <w:p w14:paraId="5DC9689A" w14:textId="77777777" w:rsidR="00A80A6A" w:rsidRPr="00423EF4" w:rsidRDefault="00A80A6A" w:rsidP="00A80A6A">
            <w:pPr>
              <w:jc w:val="center"/>
              <w:rPr>
                <w:color w:val="000000"/>
              </w:rPr>
            </w:pPr>
            <w:r w:rsidRPr="00423EF4">
              <w:rPr>
                <w:color w:val="000000"/>
              </w:rPr>
              <w:t>2 lůžkový pokoj</w:t>
            </w:r>
            <w:r w:rsidRPr="00423EF4">
              <w:rPr>
                <w:color w:val="000000"/>
              </w:rPr>
              <w:br/>
              <w:t>kategorie B</w:t>
            </w:r>
          </w:p>
        </w:tc>
        <w:tc>
          <w:tcPr>
            <w:tcW w:w="2410" w:type="dxa"/>
            <w:tcBorders>
              <w:top w:val="nil"/>
              <w:left w:val="nil"/>
              <w:bottom w:val="single" w:sz="4" w:space="0" w:color="auto"/>
              <w:right w:val="single" w:sz="4" w:space="0" w:color="auto"/>
            </w:tcBorders>
            <w:shd w:val="clear" w:color="auto" w:fill="auto"/>
            <w:vAlign w:val="bottom"/>
          </w:tcPr>
          <w:p w14:paraId="12BEB4AA" w14:textId="6AA4811E" w:rsidR="00A80A6A" w:rsidRPr="00423EF4" w:rsidRDefault="00A80A6A" w:rsidP="00A80A6A">
            <w:pPr>
              <w:jc w:val="center"/>
              <w:rPr>
                <w:color w:val="000000"/>
              </w:rPr>
            </w:pPr>
            <w:r w:rsidRPr="00423EF4">
              <w:rPr>
                <w:color w:val="000000"/>
              </w:rPr>
              <w:t xml:space="preserve">3 </w:t>
            </w:r>
            <w:r w:rsidR="00423EF4" w:rsidRPr="00423EF4">
              <w:rPr>
                <w:color w:val="000000"/>
              </w:rPr>
              <w:t>90</w:t>
            </w:r>
            <w:r w:rsidRPr="00423EF4">
              <w:rPr>
                <w:color w:val="000000"/>
              </w:rPr>
              <w:t>0,- Kč / měsíc / lůžko</w:t>
            </w:r>
          </w:p>
        </w:tc>
      </w:tr>
      <w:tr w:rsidR="00A80A6A" w:rsidRPr="00A277C1" w14:paraId="446D103C" w14:textId="77777777" w:rsidTr="00A80A6A">
        <w:trPr>
          <w:trHeight w:val="2084"/>
        </w:trPr>
        <w:tc>
          <w:tcPr>
            <w:tcW w:w="1860" w:type="dxa"/>
            <w:tcBorders>
              <w:top w:val="single" w:sz="4" w:space="0" w:color="auto"/>
              <w:left w:val="single" w:sz="4" w:space="0" w:color="auto"/>
              <w:bottom w:val="single" w:sz="4" w:space="0" w:color="auto"/>
              <w:right w:val="single" w:sz="4" w:space="0" w:color="auto"/>
            </w:tcBorders>
            <w:shd w:val="clear" w:color="auto" w:fill="auto"/>
            <w:noWrap/>
          </w:tcPr>
          <w:p w14:paraId="3DB1DA9E" w14:textId="77777777" w:rsidR="00090B2F" w:rsidRPr="00090B2F" w:rsidRDefault="00090B2F" w:rsidP="00A80A6A">
            <w:pPr>
              <w:rPr>
                <w:sz w:val="10"/>
                <w:szCs w:val="10"/>
              </w:rPr>
            </w:pPr>
          </w:p>
          <w:p w14:paraId="719D7854" w14:textId="532E9909" w:rsidR="00A80A6A" w:rsidRPr="00423EF4" w:rsidRDefault="00A80A6A" w:rsidP="00A80A6A">
            <w:r w:rsidRPr="00423EF4">
              <w:t>Popis ubytování:</w:t>
            </w:r>
          </w:p>
        </w:tc>
        <w:tc>
          <w:tcPr>
            <w:tcW w:w="4022" w:type="dxa"/>
            <w:gridSpan w:val="2"/>
            <w:tcBorders>
              <w:top w:val="nil"/>
              <w:left w:val="nil"/>
              <w:bottom w:val="single" w:sz="4" w:space="0" w:color="auto"/>
              <w:right w:val="single" w:sz="4" w:space="0" w:color="auto"/>
            </w:tcBorders>
            <w:shd w:val="clear" w:color="auto" w:fill="auto"/>
            <w:vAlign w:val="center"/>
          </w:tcPr>
          <w:p w14:paraId="411E1D7C" w14:textId="29EE05D9" w:rsidR="00A80A6A" w:rsidRPr="00423EF4" w:rsidRDefault="00A80A6A" w:rsidP="00A80A6A">
            <w:pPr>
              <w:numPr>
                <w:ilvl w:val="0"/>
                <w:numId w:val="5"/>
              </w:numPr>
            </w:pPr>
            <w:r w:rsidRPr="00423EF4">
              <w:t>ubytování ve dvoulůžkových pokojích, které jsou součástí ubytovací buňky; buňku tvoří dva pokoje, kuchyňka a sociální zařízení,</w:t>
            </w:r>
          </w:p>
          <w:p w14:paraId="3B5DF856" w14:textId="77777777" w:rsidR="00A80A6A" w:rsidRPr="00423EF4" w:rsidRDefault="00A80A6A" w:rsidP="00A80A6A">
            <w:pPr>
              <w:numPr>
                <w:ilvl w:val="0"/>
                <w:numId w:val="5"/>
              </w:numPr>
            </w:pPr>
            <w:r w:rsidRPr="00423EF4">
              <w:t>kategorie A jsou buňky po rekonstrukci</w:t>
            </w:r>
          </w:p>
          <w:p w14:paraId="1F0CD05D" w14:textId="77777777" w:rsidR="00A80A6A" w:rsidRPr="00423EF4" w:rsidRDefault="00A80A6A" w:rsidP="00A80A6A">
            <w:pPr>
              <w:numPr>
                <w:ilvl w:val="0"/>
                <w:numId w:val="5"/>
              </w:numPr>
            </w:pPr>
            <w:r w:rsidRPr="00423EF4">
              <w:t>kategorie B buňky před rekonstrukcí</w:t>
            </w:r>
          </w:p>
          <w:p w14:paraId="49A24073" w14:textId="6F1E31F3" w:rsidR="00A80A6A" w:rsidRPr="00423EF4" w:rsidRDefault="00A80A6A" w:rsidP="00A80A6A">
            <w:pPr>
              <w:numPr>
                <w:ilvl w:val="0"/>
                <w:numId w:val="5"/>
              </w:numPr>
            </w:pPr>
            <w:r w:rsidRPr="00423EF4">
              <w:t xml:space="preserve">internetová studovna, </w:t>
            </w:r>
            <w:r w:rsidR="00423EF4" w:rsidRPr="00423EF4">
              <w:t xml:space="preserve">samoobslužná </w:t>
            </w:r>
            <w:r w:rsidRPr="00423EF4">
              <w:t>prádelna/sušárna,</w:t>
            </w:r>
            <w:r w:rsidR="00423EF4" w:rsidRPr="00423EF4">
              <w:t xml:space="preserve"> kolárna</w:t>
            </w:r>
          </w:p>
          <w:p w14:paraId="159EDCE0" w14:textId="77777777" w:rsidR="00A80A6A" w:rsidRPr="00423EF4" w:rsidRDefault="00A80A6A" w:rsidP="00A80A6A">
            <w:pPr>
              <w:numPr>
                <w:ilvl w:val="0"/>
                <w:numId w:val="5"/>
              </w:numPr>
              <w:rPr>
                <w:color w:val="000000"/>
              </w:rPr>
            </w:pPr>
            <w:r w:rsidRPr="00423EF4">
              <w:t>v blízkosti restaurace, kino, galerie, sportovní areál.</w:t>
            </w:r>
          </w:p>
          <w:p w14:paraId="708F4C3F" w14:textId="2B632568" w:rsidR="00423EF4" w:rsidRPr="00423EF4" w:rsidRDefault="00423EF4" w:rsidP="00423EF4">
            <w:pPr>
              <w:ind w:left="510"/>
              <w:rPr>
                <w:color w:val="000000"/>
              </w:rPr>
            </w:pPr>
          </w:p>
        </w:tc>
      </w:tr>
    </w:tbl>
    <w:p w14:paraId="2A545E70" w14:textId="6FE37838" w:rsidR="00302EAD" w:rsidRPr="00A277C1" w:rsidRDefault="00302EAD" w:rsidP="00D324D6">
      <w:pPr>
        <w:pStyle w:val="Zkladnodsazen"/>
        <w:ind w:firstLine="0"/>
        <w:rPr>
          <w:highlight w:val="yellow"/>
          <w:u w:val="single"/>
        </w:rPr>
      </w:pPr>
    </w:p>
    <w:tbl>
      <w:tblPr>
        <w:tblpPr w:leftFromText="141" w:rightFromText="141" w:vertAnchor="text" w:horzAnchor="margin" w:tblpY="37"/>
        <w:tblW w:w="5984" w:type="dxa"/>
        <w:tblLayout w:type="fixed"/>
        <w:tblCellMar>
          <w:left w:w="70" w:type="dxa"/>
          <w:right w:w="70" w:type="dxa"/>
        </w:tblCellMar>
        <w:tblLook w:val="0000" w:firstRow="0" w:lastRow="0" w:firstColumn="0" w:lastColumn="0" w:noHBand="0" w:noVBand="0"/>
      </w:tblPr>
      <w:tblGrid>
        <w:gridCol w:w="1747"/>
        <w:gridCol w:w="1892"/>
        <w:gridCol w:w="2345"/>
      </w:tblGrid>
      <w:tr w:rsidR="00737E40" w:rsidRPr="008B79E8" w14:paraId="346A1B1A" w14:textId="77777777" w:rsidTr="00B95F24">
        <w:trPr>
          <w:trHeight w:val="262"/>
        </w:trPr>
        <w:tc>
          <w:tcPr>
            <w:tcW w:w="3639" w:type="dxa"/>
            <w:gridSpan w:val="2"/>
            <w:shd w:val="clear" w:color="auto" w:fill="auto"/>
            <w:vAlign w:val="center"/>
          </w:tcPr>
          <w:p w14:paraId="473F9524" w14:textId="26815B56" w:rsidR="00737E40" w:rsidRPr="00737E40" w:rsidRDefault="00737E40" w:rsidP="00737E40">
            <w:pPr>
              <w:rPr>
                <w:color w:val="000000"/>
                <w:u w:val="single"/>
              </w:rPr>
            </w:pPr>
            <w:r w:rsidRPr="00423EF4">
              <w:rPr>
                <w:color w:val="000000"/>
                <w:u w:val="single"/>
              </w:rPr>
              <w:lastRenderedPageBreak/>
              <w:t>VŠ kolej Antonínova:</w:t>
            </w:r>
          </w:p>
        </w:tc>
        <w:tc>
          <w:tcPr>
            <w:tcW w:w="2345" w:type="dxa"/>
            <w:shd w:val="clear" w:color="auto" w:fill="auto"/>
            <w:noWrap/>
            <w:vAlign w:val="bottom"/>
          </w:tcPr>
          <w:p w14:paraId="6D4969BB" w14:textId="77777777" w:rsidR="00737E40" w:rsidRPr="00246E75" w:rsidRDefault="00737E40" w:rsidP="00246E75">
            <w:pPr>
              <w:jc w:val="center"/>
              <w:rPr>
                <w:color w:val="000000"/>
              </w:rPr>
            </w:pPr>
          </w:p>
        </w:tc>
      </w:tr>
      <w:tr w:rsidR="00737E40" w:rsidRPr="008B79E8" w14:paraId="67FFB0B6" w14:textId="77777777" w:rsidTr="00737E40">
        <w:trPr>
          <w:trHeight w:val="262"/>
        </w:trPr>
        <w:tc>
          <w:tcPr>
            <w:tcW w:w="1747" w:type="dxa"/>
            <w:tcBorders>
              <w:bottom w:val="single" w:sz="4" w:space="0" w:color="auto"/>
            </w:tcBorders>
            <w:shd w:val="clear" w:color="auto" w:fill="auto"/>
            <w:vAlign w:val="center"/>
          </w:tcPr>
          <w:p w14:paraId="7294C89A" w14:textId="77777777" w:rsidR="00737E40" w:rsidRPr="00313AF7" w:rsidRDefault="00737E40" w:rsidP="00246E75">
            <w:pPr>
              <w:rPr>
                <w:color w:val="000000"/>
              </w:rPr>
            </w:pPr>
          </w:p>
        </w:tc>
        <w:tc>
          <w:tcPr>
            <w:tcW w:w="1892" w:type="dxa"/>
            <w:tcBorders>
              <w:bottom w:val="single" w:sz="4" w:space="0" w:color="auto"/>
            </w:tcBorders>
            <w:shd w:val="clear" w:color="auto" w:fill="auto"/>
            <w:noWrap/>
            <w:vAlign w:val="bottom"/>
          </w:tcPr>
          <w:p w14:paraId="50E0A4D8" w14:textId="77777777" w:rsidR="00737E40" w:rsidRPr="00313AF7" w:rsidRDefault="00737E40" w:rsidP="00246E75">
            <w:pPr>
              <w:jc w:val="center"/>
              <w:rPr>
                <w:color w:val="000000"/>
              </w:rPr>
            </w:pPr>
          </w:p>
        </w:tc>
        <w:tc>
          <w:tcPr>
            <w:tcW w:w="2345" w:type="dxa"/>
            <w:tcBorders>
              <w:bottom w:val="single" w:sz="4" w:space="0" w:color="auto"/>
            </w:tcBorders>
            <w:shd w:val="clear" w:color="auto" w:fill="auto"/>
            <w:noWrap/>
            <w:vAlign w:val="bottom"/>
          </w:tcPr>
          <w:p w14:paraId="5520D7B2" w14:textId="77777777" w:rsidR="00737E40" w:rsidRPr="00246E75" w:rsidRDefault="00737E40" w:rsidP="00246E75">
            <w:pPr>
              <w:jc w:val="center"/>
              <w:rPr>
                <w:color w:val="000000"/>
              </w:rPr>
            </w:pPr>
          </w:p>
        </w:tc>
      </w:tr>
      <w:tr w:rsidR="00246E75" w:rsidRPr="008B79E8" w14:paraId="6BE952B3" w14:textId="77777777" w:rsidTr="00737E40">
        <w:trPr>
          <w:trHeight w:val="262"/>
        </w:trPr>
        <w:tc>
          <w:tcPr>
            <w:tcW w:w="1747" w:type="dxa"/>
            <w:vMerge w:val="restart"/>
            <w:tcBorders>
              <w:top w:val="single" w:sz="4" w:space="0" w:color="auto"/>
              <w:left w:val="single" w:sz="4" w:space="0" w:color="auto"/>
              <w:right w:val="single" w:sz="4" w:space="0" w:color="auto"/>
            </w:tcBorders>
            <w:shd w:val="clear" w:color="auto" w:fill="auto"/>
            <w:vAlign w:val="center"/>
          </w:tcPr>
          <w:p w14:paraId="75C187C5" w14:textId="77777777" w:rsidR="00246E75" w:rsidRPr="00313AF7" w:rsidRDefault="00246E75" w:rsidP="00246E75">
            <w:pPr>
              <w:rPr>
                <w:color w:val="000000"/>
              </w:rPr>
            </w:pPr>
            <w:r w:rsidRPr="00313AF7">
              <w:rPr>
                <w:color w:val="000000"/>
              </w:rPr>
              <w:t>Ceny kolejného:</w:t>
            </w:r>
          </w:p>
          <w:p w14:paraId="1C827F8A" w14:textId="77777777" w:rsidR="00246E75" w:rsidRPr="00313AF7" w:rsidRDefault="00246E75" w:rsidP="00246E75">
            <w:pPr>
              <w:rPr>
                <w:color w:val="000000"/>
              </w:rPr>
            </w:pPr>
          </w:p>
        </w:tc>
        <w:tc>
          <w:tcPr>
            <w:tcW w:w="1892" w:type="dxa"/>
            <w:tcBorders>
              <w:top w:val="single" w:sz="4" w:space="0" w:color="auto"/>
              <w:left w:val="nil"/>
              <w:bottom w:val="single" w:sz="4" w:space="0" w:color="auto"/>
              <w:right w:val="single" w:sz="4" w:space="0" w:color="auto"/>
            </w:tcBorders>
            <w:shd w:val="clear" w:color="auto" w:fill="auto"/>
            <w:noWrap/>
            <w:vAlign w:val="bottom"/>
          </w:tcPr>
          <w:p w14:paraId="5563850F" w14:textId="77777777" w:rsidR="00246E75" w:rsidRPr="00313AF7" w:rsidRDefault="00246E75" w:rsidP="00246E75">
            <w:pPr>
              <w:jc w:val="center"/>
              <w:rPr>
                <w:color w:val="000000"/>
              </w:rPr>
            </w:pPr>
            <w:r w:rsidRPr="00313AF7">
              <w:rPr>
                <w:color w:val="000000"/>
              </w:rPr>
              <w:t>1 lůžkový pokoj</w:t>
            </w:r>
          </w:p>
        </w:tc>
        <w:tc>
          <w:tcPr>
            <w:tcW w:w="2345" w:type="dxa"/>
            <w:tcBorders>
              <w:top w:val="single" w:sz="4" w:space="0" w:color="auto"/>
              <w:left w:val="nil"/>
              <w:bottom w:val="single" w:sz="4" w:space="0" w:color="auto"/>
              <w:right w:val="single" w:sz="4" w:space="0" w:color="auto"/>
            </w:tcBorders>
            <w:shd w:val="clear" w:color="auto" w:fill="auto"/>
            <w:noWrap/>
            <w:vAlign w:val="bottom"/>
          </w:tcPr>
          <w:p w14:paraId="65F46591" w14:textId="4DA09ECB" w:rsidR="00246E75" w:rsidRPr="00246E75" w:rsidRDefault="004E106C" w:rsidP="00246E75">
            <w:pPr>
              <w:jc w:val="center"/>
              <w:rPr>
                <w:color w:val="000000"/>
              </w:rPr>
            </w:pPr>
            <w:r>
              <w:rPr>
                <w:color w:val="000000"/>
              </w:rPr>
              <w:t>4</w:t>
            </w:r>
            <w:r w:rsidR="00246E75" w:rsidRPr="00246E75">
              <w:rPr>
                <w:color w:val="000000"/>
              </w:rPr>
              <w:t xml:space="preserve"> </w:t>
            </w:r>
            <w:r>
              <w:rPr>
                <w:color w:val="000000"/>
              </w:rPr>
              <w:t>200</w:t>
            </w:r>
            <w:r w:rsidR="00246E75" w:rsidRPr="00246E75">
              <w:rPr>
                <w:color w:val="000000"/>
              </w:rPr>
              <w:t>,- Kč / měsíc / lůžko</w:t>
            </w:r>
          </w:p>
        </w:tc>
      </w:tr>
      <w:tr w:rsidR="00246E75" w:rsidRPr="008B79E8" w14:paraId="5261F00F" w14:textId="77777777" w:rsidTr="00246E75">
        <w:trPr>
          <w:trHeight w:val="262"/>
        </w:trPr>
        <w:tc>
          <w:tcPr>
            <w:tcW w:w="1747" w:type="dxa"/>
            <w:vMerge/>
            <w:tcBorders>
              <w:left w:val="single" w:sz="4" w:space="0" w:color="auto"/>
              <w:right w:val="single" w:sz="4" w:space="0" w:color="auto"/>
            </w:tcBorders>
            <w:shd w:val="clear" w:color="auto" w:fill="auto"/>
            <w:vAlign w:val="center"/>
          </w:tcPr>
          <w:p w14:paraId="711693DC" w14:textId="77777777" w:rsidR="00246E75" w:rsidRPr="00313AF7" w:rsidRDefault="00246E75" w:rsidP="00246E75">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0A33626D" w14:textId="77777777" w:rsidR="00246E75" w:rsidRPr="00313AF7" w:rsidRDefault="00246E75" w:rsidP="00246E75">
            <w:pPr>
              <w:jc w:val="center"/>
              <w:rPr>
                <w:color w:val="000000"/>
              </w:rPr>
            </w:pPr>
            <w:r w:rsidRPr="00313AF7">
              <w:rPr>
                <w:color w:val="000000"/>
              </w:rPr>
              <w:t>2 lůžkový pokoj</w:t>
            </w:r>
          </w:p>
        </w:tc>
        <w:tc>
          <w:tcPr>
            <w:tcW w:w="2345" w:type="dxa"/>
            <w:tcBorders>
              <w:top w:val="nil"/>
              <w:left w:val="nil"/>
              <w:bottom w:val="single" w:sz="4" w:space="0" w:color="auto"/>
              <w:right w:val="single" w:sz="4" w:space="0" w:color="auto"/>
            </w:tcBorders>
            <w:shd w:val="clear" w:color="auto" w:fill="auto"/>
            <w:noWrap/>
            <w:vAlign w:val="bottom"/>
          </w:tcPr>
          <w:p w14:paraId="70539AAE" w14:textId="3BC74441" w:rsidR="00246E75" w:rsidRPr="00246E75" w:rsidRDefault="00246E75" w:rsidP="00246E75">
            <w:pPr>
              <w:jc w:val="center"/>
              <w:rPr>
                <w:color w:val="000000"/>
              </w:rPr>
            </w:pPr>
            <w:r w:rsidRPr="00246E75">
              <w:rPr>
                <w:color w:val="000000"/>
              </w:rPr>
              <w:t xml:space="preserve">3 </w:t>
            </w:r>
            <w:r w:rsidR="004E106C">
              <w:rPr>
                <w:color w:val="000000"/>
              </w:rPr>
              <w:t>63</w:t>
            </w:r>
            <w:r w:rsidRPr="00246E75">
              <w:rPr>
                <w:color w:val="000000"/>
              </w:rPr>
              <w:t>0,- Kč / měsíc / lůžko</w:t>
            </w:r>
          </w:p>
        </w:tc>
      </w:tr>
      <w:tr w:rsidR="00246E75" w:rsidRPr="008B79E8" w14:paraId="4A513C7A" w14:textId="77777777" w:rsidTr="00246E75">
        <w:trPr>
          <w:trHeight w:val="262"/>
        </w:trPr>
        <w:tc>
          <w:tcPr>
            <w:tcW w:w="1747" w:type="dxa"/>
            <w:vMerge/>
            <w:tcBorders>
              <w:left w:val="single" w:sz="4" w:space="0" w:color="auto"/>
              <w:bottom w:val="single" w:sz="4" w:space="0" w:color="auto"/>
              <w:right w:val="single" w:sz="4" w:space="0" w:color="auto"/>
            </w:tcBorders>
            <w:shd w:val="clear" w:color="auto" w:fill="auto"/>
            <w:vAlign w:val="center"/>
          </w:tcPr>
          <w:p w14:paraId="12434A31" w14:textId="77777777" w:rsidR="00246E75" w:rsidRPr="00313AF7" w:rsidRDefault="00246E75" w:rsidP="00246E75">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3A81EC01" w14:textId="77777777" w:rsidR="00246E75" w:rsidRPr="00313AF7" w:rsidRDefault="00246E75" w:rsidP="00246E75">
            <w:pPr>
              <w:jc w:val="center"/>
              <w:rPr>
                <w:color w:val="000000"/>
              </w:rPr>
            </w:pPr>
            <w:r w:rsidRPr="00313AF7">
              <w:rPr>
                <w:color w:val="000000"/>
              </w:rPr>
              <w:t>3 lůžkový pokoj</w:t>
            </w:r>
          </w:p>
        </w:tc>
        <w:tc>
          <w:tcPr>
            <w:tcW w:w="2345" w:type="dxa"/>
            <w:tcBorders>
              <w:top w:val="nil"/>
              <w:left w:val="nil"/>
              <w:bottom w:val="single" w:sz="4" w:space="0" w:color="auto"/>
              <w:right w:val="single" w:sz="4" w:space="0" w:color="auto"/>
            </w:tcBorders>
            <w:shd w:val="clear" w:color="auto" w:fill="auto"/>
            <w:noWrap/>
            <w:vAlign w:val="bottom"/>
          </w:tcPr>
          <w:p w14:paraId="2547B0AA" w14:textId="123DB728" w:rsidR="00246E75" w:rsidRPr="00246E75" w:rsidRDefault="00246E75" w:rsidP="00246E75">
            <w:pPr>
              <w:jc w:val="center"/>
              <w:rPr>
                <w:color w:val="000000"/>
              </w:rPr>
            </w:pPr>
            <w:r w:rsidRPr="00246E75">
              <w:rPr>
                <w:color w:val="000000"/>
              </w:rPr>
              <w:t xml:space="preserve">3 </w:t>
            </w:r>
            <w:r w:rsidR="004E106C">
              <w:rPr>
                <w:color w:val="000000"/>
              </w:rPr>
              <w:t>4</w:t>
            </w:r>
            <w:r w:rsidRPr="00246E75">
              <w:rPr>
                <w:color w:val="000000"/>
              </w:rPr>
              <w:t>50,- Kč / měsíc / lůžko</w:t>
            </w:r>
          </w:p>
        </w:tc>
      </w:tr>
      <w:tr w:rsidR="00246E75" w:rsidRPr="008B79E8" w14:paraId="4547118A" w14:textId="77777777" w:rsidTr="00246E75">
        <w:trPr>
          <w:trHeight w:val="262"/>
        </w:trPr>
        <w:tc>
          <w:tcPr>
            <w:tcW w:w="1747" w:type="dxa"/>
            <w:tcBorders>
              <w:top w:val="nil"/>
              <w:left w:val="single" w:sz="4" w:space="0" w:color="auto"/>
              <w:bottom w:val="single" w:sz="4" w:space="0" w:color="auto"/>
              <w:right w:val="single" w:sz="4" w:space="0" w:color="auto"/>
            </w:tcBorders>
            <w:shd w:val="clear" w:color="auto" w:fill="auto"/>
            <w:noWrap/>
          </w:tcPr>
          <w:p w14:paraId="3E71AE97" w14:textId="77777777" w:rsidR="00090B2F" w:rsidRPr="00090B2F" w:rsidRDefault="00090B2F" w:rsidP="00246E75">
            <w:pPr>
              <w:rPr>
                <w:color w:val="000000"/>
                <w:sz w:val="10"/>
                <w:szCs w:val="10"/>
              </w:rPr>
            </w:pPr>
          </w:p>
          <w:p w14:paraId="298A028B" w14:textId="78004C07" w:rsidR="00246E75" w:rsidRPr="00313AF7" w:rsidRDefault="00246E75" w:rsidP="00246E75">
            <w:pPr>
              <w:rPr>
                <w:color w:val="000000"/>
              </w:rPr>
            </w:pPr>
            <w:r w:rsidRPr="00313AF7">
              <w:rPr>
                <w:color w:val="000000"/>
              </w:rPr>
              <w:t>Popis ubytování:</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14:paraId="2E904964" w14:textId="64A833AC" w:rsidR="00246E75" w:rsidRPr="00246E75" w:rsidRDefault="00246E75" w:rsidP="00246E75">
            <w:pPr>
              <w:numPr>
                <w:ilvl w:val="0"/>
                <w:numId w:val="4"/>
              </w:numPr>
              <w:tabs>
                <w:tab w:val="clear" w:pos="980"/>
                <w:tab w:val="num" w:pos="290"/>
              </w:tabs>
              <w:ind w:left="290" w:hanging="180"/>
              <w:rPr>
                <w:color w:val="000000"/>
              </w:rPr>
            </w:pPr>
            <w:r w:rsidRPr="00246E75">
              <w:rPr>
                <w:color w:val="000000"/>
              </w:rPr>
              <w:t>ubytování v jedno-, dvou- a třílůžkových pokojích, které jsou součástí ubytovací buňky; buňku tvoří tři pokoje, kuchyňka a sociální zařízení,</w:t>
            </w:r>
          </w:p>
          <w:p w14:paraId="705C5253" w14:textId="01798C4C" w:rsidR="00246E75" w:rsidRPr="00246E75" w:rsidRDefault="00246E75" w:rsidP="00246E75">
            <w:pPr>
              <w:numPr>
                <w:ilvl w:val="0"/>
                <w:numId w:val="4"/>
              </w:numPr>
              <w:tabs>
                <w:tab w:val="clear" w:pos="980"/>
                <w:tab w:val="num" w:pos="290"/>
              </w:tabs>
              <w:ind w:left="290" w:hanging="180"/>
              <w:rPr>
                <w:color w:val="000000"/>
              </w:rPr>
            </w:pPr>
            <w:r w:rsidRPr="00246E75">
              <w:rPr>
                <w:color w:val="000000"/>
              </w:rPr>
              <w:t xml:space="preserve">internetová studovna, </w:t>
            </w:r>
            <w:r w:rsidR="004E106C">
              <w:rPr>
                <w:color w:val="000000"/>
              </w:rPr>
              <w:t xml:space="preserve">samoobslužná </w:t>
            </w:r>
            <w:r w:rsidRPr="00246E75">
              <w:rPr>
                <w:color w:val="000000"/>
              </w:rPr>
              <w:t>prádelna/sušárna,</w:t>
            </w:r>
            <w:r w:rsidR="004E106C">
              <w:rPr>
                <w:color w:val="000000"/>
              </w:rPr>
              <w:t xml:space="preserve"> kolárna</w:t>
            </w:r>
          </w:p>
          <w:p w14:paraId="20CF218E" w14:textId="77777777" w:rsidR="00246E75" w:rsidRPr="00246E75" w:rsidRDefault="00246E75" w:rsidP="00246E75">
            <w:pPr>
              <w:numPr>
                <w:ilvl w:val="0"/>
                <w:numId w:val="4"/>
              </w:numPr>
              <w:tabs>
                <w:tab w:val="clear" w:pos="980"/>
                <w:tab w:val="num" w:pos="290"/>
              </w:tabs>
              <w:ind w:left="290" w:hanging="180"/>
              <w:rPr>
                <w:color w:val="000000"/>
              </w:rPr>
            </w:pPr>
            <w:r w:rsidRPr="00246E75">
              <w:rPr>
                <w:color w:val="000000"/>
              </w:rPr>
              <w:t>v blízkosti restaurace, kino, galerie, sportovní areál.</w:t>
            </w:r>
          </w:p>
        </w:tc>
      </w:tr>
    </w:tbl>
    <w:p w14:paraId="20BBACB5" w14:textId="77777777" w:rsidR="00246E75" w:rsidRDefault="00246E75" w:rsidP="00D324D6">
      <w:pPr>
        <w:pStyle w:val="Zkladnodsazen"/>
        <w:ind w:firstLine="0"/>
        <w:rPr>
          <w:u w:val="single"/>
        </w:rPr>
      </w:pPr>
    </w:p>
    <w:tbl>
      <w:tblPr>
        <w:tblW w:w="5984" w:type="dxa"/>
        <w:tblLayout w:type="fixed"/>
        <w:tblCellMar>
          <w:left w:w="70" w:type="dxa"/>
          <w:right w:w="70" w:type="dxa"/>
        </w:tblCellMar>
        <w:tblLook w:val="0000" w:firstRow="0" w:lastRow="0" w:firstColumn="0" w:lastColumn="0" w:noHBand="0" w:noVBand="0"/>
      </w:tblPr>
      <w:tblGrid>
        <w:gridCol w:w="1747"/>
        <w:gridCol w:w="1892"/>
        <w:gridCol w:w="2345"/>
      </w:tblGrid>
      <w:tr w:rsidR="004B07C6" w:rsidRPr="008B79E8" w14:paraId="3FB2F5D1" w14:textId="77777777" w:rsidTr="00BA54B7">
        <w:trPr>
          <w:trHeight w:val="262"/>
        </w:trPr>
        <w:tc>
          <w:tcPr>
            <w:tcW w:w="3639" w:type="dxa"/>
            <w:gridSpan w:val="2"/>
            <w:shd w:val="clear" w:color="auto" w:fill="auto"/>
            <w:vAlign w:val="center"/>
          </w:tcPr>
          <w:p w14:paraId="3D65D98A" w14:textId="3A14F6DE" w:rsidR="004B07C6" w:rsidRPr="00737E40" w:rsidRDefault="004B07C6" w:rsidP="00BA54B7">
            <w:pPr>
              <w:rPr>
                <w:color w:val="000000"/>
                <w:u w:val="single"/>
              </w:rPr>
            </w:pPr>
            <w:r>
              <w:rPr>
                <w:color w:val="000000"/>
                <w:u w:val="single"/>
              </w:rPr>
              <w:t xml:space="preserve">Ubytování Hotel </w:t>
            </w:r>
            <w:proofErr w:type="spellStart"/>
            <w:r>
              <w:rPr>
                <w:color w:val="000000"/>
                <w:u w:val="single"/>
              </w:rPr>
              <w:t>Garni</w:t>
            </w:r>
            <w:proofErr w:type="spellEnd"/>
            <w:r w:rsidRPr="00423EF4">
              <w:rPr>
                <w:color w:val="000000"/>
                <w:u w:val="single"/>
              </w:rPr>
              <w:t>:</w:t>
            </w:r>
          </w:p>
        </w:tc>
        <w:tc>
          <w:tcPr>
            <w:tcW w:w="2345" w:type="dxa"/>
            <w:shd w:val="clear" w:color="auto" w:fill="auto"/>
            <w:noWrap/>
            <w:vAlign w:val="bottom"/>
          </w:tcPr>
          <w:p w14:paraId="07576B10" w14:textId="77777777" w:rsidR="004B07C6" w:rsidRPr="00246E75" w:rsidRDefault="004B07C6" w:rsidP="00BA54B7">
            <w:pPr>
              <w:jc w:val="center"/>
              <w:rPr>
                <w:color w:val="000000"/>
              </w:rPr>
            </w:pPr>
          </w:p>
        </w:tc>
      </w:tr>
      <w:tr w:rsidR="004B07C6" w:rsidRPr="008B79E8" w14:paraId="66DB0602" w14:textId="77777777" w:rsidTr="00BA54B7">
        <w:trPr>
          <w:trHeight w:val="262"/>
        </w:trPr>
        <w:tc>
          <w:tcPr>
            <w:tcW w:w="1747" w:type="dxa"/>
            <w:tcBorders>
              <w:bottom w:val="single" w:sz="4" w:space="0" w:color="auto"/>
            </w:tcBorders>
            <w:shd w:val="clear" w:color="auto" w:fill="auto"/>
            <w:vAlign w:val="center"/>
          </w:tcPr>
          <w:p w14:paraId="4F8D24D2" w14:textId="77777777" w:rsidR="004B07C6" w:rsidRPr="00313AF7" w:rsidRDefault="004B07C6" w:rsidP="00BA54B7">
            <w:pPr>
              <w:rPr>
                <w:color w:val="000000"/>
              </w:rPr>
            </w:pPr>
          </w:p>
        </w:tc>
        <w:tc>
          <w:tcPr>
            <w:tcW w:w="1892" w:type="dxa"/>
            <w:tcBorders>
              <w:bottom w:val="single" w:sz="4" w:space="0" w:color="auto"/>
            </w:tcBorders>
            <w:shd w:val="clear" w:color="auto" w:fill="auto"/>
            <w:noWrap/>
            <w:vAlign w:val="bottom"/>
          </w:tcPr>
          <w:p w14:paraId="74CA7A95" w14:textId="77777777" w:rsidR="004B07C6" w:rsidRPr="00313AF7" w:rsidRDefault="004B07C6" w:rsidP="00BA54B7">
            <w:pPr>
              <w:jc w:val="center"/>
              <w:rPr>
                <w:color w:val="000000"/>
              </w:rPr>
            </w:pPr>
          </w:p>
        </w:tc>
        <w:tc>
          <w:tcPr>
            <w:tcW w:w="2345" w:type="dxa"/>
            <w:tcBorders>
              <w:bottom w:val="single" w:sz="4" w:space="0" w:color="auto"/>
            </w:tcBorders>
            <w:shd w:val="clear" w:color="auto" w:fill="auto"/>
            <w:noWrap/>
            <w:vAlign w:val="bottom"/>
          </w:tcPr>
          <w:p w14:paraId="16CD8E5B" w14:textId="77777777" w:rsidR="004B07C6" w:rsidRPr="00246E75" w:rsidRDefault="004B07C6" w:rsidP="00BA54B7">
            <w:pPr>
              <w:jc w:val="center"/>
              <w:rPr>
                <w:color w:val="000000"/>
              </w:rPr>
            </w:pPr>
          </w:p>
        </w:tc>
      </w:tr>
      <w:tr w:rsidR="004B07C6" w:rsidRPr="008B79E8" w14:paraId="7FF2D1EA" w14:textId="77777777" w:rsidTr="00BA54B7">
        <w:trPr>
          <w:trHeight w:val="262"/>
        </w:trPr>
        <w:tc>
          <w:tcPr>
            <w:tcW w:w="1747" w:type="dxa"/>
            <w:vMerge w:val="restart"/>
            <w:tcBorders>
              <w:top w:val="single" w:sz="4" w:space="0" w:color="auto"/>
              <w:left w:val="single" w:sz="4" w:space="0" w:color="auto"/>
              <w:right w:val="single" w:sz="4" w:space="0" w:color="auto"/>
            </w:tcBorders>
            <w:shd w:val="clear" w:color="auto" w:fill="auto"/>
          </w:tcPr>
          <w:p w14:paraId="0E449477" w14:textId="77777777" w:rsidR="00090B2F" w:rsidRDefault="00090B2F" w:rsidP="00BA54B7">
            <w:pPr>
              <w:rPr>
                <w:color w:val="000000"/>
              </w:rPr>
            </w:pPr>
          </w:p>
          <w:p w14:paraId="7B826978" w14:textId="2F91FA85" w:rsidR="004B07C6" w:rsidRPr="00313AF7" w:rsidRDefault="004B07C6" w:rsidP="00BA54B7">
            <w:pPr>
              <w:rPr>
                <w:color w:val="000000"/>
              </w:rPr>
            </w:pPr>
            <w:r w:rsidRPr="00313AF7">
              <w:rPr>
                <w:color w:val="000000"/>
              </w:rPr>
              <w:t>Ceny kolejného:</w:t>
            </w:r>
          </w:p>
          <w:p w14:paraId="55150C44" w14:textId="77777777" w:rsidR="004B07C6" w:rsidRPr="00313AF7" w:rsidRDefault="004B07C6" w:rsidP="00BA54B7">
            <w:pPr>
              <w:rPr>
                <w:color w:val="000000"/>
              </w:rPr>
            </w:pPr>
          </w:p>
        </w:tc>
        <w:tc>
          <w:tcPr>
            <w:tcW w:w="1892" w:type="dxa"/>
            <w:tcBorders>
              <w:top w:val="single" w:sz="4" w:space="0" w:color="auto"/>
              <w:left w:val="nil"/>
              <w:bottom w:val="single" w:sz="4" w:space="0" w:color="auto"/>
              <w:right w:val="single" w:sz="4" w:space="0" w:color="auto"/>
            </w:tcBorders>
            <w:shd w:val="clear" w:color="auto" w:fill="auto"/>
            <w:noWrap/>
            <w:vAlign w:val="bottom"/>
          </w:tcPr>
          <w:p w14:paraId="2384674B" w14:textId="77777777" w:rsidR="004B07C6" w:rsidRPr="00313AF7" w:rsidRDefault="004B07C6" w:rsidP="00BA54B7">
            <w:pPr>
              <w:jc w:val="center"/>
              <w:rPr>
                <w:color w:val="000000"/>
              </w:rPr>
            </w:pPr>
            <w:r>
              <w:rPr>
                <w:color w:val="000000"/>
              </w:rPr>
              <w:t>2</w:t>
            </w:r>
            <w:r w:rsidRPr="00313AF7">
              <w:rPr>
                <w:color w:val="000000"/>
              </w:rPr>
              <w:t xml:space="preserve"> lůžkový pokoj</w:t>
            </w:r>
            <w:r>
              <w:rPr>
                <w:color w:val="000000"/>
              </w:rPr>
              <w:t xml:space="preserve"> A</w:t>
            </w:r>
          </w:p>
        </w:tc>
        <w:tc>
          <w:tcPr>
            <w:tcW w:w="2345" w:type="dxa"/>
            <w:tcBorders>
              <w:top w:val="single" w:sz="4" w:space="0" w:color="auto"/>
              <w:left w:val="nil"/>
              <w:bottom w:val="single" w:sz="4" w:space="0" w:color="auto"/>
              <w:right w:val="single" w:sz="4" w:space="0" w:color="auto"/>
            </w:tcBorders>
            <w:shd w:val="clear" w:color="auto" w:fill="auto"/>
            <w:noWrap/>
            <w:vAlign w:val="bottom"/>
          </w:tcPr>
          <w:p w14:paraId="297B72E0" w14:textId="77777777" w:rsidR="004B07C6" w:rsidRPr="00246E75" w:rsidRDefault="004B07C6" w:rsidP="00BA54B7">
            <w:pPr>
              <w:jc w:val="center"/>
              <w:rPr>
                <w:color w:val="000000"/>
              </w:rPr>
            </w:pPr>
            <w:r>
              <w:rPr>
                <w:color w:val="000000"/>
              </w:rPr>
              <w:t>4</w:t>
            </w:r>
            <w:r w:rsidRPr="00246E75">
              <w:rPr>
                <w:color w:val="000000"/>
              </w:rPr>
              <w:t xml:space="preserve"> </w:t>
            </w:r>
            <w:r>
              <w:rPr>
                <w:color w:val="000000"/>
              </w:rPr>
              <w:t>650</w:t>
            </w:r>
            <w:r w:rsidRPr="00246E75">
              <w:rPr>
                <w:color w:val="000000"/>
              </w:rPr>
              <w:t>,- Kč / měsíc / lůžko</w:t>
            </w:r>
          </w:p>
        </w:tc>
      </w:tr>
      <w:tr w:rsidR="004B07C6" w:rsidRPr="008B79E8" w14:paraId="6CA55125" w14:textId="77777777" w:rsidTr="00BA54B7">
        <w:trPr>
          <w:trHeight w:val="262"/>
        </w:trPr>
        <w:tc>
          <w:tcPr>
            <w:tcW w:w="1747" w:type="dxa"/>
            <w:vMerge/>
            <w:tcBorders>
              <w:left w:val="single" w:sz="4" w:space="0" w:color="auto"/>
              <w:right w:val="single" w:sz="4" w:space="0" w:color="auto"/>
            </w:tcBorders>
            <w:shd w:val="clear" w:color="auto" w:fill="auto"/>
            <w:vAlign w:val="center"/>
          </w:tcPr>
          <w:p w14:paraId="216BF658" w14:textId="77777777" w:rsidR="004B07C6" w:rsidRPr="00313AF7" w:rsidRDefault="004B07C6" w:rsidP="00BA54B7">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45D65D05" w14:textId="77777777" w:rsidR="004B07C6" w:rsidRPr="00313AF7" w:rsidRDefault="004B07C6" w:rsidP="00BA54B7">
            <w:pPr>
              <w:jc w:val="center"/>
              <w:rPr>
                <w:color w:val="000000"/>
              </w:rPr>
            </w:pPr>
            <w:r w:rsidRPr="00313AF7">
              <w:rPr>
                <w:color w:val="000000"/>
              </w:rPr>
              <w:t>2 lůžkový pokoj</w:t>
            </w:r>
            <w:r>
              <w:rPr>
                <w:color w:val="000000"/>
              </w:rPr>
              <w:t xml:space="preserve"> B</w:t>
            </w:r>
          </w:p>
        </w:tc>
        <w:tc>
          <w:tcPr>
            <w:tcW w:w="2345" w:type="dxa"/>
            <w:tcBorders>
              <w:top w:val="nil"/>
              <w:left w:val="nil"/>
              <w:bottom w:val="single" w:sz="4" w:space="0" w:color="auto"/>
              <w:right w:val="single" w:sz="4" w:space="0" w:color="auto"/>
            </w:tcBorders>
            <w:shd w:val="clear" w:color="auto" w:fill="auto"/>
            <w:noWrap/>
            <w:vAlign w:val="bottom"/>
          </w:tcPr>
          <w:p w14:paraId="4BBB547E" w14:textId="77777777" w:rsidR="004B07C6" w:rsidRPr="00246E75" w:rsidRDefault="004B07C6" w:rsidP="00BA54B7">
            <w:pPr>
              <w:jc w:val="center"/>
              <w:rPr>
                <w:color w:val="000000"/>
              </w:rPr>
            </w:pPr>
            <w:r>
              <w:rPr>
                <w:color w:val="000000"/>
              </w:rPr>
              <w:t>4</w:t>
            </w:r>
            <w:r w:rsidRPr="00246E75">
              <w:rPr>
                <w:color w:val="000000"/>
              </w:rPr>
              <w:t xml:space="preserve"> </w:t>
            </w:r>
            <w:r>
              <w:rPr>
                <w:color w:val="000000"/>
              </w:rPr>
              <w:t>590</w:t>
            </w:r>
            <w:r w:rsidRPr="00246E75">
              <w:rPr>
                <w:color w:val="000000"/>
              </w:rPr>
              <w:t>,- Kč / měsíc / lůžko</w:t>
            </w:r>
          </w:p>
        </w:tc>
      </w:tr>
      <w:tr w:rsidR="004B07C6" w:rsidRPr="008B79E8" w14:paraId="58FA455E" w14:textId="77777777" w:rsidTr="00BA54B7">
        <w:trPr>
          <w:trHeight w:val="262"/>
        </w:trPr>
        <w:tc>
          <w:tcPr>
            <w:tcW w:w="1747" w:type="dxa"/>
            <w:vMerge/>
            <w:tcBorders>
              <w:left w:val="single" w:sz="4" w:space="0" w:color="auto"/>
              <w:right w:val="single" w:sz="4" w:space="0" w:color="auto"/>
            </w:tcBorders>
            <w:shd w:val="clear" w:color="auto" w:fill="auto"/>
            <w:vAlign w:val="center"/>
          </w:tcPr>
          <w:p w14:paraId="1D26DD72" w14:textId="77777777" w:rsidR="004B07C6" w:rsidRPr="00313AF7" w:rsidRDefault="004B07C6" w:rsidP="00BA54B7">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770A328E" w14:textId="77777777" w:rsidR="004B07C6" w:rsidRPr="00313AF7" w:rsidRDefault="004B07C6" w:rsidP="00BA54B7">
            <w:pPr>
              <w:jc w:val="center"/>
              <w:rPr>
                <w:color w:val="000000"/>
              </w:rPr>
            </w:pPr>
            <w:r>
              <w:rPr>
                <w:color w:val="000000"/>
              </w:rPr>
              <w:t>2x2</w:t>
            </w:r>
            <w:r w:rsidRPr="00313AF7">
              <w:rPr>
                <w:color w:val="000000"/>
              </w:rPr>
              <w:t xml:space="preserve"> lůžkový pokoj</w:t>
            </w:r>
            <w:r>
              <w:rPr>
                <w:color w:val="000000"/>
              </w:rPr>
              <w:t xml:space="preserve"> A</w:t>
            </w:r>
          </w:p>
        </w:tc>
        <w:tc>
          <w:tcPr>
            <w:tcW w:w="2345" w:type="dxa"/>
            <w:tcBorders>
              <w:top w:val="nil"/>
              <w:left w:val="nil"/>
              <w:bottom w:val="single" w:sz="4" w:space="0" w:color="auto"/>
              <w:right w:val="single" w:sz="4" w:space="0" w:color="auto"/>
            </w:tcBorders>
            <w:shd w:val="clear" w:color="auto" w:fill="auto"/>
            <w:noWrap/>
            <w:vAlign w:val="bottom"/>
          </w:tcPr>
          <w:p w14:paraId="5D42711D" w14:textId="77777777" w:rsidR="004B07C6" w:rsidRPr="00246E75" w:rsidRDefault="004B07C6" w:rsidP="00BA54B7">
            <w:pPr>
              <w:jc w:val="center"/>
              <w:rPr>
                <w:color w:val="000000"/>
              </w:rPr>
            </w:pPr>
            <w:r>
              <w:rPr>
                <w:color w:val="000000"/>
              </w:rPr>
              <w:t>4</w:t>
            </w:r>
            <w:r w:rsidRPr="00246E75">
              <w:rPr>
                <w:color w:val="000000"/>
              </w:rPr>
              <w:t xml:space="preserve"> </w:t>
            </w:r>
            <w:r>
              <w:rPr>
                <w:color w:val="000000"/>
              </w:rPr>
              <w:t>470</w:t>
            </w:r>
            <w:r w:rsidRPr="00246E75">
              <w:rPr>
                <w:color w:val="000000"/>
              </w:rPr>
              <w:t>,- Kč / měsíc / lůžko</w:t>
            </w:r>
          </w:p>
        </w:tc>
      </w:tr>
      <w:tr w:rsidR="004B07C6" w:rsidRPr="008B79E8" w14:paraId="2264F998" w14:textId="77777777" w:rsidTr="00BA54B7">
        <w:trPr>
          <w:trHeight w:val="262"/>
        </w:trPr>
        <w:tc>
          <w:tcPr>
            <w:tcW w:w="1747" w:type="dxa"/>
            <w:vMerge/>
            <w:tcBorders>
              <w:left w:val="single" w:sz="4" w:space="0" w:color="auto"/>
              <w:bottom w:val="single" w:sz="4" w:space="0" w:color="auto"/>
              <w:right w:val="single" w:sz="4" w:space="0" w:color="auto"/>
            </w:tcBorders>
            <w:shd w:val="clear" w:color="auto" w:fill="auto"/>
            <w:vAlign w:val="center"/>
          </w:tcPr>
          <w:p w14:paraId="14440D34" w14:textId="77777777" w:rsidR="004B07C6" w:rsidRPr="00313AF7" w:rsidRDefault="004B07C6" w:rsidP="00BA54B7">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11BB4681" w14:textId="77777777" w:rsidR="004B07C6" w:rsidRDefault="004B07C6" w:rsidP="00BA54B7">
            <w:pPr>
              <w:jc w:val="center"/>
              <w:rPr>
                <w:color w:val="000000"/>
              </w:rPr>
            </w:pPr>
            <w:r>
              <w:rPr>
                <w:color w:val="000000"/>
              </w:rPr>
              <w:t>2x2 lůžkový pokoj B</w:t>
            </w:r>
          </w:p>
        </w:tc>
        <w:tc>
          <w:tcPr>
            <w:tcW w:w="2345" w:type="dxa"/>
            <w:tcBorders>
              <w:top w:val="nil"/>
              <w:left w:val="nil"/>
              <w:bottom w:val="single" w:sz="4" w:space="0" w:color="auto"/>
              <w:right w:val="single" w:sz="4" w:space="0" w:color="auto"/>
            </w:tcBorders>
            <w:shd w:val="clear" w:color="auto" w:fill="auto"/>
            <w:noWrap/>
            <w:vAlign w:val="bottom"/>
          </w:tcPr>
          <w:p w14:paraId="588C88B2" w14:textId="5712B22C" w:rsidR="004B07C6" w:rsidRDefault="004B07C6" w:rsidP="00BA54B7">
            <w:pPr>
              <w:jc w:val="center"/>
              <w:rPr>
                <w:color w:val="000000"/>
              </w:rPr>
            </w:pPr>
            <w:r>
              <w:rPr>
                <w:color w:val="000000"/>
              </w:rPr>
              <w:t>4 410,-Kč</w:t>
            </w:r>
            <w:r w:rsidR="009E260E">
              <w:rPr>
                <w:color w:val="000000"/>
              </w:rPr>
              <w:t xml:space="preserve"> </w:t>
            </w:r>
            <w:r>
              <w:rPr>
                <w:color w:val="000000"/>
              </w:rPr>
              <w:t>/ měsíc / lůžko</w:t>
            </w:r>
          </w:p>
        </w:tc>
      </w:tr>
      <w:tr w:rsidR="004B07C6" w:rsidRPr="008B79E8" w14:paraId="2061859C" w14:textId="77777777" w:rsidTr="00BA54B7">
        <w:trPr>
          <w:trHeight w:val="262"/>
        </w:trPr>
        <w:tc>
          <w:tcPr>
            <w:tcW w:w="1747" w:type="dxa"/>
            <w:tcBorders>
              <w:top w:val="nil"/>
              <w:left w:val="single" w:sz="4" w:space="0" w:color="auto"/>
              <w:bottom w:val="single" w:sz="4" w:space="0" w:color="auto"/>
              <w:right w:val="single" w:sz="4" w:space="0" w:color="auto"/>
            </w:tcBorders>
            <w:shd w:val="clear" w:color="auto" w:fill="auto"/>
            <w:noWrap/>
          </w:tcPr>
          <w:p w14:paraId="75A0A976" w14:textId="77777777" w:rsidR="00090B2F" w:rsidRPr="00090B2F" w:rsidRDefault="00090B2F" w:rsidP="00BA54B7">
            <w:pPr>
              <w:rPr>
                <w:color w:val="000000"/>
                <w:sz w:val="10"/>
                <w:szCs w:val="10"/>
              </w:rPr>
            </w:pPr>
          </w:p>
          <w:p w14:paraId="16C80966" w14:textId="47507B8D" w:rsidR="004B07C6" w:rsidRPr="00313AF7" w:rsidRDefault="004B07C6" w:rsidP="00BA54B7">
            <w:pPr>
              <w:rPr>
                <w:color w:val="000000"/>
              </w:rPr>
            </w:pPr>
            <w:r w:rsidRPr="00313AF7">
              <w:rPr>
                <w:color w:val="000000"/>
              </w:rPr>
              <w:t>Popis ubytování:</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14:paraId="131D44FB" w14:textId="77777777" w:rsidR="004B07C6" w:rsidRDefault="004B07C6" w:rsidP="00BA54B7">
            <w:pPr>
              <w:numPr>
                <w:ilvl w:val="0"/>
                <w:numId w:val="4"/>
              </w:numPr>
              <w:tabs>
                <w:tab w:val="clear" w:pos="980"/>
                <w:tab w:val="num" w:pos="290"/>
              </w:tabs>
              <w:ind w:left="290" w:hanging="180"/>
              <w:rPr>
                <w:color w:val="000000"/>
              </w:rPr>
            </w:pPr>
            <w:r w:rsidRPr="00246E75">
              <w:rPr>
                <w:color w:val="000000"/>
              </w:rPr>
              <w:t>ubytování v</w:t>
            </w:r>
            <w:r>
              <w:rPr>
                <w:color w:val="000000"/>
              </w:rPr>
              <w:t xml:space="preserve">e </w:t>
            </w:r>
            <w:r w:rsidRPr="00246E75">
              <w:rPr>
                <w:color w:val="000000"/>
              </w:rPr>
              <w:t>dvou</w:t>
            </w:r>
            <w:r>
              <w:rPr>
                <w:color w:val="000000"/>
              </w:rPr>
              <w:t>lůžkových pokojích se sociálním zařízením; dvoulůžkových pokojích, které jsou součástí ubytovací buňky; buňku tvoří dva pokoje, kuchyňka a sociální zařízení</w:t>
            </w:r>
            <w:r w:rsidRPr="00246E75">
              <w:rPr>
                <w:color w:val="000000"/>
              </w:rPr>
              <w:t>,</w:t>
            </w:r>
          </w:p>
          <w:p w14:paraId="64EC0A21" w14:textId="77777777" w:rsidR="004B07C6" w:rsidRDefault="004B07C6" w:rsidP="00BA54B7">
            <w:pPr>
              <w:numPr>
                <w:ilvl w:val="0"/>
                <w:numId w:val="4"/>
              </w:numPr>
              <w:tabs>
                <w:tab w:val="clear" w:pos="980"/>
                <w:tab w:val="num" w:pos="290"/>
              </w:tabs>
              <w:ind w:left="290" w:hanging="180"/>
              <w:rPr>
                <w:color w:val="000000"/>
              </w:rPr>
            </w:pPr>
            <w:r>
              <w:rPr>
                <w:color w:val="000000"/>
              </w:rPr>
              <w:t>kategorie A – částečně zrekonstruované pokoje</w:t>
            </w:r>
          </w:p>
          <w:p w14:paraId="4E4D6FA0" w14:textId="77777777" w:rsidR="004B07C6" w:rsidRPr="00246E75" w:rsidRDefault="004B07C6" w:rsidP="00BA54B7">
            <w:pPr>
              <w:numPr>
                <w:ilvl w:val="0"/>
                <w:numId w:val="4"/>
              </w:numPr>
              <w:tabs>
                <w:tab w:val="clear" w:pos="980"/>
                <w:tab w:val="num" w:pos="290"/>
              </w:tabs>
              <w:ind w:left="290" w:hanging="180"/>
              <w:rPr>
                <w:color w:val="000000"/>
              </w:rPr>
            </w:pPr>
            <w:r>
              <w:rPr>
                <w:color w:val="000000"/>
              </w:rPr>
              <w:t>kategorie B – pokoje před rekonstrukcí</w:t>
            </w:r>
          </w:p>
          <w:p w14:paraId="0BC02C96" w14:textId="77777777" w:rsidR="004B07C6" w:rsidRPr="00246E75" w:rsidRDefault="004B07C6" w:rsidP="00BA54B7">
            <w:pPr>
              <w:numPr>
                <w:ilvl w:val="0"/>
                <w:numId w:val="4"/>
              </w:numPr>
              <w:tabs>
                <w:tab w:val="clear" w:pos="980"/>
                <w:tab w:val="num" w:pos="290"/>
              </w:tabs>
              <w:ind w:left="290" w:hanging="180"/>
              <w:rPr>
                <w:color w:val="000000"/>
              </w:rPr>
            </w:pPr>
            <w:r>
              <w:rPr>
                <w:color w:val="000000"/>
              </w:rPr>
              <w:t>restaurace</w:t>
            </w:r>
            <w:r w:rsidRPr="00246E75">
              <w:rPr>
                <w:color w:val="000000"/>
              </w:rPr>
              <w:t xml:space="preserve">, </w:t>
            </w:r>
            <w:r>
              <w:rPr>
                <w:color w:val="000000"/>
              </w:rPr>
              <w:t xml:space="preserve">samoobslužná </w:t>
            </w:r>
            <w:r w:rsidRPr="00246E75">
              <w:rPr>
                <w:color w:val="000000"/>
              </w:rPr>
              <w:t>prádelna/sušárna,</w:t>
            </w:r>
            <w:r>
              <w:rPr>
                <w:color w:val="000000"/>
              </w:rPr>
              <w:t xml:space="preserve"> společná kuchyňka</w:t>
            </w:r>
          </w:p>
          <w:p w14:paraId="667B39B3" w14:textId="77777777" w:rsidR="004B07C6" w:rsidRPr="00246E75" w:rsidRDefault="004B07C6" w:rsidP="00BA54B7">
            <w:pPr>
              <w:numPr>
                <w:ilvl w:val="0"/>
                <w:numId w:val="4"/>
              </w:numPr>
              <w:tabs>
                <w:tab w:val="clear" w:pos="980"/>
                <w:tab w:val="num" w:pos="290"/>
              </w:tabs>
              <w:ind w:left="290" w:hanging="180"/>
              <w:rPr>
                <w:color w:val="000000"/>
              </w:rPr>
            </w:pPr>
            <w:r w:rsidRPr="00246E75">
              <w:rPr>
                <w:color w:val="000000"/>
              </w:rPr>
              <w:t>v blízkosti restaurace, kino, galerie, sportovní areál.</w:t>
            </w:r>
          </w:p>
        </w:tc>
      </w:tr>
    </w:tbl>
    <w:p w14:paraId="6C32CF1E" w14:textId="3A14F6DE" w:rsidR="00DD2E1F" w:rsidRDefault="00DD2E1F" w:rsidP="00D324D6">
      <w:pPr>
        <w:pStyle w:val="Zkladnodsazen"/>
        <w:framePr w:hSpace="141" w:wrap="around" w:vAnchor="text" w:hAnchor="margin" w:y="159"/>
        <w:ind w:firstLine="0"/>
        <w:rPr>
          <w:u w:val="single"/>
        </w:rPr>
      </w:pPr>
    </w:p>
    <w:tbl>
      <w:tblPr>
        <w:tblW w:w="5954" w:type="dxa"/>
        <w:tblLayout w:type="fixed"/>
        <w:tblCellMar>
          <w:left w:w="70" w:type="dxa"/>
          <w:right w:w="70" w:type="dxa"/>
        </w:tblCellMar>
        <w:tblLook w:val="04A0" w:firstRow="1" w:lastRow="0" w:firstColumn="1" w:lastColumn="0" w:noHBand="0" w:noVBand="1"/>
      </w:tblPr>
      <w:tblGrid>
        <w:gridCol w:w="1560"/>
        <w:gridCol w:w="1701"/>
        <w:gridCol w:w="2693"/>
      </w:tblGrid>
      <w:tr w:rsidR="00F5076D" w:rsidRPr="00E8335F" w14:paraId="78E5AE78" w14:textId="77777777" w:rsidTr="00914716">
        <w:trPr>
          <w:trHeight w:val="321"/>
        </w:trPr>
        <w:tc>
          <w:tcPr>
            <w:tcW w:w="3261" w:type="dxa"/>
            <w:gridSpan w:val="2"/>
            <w:noWrap/>
          </w:tcPr>
          <w:p w14:paraId="2A16FE48" w14:textId="4615F9D4" w:rsidR="00F5076D" w:rsidRPr="00E8335F" w:rsidRDefault="00F5076D" w:rsidP="00914716">
            <w:pPr>
              <w:rPr>
                <w:u w:val="single"/>
              </w:rPr>
            </w:pPr>
          </w:p>
        </w:tc>
        <w:tc>
          <w:tcPr>
            <w:tcW w:w="2693" w:type="dxa"/>
            <w:noWrap/>
            <w:vAlign w:val="bottom"/>
          </w:tcPr>
          <w:p w14:paraId="4F25D192" w14:textId="77777777" w:rsidR="00F5076D" w:rsidRPr="00E8335F" w:rsidRDefault="00F5076D" w:rsidP="00914716">
            <w:pPr>
              <w:jc w:val="center"/>
            </w:pPr>
          </w:p>
        </w:tc>
      </w:tr>
      <w:tr w:rsidR="00914716" w:rsidRPr="00E8335F" w14:paraId="659FC13C" w14:textId="77777777" w:rsidTr="00914716">
        <w:trPr>
          <w:trHeight w:val="321"/>
        </w:trPr>
        <w:tc>
          <w:tcPr>
            <w:tcW w:w="3261" w:type="dxa"/>
            <w:gridSpan w:val="2"/>
            <w:noWrap/>
          </w:tcPr>
          <w:p w14:paraId="2B8A5273" w14:textId="192B6BC5" w:rsidR="00914716" w:rsidRPr="00E8335F" w:rsidRDefault="00914716" w:rsidP="00914716">
            <w:pPr>
              <w:rPr>
                <w:u w:val="single"/>
              </w:rPr>
            </w:pPr>
            <w:r w:rsidRPr="00E8335F">
              <w:rPr>
                <w:u w:val="single"/>
              </w:rPr>
              <w:t>Ubytování MSI:</w:t>
            </w:r>
          </w:p>
        </w:tc>
        <w:tc>
          <w:tcPr>
            <w:tcW w:w="2693" w:type="dxa"/>
            <w:noWrap/>
            <w:vAlign w:val="bottom"/>
          </w:tcPr>
          <w:p w14:paraId="7489CD8E" w14:textId="216E226D" w:rsidR="00914716" w:rsidRPr="00E8335F" w:rsidRDefault="00914716" w:rsidP="00914716">
            <w:pPr>
              <w:jc w:val="center"/>
            </w:pPr>
          </w:p>
        </w:tc>
      </w:tr>
      <w:tr w:rsidR="00F5076D" w:rsidRPr="00E8335F" w14:paraId="62D4C0A4" w14:textId="77777777" w:rsidTr="00914716">
        <w:trPr>
          <w:trHeight w:val="109"/>
        </w:trPr>
        <w:tc>
          <w:tcPr>
            <w:tcW w:w="1560" w:type="dxa"/>
            <w:tcBorders>
              <w:bottom w:val="single" w:sz="4" w:space="0" w:color="auto"/>
            </w:tcBorders>
            <w:noWrap/>
          </w:tcPr>
          <w:p w14:paraId="1E632908" w14:textId="77777777" w:rsidR="00F5076D" w:rsidRPr="00E8335F" w:rsidRDefault="00F5076D" w:rsidP="00914716"/>
        </w:tc>
        <w:tc>
          <w:tcPr>
            <w:tcW w:w="1701" w:type="dxa"/>
            <w:tcBorders>
              <w:bottom w:val="single" w:sz="4" w:space="0" w:color="auto"/>
            </w:tcBorders>
            <w:noWrap/>
            <w:vAlign w:val="bottom"/>
          </w:tcPr>
          <w:p w14:paraId="5D29E010" w14:textId="77777777" w:rsidR="00F5076D" w:rsidRPr="00E8335F" w:rsidRDefault="00F5076D" w:rsidP="00914716">
            <w:pPr>
              <w:jc w:val="center"/>
            </w:pPr>
          </w:p>
        </w:tc>
        <w:tc>
          <w:tcPr>
            <w:tcW w:w="2693" w:type="dxa"/>
            <w:tcBorders>
              <w:bottom w:val="single" w:sz="4" w:space="0" w:color="auto"/>
            </w:tcBorders>
            <w:noWrap/>
            <w:vAlign w:val="bottom"/>
          </w:tcPr>
          <w:p w14:paraId="2A859C95" w14:textId="77777777" w:rsidR="00F5076D" w:rsidRPr="00E8335F" w:rsidRDefault="00F5076D" w:rsidP="00914716">
            <w:pPr>
              <w:jc w:val="center"/>
            </w:pPr>
          </w:p>
        </w:tc>
      </w:tr>
      <w:tr w:rsidR="00F5076D" w:rsidRPr="00E8335F" w14:paraId="340D490A" w14:textId="77777777" w:rsidTr="00914716">
        <w:trPr>
          <w:trHeight w:val="321"/>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16EF3C7B" w14:textId="77777777" w:rsidR="00F5076D" w:rsidRPr="00090B2F" w:rsidRDefault="00F5076D" w:rsidP="00914716">
            <w:pPr>
              <w:rPr>
                <w:sz w:val="10"/>
                <w:szCs w:val="10"/>
              </w:rPr>
            </w:pPr>
          </w:p>
          <w:p w14:paraId="72EFF98C" w14:textId="77777777" w:rsidR="00F5076D" w:rsidRPr="00E8335F" w:rsidRDefault="00F5076D" w:rsidP="00914716">
            <w:r w:rsidRPr="00E8335F">
              <w:t>Ceny kolejného:</w:t>
            </w:r>
          </w:p>
        </w:tc>
        <w:tc>
          <w:tcPr>
            <w:tcW w:w="1701" w:type="dxa"/>
            <w:tcBorders>
              <w:top w:val="single" w:sz="4" w:space="0" w:color="auto"/>
              <w:left w:val="nil"/>
              <w:bottom w:val="single" w:sz="4" w:space="0" w:color="auto"/>
              <w:right w:val="single" w:sz="4" w:space="0" w:color="auto"/>
            </w:tcBorders>
            <w:noWrap/>
            <w:vAlign w:val="bottom"/>
            <w:hideMark/>
          </w:tcPr>
          <w:p w14:paraId="7B4558E8" w14:textId="77777777" w:rsidR="00F5076D" w:rsidRPr="00E8335F" w:rsidRDefault="00F5076D" w:rsidP="00914716">
            <w:pPr>
              <w:jc w:val="center"/>
            </w:pPr>
            <w:r w:rsidRPr="00E8335F">
              <w:t xml:space="preserve">2 lůžkový pokoj A </w:t>
            </w:r>
          </w:p>
        </w:tc>
        <w:tc>
          <w:tcPr>
            <w:tcW w:w="2693" w:type="dxa"/>
            <w:tcBorders>
              <w:top w:val="single" w:sz="4" w:space="0" w:color="auto"/>
              <w:left w:val="nil"/>
              <w:bottom w:val="single" w:sz="4" w:space="0" w:color="auto"/>
              <w:right w:val="single" w:sz="4" w:space="0" w:color="auto"/>
            </w:tcBorders>
            <w:noWrap/>
            <w:vAlign w:val="bottom"/>
            <w:hideMark/>
          </w:tcPr>
          <w:p w14:paraId="2E70AF99" w14:textId="77777777" w:rsidR="00F5076D" w:rsidRPr="00E8335F" w:rsidRDefault="00F5076D" w:rsidP="00914716">
            <w:pPr>
              <w:jc w:val="center"/>
            </w:pPr>
            <w:r w:rsidRPr="00E8335F">
              <w:t>3 870,- Kč / měsíc / lůžko</w:t>
            </w:r>
          </w:p>
        </w:tc>
      </w:tr>
      <w:tr w:rsidR="00F5076D" w:rsidRPr="00E8335F" w14:paraId="205C4723" w14:textId="77777777" w:rsidTr="00914716">
        <w:trPr>
          <w:trHeight w:val="3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B7D0E8" w14:textId="77777777" w:rsidR="00F5076D" w:rsidRPr="00E8335F" w:rsidRDefault="00F5076D" w:rsidP="00914716"/>
        </w:tc>
        <w:tc>
          <w:tcPr>
            <w:tcW w:w="1701" w:type="dxa"/>
            <w:tcBorders>
              <w:top w:val="single" w:sz="4" w:space="0" w:color="auto"/>
              <w:left w:val="nil"/>
              <w:bottom w:val="single" w:sz="4" w:space="0" w:color="auto"/>
              <w:right w:val="single" w:sz="4" w:space="0" w:color="auto"/>
            </w:tcBorders>
            <w:noWrap/>
            <w:vAlign w:val="bottom"/>
            <w:hideMark/>
          </w:tcPr>
          <w:p w14:paraId="32D6510A" w14:textId="77777777" w:rsidR="00F5076D" w:rsidRPr="00E8335F" w:rsidRDefault="00F5076D" w:rsidP="00914716">
            <w:pPr>
              <w:jc w:val="center"/>
            </w:pPr>
            <w:r w:rsidRPr="00E8335F">
              <w:t>2 lůžkový pokoj B</w:t>
            </w:r>
          </w:p>
        </w:tc>
        <w:tc>
          <w:tcPr>
            <w:tcW w:w="2693" w:type="dxa"/>
            <w:tcBorders>
              <w:top w:val="single" w:sz="4" w:space="0" w:color="auto"/>
              <w:left w:val="nil"/>
              <w:bottom w:val="single" w:sz="4" w:space="0" w:color="auto"/>
              <w:right w:val="single" w:sz="4" w:space="0" w:color="auto"/>
            </w:tcBorders>
            <w:noWrap/>
            <w:vAlign w:val="bottom"/>
            <w:hideMark/>
          </w:tcPr>
          <w:p w14:paraId="62EFB0BE" w14:textId="77777777" w:rsidR="00F5076D" w:rsidRPr="00E8335F" w:rsidRDefault="00F5076D" w:rsidP="00914716">
            <w:pPr>
              <w:ind w:left="-62" w:firstLine="62"/>
              <w:jc w:val="center"/>
            </w:pPr>
            <w:r w:rsidRPr="00E8335F">
              <w:t>3 450,- Kč / měsíc / lůžko</w:t>
            </w:r>
          </w:p>
        </w:tc>
      </w:tr>
      <w:tr w:rsidR="00F5076D" w14:paraId="790DB9AE" w14:textId="77777777" w:rsidTr="00914716">
        <w:trPr>
          <w:trHeight w:val="2075"/>
        </w:trPr>
        <w:tc>
          <w:tcPr>
            <w:tcW w:w="1560" w:type="dxa"/>
            <w:tcBorders>
              <w:top w:val="nil"/>
              <w:left w:val="single" w:sz="4" w:space="0" w:color="auto"/>
              <w:bottom w:val="single" w:sz="4" w:space="0" w:color="auto"/>
              <w:right w:val="single" w:sz="4" w:space="0" w:color="auto"/>
            </w:tcBorders>
            <w:noWrap/>
            <w:hideMark/>
          </w:tcPr>
          <w:p w14:paraId="0F21C297" w14:textId="77777777" w:rsidR="00F5076D" w:rsidRPr="00090B2F" w:rsidRDefault="00F5076D" w:rsidP="00914716">
            <w:pPr>
              <w:rPr>
                <w:sz w:val="10"/>
                <w:szCs w:val="10"/>
              </w:rPr>
            </w:pPr>
          </w:p>
          <w:p w14:paraId="1D32C92A" w14:textId="77777777" w:rsidR="00F5076D" w:rsidRPr="00E8335F" w:rsidRDefault="00F5076D" w:rsidP="00914716">
            <w:r w:rsidRPr="00E8335F">
              <w:t>Popis ubytování:</w:t>
            </w:r>
          </w:p>
        </w:tc>
        <w:tc>
          <w:tcPr>
            <w:tcW w:w="4394" w:type="dxa"/>
            <w:gridSpan w:val="2"/>
            <w:tcBorders>
              <w:top w:val="single" w:sz="4" w:space="0" w:color="auto"/>
              <w:left w:val="nil"/>
              <w:bottom w:val="single" w:sz="4" w:space="0" w:color="auto"/>
              <w:right w:val="single" w:sz="4" w:space="0" w:color="auto"/>
            </w:tcBorders>
            <w:vAlign w:val="center"/>
            <w:hideMark/>
          </w:tcPr>
          <w:p w14:paraId="405C0D79" w14:textId="77777777" w:rsidR="00F5076D" w:rsidRPr="00E8335F" w:rsidRDefault="00F5076D" w:rsidP="00914716">
            <w:pPr>
              <w:numPr>
                <w:ilvl w:val="0"/>
                <w:numId w:val="57"/>
              </w:numPr>
              <w:tabs>
                <w:tab w:val="num" w:pos="290"/>
              </w:tabs>
              <w:ind w:left="290" w:hanging="180"/>
            </w:pPr>
            <w:r w:rsidRPr="00E8335F">
              <w:t xml:space="preserve">částečně rekonstruovaná budova, ubytování ve dvoulůžkových pokojích, </w:t>
            </w:r>
          </w:p>
          <w:p w14:paraId="267DC429" w14:textId="77777777" w:rsidR="00F5076D" w:rsidRPr="00E8335F" w:rsidRDefault="00F5076D" w:rsidP="00914716">
            <w:pPr>
              <w:numPr>
                <w:ilvl w:val="0"/>
                <w:numId w:val="57"/>
              </w:numPr>
              <w:tabs>
                <w:tab w:val="num" w:pos="290"/>
              </w:tabs>
              <w:ind w:left="290" w:hanging="180"/>
            </w:pPr>
            <w:r w:rsidRPr="00E8335F">
              <w:t>kategorie A – dvoulůžkové pokoje se sociálním zařízením a kuchyňským koutem,</w:t>
            </w:r>
          </w:p>
          <w:p w14:paraId="41DB0D45" w14:textId="77777777" w:rsidR="00F5076D" w:rsidRPr="00E8335F" w:rsidRDefault="00F5076D" w:rsidP="00914716">
            <w:pPr>
              <w:numPr>
                <w:ilvl w:val="0"/>
                <w:numId w:val="57"/>
              </w:numPr>
              <w:tabs>
                <w:tab w:val="num" w:pos="290"/>
              </w:tabs>
              <w:ind w:left="290" w:hanging="180"/>
            </w:pPr>
            <w:r w:rsidRPr="00E8335F">
              <w:t>kategorie B – dvoulůžkové pokoje se společným sociálním zařízením a kuchyňkou</w:t>
            </w:r>
          </w:p>
          <w:p w14:paraId="0B98E8A3" w14:textId="77777777" w:rsidR="00F5076D" w:rsidRPr="00E8335F" w:rsidRDefault="00F5076D" w:rsidP="00914716">
            <w:pPr>
              <w:numPr>
                <w:ilvl w:val="0"/>
                <w:numId w:val="57"/>
              </w:numPr>
              <w:tabs>
                <w:tab w:val="num" w:pos="290"/>
              </w:tabs>
              <w:ind w:left="290" w:hanging="180"/>
            </w:pPr>
            <w:r w:rsidRPr="00E8335F">
              <w:t>internetová studovna, prádelna/sušárna,</w:t>
            </w:r>
          </w:p>
          <w:p w14:paraId="04215D28" w14:textId="77777777" w:rsidR="00F5076D" w:rsidRPr="00E8335F" w:rsidRDefault="00F5076D" w:rsidP="00914716">
            <w:pPr>
              <w:numPr>
                <w:ilvl w:val="0"/>
                <w:numId w:val="58"/>
              </w:numPr>
              <w:tabs>
                <w:tab w:val="num" w:pos="290"/>
              </w:tabs>
              <w:ind w:left="290" w:hanging="180"/>
            </w:pPr>
            <w:r w:rsidRPr="00E8335F">
              <w:t>v blízkosti restaurace, kino, galerie, sportovní areál.</w:t>
            </w:r>
          </w:p>
          <w:p w14:paraId="0EFF73E4" w14:textId="77777777" w:rsidR="00F5076D" w:rsidRDefault="00F5076D" w:rsidP="00914716">
            <w:pPr>
              <w:ind w:left="290"/>
            </w:pPr>
          </w:p>
        </w:tc>
      </w:tr>
    </w:tbl>
    <w:p w14:paraId="514F74FE" w14:textId="77777777" w:rsidR="00F5076D" w:rsidRDefault="00F5076D" w:rsidP="00D324D6">
      <w:pPr>
        <w:pStyle w:val="Zkladnodsazen"/>
        <w:ind w:firstLine="0"/>
        <w:rPr>
          <w:u w:val="single"/>
        </w:rPr>
      </w:pPr>
    </w:p>
    <w:tbl>
      <w:tblPr>
        <w:tblW w:w="5984" w:type="dxa"/>
        <w:tblLayout w:type="fixed"/>
        <w:tblCellMar>
          <w:left w:w="70" w:type="dxa"/>
          <w:right w:w="70" w:type="dxa"/>
        </w:tblCellMar>
        <w:tblLook w:val="0000" w:firstRow="0" w:lastRow="0" w:firstColumn="0" w:lastColumn="0" w:noHBand="0" w:noVBand="0"/>
      </w:tblPr>
      <w:tblGrid>
        <w:gridCol w:w="1560"/>
        <w:gridCol w:w="2079"/>
        <w:gridCol w:w="2345"/>
      </w:tblGrid>
      <w:tr w:rsidR="009E260E" w:rsidRPr="008B79E8" w14:paraId="2BFEFFD1" w14:textId="77777777" w:rsidTr="00BA54B7">
        <w:trPr>
          <w:trHeight w:val="262"/>
        </w:trPr>
        <w:tc>
          <w:tcPr>
            <w:tcW w:w="3639" w:type="dxa"/>
            <w:gridSpan w:val="2"/>
            <w:shd w:val="clear" w:color="auto" w:fill="auto"/>
            <w:vAlign w:val="center"/>
          </w:tcPr>
          <w:p w14:paraId="4CD5F9BD" w14:textId="77777777" w:rsidR="009E260E" w:rsidRPr="00737E40" w:rsidRDefault="009E260E" w:rsidP="00BA54B7">
            <w:pPr>
              <w:rPr>
                <w:color w:val="000000"/>
                <w:u w:val="single"/>
              </w:rPr>
            </w:pPr>
            <w:r w:rsidRPr="00423EF4">
              <w:rPr>
                <w:color w:val="000000"/>
                <w:u w:val="single"/>
              </w:rPr>
              <w:t xml:space="preserve">VŠ kolej </w:t>
            </w:r>
            <w:r>
              <w:rPr>
                <w:color w:val="000000"/>
                <w:u w:val="single"/>
              </w:rPr>
              <w:t>Štefánikova</w:t>
            </w:r>
            <w:r w:rsidRPr="00423EF4">
              <w:rPr>
                <w:color w:val="000000"/>
                <w:u w:val="single"/>
              </w:rPr>
              <w:t>:</w:t>
            </w:r>
          </w:p>
        </w:tc>
        <w:tc>
          <w:tcPr>
            <w:tcW w:w="2345" w:type="dxa"/>
            <w:shd w:val="clear" w:color="auto" w:fill="auto"/>
            <w:noWrap/>
            <w:vAlign w:val="bottom"/>
          </w:tcPr>
          <w:p w14:paraId="47DAB282" w14:textId="77777777" w:rsidR="009E260E" w:rsidRPr="00246E75" w:rsidRDefault="009E260E" w:rsidP="00BA54B7">
            <w:pPr>
              <w:jc w:val="center"/>
              <w:rPr>
                <w:color w:val="000000"/>
              </w:rPr>
            </w:pPr>
          </w:p>
        </w:tc>
      </w:tr>
      <w:tr w:rsidR="009E260E" w:rsidRPr="008B79E8" w14:paraId="690DAC23" w14:textId="77777777" w:rsidTr="00BA54B7">
        <w:trPr>
          <w:trHeight w:val="262"/>
        </w:trPr>
        <w:tc>
          <w:tcPr>
            <w:tcW w:w="1560" w:type="dxa"/>
            <w:tcBorders>
              <w:bottom w:val="single" w:sz="4" w:space="0" w:color="auto"/>
            </w:tcBorders>
            <w:shd w:val="clear" w:color="auto" w:fill="auto"/>
            <w:vAlign w:val="center"/>
          </w:tcPr>
          <w:p w14:paraId="70A8BF8D" w14:textId="77777777" w:rsidR="009E260E" w:rsidRPr="00313AF7" w:rsidRDefault="009E260E" w:rsidP="00BA54B7">
            <w:pPr>
              <w:rPr>
                <w:color w:val="000000"/>
              </w:rPr>
            </w:pPr>
          </w:p>
        </w:tc>
        <w:tc>
          <w:tcPr>
            <w:tcW w:w="2079" w:type="dxa"/>
            <w:tcBorders>
              <w:bottom w:val="single" w:sz="4" w:space="0" w:color="auto"/>
            </w:tcBorders>
            <w:shd w:val="clear" w:color="auto" w:fill="auto"/>
            <w:noWrap/>
            <w:vAlign w:val="bottom"/>
          </w:tcPr>
          <w:p w14:paraId="14C98122" w14:textId="77777777" w:rsidR="009E260E" w:rsidRPr="00313AF7" w:rsidRDefault="009E260E" w:rsidP="00BA54B7">
            <w:pPr>
              <w:jc w:val="center"/>
              <w:rPr>
                <w:color w:val="000000"/>
              </w:rPr>
            </w:pPr>
          </w:p>
        </w:tc>
        <w:tc>
          <w:tcPr>
            <w:tcW w:w="2345" w:type="dxa"/>
            <w:tcBorders>
              <w:bottom w:val="single" w:sz="4" w:space="0" w:color="auto"/>
            </w:tcBorders>
            <w:shd w:val="clear" w:color="auto" w:fill="auto"/>
            <w:noWrap/>
            <w:vAlign w:val="bottom"/>
          </w:tcPr>
          <w:p w14:paraId="116BA10A" w14:textId="77777777" w:rsidR="009E260E" w:rsidRPr="00246E75" w:rsidRDefault="009E260E" w:rsidP="00BA54B7">
            <w:pPr>
              <w:jc w:val="center"/>
              <w:rPr>
                <w:color w:val="000000"/>
              </w:rPr>
            </w:pPr>
          </w:p>
        </w:tc>
      </w:tr>
      <w:tr w:rsidR="009E260E" w:rsidRPr="008B79E8" w14:paraId="7E38B4E2" w14:textId="77777777" w:rsidTr="00BA54B7">
        <w:trPr>
          <w:trHeight w:val="262"/>
        </w:trPr>
        <w:tc>
          <w:tcPr>
            <w:tcW w:w="1560" w:type="dxa"/>
            <w:vMerge w:val="restart"/>
            <w:tcBorders>
              <w:top w:val="single" w:sz="4" w:space="0" w:color="auto"/>
              <w:left w:val="single" w:sz="4" w:space="0" w:color="auto"/>
              <w:right w:val="single" w:sz="4" w:space="0" w:color="auto"/>
            </w:tcBorders>
            <w:shd w:val="clear" w:color="auto" w:fill="auto"/>
          </w:tcPr>
          <w:p w14:paraId="325260C7" w14:textId="77777777" w:rsidR="00090B2F" w:rsidRDefault="00090B2F" w:rsidP="00BA54B7">
            <w:pPr>
              <w:rPr>
                <w:color w:val="000000"/>
              </w:rPr>
            </w:pPr>
          </w:p>
          <w:p w14:paraId="4C919AB3" w14:textId="25DD354C" w:rsidR="009E260E" w:rsidRPr="00313AF7" w:rsidRDefault="009E260E" w:rsidP="00BA54B7">
            <w:pPr>
              <w:rPr>
                <w:color w:val="000000"/>
              </w:rPr>
            </w:pPr>
            <w:r w:rsidRPr="00313AF7">
              <w:rPr>
                <w:color w:val="000000"/>
              </w:rPr>
              <w:t>Ceny kolejného:</w:t>
            </w:r>
          </w:p>
          <w:p w14:paraId="08E892A8" w14:textId="77777777" w:rsidR="009E260E" w:rsidRPr="00313AF7" w:rsidRDefault="009E260E" w:rsidP="00BA54B7">
            <w:pPr>
              <w:rPr>
                <w:color w:val="000000"/>
              </w:rPr>
            </w:pPr>
          </w:p>
        </w:tc>
        <w:tc>
          <w:tcPr>
            <w:tcW w:w="2079" w:type="dxa"/>
            <w:tcBorders>
              <w:top w:val="single" w:sz="4" w:space="0" w:color="auto"/>
              <w:left w:val="nil"/>
              <w:bottom w:val="single" w:sz="4" w:space="0" w:color="auto"/>
              <w:right w:val="single" w:sz="4" w:space="0" w:color="auto"/>
            </w:tcBorders>
            <w:shd w:val="clear" w:color="auto" w:fill="auto"/>
            <w:noWrap/>
            <w:vAlign w:val="bottom"/>
          </w:tcPr>
          <w:p w14:paraId="5D4EF166" w14:textId="77777777" w:rsidR="009E260E" w:rsidRPr="00313AF7" w:rsidRDefault="009E260E" w:rsidP="00BA54B7">
            <w:pPr>
              <w:jc w:val="center"/>
              <w:rPr>
                <w:color w:val="000000"/>
              </w:rPr>
            </w:pPr>
            <w:r w:rsidRPr="00313AF7">
              <w:rPr>
                <w:color w:val="000000"/>
              </w:rPr>
              <w:t>1 lůžkový pokoj</w:t>
            </w:r>
          </w:p>
        </w:tc>
        <w:tc>
          <w:tcPr>
            <w:tcW w:w="2345" w:type="dxa"/>
            <w:tcBorders>
              <w:top w:val="single" w:sz="4" w:space="0" w:color="auto"/>
              <w:left w:val="nil"/>
              <w:bottom w:val="single" w:sz="4" w:space="0" w:color="auto"/>
              <w:right w:val="single" w:sz="4" w:space="0" w:color="auto"/>
            </w:tcBorders>
            <w:shd w:val="clear" w:color="auto" w:fill="auto"/>
            <w:noWrap/>
            <w:vAlign w:val="bottom"/>
          </w:tcPr>
          <w:p w14:paraId="388FC300" w14:textId="77777777" w:rsidR="009E260E" w:rsidRPr="00246E75" w:rsidRDefault="009E260E" w:rsidP="00BA54B7">
            <w:pPr>
              <w:jc w:val="center"/>
              <w:rPr>
                <w:color w:val="000000"/>
              </w:rPr>
            </w:pPr>
            <w:r>
              <w:rPr>
                <w:color w:val="000000"/>
              </w:rPr>
              <w:t>4</w:t>
            </w:r>
            <w:r w:rsidRPr="00246E75">
              <w:rPr>
                <w:color w:val="000000"/>
              </w:rPr>
              <w:t xml:space="preserve"> </w:t>
            </w:r>
            <w:r>
              <w:rPr>
                <w:color w:val="000000"/>
              </w:rPr>
              <w:t>200</w:t>
            </w:r>
            <w:r w:rsidRPr="00246E75">
              <w:rPr>
                <w:color w:val="000000"/>
              </w:rPr>
              <w:t>,- Kč / měsíc / lůžko</w:t>
            </w:r>
          </w:p>
        </w:tc>
      </w:tr>
      <w:tr w:rsidR="009E260E" w:rsidRPr="008B79E8" w14:paraId="10109D27"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608032CB" w14:textId="77777777" w:rsidR="009E260E" w:rsidRPr="00313AF7" w:rsidRDefault="009E260E" w:rsidP="00BA54B7">
            <w:pPr>
              <w:rPr>
                <w:color w:val="000000"/>
              </w:rPr>
            </w:pPr>
          </w:p>
        </w:tc>
        <w:tc>
          <w:tcPr>
            <w:tcW w:w="2079" w:type="dxa"/>
            <w:tcBorders>
              <w:top w:val="single" w:sz="4" w:space="0" w:color="auto"/>
              <w:left w:val="nil"/>
              <w:bottom w:val="single" w:sz="4" w:space="0" w:color="auto"/>
              <w:right w:val="single" w:sz="4" w:space="0" w:color="auto"/>
            </w:tcBorders>
            <w:shd w:val="clear" w:color="auto" w:fill="auto"/>
            <w:noWrap/>
            <w:vAlign w:val="bottom"/>
          </w:tcPr>
          <w:p w14:paraId="312976C8" w14:textId="77777777" w:rsidR="009E260E" w:rsidRPr="00313AF7" w:rsidRDefault="009E260E" w:rsidP="00BA54B7">
            <w:pPr>
              <w:jc w:val="center"/>
              <w:rPr>
                <w:color w:val="000000"/>
              </w:rPr>
            </w:pPr>
            <w:r>
              <w:rPr>
                <w:color w:val="000000"/>
              </w:rPr>
              <w:t>1 lůžkový pokoj IMOB</w:t>
            </w:r>
          </w:p>
        </w:tc>
        <w:tc>
          <w:tcPr>
            <w:tcW w:w="2345" w:type="dxa"/>
            <w:tcBorders>
              <w:top w:val="single" w:sz="4" w:space="0" w:color="auto"/>
              <w:left w:val="nil"/>
              <w:bottom w:val="single" w:sz="4" w:space="0" w:color="auto"/>
              <w:right w:val="single" w:sz="4" w:space="0" w:color="auto"/>
            </w:tcBorders>
            <w:shd w:val="clear" w:color="auto" w:fill="auto"/>
            <w:noWrap/>
            <w:vAlign w:val="center"/>
          </w:tcPr>
          <w:p w14:paraId="1EBE92C0" w14:textId="77777777" w:rsidR="009E260E" w:rsidRDefault="009E260E" w:rsidP="00BA54B7">
            <w:pPr>
              <w:jc w:val="center"/>
              <w:rPr>
                <w:color w:val="000000"/>
              </w:rPr>
            </w:pPr>
            <w:r>
              <w:rPr>
                <w:color w:val="000000"/>
              </w:rPr>
              <w:t>5</w:t>
            </w:r>
            <w:r w:rsidRPr="00246E75">
              <w:rPr>
                <w:color w:val="000000"/>
              </w:rPr>
              <w:t xml:space="preserve"> </w:t>
            </w:r>
            <w:r>
              <w:rPr>
                <w:color w:val="000000"/>
              </w:rPr>
              <w:t>400</w:t>
            </w:r>
            <w:r w:rsidRPr="00246E75">
              <w:rPr>
                <w:color w:val="000000"/>
              </w:rPr>
              <w:t>,- Kč / měsíc / lůžko</w:t>
            </w:r>
          </w:p>
        </w:tc>
      </w:tr>
      <w:tr w:rsidR="009E260E" w:rsidRPr="008B79E8" w14:paraId="4C3EDCB9"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6869ACFE"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391E8595" w14:textId="77777777" w:rsidR="009E260E" w:rsidRPr="00313AF7" w:rsidRDefault="009E260E" w:rsidP="00BA54B7">
            <w:pPr>
              <w:jc w:val="center"/>
              <w:rPr>
                <w:color w:val="000000"/>
              </w:rPr>
            </w:pPr>
            <w:r w:rsidRPr="00313AF7">
              <w:rPr>
                <w:color w:val="000000"/>
              </w:rPr>
              <w:t>2 lůžkový pokoj</w:t>
            </w:r>
          </w:p>
        </w:tc>
        <w:tc>
          <w:tcPr>
            <w:tcW w:w="2345" w:type="dxa"/>
            <w:tcBorders>
              <w:top w:val="nil"/>
              <w:left w:val="nil"/>
              <w:bottom w:val="single" w:sz="4" w:space="0" w:color="auto"/>
              <w:right w:val="single" w:sz="4" w:space="0" w:color="auto"/>
            </w:tcBorders>
            <w:shd w:val="clear" w:color="auto" w:fill="auto"/>
            <w:noWrap/>
            <w:vAlign w:val="bottom"/>
          </w:tcPr>
          <w:p w14:paraId="62F781E3" w14:textId="77777777" w:rsidR="009E260E" w:rsidRPr="00246E75" w:rsidRDefault="009E260E" w:rsidP="00BA54B7">
            <w:pPr>
              <w:jc w:val="center"/>
              <w:rPr>
                <w:color w:val="000000"/>
              </w:rPr>
            </w:pPr>
            <w:r>
              <w:rPr>
                <w:color w:val="000000"/>
              </w:rPr>
              <w:t>4</w:t>
            </w:r>
            <w:r w:rsidRPr="00246E75">
              <w:rPr>
                <w:color w:val="000000"/>
              </w:rPr>
              <w:t xml:space="preserve"> </w:t>
            </w:r>
            <w:r>
              <w:rPr>
                <w:color w:val="000000"/>
              </w:rPr>
              <w:t>800</w:t>
            </w:r>
            <w:r w:rsidRPr="00246E75">
              <w:rPr>
                <w:color w:val="000000"/>
              </w:rPr>
              <w:t>,- Kč / měsíc / lůžko</w:t>
            </w:r>
          </w:p>
        </w:tc>
      </w:tr>
      <w:tr w:rsidR="009E260E" w:rsidRPr="008B79E8" w14:paraId="09DED1F4"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22A67755"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673CAE5A" w14:textId="77777777" w:rsidR="009E260E" w:rsidRPr="00313AF7" w:rsidRDefault="009E260E" w:rsidP="00BA54B7">
            <w:pPr>
              <w:jc w:val="center"/>
              <w:rPr>
                <w:color w:val="000000"/>
              </w:rPr>
            </w:pPr>
            <w:r w:rsidRPr="00313AF7">
              <w:rPr>
                <w:color w:val="000000"/>
              </w:rPr>
              <w:t>3 lůžkový pokoj</w:t>
            </w:r>
          </w:p>
        </w:tc>
        <w:tc>
          <w:tcPr>
            <w:tcW w:w="2345" w:type="dxa"/>
            <w:tcBorders>
              <w:top w:val="nil"/>
              <w:left w:val="nil"/>
              <w:bottom w:val="single" w:sz="4" w:space="0" w:color="auto"/>
              <w:right w:val="single" w:sz="4" w:space="0" w:color="auto"/>
            </w:tcBorders>
            <w:shd w:val="clear" w:color="auto" w:fill="auto"/>
            <w:noWrap/>
            <w:vAlign w:val="bottom"/>
          </w:tcPr>
          <w:p w14:paraId="1DF98E8F" w14:textId="77777777" w:rsidR="009E260E" w:rsidRPr="00246E75" w:rsidRDefault="009E260E" w:rsidP="00BA54B7">
            <w:pPr>
              <w:jc w:val="center"/>
              <w:rPr>
                <w:color w:val="000000"/>
              </w:rPr>
            </w:pPr>
            <w:r>
              <w:rPr>
                <w:color w:val="000000"/>
              </w:rPr>
              <w:t>4</w:t>
            </w:r>
            <w:r w:rsidRPr="00246E75">
              <w:rPr>
                <w:color w:val="000000"/>
              </w:rPr>
              <w:t xml:space="preserve"> </w:t>
            </w:r>
            <w:r>
              <w:rPr>
                <w:color w:val="000000"/>
              </w:rPr>
              <w:t>650</w:t>
            </w:r>
            <w:r w:rsidRPr="00246E75">
              <w:rPr>
                <w:color w:val="000000"/>
              </w:rPr>
              <w:t>,- Kč / měsíc / lůžko</w:t>
            </w:r>
          </w:p>
        </w:tc>
      </w:tr>
      <w:tr w:rsidR="009E260E" w:rsidRPr="008B79E8" w14:paraId="517EBA76"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4429347D"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7BCF77BF" w14:textId="1715051C" w:rsidR="009E260E" w:rsidRPr="00313AF7" w:rsidRDefault="009E260E" w:rsidP="00BA54B7">
            <w:pPr>
              <w:jc w:val="center"/>
              <w:rPr>
                <w:color w:val="000000"/>
              </w:rPr>
            </w:pPr>
            <w:r>
              <w:rPr>
                <w:color w:val="000000"/>
              </w:rPr>
              <w:t>1 lůžkový pokoj snídaně</w:t>
            </w:r>
          </w:p>
        </w:tc>
        <w:tc>
          <w:tcPr>
            <w:tcW w:w="2345" w:type="dxa"/>
            <w:tcBorders>
              <w:top w:val="nil"/>
              <w:left w:val="nil"/>
              <w:bottom w:val="single" w:sz="4" w:space="0" w:color="auto"/>
              <w:right w:val="single" w:sz="4" w:space="0" w:color="auto"/>
            </w:tcBorders>
            <w:shd w:val="clear" w:color="auto" w:fill="auto"/>
            <w:noWrap/>
            <w:vAlign w:val="center"/>
          </w:tcPr>
          <w:p w14:paraId="6131E082" w14:textId="74D470C2" w:rsidR="009E260E" w:rsidRDefault="009E260E" w:rsidP="00BA54B7">
            <w:pPr>
              <w:jc w:val="center"/>
              <w:rPr>
                <w:color w:val="000000"/>
              </w:rPr>
            </w:pPr>
            <w:r>
              <w:rPr>
                <w:color w:val="000000"/>
              </w:rPr>
              <w:t>5</w:t>
            </w:r>
            <w:r w:rsidRPr="00246E75">
              <w:rPr>
                <w:color w:val="000000"/>
              </w:rPr>
              <w:t xml:space="preserve"> </w:t>
            </w:r>
            <w:r>
              <w:rPr>
                <w:color w:val="000000"/>
              </w:rPr>
              <w:t>640</w:t>
            </w:r>
            <w:r w:rsidRPr="00246E75">
              <w:rPr>
                <w:color w:val="000000"/>
              </w:rPr>
              <w:t>,- Kč / měsíc / lůžko</w:t>
            </w:r>
          </w:p>
        </w:tc>
      </w:tr>
      <w:tr w:rsidR="009E260E" w:rsidRPr="008B79E8" w14:paraId="7B4166E3"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29983873"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4FBA5DE1" w14:textId="3140A929" w:rsidR="009E260E" w:rsidRDefault="009E260E" w:rsidP="00BA54B7">
            <w:pPr>
              <w:jc w:val="center"/>
              <w:rPr>
                <w:color w:val="000000"/>
              </w:rPr>
            </w:pPr>
            <w:r>
              <w:rPr>
                <w:color w:val="000000"/>
              </w:rPr>
              <w:t>1 lůžkový pokoj IMOB snídaně</w:t>
            </w:r>
          </w:p>
        </w:tc>
        <w:tc>
          <w:tcPr>
            <w:tcW w:w="2345" w:type="dxa"/>
            <w:tcBorders>
              <w:top w:val="nil"/>
              <w:left w:val="nil"/>
              <w:bottom w:val="single" w:sz="4" w:space="0" w:color="auto"/>
              <w:right w:val="single" w:sz="4" w:space="0" w:color="auto"/>
            </w:tcBorders>
            <w:shd w:val="clear" w:color="auto" w:fill="auto"/>
            <w:noWrap/>
            <w:vAlign w:val="center"/>
          </w:tcPr>
          <w:p w14:paraId="3BB0733B" w14:textId="5629A5F1" w:rsidR="009E260E" w:rsidRDefault="009E260E" w:rsidP="00BA54B7">
            <w:pPr>
              <w:jc w:val="center"/>
              <w:rPr>
                <w:color w:val="000000"/>
              </w:rPr>
            </w:pPr>
            <w:r>
              <w:rPr>
                <w:color w:val="000000"/>
              </w:rPr>
              <w:t>5</w:t>
            </w:r>
            <w:r w:rsidRPr="00246E75">
              <w:rPr>
                <w:color w:val="000000"/>
              </w:rPr>
              <w:t xml:space="preserve"> </w:t>
            </w:r>
            <w:r>
              <w:rPr>
                <w:color w:val="000000"/>
              </w:rPr>
              <w:t>940</w:t>
            </w:r>
            <w:r w:rsidRPr="00246E75">
              <w:rPr>
                <w:color w:val="000000"/>
              </w:rPr>
              <w:t>,- Kč / měsíc / lůžko</w:t>
            </w:r>
          </w:p>
        </w:tc>
      </w:tr>
      <w:tr w:rsidR="009E260E" w:rsidRPr="008B79E8" w14:paraId="34F3F64E"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210F60B0"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65FD137B" w14:textId="142D393B" w:rsidR="009E260E" w:rsidRDefault="009E260E" w:rsidP="00BA54B7">
            <w:pPr>
              <w:jc w:val="center"/>
              <w:rPr>
                <w:color w:val="000000"/>
              </w:rPr>
            </w:pPr>
            <w:r>
              <w:rPr>
                <w:color w:val="000000"/>
              </w:rPr>
              <w:t>2 lůžkový pokoj snídaně</w:t>
            </w:r>
          </w:p>
        </w:tc>
        <w:tc>
          <w:tcPr>
            <w:tcW w:w="2345" w:type="dxa"/>
            <w:tcBorders>
              <w:top w:val="nil"/>
              <w:left w:val="nil"/>
              <w:bottom w:val="single" w:sz="4" w:space="0" w:color="auto"/>
              <w:right w:val="single" w:sz="4" w:space="0" w:color="auto"/>
            </w:tcBorders>
            <w:shd w:val="clear" w:color="auto" w:fill="auto"/>
            <w:noWrap/>
            <w:vAlign w:val="center"/>
          </w:tcPr>
          <w:p w14:paraId="38E143D4" w14:textId="7A4D5718" w:rsidR="009E260E" w:rsidRDefault="009E260E" w:rsidP="00BA54B7">
            <w:pPr>
              <w:jc w:val="center"/>
              <w:rPr>
                <w:color w:val="000000"/>
              </w:rPr>
            </w:pPr>
            <w:r>
              <w:rPr>
                <w:color w:val="000000"/>
              </w:rPr>
              <w:t>5</w:t>
            </w:r>
            <w:r w:rsidRPr="00246E75">
              <w:rPr>
                <w:color w:val="000000"/>
              </w:rPr>
              <w:t xml:space="preserve"> </w:t>
            </w:r>
            <w:r>
              <w:rPr>
                <w:color w:val="000000"/>
              </w:rPr>
              <w:t>340</w:t>
            </w:r>
            <w:r w:rsidRPr="00246E75">
              <w:rPr>
                <w:color w:val="000000"/>
              </w:rPr>
              <w:t>,- Kč / měsíc / lůžko</w:t>
            </w:r>
          </w:p>
        </w:tc>
      </w:tr>
      <w:tr w:rsidR="009E260E" w:rsidRPr="008B79E8" w14:paraId="292B1167" w14:textId="77777777" w:rsidTr="00BA54B7">
        <w:trPr>
          <w:trHeight w:val="262"/>
        </w:trPr>
        <w:tc>
          <w:tcPr>
            <w:tcW w:w="1560" w:type="dxa"/>
            <w:vMerge/>
            <w:tcBorders>
              <w:left w:val="single" w:sz="4" w:space="0" w:color="auto"/>
              <w:bottom w:val="single" w:sz="4" w:space="0" w:color="auto"/>
              <w:right w:val="single" w:sz="4" w:space="0" w:color="auto"/>
            </w:tcBorders>
            <w:shd w:val="clear" w:color="auto" w:fill="auto"/>
            <w:vAlign w:val="center"/>
          </w:tcPr>
          <w:p w14:paraId="3542E54C"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62636EF9" w14:textId="4D83DF19" w:rsidR="009E260E" w:rsidRDefault="009E260E" w:rsidP="00BA54B7">
            <w:pPr>
              <w:jc w:val="center"/>
              <w:rPr>
                <w:color w:val="000000"/>
              </w:rPr>
            </w:pPr>
            <w:r>
              <w:rPr>
                <w:color w:val="000000"/>
              </w:rPr>
              <w:t>3 lůžkový pokoj snídaně</w:t>
            </w:r>
          </w:p>
        </w:tc>
        <w:tc>
          <w:tcPr>
            <w:tcW w:w="2345" w:type="dxa"/>
            <w:tcBorders>
              <w:top w:val="nil"/>
              <w:left w:val="nil"/>
              <w:bottom w:val="single" w:sz="4" w:space="0" w:color="auto"/>
              <w:right w:val="single" w:sz="4" w:space="0" w:color="auto"/>
            </w:tcBorders>
            <w:shd w:val="clear" w:color="auto" w:fill="auto"/>
            <w:noWrap/>
            <w:vAlign w:val="center"/>
          </w:tcPr>
          <w:p w14:paraId="1BA5228C" w14:textId="742100F3" w:rsidR="009E260E" w:rsidRDefault="009E260E" w:rsidP="00BA54B7">
            <w:pPr>
              <w:jc w:val="center"/>
              <w:rPr>
                <w:color w:val="000000"/>
              </w:rPr>
            </w:pPr>
            <w:r>
              <w:rPr>
                <w:color w:val="000000"/>
              </w:rPr>
              <w:t>5</w:t>
            </w:r>
            <w:r w:rsidRPr="00246E75">
              <w:rPr>
                <w:color w:val="000000"/>
              </w:rPr>
              <w:t xml:space="preserve"> </w:t>
            </w:r>
            <w:r>
              <w:rPr>
                <w:color w:val="000000"/>
              </w:rPr>
              <w:t>190</w:t>
            </w:r>
            <w:r w:rsidRPr="00246E75">
              <w:rPr>
                <w:color w:val="000000"/>
              </w:rPr>
              <w:t>,- Kč / měsíc / lůžko</w:t>
            </w:r>
          </w:p>
        </w:tc>
      </w:tr>
      <w:tr w:rsidR="009E260E" w:rsidRPr="008B79E8" w14:paraId="1BF2E302" w14:textId="77777777" w:rsidTr="00BA54B7">
        <w:trPr>
          <w:trHeight w:val="262"/>
        </w:trPr>
        <w:tc>
          <w:tcPr>
            <w:tcW w:w="1560" w:type="dxa"/>
            <w:tcBorders>
              <w:top w:val="nil"/>
              <w:left w:val="single" w:sz="4" w:space="0" w:color="auto"/>
              <w:bottom w:val="single" w:sz="4" w:space="0" w:color="auto"/>
              <w:right w:val="single" w:sz="4" w:space="0" w:color="auto"/>
            </w:tcBorders>
            <w:shd w:val="clear" w:color="auto" w:fill="auto"/>
            <w:noWrap/>
          </w:tcPr>
          <w:p w14:paraId="41D5EF77" w14:textId="77777777" w:rsidR="00090B2F" w:rsidRPr="00090B2F" w:rsidRDefault="00090B2F" w:rsidP="00BA54B7">
            <w:pPr>
              <w:rPr>
                <w:color w:val="000000"/>
                <w:sz w:val="10"/>
                <w:szCs w:val="10"/>
              </w:rPr>
            </w:pPr>
          </w:p>
          <w:p w14:paraId="05C4158A" w14:textId="1D5786AA" w:rsidR="009E260E" w:rsidRPr="00313AF7" w:rsidRDefault="009E260E" w:rsidP="00BA54B7">
            <w:pPr>
              <w:rPr>
                <w:color w:val="000000"/>
              </w:rPr>
            </w:pPr>
            <w:r w:rsidRPr="00313AF7">
              <w:rPr>
                <w:color w:val="000000"/>
              </w:rPr>
              <w:t>Popis ubytování:</w:t>
            </w:r>
          </w:p>
        </w:tc>
        <w:tc>
          <w:tcPr>
            <w:tcW w:w="4424" w:type="dxa"/>
            <w:gridSpan w:val="2"/>
            <w:tcBorders>
              <w:top w:val="single" w:sz="4" w:space="0" w:color="auto"/>
              <w:left w:val="nil"/>
              <w:bottom w:val="single" w:sz="4" w:space="0" w:color="auto"/>
              <w:right w:val="single" w:sz="4" w:space="0" w:color="auto"/>
            </w:tcBorders>
            <w:shd w:val="clear" w:color="auto" w:fill="auto"/>
            <w:vAlign w:val="center"/>
          </w:tcPr>
          <w:p w14:paraId="6676CC8B" w14:textId="0DBFC1AF" w:rsidR="009E260E" w:rsidRDefault="009E260E" w:rsidP="00BA54B7">
            <w:pPr>
              <w:numPr>
                <w:ilvl w:val="0"/>
                <w:numId w:val="4"/>
              </w:numPr>
              <w:tabs>
                <w:tab w:val="clear" w:pos="980"/>
                <w:tab w:val="num" w:pos="290"/>
              </w:tabs>
              <w:ind w:left="290" w:hanging="180"/>
              <w:rPr>
                <w:color w:val="000000"/>
              </w:rPr>
            </w:pPr>
            <w:r>
              <w:rPr>
                <w:color w:val="000000"/>
              </w:rPr>
              <w:t>nově zrekonstruovaná budova</w:t>
            </w:r>
          </w:p>
          <w:p w14:paraId="4E7B0C59" w14:textId="0737ACE3" w:rsidR="009E260E" w:rsidRDefault="009E260E" w:rsidP="00BA54B7">
            <w:pPr>
              <w:numPr>
                <w:ilvl w:val="0"/>
                <w:numId w:val="4"/>
              </w:numPr>
              <w:tabs>
                <w:tab w:val="clear" w:pos="980"/>
                <w:tab w:val="num" w:pos="290"/>
              </w:tabs>
              <w:ind w:left="290" w:hanging="180"/>
              <w:rPr>
                <w:color w:val="000000"/>
              </w:rPr>
            </w:pPr>
            <w:r w:rsidRPr="00246E75">
              <w:rPr>
                <w:color w:val="000000"/>
              </w:rPr>
              <w:t xml:space="preserve">ubytování v jedno-, dvou- a třílůžkových pokojích, které jsou součástí ubytovací buňky; </w:t>
            </w:r>
            <w:r w:rsidRPr="00246E75">
              <w:rPr>
                <w:color w:val="000000"/>
              </w:rPr>
              <w:lastRenderedPageBreak/>
              <w:t xml:space="preserve">buňku tvoří </w:t>
            </w:r>
            <w:r>
              <w:rPr>
                <w:color w:val="000000"/>
              </w:rPr>
              <w:t>dva</w:t>
            </w:r>
            <w:r w:rsidRPr="00246E75">
              <w:rPr>
                <w:color w:val="000000"/>
              </w:rPr>
              <w:t xml:space="preserve"> pokoje</w:t>
            </w:r>
            <w:r>
              <w:rPr>
                <w:color w:val="000000"/>
              </w:rPr>
              <w:t xml:space="preserve"> se společnou</w:t>
            </w:r>
            <w:r w:rsidRPr="00246E75">
              <w:rPr>
                <w:color w:val="000000"/>
              </w:rPr>
              <w:t xml:space="preserve"> kuchyňk</w:t>
            </w:r>
            <w:r>
              <w:rPr>
                <w:color w:val="000000"/>
              </w:rPr>
              <w:t xml:space="preserve">ou, </w:t>
            </w:r>
            <w:r w:rsidRPr="00246E75">
              <w:rPr>
                <w:color w:val="000000"/>
              </w:rPr>
              <w:t>sociální zařízení</w:t>
            </w:r>
            <w:r>
              <w:rPr>
                <w:color w:val="000000"/>
              </w:rPr>
              <w:t xml:space="preserve"> má samostatně každý pokoj</w:t>
            </w:r>
          </w:p>
          <w:p w14:paraId="61959B88" w14:textId="7E00A0EB" w:rsidR="009E260E" w:rsidRPr="009E260E" w:rsidRDefault="009E260E" w:rsidP="00BA54B7">
            <w:pPr>
              <w:numPr>
                <w:ilvl w:val="0"/>
                <w:numId w:val="4"/>
              </w:numPr>
              <w:tabs>
                <w:tab w:val="clear" w:pos="980"/>
                <w:tab w:val="num" w:pos="290"/>
              </w:tabs>
              <w:ind w:left="290" w:hanging="180"/>
              <w:rPr>
                <w:color w:val="000000"/>
              </w:rPr>
            </w:pPr>
            <w:r w:rsidRPr="009E260E">
              <w:rPr>
                <w:color w:val="000000"/>
              </w:rPr>
              <w:t>snídaňová místnost, fitness, samoobslužná prádelna/sušárna, kolárna</w:t>
            </w:r>
            <w:r>
              <w:rPr>
                <w:color w:val="000000"/>
              </w:rPr>
              <w:t>, studentský klub</w:t>
            </w:r>
          </w:p>
          <w:p w14:paraId="437C8B25" w14:textId="77777777" w:rsidR="009E260E" w:rsidRPr="00246E75" w:rsidRDefault="009E260E" w:rsidP="00BA54B7">
            <w:pPr>
              <w:numPr>
                <w:ilvl w:val="0"/>
                <w:numId w:val="4"/>
              </w:numPr>
              <w:tabs>
                <w:tab w:val="clear" w:pos="980"/>
                <w:tab w:val="num" w:pos="290"/>
              </w:tabs>
              <w:ind w:left="290" w:hanging="180"/>
              <w:rPr>
                <w:color w:val="000000"/>
              </w:rPr>
            </w:pPr>
            <w:r w:rsidRPr="00246E75">
              <w:rPr>
                <w:color w:val="000000"/>
              </w:rPr>
              <w:t>v blízkosti restaurace, kino, galerie, sportovní areál.</w:t>
            </w:r>
          </w:p>
        </w:tc>
      </w:tr>
    </w:tbl>
    <w:p w14:paraId="563CD9F0" w14:textId="77777777" w:rsidR="005176B7" w:rsidRDefault="005176B7" w:rsidP="005176B7">
      <w:pPr>
        <w:pStyle w:val="Zkladnodsazen"/>
      </w:pPr>
    </w:p>
    <w:p w14:paraId="77ED4B64" w14:textId="19F7E5F0" w:rsidR="00E623D8" w:rsidRDefault="003C4014" w:rsidP="00200291">
      <w:pPr>
        <w:pStyle w:val="Nadpis1"/>
        <w:numPr>
          <w:ilvl w:val="0"/>
          <w:numId w:val="8"/>
        </w:numPr>
      </w:pPr>
      <w:bookmarkStart w:id="71" w:name="_Toc135040231"/>
      <w:r>
        <w:t>V</w:t>
      </w:r>
      <w:r w:rsidR="00E623D8">
        <w:t>ývoj fondů UTB</w:t>
      </w:r>
      <w:bookmarkEnd w:id="71"/>
    </w:p>
    <w:p w14:paraId="65724079" w14:textId="47262B54" w:rsidR="0053124C" w:rsidRPr="000F21A5" w:rsidRDefault="0053124C" w:rsidP="009A0EB1">
      <w:pPr>
        <w:jc w:val="both"/>
        <w:rPr>
          <w:b/>
          <w:bCs/>
        </w:rPr>
      </w:pPr>
      <w:bookmarkStart w:id="72" w:name="_Toc194456296"/>
      <w:bookmarkStart w:id="73" w:name="_Toc194471753"/>
      <w:bookmarkStart w:id="74" w:name="_Toc223082829"/>
      <w:bookmarkStart w:id="75" w:name="_Toc223934655"/>
      <w:bookmarkStart w:id="76" w:name="_Toc224628913"/>
      <w:bookmarkStart w:id="77" w:name="_Toc257460387"/>
      <w:bookmarkStart w:id="78" w:name="_Toc260035569"/>
      <w:bookmarkStart w:id="79" w:name="_Toc261431217"/>
      <w:bookmarkStart w:id="80" w:name="_Toc261844488"/>
      <w:bookmarkStart w:id="81" w:name="_Toc288926826"/>
      <w:bookmarkStart w:id="82" w:name="_Toc289606149"/>
      <w:bookmarkEnd w:id="62"/>
      <w:r w:rsidRPr="000F21A5">
        <w:rPr>
          <w:b/>
          <w:bCs/>
        </w:rPr>
        <w:t>Vývoj fondů UTB souhrnně vyjadřují tabulky:</w:t>
      </w:r>
      <w:bookmarkEnd w:id="72"/>
      <w:bookmarkEnd w:id="73"/>
      <w:bookmarkEnd w:id="74"/>
      <w:bookmarkEnd w:id="75"/>
      <w:bookmarkEnd w:id="76"/>
      <w:bookmarkEnd w:id="77"/>
      <w:bookmarkEnd w:id="78"/>
      <w:bookmarkEnd w:id="79"/>
      <w:bookmarkEnd w:id="80"/>
      <w:bookmarkEnd w:id="81"/>
      <w:bookmarkEnd w:id="82"/>
    </w:p>
    <w:p w14:paraId="6B20599D" w14:textId="77777777" w:rsidR="009A0EB1" w:rsidRPr="000F21A5" w:rsidRDefault="009A0EB1" w:rsidP="007D32F8">
      <w:pPr>
        <w:ind w:firstLine="567"/>
        <w:jc w:val="both"/>
        <w:rPr>
          <w:bCs/>
        </w:rPr>
      </w:pPr>
    </w:p>
    <w:p w14:paraId="531ADF4F" w14:textId="77777777" w:rsidR="0053124C" w:rsidRPr="00C130B5" w:rsidRDefault="0001135A" w:rsidP="0053124C">
      <w:pPr>
        <w:pStyle w:val="Zkladnodsazen"/>
      </w:pPr>
      <w:r w:rsidRPr="00C130B5">
        <w:t>T</w:t>
      </w:r>
      <w:r w:rsidR="0053124C" w:rsidRPr="00C130B5">
        <w:t xml:space="preserve">ab. </w:t>
      </w:r>
      <w:r w:rsidR="00F9015E" w:rsidRPr="00C130B5">
        <w:t>1</w:t>
      </w:r>
      <w:r w:rsidR="00713935" w:rsidRPr="00C130B5">
        <w:t>1</w:t>
      </w:r>
      <w:r w:rsidR="0053124C" w:rsidRPr="00C130B5">
        <w:t xml:space="preserve"> Sumář za UTB, tab. </w:t>
      </w:r>
      <w:r w:rsidR="00F9015E" w:rsidRPr="00C130B5">
        <w:t>11a</w:t>
      </w:r>
      <w:r w:rsidR="0053124C" w:rsidRPr="00C130B5">
        <w:t xml:space="preserve"> Rezervní fond, tab. </w:t>
      </w:r>
      <w:r w:rsidR="00F9015E" w:rsidRPr="00C130B5">
        <w:t>11b</w:t>
      </w:r>
      <w:r w:rsidR="0053124C" w:rsidRPr="00C130B5">
        <w:t xml:space="preserve"> FRIM, tab.</w:t>
      </w:r>
      <w:r w:rsidR="00611A0A" w:rsidRPr="00C130B5">
        <w:t> </w:t>
      </w:r>
      <w:r w:rsidR="00F9015E" w:rsidRPr="00C130B5">
        <w:t>11c</w:t>
      </w:r>
      <w:r w:rsidR="0053124C" w:rsidRPr="00C130B5">
        <w:t xml:space="preserve"> Stipendijní fond, tab. </w:t>
      </w:r>
      <w:r w:rsidR="00F9015E" w:rsidRPr="00C130B5">
        <w:t>11d</w:t>
      </w:r>
      <w:r w:rsidR="0053124C" w:rsidRPr="00C130B5">
        <w:t xml:space="preserve"> Fond odměn, tab. </w:t>
      </w:r>
      <w:r w:rsidR="00F9015E" w:rsidRPr="00C130B5">
        <w:t>11e</w:t>
      </w:r>
      <w:r w:rsidR="0053124C" w:rsidRPr="00C130B5">
        <w:t xml:space="preserve"> Fond účelově určených prostředků, tab. </w:t>
      </w:r>
      <w:smartTag w:uri="urn:schemas-microsoft-com:office:smarttags" w:element="metricconverter">
        <w:smartTagPr>
          <w:attr w:name="ProductID" w:val="11f"/>
        </w:smartTagPr>
        <w:r w:rsidR="00F9015E" w:rsidRPr="00C130B5">
          <w:t>11f</w:t>
        </w:r>
      </w:smartTag>
      <w:r w:rsidR="0053124C" w:rsidRPr="00C130B5">
        <w:t xml:space="preserve"> Sociální fond, tab. </w:t>
      </w:r>
      <w:r w:rsidR="00F9015E" w:rsidRPr="00C130B5">
        <w:t>11g</w:t>
      </w:r>
      <w:r w:rsidR="0053124C" w:rsidRPr="00C130B5">
        <w:t xml:space="preserve"> Fond provozních prostředků.</w:t>
      </w:r>
    </w:p>
    <w:p w14:paraId="48F5BC88" w14:textId="77777777" w:rsidR="00B4005F" w:rsidRPr="00C130B5" w:rsidRDefault="00B4005F" w:rsidP="0053124C">
      <w:pPr>
        <w:pStyle w:val="Zkladnodsazen"/>
      </w:pPr>
    </w:p>
    <w:p w14:paraId="164E774A" w14:textId="6750A9FB" w:rsidR="00C06BC2" w:rsidRPr="00C130B5" w:rsidRDefault="0053124C" w:rsidP="0053124C">
      <w:pPr>
        <w:pStyle w:val="Zkladnodsazen"/>
      </w:pPr>
      <w:r w:rsidRPr="00C130B5">
        <w:t xml:space="preserve">Fondy byly v roce </w:t>
      </w:r>
      <w:r w:rsidR="0027738F" w:rsidRPr="00C130B5">
        <w:t>202</w:t>
      </w:r>
      <w:r w:rsidR="00C130B5" w:rsidRPr="00C130B5">
        <w:t>2</w:t>
      </w:r>
      <w:r w:rsidRPr="00C130B5">
        <w:t xml:space="preserve"> tvořeny vlastní činností, pře</w:t>
      </w:r>
      <w:r w:rsidR="00377DC8" w:rsidRPr="00C130B5">
        <w:t xml:space="preserve">vodem </w:t>
      </w:r>
      <w:r w:rsidRPr="00C130B5">
        <w:t>ze zůstatku příspěvku k</w:t>
      </w:r>
      <w:r w:rsidR="00CA6C8A" w:rsidRPr="00C130B5">
        <w:t xml:space="preserve"> </w:t>
      </w:r>
      <w:r w:rsidRPr="00C130B5">
        <w:t>31. 12. </w:t>
      </w:r>
      <w:r w:rsidR="0027738F" w:rsidRPr="00C130B5">
        <w:t>202</w:t>
      </w:r>
      <w:r w:rsidR="00C130B5" w:rsidRPr="00C130B5">
        <w:t>2</w:t>
      </w:r>
      <w:r w:rsidRPr="00C130B5">
        <w:t xml:space="preserve"> i přídělem z hospodářského výsledku minulých let. Fond odměn a Rezervní fond zůstal v nezměněné podobě, nebyl ani navýšen, ani čerpán.</w:t>
      </w:r>
    </w:p>
    <w:p w14:paraId="5B43091B" w14:textId="77777777" w:rsidR="00457B30" w:rsidRPr="00C130B5" w:rsidRDefault="00457B30" w:rsidP="0053124C">
      <w:pPr>
        <w:pStyle w:val="Zkladnodsazen"/>
      </w:pPr>
    </w:p>
    <w:p w14:paraId="35C125A1" w14:textId="77777777" w:rsidR="00E8348F" w:rsidRPr="00C130B5" w:rsidRDefault="00E8348F" w:rsidP="0053124C">
      <w:pPr>
        <w:pStyle w:val="Zkladnodsazen"/>
      </w:pPr>
      <w:r w:rsidRPr="00C130B5">
        <w:t xml:space="preserve">Rezervní fond byl </w:t>
      </w:r>
      <w:r w:rsidR="0012754F" w:rsidRPr="00C130B5">
        <w:t xml:space="preserve">vytvořen </w:t>
      </w:r>
      <w:r w:rsidR="009D251D" w:rsidRPr="00C130B5">
        <w:t xml:space="preserve">již </w:t>
      </w:r>
      <w:r w:rsidR="0012754F" w:rsidRPr="00C130B5">
        <w:t>v roce</w:t>
      </w:r>
      <w:r w:rsidRPr="00C130B5">
        <w:t xml:space="preserve"> 2001 přerozdělením z fondu V</w:t>
      </w:r>
      <w:r w:rsidR="002F6FB4" w:rsidRPr="00C130B5">
        <w:t xml:space="preserve">ysokého učení technického </w:t>
      </w:r>
      <w:r w:rsidRPr="00C130B5">
        <w:t>v Brně.</w:t>
      </w:r>
    </w:p>
    <w:p w14:paraId="4DCD5CA4" w14:textId="77777777" w:rsidR="00115CB2" w:rsidRPr="00A277C1" w:rsidRDefault="00115CB2" w:rsidP="0053124C">
      <w:pPr>
        <w:pStyle w:val="Zkladnodsazen"/>
        <w:rPr>
          <w:highlight w:val="yellow"/>
        </w:rPr>
      </w:pPr>
    </w:p>
    <w:p w14:paraId="5A67E089" w14:textId="6A9D41D8" w:rsidR="0053124C" w:rsidRPr="00C130B5" w:rsidRDefault="0053124C" w:rsidP="0053124C">
      <w:pPr>
        <w:pStyle w:val="Zkladnodsazen"/>
      </w:pPr>
      <w:r w:rsidRPr="00C130B5">
        <w:t xml:space="preserve">Stipendijní fond byl </w:t>
      </w:r>
      <w:r w:rsidR="00C06BC2" w:rsidRPr="00C130B5">
        <w:t xml:space="preserve">tvořen v roce </w:t>
      </w:r>
      <w:r w:rsidR="00E43BC4" w:rsidRPr="00C130B5">
        <w:t>202</w:t>
      </w:r>
      <w:r w:rsidR="00C130B5" w:rsidRPr="00C130B5">
        <w:t>2</w:t>
      </w:r>
      <w:r w:rsidRPr="00C130B5">
        <w:t xml:space="preserve"> </w:t>
      </w:r>
      <w:r w:rsidR="00C06BC2" w:rsidRPr="00C130B5">
        <w:t>ve výši</w:t>
      </w:r>
      <w:r w:rsidRPr="00C130B5">
        <w:t xml:space="preserve"> </w:t>
      </w:r>
      <w:r w:rsidR="00C130B5" w:rsidRPr="00C130B5">
        <w:t>10 169</w:t>
      </w:r>
      <w:r w:rsidR="006535D2" w:rsidRPr="00C130B5">
        <w:t xml:space="preserve"> tis. </w:t>
      </w:r>
      <w:r w:rsidRPr="00C130B5">
        <w:t xml:space="preserve">Kč z poplatků studentů za překročení standardní doby studia o </w:t>
      </w:r>
      <w:r w:rsidR="00DD74C6" w:rsidRPr="00C130B5">
        <w:t xml:space="preserve">více než </w:t>
      </w:r>
      <w:r w:rsidRPr="00C130B5">
        <w:t xml:space="preserve">jeden rok, </w:t>
      </w:r>
      <w:r w:rsidR="00CD0F88" w:rsidRPr="00C130B5">
        <w:t>za</w:t>
      </w:r>
      <w:r w:rsidR="00B65D00" w:rsidRPr="00C130B5">
        <w:t> </w:t>
      </w:r>
      <w:r w:rsidR="00CD0F88" w:rsidRPr="00C130B5">
        <w:t>studium absolventa v dalším studijním programu,</w:t>
      </w:r>
      <w:r w:rsidR="00C24D8B" w:rsidRPr="00C130B5">
        <w:t xml:space="preserve"> </w:t>
      </w:r>
      <w:r w:rsidRPr="00C130B5">
        <w:t>současně byl čerpán ve výši</w:t>
      </w:r>
      <w:r w:rsidR="006535D2" w:rsidRPr="00C130B5">
        <w:t xml:space="preserve"> </w:t>
      </w:r>
      <w:r w:rsidR="00C130B5" w:rsidRPr="00C130B5">
        <w:t>14 214</w:t>
      </w:r>
      <w:r w:rsidRPr="00C130B5">
        <w:t> tis. Kč</w:t>
      </w:r>
      <w:r w:rsidR="00CF2436" w:rsidRPr="00C130B5">
        <w:t xml:space="preserve"> na výplatu stipendií.</w:t>
      </w:r>
    </w:p>
    <w:p w14:paraId="5E1DC341" w14:textId="77777777" w:rsidR="00842C54" w:rsidRPr="005176B7" w:rsidRDefault="00842C54" w:rsidP="0053124C">
      <w:pPr>
        <w:pStyle w:val="Zkladnodsazen"/>
      </w:pPr>
    </w:p>
    <w:p w14:paraId="36D88C80" w14:textId="42B52C68" w:rsidR="003C150E" w:rsidRPr="00E30D1B" w:rsidRDefault="0053124C" w:rsidP="00C0270F">
      <w:pPr>
        <w:pStyle w:val="Zkladnodsazen"/>
      </w:pPr>
      <w:r w:rsidRPr="005176B7">
        <w:t xml:space="preserve">FRIM byl </w:t>
      </w:r>
      <w:r w:rsidR="00C06BC2" w:rsidRPr="005176B7">
        <w:t>tvořen</w:t>
      </w:r>
      <w:r w:rsidRPr="005176B7">
        <w:t xml:space="preserve"> </w:t>
      </w:r>
      <w:r w:rsidR="00ED0939" w:rsidRPr="005176B7">
        <w:t xml:space="preserve">zejména </w:t>
      </w:r>
      <w:r w:rsidRPr="005176B7">
        <w:t>poměrnou část</w:t>
      </w:r>
      <w:r w:rsidR="00C06BC2" w:rsidRPr="005176B7">
        <w:t>í</w:t>
      </w:r>
      <w:r w:rsidRPr="005176B7">
        <w:t xml:space="preserve"> odpisů dlouhodobého</w:t>
      </w:r>
      <w:r w:rsidR="00207697" w:rsidRPr="005176B7">
        <w:t xml:space="preserve"> h</w:t>
      </w:r>
      <w:r w:rsidRPr="005176B7">
        <w:t xml:space="preserve">motného </w:t>
      </w:r>
      <w:r w:rsidRPr="00E30D1B">
        <w:t>majetku, kter</w:t>
      </w:r>
      <w:r w:rsidR="004F128F" w:rsidRPr="00E30D1B">
        <w:t>ý</w:t>
      </w:r>
      <w:r w:rsidRPr="00E30D1B">
        <w:t xml:space="preserve"> nebyl pořízen z</w:t>
      </w:r>
      <w:r w:rsidR="00C06BC2" w:rsidRPr="00E30D1B">
        <w:t xml:space="preserve"> kapitálové dotace a </w:t>
      </w:r>
      <w:r w:rsidR="00016CCD" w:rsidRPr="00E30D1B">
        <w:t>příspěvku</w:t>
      </w:r>
      <w:r w:rsidR="00CA037D" w:rsidRPr="00E30D1B">
        <w:t>,</w:t>
      </w:r>
      <w:r w:rsidR="00B92A4D" w:rsidRPr="00E30D1B">
        <w:t xml:space="preserve"> a</w:t>
      </w:r>
      <w:r w:rsidR="007D32F8" w:rsidRPr="00E30D1B">
        <w:t> </w:t>
      </w:r>
      <w:r w:rsidR="00B92A4D" w:rsidRPr="00E30D1B">
        <w:t>to</w:t>
      </w:r>
      <w:r w:rsidRPr="00E30D1B">
        <w:t xml:space="preserve"> ve výši </w:t>
      </w:r>
      <w:r w:rsidR="00E30D1B" w:rsidRPr="00E30D1B">
        <w:t>8 278</w:t>
      </w:r>
      <w:r w:rsidRPr="00E30D1B">
        <w:t xml:space="preserve"> tis. Kč, </w:t>
      </w:r>
      <w:r w:rsidR="00C06BC2" w:rsidRPr="00E30D1B">
        <w:t xml:space="preserve">dále pak </w:t>
      </w:r>
      <w:r w:rsidRPr="00E30D1B">
        <w:t xml:space="preserve">přídělem hospodářského výsledku </w:t>
      </w:r>
      <w:r w:rsidR="004E2552" w:rsidRPr="00E30D1B">
        <w:t xml:space="preserve">roku </w:t>
      </w:r>
      <w:r w:rsidR="00290341" w:rsidRPr="00E30D1B">
        <w:t>20</w:t>
      </w:r>
      <w:r w:rsidR="00CA55DB" w:rsidRPr="00E30D1B">
        <w:t>2</w:t>
      </w:r>
      <w:r w:rsidR="00E30D1B" w:rsidRPr="00E30D1B">
        <w:t>1</w:t>
      </w:r>
      <w:r w:rsidR="004E2552" w:rsidRPr="00E30D1B">
        <w:t xml:space="preserve"> ve</w:t>
      </w:r>
      <w:r w:rsidR="00B65D00" w:rsidRPr="00E30D1B">
        <w:t> </w:t>
      </w:r>
      <w:r w:rsidR="004E2552" w:rsidRPr="00E30D1B">
        <w:t>výši</w:t>
      </w:r>
      <w:r w:rsidRPr="00E30D1B">
        <w:t xml:space="preserve"> </w:t>
      </w:r>
      <w:r w:rsidR="00E30D1B" w:rsidRPr="00E30D1B">
        <w:t>13 438</w:t>
      </w:r>
      <w:r w:rsidR="006852C4" w:rsidRPr="00E30D1B">
        <w:t> </w:t>
      </w:r>
      <w:r w:rsidR="004E2552" w:rsidRPr="00E30D1B">
        <w:t>tis</w:t>
      </w:r>
      <w:r w:rsidRPr="00E30D1B">
        <w:t>. Kč</w:t>
      </w:r>
      <w:r w:rsidR="00B92A4D" w:rsidRPr="00E30D1B">
        <w:t xml:space="preserve">, </w:t>
      </w:r>
      <w:r w:rsidRPr="00E30D1B">
        <w:t>z</w:t>
      </w:r>
      <w:r w:rsidR="00E35CEF" w:rsidRPr="00E30D1B">
        <w:t> </w:t>
      </w:r>
      <w:r w:rsidRPr="00E30D1B">
        <w:t>nevyčerpaného</w:t>
      </w:r>
      <w:r w:rsidR="00E35CEF" w:rsidRPr="00E30D1B">
        <w:t xml:space="preserve"> kapitálového</w:t>
      </w:r>
      <w:r w:rsidRPr="00E30D1B">
        <w:t xml:space="preserve"> </w:t>
      </w:r>
      <w:r w:rsidRPr="00E30D1B">
        <w:t>příspěvku</w:t>
      </w:r>
      <w:r w:rsidR="00CA037D" w:rsidRPr="00E30D1B">
        <w:t xml:space="preserve"> k</w:t>
      </w:r>
      <w:r w:rsidR="004F128F" w:rsidRPr="00E30D1B">
        <w:t xml:space="preserve"> </w:t>
      </w:r>
      <w:r w:rsidRPr="00E30D1B">
        <w:t>31. 12. </w:t>
      </w:r>
      <w:r w:rsidR="00290341" w:rsidRPr="00E30D1B">
        <w:t>20</w:t>
      </w:r>
      <w:r w:rsidR="00CA55DB" w:rsidRPr="00E30D1B">
        <w:t>2</w:t>
      </w:r>
      <w:r w:rsidR="00E30D1B" w:rsidRPr="00E30D1B">
        <w:t>1</w:t>
      </w:r>
      <w:r w:rsidRPr="00E30D1B">
        <w:t xml:space="preserve"> v hodnotě </w:t>
      </w:r>
      <w:r w:rsidR="00E30D1B" w:rsidRPr="00E30D1B">
        <w:t>47 505</w:t>
      </w:r>
      <w:r w:rsidR="004E2552" w:rsidRPr="00E30D1B">
        <w:t xml:space="preserve"> tis. Kč</w:t>
      </w:r>
      <w:r w:rsidR="007971CE" w:rsidRPr="00E30D1B">
        <w:t>,</w:t>
      </w:r>
      <w:r w:rsidR="00DA4CEE" w:rsidRPr="00E30D1B">
        <w:t xml:space="preserve"> </w:t>
      </w:r>
      <w:r w:rsidR="00E63C14" w:rsidRPr="00E30D1B">
        <w:t>převodem z </w:t>
      </w:r>
      <w:r w:rsidR="0063034F" w:rsidRPr="00E30D1B">
        <w:t>F</w:t>
      </w:r>
      <w:r w:rsidR="00E63C14" w:rsidRPr="00E30D1B">
        <w:t xml:space="preserve">ondu provozních prostředků ve výši </w:t>
      </w:r>
      <w:r w:rsidR="00E30D1B" w:rsidRPr="00E30D1B">
        <w:t>36 354</w:t>
      </w:r>
      <w:r w:rsidR="00E63C14" w:rsidRPr="00E30D1B">
        <w:t xml:space="preserve"> tis. Kč.</w:t>
      </w:r>
      <w:r w:rsidR="000969C3" w:rsidRPr="00E30D1B">
        <w:t xml:space="preserve"> </w:t>
      </w:r>
      <w:r w:rsidR="00742473" w:rsidRPr="00E30D1B">
        <w:t>Č</w:t>
      </w:r>
      <w:r w:rsidR="00974074" w:rsidRPr="00E30D1B">
        <w:t>erpán</w:t>
      </w:r>
      <w:r w:rsidRPr="00E30D1B">
        <w:t xml:space="preserve"> byl na stavby </w:t>
      </w:r>
      <w:r w:rsidR="00A325F4" w:rsidRPr="00E30D1B">
        <w:t>a</w:t>
      </w:r>
      <w:r w:rsidR="00041302" w:rsidRPr="00E30D1B">
        <w:t> </w:t>
      </w:r>
      <w:r w:rsidR="00A325F4" w:rsidRPr="00E30D1B">
        <w:t xml:space="preserve">stavební práce </w:t>
      </w:r>
      <w:r w:rsidR="00016CCD" w:rsidRPr="00E30D1B">
        <w:t xml:space="preserve">ve </w:t>
      </w:r>
      <w:r w:rsidR="00D23437" w:rsidRPr="00E30D1B">
        <w:t>výši</w:t>
      </w:r>
      <w:r w:rsidR="008903F1" w:rsidRPr="00E30D1B">
        <w:t xml:space="preserve"> </w:t>
      </w:r>
      <w:r w:rsidR="00E30D1B" w:rsidRPr="00E30D1B">
        <w:t>62 449</w:t>
      </w:r>
      <w:r w:rsidR="00D23437" w:rsidRPr="00E30D1B">
        <w:t xml:space="preserve"> tis. </w:t>
      </w:r>
      <w:r w:rsidRPr="00E30D1B">
        <w:t>Kč. Na</w:t>
      </w:r>
      <w:r w:rsidR="00893445" w:rsidRPr="00E30D1B">
        <w:t> </w:t>
      </w:r>
      <w:r w:rsidRPr="00E30D1B">
        <w:t>SZNN byl čerpán částkou</w:t>
      </w:r>
      <w:r w:rsidR="00CF2436" w:rsidRPr="00E30D1B">
        <w:t xml:space="preserve"> </w:t>
      </w:r>
      <w:r w:rsidR="00E30D1B" w:rsidRPr="00E30D1B">
        <w:t>16 910</w:t>
      </w:r>
      <w:r w:rsidR="00481901" w:rsidRPr="00E30D1B">
        <w:t xml:space="preserve"> tis.</w:t>
      </w:r>
      <w:r w:rsidRPr="00E30D1B">
        <w:t xml:space="preserve"> Kč</w:t>
      </w:r>
      <w:r w:rsidR="00B92D95" w:rsidRPr="00E30D1B">
        <w:t xml:space="preserve">, </w:t>
      </w:r>
      <w:r w:rsidR="007971CE" w:rsidRPr="00E30D1B">
        <w:t>na</w:t>
      </w:r>
      <w:r w:rsidR="00041302" w:rsidRPr="00E30D1B">
        <w:t> </w:t>
      </w:r>
      <w:r w:rsidR="00F76312" w:rsidRPr="00E30D1B">
        <w:t xml:space="preserve">ostatní </w:t>
      </w:r>
      <w:r w:rsidR="00F76312" w:rsidRPr="00A41659">
        <w:t>užití</w:t>
      </w:r>
      <w:r w:rsidR="00BC5FFC" w:rsidRPr="00A41659">
        <w:t xml:space="preserve"> </w:t>
      </w:r>
      <w:r w:rsidR="00F76312" w:rsidRPr="00A41659">
        <w:t xml:space="preserve">ve výši </w:t>
      </w:r>
      <w:r w:rsidR="00E30D1B" w:rsidRPr="00A41659">
        <w:t>1 372</w:t>
      </w:r>
      <w:r w:rsidR="00B474C3" w:rsidRPr="00A41659">
        <w:t xml:space="preserve"> </w:t>
      </w:r>
      <w:r w:rsidR="00F76312" w:rsidRPr="00A41659">
        <w:t>tis. Kč.</w:t>
      </w:r>
      <w:r w:rsidR="00915ACA" w:rsidRPr="00A41659">
        <w:t xml:space="preserve"> Do</w:t>
      </w:r>
      <w:r w:rsidR="00C0270F" w:rsidRPr="00A41659">
        <w:t xml:space="preserve"> </w:t>
      </w:r>
      <w:r w:rsidR="00CD27F6" w:rsidRPr="00A41659">
        <w:t xml:space="preserve">FPP ze zisku </w:t>
      </w:r>
      <w:r w:rsidR="00A41659" w:rsidRPr="00A41659">
        <w:t xml:space="preserve">se </w:t>
      </w:r>
      <w:r w:rsidR="00A41659">
        <w:t xml:space="preserve">předběžně </w:t>
      </w:r>
      <w:r w:rsidR="00A41659" w:rsidRPr="00A41659">
        <w:t>počítá s převodem 44 739</w:t>
      </w:r>
      <w:r w:rsidR="00CD27F6" w:rsidRPr="00E30D1B">
        <w:t xml:space="preserve"> tis. Kč.</w:t>
      </w:r>
    </w:p>
    <w:p w14:paraId="34BF03B6" w14:textId="77777777" w:rsidR="00002D95" w:rsidRPr="00C130B5" w:rsidRDefault="00002D95" w:rsidP="00C0270F">
      <w:pPr>
        <w:pStyle w:val="Zkladnodsazen"/>
      </w:pPr>
    </w:p>
    <w:p w14:paraId="2C92D5F4" w14:textId="24346645" w:rsidR="006C534B" w:rsidRPr="00C130B5" w:rsidRDefault="007645C8" w:rsidP="005571A5">
      <w:pPr>
        <w:pStyle w:val="Zkladnodsazen"/>
      </w:pPr>
      <w:r w:rsidRPr="00C130B5">
        <w:rPr>
          <w:color w:val="000000"/>
        </w:rPr>
        <w:t>I</w:t>
      </w:r>
      <w:r w:rsidR="0053124C" w:rsidRPr="00C130B5">
        <w:rPr>
          <w:color w:val="000000"/>
        </w:rPr>
        <w:t xml:space="preserve">nvestiční prostředky </w:t>
      </w:r>
      <w:r w:rsidR="00E3097C" w:rsidRPr="00C130B5">
        <w:rPr>
          <w:color w:val="000000"/>
        </w:rPr>
        <w:t>z FRIM</w:t>
      </w:r>
      <w:r w:rsidR="0053124C" w:rsidRPr="00C130B5">
        <w:rPr>
          <w:color w:val="000000"/>
        </w:rPr>
        <w:t xml:space="preserve"> UTB byly použity</w:t>
      </w:r>
      <w:r w:rsidR="00E5494B" w:rsidRPr="00C130B5">
        <w:rPr>
          <w:color w:val="000000"/>
        </w:rPr>
        <w:t xml:space="preserve"> zejména</w:t>
      </w:r>
      <w:r w:rsidR="002E202D" w:rsidRPr="00C130B5">
        <w:rPr>
          <w:color w:val="000000"/>
        </w:rPr>
        <w:t xml:space="preserve"> </w:t>
      </w:r>
      <w:r w:rsidR="00164536" w:rsidRPr="00C130B5">
        <w:rPr>
          <w:color w:val="000000"/>
        </w:rPr>
        <w:t>na</w:t>
      </w:r>
      <w:r w:rsidR="0032304B" w:rsidRPr="00C130B5">
        <w:rPr>
          <w:color w:val="000000"/>
        </w:rPr>
        <w:t> </w:t>
      </w:r>
      <w:r w:rsidR="00C70AFA" w:rsidRPr="00C130B5">
        <w:rPr>
          <w:color w:val="000000"/>
        </w:rPr>
        <w:t>krytí</w:t>
      </w:r>
      <w:r w:rsidR="008903F1" w:rsidRPr="00C130B5">
        <w:rPr>
          <w:color w:val="000000"/>
        </w:rPr>
        <w:t> </w:t>
      </w:r>
      <w:r w:rsidR="002108D1" w:rsidRPr="00C130B5">
        <w:rPr>
          <w:color w:val="000000"/>
        </w:rPr>
        <w:t>spoluúčast</w:t>
      </w:r>
      <w:r w:rsidR="00D67D34" w:rsidRPr="00C130B5">
        <w:rPr>
          <w:color w:val="000000"/>
        </w:rPr>
        <w:t>i</w:t>
      </w:r>
      <w:r w:rsidR="002108D1" w:rsidRPr="00C130B5">
        <w:rPr>
          <w:color w:val="000000"/>
        </w:rPr>
        <w:t xml:space="preserve"> u stavebních akcí a pořízení výukových přístrojů v rámci projektů OP VVV, pořízení laboratorních přístrojů. </w:t>
      </w:r>
    </w:p>
    <w:p w14:paraId="22D7A52D" w14:textId="3F72491A" w:rsidR="00A03EBF" w:rsidRPr="00C130B5" w:rsidRDefault="009267A5" w:rsidP="005176B7">
      <w:pPr>
        <w:pStyle w:val="Zkladnodsazen"/>
      </w:pPr>
      <w:r w:rsidRPr="00C130B5">
        <w:rPr>
          <w:bCs/>
        </w:rPr>
        <w:t>U</w:t>
      </w:r>
      <w:r w:rsidR="00A03EBF" w:rsidRPr="00C130B5">
        <w:t xml:space="preserve">TB ve </w:t>
      </w:r>
      <w:r w:rsidR="00E3097C" w:rsidRPr="00C130B5">
        <w:t>FRIM nashromáždila</w:t>
      </w:r>
      <w:r w:rsidR="00A03EBF" w:rsidRPr="00C130B5">
        <w:t xml:space="preserve"> prostředky </w:t>
      </w:r>
      <w:r w:rsidR="00AC5423" w:rsidRPr="00C130B5">
        <w:t xml:space="preserve">zejména </w:t>
      </w:r>
      <w:r w:rsidR="00A03EBF" w:rsidRPr="00C130B5">
        <w:t xml:space="preserve">pro pokrytí očekávané spoluúčasti </w:t>
      </w:r>
      <w:r w:rsidR="00F770D3" w:rsidRPr="00C130B5">
        <w:t xml:space="preserve">u </w:t>
      </w:r>
      <w:r w:rsidR="00AA7EF1" w:rsidRPr="00C130B5">
        <w:t xml:space="preserve">akcí </w:t>
      </w:r>
      <w:r w:rsidR="00FF28B1" w:rsidRPr="00C130B5">
        <w:t>p</w:t>
      </w:r>
      <w:r w:rsidR="00A03EBF" w:rsidRPr="00C130B5">
        <w:t xml:space="preserve">rogramového financování pro období od roku </w:t>
      </w:r>
      <w:r w:rsidR="0026678A" w:rsidRPr="00C130B5">
        <w:t>20</w:t>
      </w:r>
      <w:r w:rsidR="008B2F41" w:rsidRPr="00C130B5">
        <w:t>2</w:t>
      </w:r>
      <w:r w:rsidR="00C130B5">
        <w:t>2</w:t>
      </w:r>
      <w:r w:rsidR="00E13700" w:rsidRPr="00C130B5">
        <w:t xml:space="preserve"> a následující léta</w:t>
      </w:r>
      <w:r w:rsidR="00A03EBF" w:rsidRPr="00C130B5">
        <w:t>, kd</w:t>
      </w:r>
      <w:r w:rsidR="00B442E5" w:rsidRPr="00C130B5">
        <w:t>y</w:t>
      </w:r>
      <w:r w:rsidR="00A03EBF" w:rsidRPr="00C130B5">
        <w:t xml:space="preserve"> pro</w:t>
      </w:r>
      <w:r w:rsidR="005427E8" w:rsidRPr="00C130B5">
        <w:t xml:space="preserve"> </w:t>
      </w:r>
      <w:r w:rsidR="00A03EBF" w:rsidRPr="00C130B5">
        <w:t>financování z veřejných prostředků je</w:t>
      </w:r>
      <w:r w:rsidR="005427E8" w:rsidRPr="00C130B5">
        <w:t xml:space="preserve"> </w:t>
      </w:r>
      <w:r w:rsidR="00A03EBF" w:rsidRPr="00C130B5">
        <w:t>nutná</w:t>
      </w:r>
      <w:r w:rsidR="00D31457" w:rsidRPr="00C130B5">
        <w:t xml:space="preserve"> i</w:t>
      </w:r>
      <w:r w:rsidR="00A03EBF" w:rsidRPr="00C130B5">
        <w:t xml:space="preserve"> spoluúčast z vlastních prostředků UTB. </w:t>
      </w:r>
      <w:r w:rsidR="00F770D3" w:rsidRPr="00C130B5">
        <w:t>Dále očekává spoluúčast u projektů v rámci dalších operačních programů.</w:t>
      </w:r>
    </w:p>
    <w:p w14:paraId="45E8825E" w14:textId="77777777" w:rsidR="00614A47" w:rsidRPr="00136714" w:rsidRDefault="00614A47" w:rsidP="009267A5">
      <w:pPr>
        <w:pStyle w:val="Zkladnodsazen"/>
        <w:rPr>
          <w:bCs/>
        </w:rPr>
      </w:pPr>
    </w:p>
    <w:p w14:paraId="03DE33E2" w14:textId="560438C0" w:rsidR="00447A58" w:rsidRPr="00136714" w:rsidRDefault="00E27D0C" w:rsidP="0053124C">
      <w:pPr>
        <w:pStyle w:val="Zkladnodsazen"/>
        <w:rPr>
          <w:bCs/>
        </w:rPr>
      </w:pPr>
      <w:r w:rsidRPr="00136714">
        <w:rPr>
          <w:bCs/>
        </w:rPr>
        <w:t>Fon</w:t>
      </w:r>
      <w:r w:rsidR="0053124C" w:rsidRPr="00136714">
        <w:rPr>
          <w:bCs/>
        </w:rPr>
        <w:t xml:space="preserve">d účelově určených prostředků (tab. </w:t>
      </w:r>
      <w:r w:rsidR="00F9015E" w:rsidRPr="00136714">
        <w:rPr>
          <w:bCs/>
        </w:rPr>
        <w:t>11e</w:t>
      </w:r>
      <w:r w:rsidR="0053124C" w:rsidRPr="00136714">
        <w:rPr>
          <w:bCs/>
        </w:rPr>
        <w:t xml:space="preserve">) v roce </w:t>
      </w:r>
      <w:r w:rsidR="0099629E" w:rsidRPr="00136714">
        <w:rPr>
          <w:bCs/>
        </w:rPr>
        <w:t>202</w:t>
      </w:r>
      <w:r w:rsidR="00136714" w:rsidRPr="00136714">
        <w:rPr>
          <w:bCs/>
        </w:rPr>
        <w:t>2</w:t>
      </w:r>
      <w:r w:rsidR="00E47A54" w:rsidRPr="00136714">
        <w:rPr>
          <w:bCs/>
        </w:rPr>
        <w:t xml:space="preserve"> </w:t>
      </w:r>
      <w:r w:rsidR="00370082" w:rsidRPr="00136714">
        <w:rPr>
          <w:bCs/>
        </w:rPr>
        <w:t>klesl</w:t>
      </w:r>
      <w:r w:rsidR="00B35BF1" w:rsidRPr="00136714">
        <w:rPr>
          <w:bCs/>
        </w:rPr>
        <w:t xml:space="preserve"> </w:t>
      </w:r>
      <w:r w:rsidR="00E22A9E" w:rsidRPr="00136714">
        <w:rPr>
          <w:bCs/>
        </w:rPr>
        <w:t>o</w:t>
      </w:r>
      <w:r w:rsidR="00370082" w:rsidRPr="00136714">
        <w:rPr>
          <w:bCs/>
        </w:rPr>
        <w:t> </w:t>
      </w:r>
      <w:r w:rsidR="00136714" w:rsidRPr="00136714">
        <w:rPr>
          <w:bCs/>
        </w:rPr>
        <w:t>741</w:t>
      </w:r>
      <w:r w:rsidR="00B35BF1" w:rsidRPr="00136714">
        <w:rPr>
          <w:bCs/>
        </w:rPr>
        <w:t xml:space="preserve"> tis. Kč</w:t>
      </w:r>
      <w:r w:rsidR="00CF2436" w:rsidRPr="00136714">
        <w:rPr>
          <w:bCs/>
        </w:rPr>
        <w:t>. P</w:t>
      </w:r>
      <w:r w:rsidR="00FF32F7" w:rsidRPr="00136714">
        <w:rPr>
          <w:bCs/>
        </w:rPr>
        <w:t>odstatnou</w:t>
      </w:r>
      <w:r w:rsidR="006B13D8" w:rsidRPr="00136714">
        <w:rPr>
          <w:bCs/>
        </w:rPr>
        <w:t xml:space="preserve"> část</w:t>
      </w:r>
      <w:r w:rsidR="00FF32F7" w:rsidRPr="00136714">
        <w:rPr>
          <w:bCs/>
        </w:rPr>
        <w:t xml:space="preserve"> tvorby (</w:t>
      </w:r>
      <w:r w:rsidR="00136714" w:rsidRPr="00136714">
        <w:rPr>
          <w:bCs/>
        </w:rPr>
        <w:t>65,8</w:t>
      </w:r>
      <w:r w:rsidR="006546ED" w:rsidRPr="00136714">
        <w:rPr>
          <w:bCs/>
        </w:rPr>
        <w:t xml:space="preserve"> </w:t>
      </w:r>
      <w:r w:rsidR="00FF32F7" w:rsidRPr="00136714">
        <w:rPr>
          <w:bCs/>
        </w:rPr>
        <w:t xml:space="preserve">%) představují </w:t>
      </w:r>
      <w:r w:rsidR="006B13D8" w:rsidRPr="00136714">
        <w:rPr>
          <w:rFonts w:cs="Times New Roman"/>
        </w:rPr>
        <w:t xml:space="preserve">účelově určené prostředky na </w:t>
      </w:r>
      <w:proofErr w:type="spellStart"/>
      <w:r w:rsidR="006B13D8" w:rsidRPr="00136714">
        <w:rPr>
          <w:rFonts w:cs="Times New Roman"/>
        </w:rPr>
        <w:t>VaV</w:t>
      </w:r>
      <w:proofErr w:type="spellEnd"/>
      <w:r w:rsidR="006B13D8" w:rsidRPr="00136714">
        <w:rPr>
          <w:rFonts w:cs="Times New Roman"/>
        </w:rPr>
        <w:t xml:space="preserve"> kapitoly 333</w:t>
      </w:r>
      <w:r w:rsidR="002D6B8D" w:rsidRPr="00136714">
        <w:rPr>
          <w:rFonts w:cs="Times New Roman"/>
        </w:rPr>
        <w:t xml:space="preserve"> </w:t>
      </w:r>
      <w:r w:rsidR="006B13D8" w:rsidRPr="00136714">
        <w:rPr>
          <w:rFonts w:cs="Times New Roman"/>
        </w:rPr>
        <w:t>MŠMT, a</w:t>
      </w:r>
      <w:r w:rsidR="004E6E98" w:rsidRPr="00136714">
        <w:rPr>
          <w:rFonts w:cs="Times New Roman"/>
        </w:rPr>
        <w:t> </w:t>
      </w:r>
      <w:r w:rsidR="006B13D8" w:rsidRPr="00136714">
        <w:rPr>
          <w:rFonts w:cs="Times New Roman"/>
        </w:rPr>
        <w:t>to</w:t>
      </w:r>
      <w:r w:rsidR="004E6E98" w:rsidRPr="00136714">
        <w:rPr>
          <w:rFonts w:cs="Times New Roman"/>
        </w:rPr>
        <w:t> </w:t>
      </w:r>
      <w:r w:rsidR="00136714" w:rsidRPr="00136714">
        <w:rPr>
          <w:rFonts w:cs="Times New Roman"/>
        </w:rPr>
        <w:t>5 223</w:t>
      </w:r>
      <w:r w:rsidR="004E6E98" w:rsidRPr="00136714">
        <w:rPr>
          <w:rFonts w:cs="Times New Roman"/>
        </w:rPr>
        <w:t> </w:t>
      </w:r>
      <w:r w:rsidR="00B35BF1" w:rsidRPr="00136714">
        <w:rPr>
          <w:rFonts w:cs="Times New Roman"/>
        </w:rPr>
        <w:t>tis. Kč</w:t>
      </w:r>
      <w:r w:rsidR="001B5428" w:rsidRPr="00136714">
        <w:rPr>
          <w:bCs/>
        </w:rPr>
        <w:t>.</w:t>
      </w:r>
      <w:r w:rsidR="0053124C" w:rsidRPr="00136714">
        <w:rPr>
          <w:bCs/>
        </w:rPr>
        <w:t xml:space="preserve"> </w:t>
      </w:r>
      <w:r w:rsidR="00FF32F7" w:rsidRPr="00136714">
        <w:rPr>
          <w:bCs/>
        </w:rPr>
        <w:t>Dále byl fond tvořen z </w:t>
      </w:r>
      <w:r w:rsidR="00FF32F7" w:rsidRPr="00136714">
        <w:rPr>
          <w:rFonts w:cs="Times New Roman"/>
        </w:rPr>
        <w:t>účelově určen</w:t>
      </w:r>
      <w:r w:rsidR="000B5385" w:rsidRPr="00136714">
        <w:rPr>
          <w:rFonts w:cs="Times New Roman"/>
        </w:rPr>
        <w:t>ých</w:t>
      </w:r>
      <w:r w:rsidR="00FF32F7" w:rsidRPr="00136714">
        <w:rPr>
          <w:rFonts w:cs="Times New Roman"/>
        </w:rPr>
        <w:t xml:space="preserve"> prostředk</w:t>
      </w:r>
      <w:r w:rsidR="000B5385" w:rsidRPr="00136714">
        <w:rPr>
          <w:rFonts w:cs="Times New Roman"/>
        </w:rPr>
        <w:t>ů</w:t>
      </w:r>
      <w:r w:rsidR="00FF32F7" w:rsidRPr="00136714">
        <w:rPr>
          <w:rFonts w:cs="Times New Roman"/>
        </w:rPr>
        <w:t xml:space="preserve"> z jiné podpory z veřejných prostředků</w:t>
      </w:r>
      <w:r w:rsidR="000B5385" w:rsidRPr="00136714">
        <w:rPr>
          <w:rFonts w:cs="Times New Roman"/>
        </w:rPr>
        <w:t xml:space="preserve"> ve výši </w:t>
      </w:r>
      <w:r w:rsidR="00136714" w:rsidRPr="00136714">
        <w:rPr>
          <w:rFonts w:cs="Times New Roman"/>
        </w:rPr>
        <w:t>574</w:t>
      </w:r>
      <w:r w:rsidR="004E6E98" w:rsidRPr="00136714">
        <w:rPr>
          <w:rFonts w:cs="Times New Roman"/>
        </w:rPr>
        <w:t> </w:t>
      </w:r>
      <w:r w:rsidR="000B5385" w:rsidRPr="00136714">
        <w:rPr>
          <w:rFonts w:cs="Times New Roman"/>
        </w:rPr>
        <w:t>tis. Kč</w:t>
      </w:r>
      <w:r w:rsidR="00F8575C" w:rsidRPr="00136714">
        <w:rPr>
          <w:rFonts w:cs="Times New Roman"/>
        </w:rPr>
        <w:t>,</w:t>
      </w:r>
      <w:r w:rsidR="00FF32F7" w:rsidRPr="00136714">
        <w:rPr>
          <w:bCs/>
        </w:rPr>
        <w:t xml:space="preserve"> </w:t>
      </w:r>
      <w:r w:rsidR="0053124C" w:rsidRPr="00136714">
        <w:rPr>
          <w:bCs/>
        </w:rPr>
        <w:t>účelově určených darů</w:t>
      </w:r>
      <w:r w:rsidR="00CF2436" w:rsidRPr="00136714">
        <w:rPr>
          <w:bCs/>
        </w:rPr>
        <w:t xml:space="preserve"> </w:t>
      </w:r>
      <w:r w:rsidR="00ED5D72" w:rsidRPr="00136714">
        <w:rPr>
          <w:bCs/>
        </w:rPr>
        <w:t>ve</w:t>
      </w:r>
      <w:r w:rsidR="00002D95" w:rsidRPr="00136714">
        <w:rPr>
          <w:bCs/>
        </w:rPr>
        <w:t> </w:t>
      </w:r>
      <w:r w:rsidR="00CF2436" w:rsidRPr="00136714">
        <w:rPr>
          <w:bCs/>
        </w:rPr>
        <w:t xml:space="preserve">výši </w:t>
      </w:r>
      <w:r w:rsidR="00136714" w:rsidRPr="00136714">
        <w:rPr>
          <w:bCs/>
        </w:rPr>
        <w:t>2 136 </w:t>
      </w:r>
      <w:r w:rsidR="00CF2436" w:rsidRPr="00136714">
        <w:rPr>
          <w:bCs/>
        </w:rPr>
        <w:t>tis</w:t>
      </w:r>
      <w:r w:rsidR="00136714" w:rsidRPr="00136714">
        <w:rPr>
          <w:bCs/>
        </w:rPr>
        <w:t>. </w:t>
      </w:r>
      <w:r w:rsidR="00CF2436" w:rsidRPr="00136714">
        <w:rPr>
          <w:bCs/>
        </w:rPr>
        <w:t>Kč.</w:t>
      </w:r>
      <w:r w:rsidR="0053124C" w:rsidRPr="00136714">
        <w:rPr>
          <w:bCs/>
        </w:rPr>
        <w:t xml:space="preserve"> </w:t>
      </w:r>
      <w:r w:rsidR="00D96295" w:rsidRPr="00136714">
        <w:rPr>
          <w:bCs/>
        </w:rPr>
        <w:t xml:space="preserve">Čerpán </w:t>
      </w:r>
      <w:r w:rsidR="0053124C" w:rsidRPr="00136714">
        <w:rPr>
          <w:bCs/>
        </w:rPr>
        <w:t xml:space="preserve">byl Fond účelově určených prostředků </w:t>
      </w:r>
      <w:r w:rsidR="005B6C43" w:rsidRPr="00136714">
        <w:rPr>
          <w:bCs/>
        </w:rPr>
        <w:t>ve</w:t>
      </w:r>
      <w:r w:rsidR="00002D95" w:rsidRPr="00136714">
        <w:rPr>
          <w:bCs/>
        </w:rPr>
        <w:t> </w:t>
      </w:r>
      <w:r w:rsidR="005B6C43" w:rsidRPr="00136714">
        <w:rPr>
          <w:bCs/>
        </w:rPr>
        <w:t>výši</w:t>
      </w:r>
      <w:r w:rsidR="004B4E36" w:rsidRPr="00136714">
        <w:rPr>
          <w:bCs/>
        </w:rPr>
        <w:t xml:space="preserve"> </w:t>
      </w:r>
      <w:r w:rsidR="00136714" w:rsidRPr="00136714">
        <w:rPr>
          <w:bCs/>
        </w:rPr>
        <w:t>8 674</w:t>
      </w:r>
      <w:r w:rsidR="0057766A" w:rsidRPr="00136714">
        <w:rPr>
          <w:bCs/>
        </w:rPr>
        <w:t> </w:t>
      </w:r>
      <w:r w:rsidR="005B6C43" w:rsidRPr="00136714">
        <w:rPr>
          <w:bCs/>
        </w:rPr>
        <w:t>tis.</w:t>
      </w:r>
      <w:r w:rsidR="0057766A" w:rsidRPr="00136714">
        <w:rPr>
          <w:bCs/>
        </w:rPr>
        <w:t> </w:t>
      </w:r>
      <w:r w:rsidR="005B6C43" w:rsidRPr="00136714">
        <w:rPr>
          <w:bCs/>
        </w:rPr>
        <w:t>Kč, a to</w:t>
      </w:r>
      <w:r w:rsidR="00222504" w:rsidRPr="00136714">
        <w:rPr>
          <w:bCs/>
        </w:rPr>
        <w:t xml:space="preserve"> </w:t>
      </w:r>
      <w:r w:rsidR="00136714" w:rsidRPr="00136714">
        <w:rPr>
          <w:bCs/>
        </w:rPr>
        <w:t>7 412</w:t>
      </w:r>
      <w:r w:rsidR="00AB3F21" w:rsidRPr="00136714">
        <w:rPr>
          <w:bCs/>
        </w:rPr>
        <w:t xml:space="preserve"> </w:t>
      </w:r>
      <w:r w:rsidR="005B6C43" w:rsidRPr="00136714">
        <w:rPr>
          <w:bCs/>
        </w:rPr>
        <w:t>tis. Kč na</w:t>
      </w:r>
      <w:r w:rsidR="00893445" w:rsidRPr="00136714">
        <w:rPr>
          <w:bCs/>
        </w:rPr>
        <w:t> </w:t>
      </w:r>
      <w:proofErr w:type="spellStart"/>
      <w:r w:rsidR="00872494" w:rsidRPr="00136714">
        <w:rPr>
          <w:bCs/>
        </w:rPr>
        <w:t>neinvestice</w:t>
      </w:r>
      <w:proofErr w:type="spellEnd"/>
      <w:r w:rsidR="00872494" w:rsidRPr="00136714">
        <w:rPr>
          <w:bCs/>
        </w:rPr>
        <w:t xml:space="preserve"> </w:t>
      </w:r>
      <w:r w:rsidR="00B56C82" w:rsidRPr="00136714">
        <w:rPr>
          <w:bCs/>
        </w:rPr>
        <w:t xml:space="preserve">a </w:t>
      </w:r>
      <w:r w:rsidR="00136714" w:rsidRPr="00136714">
        <w:rPr>
          <w:bCs/>
        </w:rPr>
        <w:t>1 262</w:t>
      </w:r>
      <w:r w:rsidR="00041302" w:rsidRPr="00136714">
        <w:rPr>
          <w:bCs/>
        </w:rPr>
        <w:t> </w:t>
      </w:r>
      <w:r w:rsidR="005B6C43" w:rsidRPr="00136714">
        <w:rPr>
          <w:bCs/>
        </w:rPr>
        <w:t>tis. Kč na</w:t>
      </w:r>
      <w:r w:rsidR="00002D95" w:rsidRPr="00136714">
        <w:rPr>
          <w:bCs/>
        </w:rPr>
        <w:t> </w:t>
      </w:r>
      <w:r w:rsidR="005B6C43" w:rsidRPr="00136714">
        <w:rPr>
          <w:bCs/>
        </w:rPr>
        <w:t>investice</w:t>
      </w:r>
      <w:r w:rsidR="0001135A" w:rsidRPr="00136714">
        <w:rPr>
          <w:bCs/>
        </w:rPr>
        <w:t>.</w:t>
      </w:r>
      <w:r w:rsidR="0066104B" w:rsidRPr="00136714">
        <w:rPr>
          <w:bCs/>
        </w:rPr>
        <w:t xml:space="preserve"> </w:t>
      </w:r>
      <w:r w:rsidR="00F009B5" w:rsidRPr="00136714">
        <w:rPr>
          <w:bCs/>
        </w:rPr>
        <w:t>Užití</w:t>
      </w:r>
      <w:r w:rsidR="00580DE9" w:rsidRPr="00136714">
        <w:rPr>
          <w:bCs/>
        </w:rPr>
        <w:t xml:space="preserve"> se</w:t>
      </w:r>
      <w:r w:rsidR="00F009B5" w:rsidRPr="00136714">
        <w:rPr>
          <w:bCs/>
        </w:rPr>
        <w:t xml:space="preserve"> předpokládá v dalších letech dle účelu stanoveného poskytovatelem prostředků.</w:t>
      </w:r>
    </w:p>
    <w:p w14:paraId="7E790F82" w14:textId="77777777" w:rsidR="00965034" w:rsidRPr="00A277C1" w:rsidRDefault="00965034" w:rsidP="0053124C">
      <w:pPr>
        <w:pStyle w:val="Zkladnodsazen"/>
        <w:rPr>
          <w:bCs/>
          <w:color w:val="000000"/>
          <w:highlight w:val="yellow"/>
        </w:rPr>
      </w:pPr>
    </w:p>
    <w:p w14:paraId="0554E717" w14:textId="3A5C309E" w:rsidR="00383690" w:rsidRPr="00136714" w:rsidRDefault="0053124C" w:rsidP="0053124C">
      <w:pPr>
        <w:pStyle w:val="Zkladnodsazen"/>
        <w:rPr>
          <w:bCs/>
        </w:rPr>
      </w:pPr>
      <w:r w:rsidRPr="00136714">
        <w:rPr>
          <w:bCs/>
        </w:rPr>
        <w:t xml:space="preserve">Fond sociální (tab. </w:t>
      </w:r>
      <w:smartTag w:uri="urn:schemas-microsoft-com:office:smarttags" w:element="metricconverter">
        <w:smartTagPr>
          <w:attr w:name="ProductID" w:val="11f"/>
        </w:smartTagPr>
        <w:r w:rsidR="00F9015E" w:rsidRPr="00136714">
          <w:rPr>
            <w:bCs/>
          </w:rPr>
          <w:t>11f</w:t>
        </w:r>
      </w:smartTag>
      <w:r w:rsidRPr="00136714">
        <w:rPr>
          <w:bCs/>
        </w:rPr>
        <w:t xml:space="preserve">) byl v roce </w:t>
      </w:r>
      <w:r w:rsidR="004865A3" w:rsidRPr="00136714">
        <w:rPr>
          <w:bCs/>
        </w:rPr>
        <w:t>202</w:t>
      </w:r>
      <w:r w:rsidR="00136714" w:rsidRPr="00136714">
        <w:rPr>
          <w:bCs/>
        </w:rPr>
        <w:t>2</w:t>
      </w:r>
      <w:r w:rsidRPr="00136714">
        <w:rPr>
          <w:bCs/>
        </w:rPr>
        <w:t xml:space="preserve"> tvořen ve výši </w:t>
      </w:r>
      <w:r w:rsidR="00136714" w:rsidRPr="00136714">
        <w:rPr>
          <w:bCs/>
        </w:rPr>
        <w:t>2 129</w:t>
      </w:r>
      <w:r w:rsidR="007D32F8" w:rsidRPr="00136714">
        <w:rPr>
          <w:bCs/>
        </w:rPr>
        <w:t> </w:t>
      </w:r>
      <w:r w:rsidR="004B4E36" w:rsidRPr="00136714">
        <w:rPr>
          <w:bCs/>
        </w:rPr>
        <w:t>tis.</w:t>
      </w:r>
      <w:r w:rsidR="00756F90" w:rsidRPr="00136714">
        <w:rPr>
          <w:bCs/>
        </w:rPr>
        <w:t> </w:t>
      </w:r>
      <w:r w:rsidRPr="00136714">
        <w:rPr>
          <w:bCs/>
        </w:rPr>
        <w:t>Kč</w:t>
      </w:r>
      <w:r w:rsidR="00847510" w:rsidRPr="00136714">
        <w:rPr>
          <w:bCs/>
        </w:rPr>
        <w:t>.</w:t>
      </w:r>
      <w:r w:rsidR="001E3330" w:rsidRPr="00136714">
        <w:rPr>
          <w:bCs/>
        </w:rPr>
        <w:t xml:space="preserve"> </w:t>
      </w:r>
      <w:r w:rsidR="006C6C61" w:rsidRPr="00136714">
        <w:rPr>
          <w:bCs/>
        </w:rPr>
        <w:t xml:space="preserve">Čerpána byla částka </w:t>
      </w:r>
      <w:r w:rsidR="00136714" w:rsidRPr="00136714">
        <w:rPr>
          <w:bCs/>
        </w:rPr>
        <w:t>2 369</w:t>
      </w:r>
      <w:r w:rsidR="006C6C61" w:rsidRPr="00136714">
        <w:rPr>
          <w:bCs/>
        </w:rPr>
        <w:t xml:space="preserve"> tis. Kč, a to jako příspěvek na</w:t>
      </w:r>
      <w:r w:rsidR="00002D95" w:rsidRPr="00136714">
        <w:rPr>
          <w:bCs/>
        </w:rPr>
        <w:t> </w:t>
      </w:r>
      <w:r w:rsidR="006C6C61" w:rsidRPr="00136714">
        <w:rPr>
          <w:bCs/>
        </w:rPr>
        <w:t xml:space="preserve">penzijní připojištění </w:t>
      </w:r>
      <w:r w:rsidR="002435CF" w:rsidRPr="00136714">
        <w:rPr>
          <w:bCs/>
        </w:rPr>
        <w:t xml:space="preserve">a na doplňkové penzijní spoření. </w:t>
      </w:r>
      <w:r w:rsidR="006C6C61" w:rsidRPr="00136714">
        <w:rPr>
          <w:bCs/>
        </w:rPr>
        <w:t xml:space="preserve"> </w:t>
      </w:r>
    </w:p>
    <w:p w14:paraId="25321062" w14:textId="77777777" w:rsidR="003277F3" w:rsidRPr="00E30D1B" w:rsidRDefault="003277F3" w:rsidP="0053124C">
      <w:pPr>
        <w:pStyle w:val="Zkladnodsazen"/>
        <w:rPr>
          <w:bCs/>
          <w:color w:val="000000"/>
        </w:rPr>
      </w:pPr>
    </w:p>
    <w:p w14:paraId="0CAB4DD5" w14:textId="2462C4DD" w:rsidR="0053124C" w:rsidRPr="00A277C1" w:rsidRDefault="0053124C" w:rsidP="004D4992">
      <w:pPr>
        <w:pStyle w:val="Zkladnodsazen"/>
        <w:rPr>
          <w:bCs/>
          <w:highlight w:val="yellow"/>
        </w:rPr>
      </w:pPr>
      <w:r w:rsidRPr="00E30D1B">
        <w:rPr>
          <w:bCs/>
        </w:rPr>
        <w:t xml:space="preserve">Fond provozních prostředků (tab. </w:t>
      </w:r>
      <w:r w:rsidR="00F9015E" w:rsidRPr="00E30D1B">
        <w:rPr>
          <w:bCs/>
        </w:rPr>
        <w:t>11g</w:t>
      </w:r>
      <w:r w:rsidRPr="00E30D1B">
        <w:rPr>
          <w:bCs/>
        </w:rPr>
        <w:t xml:space="preserve">) byl v roce </w:t>
      </w:r>
      <w:r w:rsidR="00361E15" w:rsidRPr="00E30D1B">
        <w:rPr>
          <w:bCs/>
        </w:rPr>
        <w:t>202</w:t>
      </w:r>
      <w:r w:rsidR="00E30D1B" w:rsidRPr="00E30D1B">
        <w:rPr>
          <w:bCs/>
        </w:rPr>
        <w:t>2</w:t>
      </w:r>
      <w:r w:rsidRPr="00E30D1B">
        <w:rPr>
          <w:bCs/>
        </w:rPr>
        <w:t xml:space="preserve"> tvořen ve</w:t>
      </w:r>
      <w:r w:rsidR="00447A58" w:rsidRPr="00E30D1B">
        <w:rPr>
          <w:bCs/>
        </w:rPr>
        <w:t> </w:t>
      </w:r>
      <w:r w:rsidRPr="00E30D1B">
        <w:rPr>
          <w:bCs/>
        </w:rPr>
        <w:t>výši</w:t>
      </w:r>
      <w:r w:rsidR="00DD7D9F" w:rsidRPr="00E30D1B">
        <w:rPr>
          <w:bCs/>
        </w:rPr>
        <w:t xml:space="preserve"> </w:t>
      </w:r>
      <w:r w:rsidR="00E30D1B" w:rsidRPr="00E30D1B">
        <w:rPr>
          <w:bCs/>
        </w:rPr>
        <w:t>77 308</w:t>
      </w:r>
      <w:r w:rsidR="00DD7D9F" w:rsidRPr="00E30D1B">
        <w:rPr>
          <w:bCs/>
        </w:rPr>
        <w:t xml:space="preserve"> tis. Kč</w:t>
      </w:r>
      <w:r w:rsidRPr="00E30D1B">
        <w:rPr>
          <w:bCs/>
        </w:rPr>
        <w:t xml:space="preserve"> ze</w:t>
      </w:r>
      <w:r w:rsidR="00440BEE" w:rsidRPr="00E30D1B">
        <w:rPr>
          <w:bCs/>
        </w:rPr>
        <w:t> </w:t>
      </w:r>
      <w:r w:rsidRPr="00E30D1B">
        <w:rPr>
          <w:bCs/>
        </w:rPr>
        <w:t>zůstatku příspěvku</w:t>
      </w:r>
      <w:r w:rsidR="00DB2C70" w:rsidRPr="00E30D1B">
        <w:rPr>
          <w:bCs/>
        </w:rPr>
        <w:t xml:space="preserve"> </w:t>
      </w:r>
      <w:r w:rsidRPr="00E30D1B">
        <w:rPr>
          <w:bCs/>
        </w:rPr>
        <w:t>k 31. 12. </w:t>
      </w:r>
      <w:r w:rsidR="002D1517" w:rsidRPr="00E30D1B">
        <w:rPr>
          <w:bCs/>
        </w:rPr>
        <w:t>202</w:t>
      </w:r>
      <w:r w:rsidR="00E30D1B" w:rsidRPr="00E30D1B">
        <w:rPr>
          <w:bCs/>
        </w:rPr>
        <w:t>2</w:t>
      </w:r>
      <w:r w:rsidR="001E1C20" w:rsidRPr="00E30D1B">
        <w:rPr>
          <w:bCs/>
        </w:rPr>
        <w:t>, dále pak ze</w:t>
      </w:r>
      <w:r w:rsidR="00041302" w:rsidRPr="00E30D1B">
        <w:rPr>
          <w:bCs/>
        </w:rPr>
        <w:t> </w:t>
      </w:r>
      <w:r w:rsidR="001E1C20" w:rsidRPr="00E30D1B">
        <w:rPr>
          <w:bCs/>
        </w:rPr>
        <w:t xml:space="preserve">zisku ve výši </w:t>
      </w:r>
      <w:r w:rsidR="00E30D1B" w:rsidRPr="00E30D1B">
        <w:rPr>
          <w:bCs/>
        </w:rPr>
        <w:t>12 363</w:t>
      </w:r>
      <w:r w:rsidR="001E1C20" w:rsidRPr="00E30D1B">
        <w:rPr>
          <w:bCs/>
        </w:rPr>
        <w:t xml:space="preserve"> tis. Kč.</w:t>
      </w:r>
      <w:r w:rsidRPr="00E30D1B">
        <w:rPr>
          <w:bCs/>
        </w:rPr>
        <w:t xml:space="preserve"> V roce </w:t>
      </w:r>
      <w:r w:rsidR="00645674" w:rsidRPr="00E30D1B">
        <w:rPr>
          <w:bCs/>
        </w:rPr>
        <w:t>202</w:t>
      </w:r>
      <w:r w:rsidR="00E30D1B" w:rsidRPr="00E30D1B">
        <w:rPr>
          <w:bCs/>
        </w:rPr>
        <w:t>2</w:t>
      </w:r>
      <w:r w:rsidRPr="00E30D1B">
        <w:rPr>
          <w:bCs/>
        </w:rPr>
        <w:t xml:space="preserve"> byl čerpán</w:t>
      </w:r>
      <w:r w:rsidR="003215C0" w:rsidRPr="00E30D1B">
        <w:rPr>
          <w:bCs/>
        </w:rPr>
        <w:t xml:space="preserve"> na provozní náklady</w:t>
      </w:r>
      <w:r w:rsidR="007D32F8" w:rsidRPr="00E30D1B">
        <w:rPr>
          <w:bCs/>
        </w:rPr>
        <w:t> </w:t>
      </w:r>
      <w:r w:rsidR="00476379" w:rsidRPr="00E30D1B">
        <w:rPr>
          <w:bCs/>
        </w:rPr>
        <w:t>dle vnitřního předpisu UTB</w:t>
      </w:r>
      <w:r w:rsidR="000C0A2A" w:rsidRPr="00E30D1B">
        <w:rPr>
          <w:bCs/>
        </w:rPr>
        <w:t xml:space="preserve"> </w:t>
      </w:r>
      <w:r w:rsidR="003C1975" w:rsidRPr="00E30D1B">
        <w:rPr>
          <w:bCs/>
        </w:rPr>
        <w:t>(</w:t>
      </w:r>
      <w:r w:rsidR="00E30D1B" w:rsidRPr="00E30D1B">
        <w:rPr>
          <w:bCs/>
        </w:rPr>
        <w:t>78 291</w:t>
      </w:r>
      <w:r w:rsidR="000C0A2A" w:rsidRPr="00E30D1B">
        <w:rPr>
          <w:bCs/>
        </w:rPr>
        <w:t xml:space="preserve"> tis. Kč)</w:t>
      </w:r>
      <w:r w:rsidR="001E1C20" w:rsidRPr="00E30D1B">
        <w:rPr>
          <w:bCs/>
        </w:rPr>
        <w:t xml:space="preserve">, částka ve výši </w:t>
      </w:r>
      <w:r w:rsidR="0003736E" w:rsidRPr="00E30D1B">
        <w:rPr>
          <w:bCs/>
        </w:rPr>
        <w:br/>
      </w:r>
      <w:r w:rsidR="00E30D1B" w:rsidRPr="00E30D1B">
        <w:rPr>
          <w:bCs/>
        </w:rPr>
        <w:lastRenderedPageBreak/>
        <w:t>36 354</w:t>
      </w:r>
      <w:r w:rsidR="000C095D" w:rsidRPr="00E30D1B">
        <w:rPr>
          <w:bCs/>
        </w:rPr>
        <w:t xml:space="preserve"> </w:t>
      </w:r>
      <w:r w:rsidR="001E1C20" w:rsidRPr="00E30D1B">
        <w:rPr>
          <w:bCs/>
        </w:rPr>
        <w:t>tis.</w:t>
      </w:r>
      <w:r w:rsidR="007D32F8" w:rsidRPr="00E30D1B">
        <w:rPr>
          <w:bCs/>
        </w:rPr>
        <w:t> </w:t>
      </w:r>
      <w:r w:rsidR="001E1C20" w:rsidRPr="00E30D1B">
        <w:rPr>
          <w:bCs/>
        </w:rPr>
        <w:t>Kč byla převedena do FRIM.</w:t>
      </w:r>
      <w:r w:rsidR="00C43829" w:rsidRPr="00E30D1B">
        <w:rPr>
          <w:bCs/>
        </w:rPr>
        <w:t xml:space="preserve"> Ve srovnání se zůstatkem rok</w:t>
      </w:r>
      <w:r w:rsidR="006A10FF" w:rsidRPr="00E30D1B">
        <w:rPr>
          <w:bCs/>
        </w:rPr>
        <w:t>u</w:t>
      </w:r>
      <w:r w:rsidR="00C43829" w:rsidRPr="00E30D1B">
        <w:rPr>
          <w:bCs/>
        </w:rPr>
        <w:t xml:space="preserve"> </w:t>
      </w:r>
      <w:r w:rsidR="00645674" w:rsidRPr="00E30D1B">
        <w:rPr>
          <w:bCs/>
        </w:rPr>
        <w:t>20</w:t>
      </w:r>
      <w:r w:rsidR="00CA55DB" w:rsidRPr="00E30D1B">
        <w:rPr>
          <w:bCs/>
        </w:rPr>
        <w:t>2</w:t>
      </w:r>
      <w:r w:rsidR="00E30D1B" w:rsidRPr="00E30D1B">
        <w:rPr>
          <w:bCs/>
        </w:rPr>
        <w:t>1</w:t>
      </w:r>
      <w:r w:rsidR="00C43829" w:rsidRPr="00E30D1B">
        <w:rPr>
          <w:bCs/>
        </w:rPr>
        <w:t xml:space="preserve"> došlo k</w:t>
      </w:r>
      <w:r w:rsidR="00E30D1B" w:rsidRPr="00E30D1B">
        <w:rPr>
          <w:bCs/>
        </w:rPr>
        <w:t xml:space="preserve"> poklesu </w:t>
      </w:r>
      <w:r w:rsidR="00C43829" w:rsidRPr="00E30D1B">
        <w:rPr>
          <w:bCs/>
        </w:rPr>
        <w:t xml:space="preserve">o </w:t>
      </w:r>
      <w:r w:rsidR="00E30D1B" w:rsidRPr="00E30D1B">
        <w:rPr>
          <w:bCs/>
        </w:rPr>
        <w:t>24 974</w:t>
      </w:r>
      <w:r w:rsidR="00C43829" w:rsidRPr="00E30D1B">
        <w:rPr>
          <w:bCs/>
        </w:rPr>
        <w:t xml:space="preserve"> tis. Kč.</w:t>
      </w:r>
    </w:p>
    <w:p w14:paraId="22D589C5" w14:textId="77777777" w:rsidR="003910DF" w:rsidRPr="00E30D1B" w:rsidRDefault="003910DF" w:rsidP="00D8592C">
      <w:pPr>
        <w:pStyle w:val="Zkladnodsazen"/>
        <w:ind w:firstLine="0"/>
        <w:rPr>
          <w:bCs/>
        </w:rPr>
      </w:pPr>
    </w:p>
    <w:p w14:paraId="7854B360" w14:textId="2240FB69" w:rsidR="00041302" w:rsidRPr="009B2BB6" w:rsidRDefault="007A4232" w:rsidP="00EA4FF4">
      <w:pPr>
        <w:pStyle w:val="Zkladnodsazen"/>
        <w:rPr>
          <w:color w:val="FF0000"/>
        </w:rPr>
      </w:pPr>
      <w:r w:rsidRPr="00E30D1B">
        <w:rPr>
          <w:bCs/>
        </w:rPr>
        <w:t xml:space="preserve">UTB ve Fondu provozních prostředků vytvořila v průběhu </w:t>
      </w:r>
      <w:r w:rsidRPr="00E30D1B">
        <w:rPr>
          <w:bCs/>
          <w:color w:val="000000"/>
        </w:rPr>
        <w:t xml:space="preserve">předcházejících let rezervu </w:t>
      </w:r>
      <w:r w:rsidR="00A03849" w:rsidRPr="00E30D1B">
        <w:rPr>
          <w:bCs/>
          <w:color w:val="000000"/>
        </w:rPr>
        <w:t>finančních pro</w:t>
      </w:r>
      <w:r w:rsidRPr="00E30D1B">
        <w:rPr>
          <w:bCs/>
          <w:color w:val="000000"/>
        </w:rPr>
        <w:t xml:space="preserve">středků </w:t>
      </w:r>
      <w:r w:rsidR="0034710E" w:rsidRPr="00E30D1B">
        <w:rPr>
          <w:bCs/>
          <w:color w:val="000000"/>
        </w:rPr>
        <w:t xml:space="preserve">pro </w:t>
      </w:r>
      <w:r w:rsidR="00C715A4" w:rsidRPr="00E30D1B">
        <w:rPr>
          <w:bCs/>
          <w:color w:val="000000"/>
        </w:rPr>
        <w:t xml:space="preserve">možný </w:t>
      </w:r>
      <w:r w:rsidR="0034710E" w:rsidRPr="00E30D1B">
        <w:rPr>
          <w:bCs/>
          <w:color w:val="000000"/>
        </w:rPr>
        <w:t>převod do</w:t>
      </w:r>
      <w:r w:rsidR="00FF7959" w:rsidRPr="00E30D1B">
        <w:rPr>
          <w:bCs/>
          <w:color w:val="000000"/>
        </w:rPr>
        <w:t> </w:t>
      </w:r>
      <w:r w:rsidR="0034710E" w:rsidRPr="00E30D1B">
        <w:rPr>
          <w:bCs/>
          <w:color w:val="000000"/>
        </w:rPr>
        <w:t>FRIM a poté použ</w:t>
      </w:r>
      <w:r w:rsidR="00C715A4" w:rsidRPr="00E30D1B">
        <w:rPr>
          <w:bCs/>
          <w:color w:val="000000"/>
        </w:rPr>
        <w:t>ití</w:t>
      </w:r>
      <w:r w:rsidR="0034710E" w:rsidRPr="00E30D1B">
        <w:rPr>
          <w:bCs/>
          <w:color w:val="000000"/>
        </w:rPr>
        <w:t xml:space="preserve"> </w:t>
      </w:r>
      <w:r w:rsidR="00E34F59" w:rsidRPr="00E30D1B">
        <w:rPr>
          <w:bCs/>
          <w:color w:val="000000"/>
        </w:rPr>
        <w:t xml:space="preserve">zejména </w:t>
      </w:r>
      <w:r w:rsidR="0034710E" w:rsidRPr="00E30D1B">
        <w:rPr>
          <w:bCs/>
          <w:color w:val="000000"/>
        </w:rPr>
        <w:t xml:space="preserve">na financování spoluúčastí </w:t>
      </w:r>
      <w:r w:rsidR="0057310D" w:rsidRPr="00E30D1B">
        <w:rPr>
          <w:bCs/>
          <w:color w:val="000000"/>
        </w:rPr>
        <w:t xml:space="preserve">a krytí nezpůsobilých výdajů </w:t>
      </w:r>
      <w:r w:rsidR="0034710E" w:rsidRPr="00E30D1B">
        <w:rPr>
          <w:bCs/>
          <w:color w:val="000000"/>
        </w:rPr>
        <w:t>v</w:t>
      </w:r>
      <w:r w:rsidR="00EA4FF4" w:rsidRPr="00E30D1B">
        <w:rPr>
          <w:bCs/>
          <w:color w:val="000000"/>
        </w:rPr>
        <w:t> </w:t>
      </w:r>
      <w:r w:rsidR="0034710E" w:rsidRPr="00E30D1B">
        <w:rPr>
          <w:bCs/>
          <w:color w:val="000000"/>
        </w:rPr>
        <w:t>projektech</w:t>
      </w:r>
      <w:r w:rsidR="00EA4FF4" w:rsidRPr="00E30D1B">
        <w:rPr>
          <w:bCs/>
          <w:color w:val="000000"/>
        </w:rPr>
        <w:t xml:space="preserve"> </w:t>
      </w:r>
      <w:r w:rsidR="00EA4FF4" w:rsidRPr="00E30D1B">
        <w:rPr>
          <w:color w:val="000000"/>
        </w:rPr>
        <w:t xml:space="preserve">v rámci </w:t>
      </w:r>
      <w:r w:rsidR="0057310D" w:rsidRPr="00E30D1B">
        <w:rPr>
          <w:color w:val="000000"/>
        </w:rPr>
        <w:t>OP</w:t>
      </w:r>
      <w:r w:rsidR="00EA4FF4" w:rsidRPr="00E30D1B">
        <w:rPr>
          <w:color w:val="000000"/>
        </w:rPr>
        <w:t xml:space="preserve"> </w:t>
      </w:r>
      <w:r w:rsidR="00051300" w:rsidRPr="00E30D1B">
        <w:rPr>
          <w:color w:val="000000"/>
        </w:rPr>
        <w:t>VVV</w:t>
      </w:r>
      <w:r w:rsidR="00EA4FF4" w:rsidRPr="00E30D1B">
        <w:rPr>
          <w:color w:val="000000"/>
        </w:rPr>
        <w:t xml:space="preserve">, </w:t>
      </w:r>
      <w:r w:rsidR="001E5042" w:rsidRPr="00E30D1B">
        <w:rPr>
          <w:color w:val="000000"/>
        </w:rPr>
        <w:t xml:space="preserve">akcí </w:t>
      </w:r>
      <w:r w:rsidR="00EA4FF4" w:rsidRPr="00E30D1B">
        <w:rPr>
          <w:color w:val="000000"/>
        </w:rPr>
        <w:t>programového financování</w:t>
      </w:r>
      <w:r w:rsidR="003A4E0B" w:rsidRPr="00E30D1B">
        <w:rPr>
          <w:color w:val="000000"/>
        </w:rPr>
        <w:t xml:space="preserve"> pro období od roku 20</w:t>
      </w:r>
      <w:r w:rsidR="002C307D" w:rsidRPr="00E30D1B">
        <w:rPr>
          <w:color w:val="000000"/>
        </w:rPr>
        <w:t>2</w:t>
      </w:r>
      <w:r w:rsidR="00E30D1B" w:rsidRPr="00E30D1B">
        <w:rPr>
          <w:color w:val="000000"/>
        </w:rPr>
        <w:t>2</w:t>
      </w:r>
      <w:r w:rsidR="0057310D" w:rsidRPr="00E30D1B">
        <w:rPr>
          <w:color w:val="000000"/>
        </w:rPr>
        <w:t>.</w:t>
      </w:r>
      <w:r w:rsidR="00D05CB0" w:rsidRPr="00E30D1B">
        <w:rPr>
          <w:color w:val="000000"/>
        </w:rPr>
        <w:t xml:space="preserve"> D</w:t>
      </w:r>
      <w:r w:rsidR="00132FF0" w:rsidRPr="00E30D1B">
        <w:rPr>
          <w:color w:val="000000"/>
        </w:rPr>
        <w:t>ále pak do fondu převádí prostředky na budoucí financování provozní činnosti vzhledem k nejistému vývoji prostředků pro financování VVŠ.</w:t>
      </w:r>
    </w:p>
    <w:p w14:paraId="647264D5" w14:textId="77777777" w:rsidR="00E623D8" w:rsidRPr="009B2BB6" w:rsidRDefault="00377205" w:rsidP="00200291">
      <w:pPr>
        <w:pStyle w:val="Nadpis1"/>
        <w:numPr>
          <w:ilvl w:val="0"/>
          <w:numId w:val="8"/>
        </w:numPr>
      </w:pPr>
      <w:bookmarkStart w:id="83" w:name="_Toc135040232"/>
      <w:r w:rsidRPr="009B2BB6">
        <w:t>Stav a pohyb majetku a závazků</w:t>
      </w:r>
      <w:bookmarkEnd w:id="83"/>
    </w:p>
    <w:p w14:paraId="13931C11" w14:textId="77777777" w:rsidR="00FA1B91" w:rsidRPr="009B2BB6" w:rsidRDefault="00B143DB" w:rsidP="00B143DB">
      <w:pPr>
        <w:pStyle w:val="Zkladnodsazen"/>
      </w:pPr>
      <w:bookmarkStart w:id="84" w:name="OLE_LINK3"/>
      <w:bookmarkStart w:id="85" w:name="OLE_LINK4"/>
      <w:r w:rsidRPr="009B2BB6">
        <w:t xml:space="preserve">Vývoj stavu majetku </w:t>
      </w:r>
      <w:r w:rsidR="008A7805" w:rsidRPr="009B2BB6">
        <w:t xml:space="preserve">je zachycen v </w:t>
      </w:r>
      <w:r w:rsidRPr="009B2BB6">
        <w:t>tabulk</w:t>
      </w:r>
      <w:r w:rsidR="008A7805" w:rsidRPr="009B2BB6">
        <w:t>ách</w:t>
      </w:r>
      <w:r w:rsidRPr="009B2BB6">
        <w:t xml:space="preserve"> </w:t>
      </w:r>
      <w:r w:rsidR="008A7805" w:rsidRPr="009B2BB6">
        <w:t>č.</w:t>
      </w:r>
      <w:r w:rsidRPr="009B2BB6">
        <w:t xml:space="preserve"> </w:t>
      </w:r>
      <w:r w:rsidR="00FC2E45" w:rsidRPr="009B2BB6">
        <w:t>12a</w:t>
      </w:r>
      <w:r w:rsidR="00FA1B91" w:rsidRPr="009B2BB6">
        <w:t xml:space="preserve">, </w:t>
      </w:r>
      <w:r w:rsidR="00FC2E45" w:rsidRPr="009B2BB6">
        <w:t>12b</w:t>
      </w:r>
      <w:r w:rsidR="00FA1B91" w:rsidRPr="009B2BB6">
        <w:t xml:space="preserve">, </w:t>
      </w:r>
      <w:r w:rsidR="00FC2E45" w:rsidRPr="009B2BB6">
        <w:t>12c</w:t>
      </w:r>
      <w:r w:rsidR="00FA1B91" w:rsidRPr="009B2BB6">
        <w:t xml:space="preserve">, </w:t>
      </w:r>
      <w:r w:rsidR="00FC2E45" w:rsidRPr="009B2BB6">
        <w:t>12d, 12e.</w:t>
      </w:r>
    </w:p>
    <w:p w14:paraId="0DA8861B" w14:textId="77777777" w:rsidR="00377205" w:rsidRPr="009B2BB6" w:rsidRDefault="00377205" w:rsidP="007003E1">
      <w:pPr>
        <w:pStyle w:val="Nadpis2"/>
        <w:numPr>
          <w:ilvl w:val="1"/>
          <w:numId w:val="8"/>
        </w:numPr>
        <w:spacing w:before="240" w:after="240"/>
        <w:ind w:left="357" w:hanging="357"/>
      </w:pPr>
      <w:bookmarkStart w:id="86" w:name="_Toc135040233"/>
      <w:r w:rsidRPr="009B2BB6">
        <w:t>Přehled o majetku a jeho vývoj</w:t>
      </w:r>
      <w:bookmarkEnd w:id="86"/>
    </w:p>
    <w:p w14:paraId="70C5FCFF" w14:textId="77777777" w:rsidR="00D70848" w:rsidRDefault="00A805C7" w:rsidP="00D70848">
      <w:pPr>
        <w:pStyle w:val="Zkladnodsazen"/>
        <w:rPr>
          <w:bCs/>
          <w:color w:val="FF0000"/>
        </w:rPr>
      </w:pPr>
      <w:r w:rsidRPr="00D70848">
        <w:rPr>
          <w:bCs/>
        </w:rPr>
        <w:t>Dlouhodobý nehmotný majetek</w:t>
      </w:r>
      <w:r w:rsidR="002C4E66" w:rsidRPr="00D70848">
        <w:rPr>
          <w:bCs/>
        </w:rPr>
        <w:t xml:space="preserve"> (v pořizovacích cenách)</w:t>
      </w:r>
      <w:r w:rsidRPr="00D70848">
        <w:rPr>
          <w:bCs/>
        </w:rPr>
        <w:t xml:space="preserve"> </w:t>
      </w:r>
      <w:r w:rsidR="000B5491" w:rsidRPr="00D70848">
        <w:rPr>
          <w:bCs/>
        </w:rPr>
        <w:t xml:space="preserve">vzrostl </w:t>
      </w:r>
      <w:r w:rsidRPr="00D70848">
        <w:rPr>
          <w:bCs/>
        </w:rPr>
        <w:t>ve</w:t>
      </w:r>
      <w:r w:rsidR="008903F1" w:rsidRPr="00D70848">
        <w:rPr>
          <w:bCs/>
        </w:rPr>
        <w:t> </w:t>
      </w:r>
      <w:r w:rsidRPr="00D70848">
        <w:rPr>
          <w:bCs/>
        </w:rPr>
        <w:t>srovnání s počátkem roku</w:t>
      </w:r>
      <w:r w:rsidR="00D23688" w:rsidRPr="00D70848">
        <w:rPr>
          <w:bCs/>
        </w:rPr>
        <w:t xml:space="preserve"> </w:t>
      </w:r>
      <w:r w:rsidR="00AA03CA" w:rsidRPr="00D70848">
        <w:rPr>
          <w:bCs/>
        </w:rPr>
        <w:t>202</w:t>
      </w:r>
      <w:r w:rsidR="00D70848" w:rsidRPr="00D70848">
        <w:rPr>
          <w:bCs/>
        </w:rPr>
        <w:t>2</w:t>
      </w:r>
      <w:r w:rsidRPr="00D70848">
        <w:rPr>
          <w:bCs/>
          <w:color w:val="000000"/>
        </w:rPr>
        <w:t xml:space="preserve"> o </w:t>
      </w:r>
      <w:r w:rsidR="00D70848" w:rsidRPr="00D70848">
        <w:rPr>
          <w:bCs/>
          <w:color w:val="000000"/>
        </w:rPr>
        <w:t>3 756</w:t>
      </w:r>
      <w:r w:rsidRPr="00D70848">
        <w:rPr>
          <w:bCs/>
          <w:color w:val="000000"/>
        </w:rPr>
        <w:t xml:space="preserve"> tis. Kč, tj.</w:t>
      </w:r>
      <w:r w:rsidR="00041302" w:rsidRPr="00D70848">
        <w:rPr>
          <w:bCs/>
          <w:color w:val="000000"/>
        </w:rPr>
        <w:t> </w:t>
      </w:r>
      <w:r w:rsidRPr="00D70848">
        <w:rPr>
          <w:bCs/>
          <w:color w:val="000000"/>
        </w:rPr>
        <w:t>o</w:t>
      </w:r>
      <w:r w:rsidR="00041302" w:rsidRPr="00D70848">
        <w:rPr>
          <w:bCs/>
          <w:color w:val="000000"/>
        </w:rPr>
        <w:t> </w:t>
      </w:r>
      <w:r w:rsidR="00D70848" w:rsidRPr="00D70848">
        <w:rPr>
          <w:bCs/>
          <w:color w:val="000000"/>
        </w:rPr>
        <w:t>2,7</w:t>
      </w:r>
      <w:r w:rsidR="00041302" w:rsidRPr="00D70848">
        <w:rPr>
          <w:bCs/>
          <w:color w:val="000000"/>
        </w:rPr>
        <w:t> </w:t>
      </w:r>
      <w:r w:rsidRPr="00D70848">
        <w:rPr>
          <w:bCs/>
          <w:color w:val="000000"/>
        </w:rPr>
        <w:t>%.</w:t>
      </w:r>
      <w:r w:rsidR="009F258F" w:rsidRPr="00D70848">
        <w:rPr>
          <w:bCs/>
          <w:color w:val="FF0000"/>
        </w:rPr>
        <w:t xml:space="preserve"> </w:t>
      </w:r>
    </w:p>
    <w:p w14:paraId="72046D76" w14:textId="77777777" w:rsidR="00D70848" w:rsidRDefault="00D70848" w:rsidP="00D70848">
      <w:pPr>
        <w:pStyle w:val="Zkladnodsazen"/>
        <w:rPr>
          <w:bCs/>
          <w:color w:val="FF0000"/>
        </w:rPr>
      </w:pPr>
    </w:p>
    <w:p w14:paraId="152D69B1" w14:textId="05D25B47" w:rsidR="00FC7780" w:rsidRPr="00A277C1" w:rsidRDefault="00D70848" w:rsidP="00D70848">
      <w:pPr>
        <w:pStyle w:val="Zkladnodsazen"/>
        <w:rPr>
          <w:bCs/>
          <w:highlight w:val="yellow"/>
        </w:rPr>
      </w:pPr>
      <w:r w:rsidRPr="00D70848">
        <w:rPr>
          <w:bCs/>
        </w:rPr>
        <w:t xml:space="preserve">Významnou položkou nehmotného majetku bylo pořízení licencí pro firewall </w:t>
      </w:r>
      <w:proofErr w:type="spellStart"/>
      <w:r w:rsidRPr="00D70848">
        <w:rPr>
          <w:bCs/>
        </w:rPr>
        <w:t>Fortinet</w:t>
      </w:r>
      <w:proofErr w:type="spellEnd"/>
      <w:r w:rsidRPr="00D70848">
        <w:rPr>
          <w:bCs/>
        </w:rPr>
        <w:t xml:space="preserve"> FG-2601F. V roce 2022 byl realizován upgrade a rozšíření LMS </w:t>
      </w:r>
      <w:proofErr w:type="spellStart"/>
      <w:r w:rsidRPr="00D70848">
        <w:rPr>
          <w:bCs/>
        </w:rPr>
        <w:t>Moodle</w:t>
      </w:r>
      <w:proofErr w:type="spellEnd"/>
      <w:r w:rsidRPr="00D70848">
        <w:rPr>
          <w:bCs/>
        </w:rPr>
        <w:t xml:space="preserve"> a zahájen upgrade informačního systému SAP – elektronizace došlých faktur. Dále došlo k implementaci nových mzdových sestav, rozšíření IS HAP a pořízení specializovaného software pro CPS</w:t>
      </w:r>
      <w:r w:rsidR="001A3EA6" w:rsidRPr="00D70848">
        <w:rPr>
          <w:bCs/>
        </w:rPr>
        <w:t>.</w:t>
      </w:r>
    </w:p>
    <w:p w14:paraId="0A3C6167" w14:textId="038564E5" w:rsidR="00AD6024" w:rsidRPr="00A277C1" w:rsidRDefault="00AD6024" w:rsidP="00FC7780">
      <w:pPr>
        <w:pStyle w:val="Zkladnodsazen"/>
        <w:rPr>
          <w:bCs/>
          <w:highlight w:val="yellow"/>
        </w:rPr>
      </w:pPr>
    </w:p>
    <w:p w14:paraId="6ACAC9EB" w14:textId="77777777" w:rsidR="00D70848" w:rsidRDefault="001A3EA6" w:rsidP="001A3EA6">
      <w:pPr>
        <w:pStyle w:val="Zkladnodsazen"/>
        <w:rPr>
          <w:bCs/>
        </w:rPr>
      </w:pPr>
      <w:r w:rsidRPr="00D70848">
        <w:rPr>
          <w:bCs/>
        </w:rPr>
        <w:t>Dlouhodobý hmotný majetek (v pořizovacích cenách) vzrostl ve srovnání s počátkem roku 202</w:t>
      </w:r>
      <w:r w:rsidR="00D70848" w:rsidRPr="00D70848">
        <w:rPr>
          <w:bCs/>
        </w:rPr>
        <w:t>2</w:t>
      </w:r>
      <w:r w:rsidRPr="00D70848">
        <w:rPr>
          <w:bCs/>
          <w:color w:val="000000"/>
        </w:rPr>
        <w:t xml:space="preserve"> o </w:t>
      </w:r>
      <w:r w:rsidR="00D70848" w:rsidRPr="00D70848">
        <w:rPr>
          <w:bCs/>
          <w:color w:val="000000"/>
        </w:rPr>
        <w:t>143 971</w:t>
      </w:r>
      <w:r w:rsidRPr="00D70848">
        <w:rPr>
          <w:bCs/>
          <w:color w:val="000000"/>
        </w:rPr>
        <w:t xml:space="preserve"> tis. Kč, tj. o </w:t>
      </w:r>
      <w:r w:rsidR="00D70848" w:rsidRPr="00D70848">
        <w:rPr>
          <w:bCs/>
          <w:color w:val="000000"/>
        </w:rPr>
        <w:t>2,8</w:t>
      </w:r>
      <w:r w:rsidRPr="00D70848">
        <w:rPr>
          <w:bCs/>
          <w:color w:val="000000"/>
        </w:rPr>
        <w:t> %.</w:t>
      </w:r>
      <w:r w:rsidRPr="00D70848">
        <w:rPr>
          <w:bCs/>
        </w:rPr>
        <w:t xml:space="preserve"> </w:t>
      </w:r>
    </w:p>
    <w:p w14:paraId="47BB6960" w14:textId="77777777" w:rsidR="00D70848" w:rsidRDefault="00D70848" w:rsidP="001A3EA6">
      <w:pPr>
        <w:pStyle w:val="Zkladnodsazen"/>
        <w:rPr>
          <w:bCs/>
        </w:rPr>
      </w:pPr>
    </w:p>
    <w:p w14:paraId="05EF764B" w14:textId="264BDF1F" w:rsidR="001A3EA6" w:rsidRPr="00A277C1" w:rsidRDefault="00D70848" w:rsidP="001A3EA6">
      <w:pPr>
        <w:pStyle w:val="Zkladnodsazen"/>
        <w:rPr>
          <w:bCs/>
          <w:highlight w:val="yellow"/>
        </w:rPr>
      </w:pPr>
      <w:r w:rsidRPr="00D70848">
        <w:rPr>
          <w:bCs/>
        </w:rPr>
        <w:t xml:space="preserve">Jednou ze strategických akcí UTB je Novostavba objektu U1. V roce 2022 bylo obstaráno Rozhodnutí o odstranění starého objektu U1 a v rámci veřejné zakázky byl vybrán zhotovitel demolice objektu. Dále byl v roce 2022 dokončen stupeň Dokumentace pro územní řízení a bylo </w:t>
      </w:r>
      <w:r w:rsidRPr="00D70848">
        <w:rPr>
          <w:bCs/>
        </w:rPr>
        <w:t>obstaráno pravomocné územní rozhodnutí na novostavbu objektu U1 po předchozím vyřešení souvisejících majetkoprávních vztahů s majiteli sousedních parcel</w:t>
      </w:r>
      <w:r>
        <w:rPr>
          <w:bCs/>
        </w:rPr>
        <w:t>.</w:t>
      </w:r>
    </w:p>
    <w:p w14:paraId="6D67309B" w14:textId="77777777" w:rsidR="001A3EA6" w:rsidRPr="00A277C1" w:rsidRDefault="001A3EA6" w:rsidP="001A3EA6">
      <w:pPr>
        <w:pStyle w:val="Zkladnodsazen"/>
        <w:rPr>
          <w:bCs/>
          <w:highlight w:val="yellow"/>
        </w:rPr>
      </w:pPr>
    </w:p>
    <w:p w14:paraId="4E99CDAC" w14:textId="7303B960" w:rsidR="001A3EA6" w:rsidRPr="00A277C1" w:rsidRDefault="00D70848" w:rsidP="001A3EA6">
      <w:pPr>
        <w:pStyle w:val="Zkladnodsazen"/>
        <w:rPr>
          <w:bCs/>
          <w:highlight w:val="yellow"/>
        </w:rPr>
      </w:pPr>
      <w:r w:rsidRPr="00513993">
        <w:rPr>
          <w:color w:val="000000" w:themeColor="text1"/>
        </w:rPr>
        <w:t>V srpnu 2022 byla kompletně dokončena stavební akce Rekonstrukce a modernizace objektu U7. Součástí rekonstrukce byla kompletní přestavba a modernizace vnitřních prostor, dále přístavba a nástavba šestého nadzemního podlaží</w:t>
      </w:r>
      <w:r>
        <w:rPr>
          <w:color w:val="000000" w:themeColor="text1"/>
        </w:rPr>
        <w:t>.</w:t>
      </w:r>
    </w:p>
    <w:p w14:paraId="1C914BB8" w14:textId="77777777" w:rsidR="001A3EA6" w:rsidRPr="00A277C1" w:rsidRDefault="001A3EA6" w:rsidP="001A3EA6">
      <w:pPr>
        <w:pStyle w:val="Zkladnodsazen"/>
        <w:rPr>
          <w:bCs/>
          <w:highlight w:val="yellow"/>
        </w:rPr>
      </w:pPr>
    </w:p>
    <w:p w14:paraId="68FD6A73" w14:textId="21DC5FC2" w:rsidR="001A3EA6" w:rsidRDefault="00D70848" w:rsidP="001A3EA6">
      <w:pPr>
        <w:pStyle w:val="Zkladnodsazen"/>
        <w:rPr>
          <w:color w:val="000000" w:themeColor="text1"/>
        </w:rPr>
      </w:pPr>
      <w:r w:rsidRPr="00D70848">
        <w:rPr>
          <w:bCs/>
        </w:rPr>
        <w:t xml:space="preserve">Byla zrealizována Rekonstrukce centrální </w:t>
      </w:r>
      <w:proofErr w:type="spellStart"/>
      <w:r w:rsidRPr="00D70848">
        <w:rPr>
          <w:bCs/>
        </w:rPr>
        <w:t>serverovny</w:t>
      </w:r>
      <w:proofErr w:type="spellEnd"/>
      <w:r w:rsidRPr="00D70848">
        <w:rPr>
          <w:bCs/>
        </w:rPr>
        <w:t xml:space="preserve"> v objektu U13. Rekonstrukce byla zaměřena na technologie datového sálu</w:t>
      </w:r>
      <w:r>
        <w:rPr>
          <w:bCs/>
        </w:rPr>
        <w:t xml:space="preserve">. </w:t>
      </w:r>
      <w:r w:rsidRPr="00513993">
        <w:rPr>
          <w:color w:val="000000" w:themeColor="text1"/>
        </w:rPr>
        <w:t>Byla dokončena stavební fáze akce Vybudov</w:t>
      </w:r>
      <w:r>
        <w:rPr>
          <w:color w:val="000000" w:themeColor="text1"/>
        </w:rPr>
        <w:t>ání centra digitalizace Fénix v </w:t>
      </w:r>
      <w:r w:rsidRPr="00513993">
        <w:rPr>
          <w:color w:val="000000" w:themeColor="text1"/>
        </w:rPr>
        <w:t>objektu U6. Dále byla zahájena fáze vybavení souborem AV techniky. Hlavním cílem je přizpůsobit formu vysokoškolského vzdělávání ve vztahu k novým trendům v oblasti digitálních technologií a dosáhnout výraznějšího podílu e-</w:t>
      </w:r>
      <w:proofErr w:type="spellStart"/>
      <w:r w:rsidRPr="00513993">
        <w:rPr>
          <w:color w:val="000000" w:themeColor="text1"/>
        </w:rPr>
        <w:t>learningu</w:t>
      </w:r>
      <w:proofErr w:type="spellEnd"/>
      <w:r w:rsidRPr="00513993">
        <w:rPr>
          <w:color w:val="000000" w:themeColor="text1"/>
        </w:rPr>
        <w:t xml:space="preserve"> v kombinaci se standardní formou výuky</w:t>
      </w:r>
      <w:r>
        <w:rPr>
          <w:color w:val="000000" w:themeColor="text1"/>
        </w:rPr>
        <w:t>.</w:t>
      </w:r>
    </w:p>
    <w:p w14:paraId="6C5A9361" w14:textId="151EDFFA" w:rsidR="00D70848" w:rsidRDefault="00D70848" w:rsidP="001A3EA6">
      <w:pPr>
        <w:pStyle w:val="Zkladnodsazen"/>
        <w:rPr>
          <w:color w:val="000000" w:themeColor="text1"/>
        </w:rPr>
      </w:pPr>
    </w:p>
    <w:p w14:paraId="5C8326A0" w14:textId="18B1981B" w:rsidR="00D70848" w:rsidRPr="00A277C1" w:rsidRDefault="00D70848" w:rsidP="00D70848">
      <w:pPr>
        <w:pStyle w:val="Zkladnodsazen"/>
        <w:rPr>
          <w:bCs/>
          <w:highlight w:val="yellow"/>
        </w:rPr>
      </w:pPr>
      <w:r w:rsidRPr="00D70848">
        <w:rPr>
          <w:bCs/>
        </w:rPr>
        <w:t>Proběhla projekční a legislativní příprava akce Rekonstrukce objektu U12 – V. etapa a akce Rekonstrukce výdejny stravy centrální menzy. Byla realizovány stavební úpravy v objektu UH1 – 4. NP a rekonstrukce vstupu</w:t>
      </w:r>
    </w:p>
    <w:p w14:paraId="30980E13" w14:textId="77777777" w:rsidR="001A3EA6" w:rsidRPr="00D70848" w:rsidRDefault="001A3EA6" w:rsidP="001A3EA6">
      <w:pPr>
        <w:pStyle w:val="Zkladnodsazen"/>
        <w:rPr>
          <w:bCs/>
        </w:rPr>
      </w:pPr>
    </w:p>
    <w:p w14:paraId="050C6DDC" w14:textId="1087659C" w:rsidR="009F258F" w:rsidRPr="00A277C1" w:rsidRDefault="001A3EA6" w:rsidP="001A3EA6">
      <w:pPr>
        <w:pStyle w:val="Zkladnodsazen"/>
        <w:rPr>
          <w:bCs/>
          <w:highlight w:val="yellow"/>
        </w:rPr>
      </w:pPr>
      <w:r w:rsidRPr="00D70848">
        <w:rPr>
          <w:bCs/>
        </w:rPr>
        <w:t>Dále byla v roce 202</w:t>
      </w:r>
      <w:r w:rsidR="00D70848">
        <w:rPr>
          <w:bCs/>
        </w:rPr>
        <w:t>2</w:t>
      </w:r>
      <w:r w:rsidRPr="00D70848">
        <w:rPr>
          <w:bCs/>
        </w:rPr>
        <w:t xml:space="preserve"> realizována řada menších stavebních akcí v oblastech obnova stavebních části budov, obnova technologických částí budov a v oblasti optimalizace požárních a bezpečnostních řešení objektů.</w:t>
      </w:r>
      <w:r w:rsidR="009F258F" w:rsidRPr="00A277C1">
        <w:rPr>
          <w:bCs/>
          <w:highlight w:val="yellow"/>
        </w:rPr>
        <w:t xml:space="preserve">  </w:t>
      </w:r>
    </w:p>
    <w:p w14:paraId="48DF4B97" w14:textId="77777777" w:rsidR="009F258F" w:rsidRPr="00A41659" w:rsidRDefault="009F258F" w:rsidP="009F258F">
      <w:pPr>
        <w:pStyle w:val="Zkladnodsazen"/>
        <w:rPr>
          <w:bCs/>
          <w:highlight w:val="yellow"/>
        </w:rPr>
      </w:pPr>
    </w:p>
    <w:p w14:paraId="1B88541A" w14:textId="1250D74D" w:rsidR="00217EED" w:rsidRPr="00A41659" w:rsidRDefault="00FE6FCC" w:rsidP="009F258F">
      <w:pPr>
        <w:pStyle w:val="Zkladnodsazen"/>
        <w:rPr>
          <w:bCs/>
        </w:rPr>
      </w:pPr>
      <w:r w:rsidRPr="00FE6FCC">
        <w:rPr>
          <w:bCs/>
        </w:rPr>
        <w:t>V položce ostatní dlouhodobý majetek eviduje UTB zejména technické zhodnocení provedené na najatém majetku v roce 2009, které bylo provedeno za účelem úpravy prostor pro potřeby výuky zdravotnických oborů</w:t>
      </w:r>
      <w:r w:rsidR="00217EED" w:rsidRPr="00A41659">
        <w:rPr>
          <w:bCs/>
        </w:rPr>
        <w:t>.</w:t>
      </w:r>
    </w:p>
    <w:p w14:paraId="34435FED" w14:textId="4835E41A" w:rsidR="00377205" w:rsidRPr="0046434F" w:rsidRDefault="00377205" w:rsidP="007003E1">
      <w:pPr>
        <w:pStyle w:val="Nadpis2"/>
        <w:numPr>
          <w:ilvl w:val="1"/>
          <w:numId w:val="8"/>
        </w:numPr>
        <w:spacing w:before="240" w:after="240"/>
        <w:ind w:left="357" w:hanging="357"/>
      </w:pPr>
      <w:bookmarkStart w:id="87" w:name="_Toc135040234"/>
      <w:r w:rsidRPr="0046434F">
        <w:lastRenderedPageBreak/>
        <w:t>Finanční majetek</w:t>
      </w:r>
      <w:bookmarkEnd w:id="87"/>
    </w:p>
    <w:p w14:paraId="17C3E4FC" w14:textId="77777777" w:rsidR="00A805C7" w:rsidRPr="00163696" w:rsidRDefault="00827FB7" w:rsidP="00A805C7">
      <w:pPr>
        <w:pStyle w:val="Zkladnodsazen"/>
      </w:pPr>
      <w:r w:rsidRPr="00891F5D">
        <w:t xml:space="preserve">Od roku </w:t>
      </w:r>
      <w:r w:rsidR="00A805C7" w:rsidRPr="00891F5D">
        <w:t xml:space="preserve">2006 </w:t>
      </w:r>
      <w:r w:rsidRPr="00891F5D">
        <w:t xml:space="preserve">disponuje UTB </w:t>
      </w:r>
      <w:r w:rsidR="002E42A9" w:rsidRPr="00891F5D">
        <w:t xml:space="preserve">obchodním </w:t>
      </w:r>
      <w:r w:rsidRPr="00891F5D">
        <w:t>podílem</w:t>
      </w:r>
      <w:r w:rsidR="002E42A9" w:rsidRPr="00891F5D">
        <w:t xml:space="preserve"> ve výši 50</w:t>
      </w:r>
      <w:r w:rsidR="008670BD" w:rsidRPr="00891F5D">
        <w:t xml:space="preserve"> </w:t>
      </w:r>
      <w:r w:rsidR="002E42A9" w:rsidRPr="00891F5D">
        <w:t>%</w:t>
      </w:r>
      <w:r w:rsidRPr="00891F5D">
        <w:t xml:space="preserve"> ve </w:t>
      </w:r>
      <w:r w:rsidR="00A805C7" w:rsidRPr="00891F5D">
        <w:t>společnost</w:t>
      </w:r>
      <w:r w:rsidRPr="00891F5D">
        <w:t xml:space="preserve">i </w:t>
      </w:r>
      <w:r w:rsidR="00A805C7" w:rsidRPr="00891F5D">
        <w:t>Technologické inovační centrum s. r. o. se sídlem ve</w:t>
      </w:r>
      <w:r w:rsidR="00D23688" w:rsidRPr="00891F5D">
        <w:t> </w:t>
      </w:r>
      <w:r w:rsidR="00A805C7" w:rsidRPr="00891F5D">
        <w:t xml:space="preserve">Zlíně. Hodnota </w:t>
      </w:r>
      <w:r w:rsidR="00A805C7" w:rsidRPr="00163696">
        <w:t>vkladu je 100 tis. Kč.</w:t>
      </w:r>
    </w:p>
    <w:p w14:paraId="513461E0" w14:textId="77777777" w:rsidR="004B1E45" w:rsidRPr="00163696" w:rsidRDefault="004B1E45" w:rsidP="001810FA">
      <w:pPr>
        <w:pStyle w:val="Zkladnodsazen"/>
        <w:ind w:firstLine="0"/>
        <w:rPr>
          <w:color w:val="FF0000"/>
        </w:rPr>
      </w:pPr>
    </w:p>
    <w:p w14:paraId="619BAF68" w14:textId="73D4CC97" w:rsidR="006448F9" w:rsidRPr="00A277C1" w:rsidRDefault="0059039C" w:rsidP="00533D1A">
      <w:pPr>
        <w:pStyle w:val="Zkladnodsazen"/>
        <w:rPr>
          <w:color w:val="000000"/>
          <w:highlight w:val="yellow"/>
        </w:rPr>
      </w:pPr>
      <w:r w:rsidRPr="00163696">
        <w:t xml:space="preserve"> </w:t>
      </w:r>
      <w:r w:rsidR="006448F9" w:rsidRPr="00163696">
        <w:t xml:space="preserve">UTB </w:t>
      </w:r>
      <w:r w:rsidR="00394E6C" w:rsidRPr="00163696">
        <w:t>k</w:t>
      </w:r>
      <w:r w:rsidR="000F76C3" w:rsidRPr="00163696">
        <w:t> 31.</w:t>
      </w:r>
      <w:r w:rsidR="008C69DD" w:rsidRPr="00163696">
        <w:t xml:space="preserve"> </w:t>
      </w:r>
      <w:r w:rsidR="000F76C3" w:rsidRPr="00163696">
        <w:t>12</w:t>
      </w:r>
      <w:r w:rsidR="000F76C3" w:rsidRPr="00163696">
        <w:rPr>
          <w:color w:val="000000"/>
        </w:rPr>
        <w:t>.</w:t>
      </w:r>
      <w:r w:rsidR="008C69DD" w:rsidRPr="00163696">
        <w:rPr>
          <w:color w:val="000000"/>
        </w:rPr>
        <w:t xml:space="preserve"> </w:t>
      </w:r>
      <w:r w:rsidR="00274D30" w:rsidRPr="00163696">
        <w:rPr>
          <w:color w:val="000000"/>
        </w:rPr>
        <w:t>202</w:t>
      </w:r>
      <w:r w:rsidR="00163696" w:rsidRPr="00163696">
        <w:rPr>
          <w:color w:val="000000"/>
        </w:rPr>
        <w:t>2</w:t>
      </w:r>
      <w:r w:rsidR="00033440" w:rsidRPr="00163696">
        <w:rPr>
          <w:color w:val="000000"/>
        </w:rPr>
        <w:t xml:space="preserve"> </w:t>
      </w:r>
      <w:r w:rsidR="000F76C3" w:rsidRPr="00A41659">
        <w:rPr>
          <w:color w:val="000000"/>
        </w:rPr>
        <w:t xml:space="preserve">eviduje </w:t>
      </w:r>
      <w:r w:rsidR="00AF3688" w:rsidRPr="00A41659">
        <w:rPr>
          <w:color w:val="000000"/>
        </w:rPr>
        <w:t>2</w:t>
      </w:r>
      <w:r w:rsidR="003A1D2E" w:rsidRPr="00A41659">
        <w:rPr>
          <w:color w:val="000000"/>
        </w:rPr>
        <w:t>6</w:t>
      </w:r>
      <w:r w:rsidR="00AF3688" w:rsidRPr="00A41659">
        <w:rPr>
          <w:color w:val="000000"/>
        </w:rPr>
        <w:t> </w:t>
      </w:r>
      <w:r w:rsidR="000F76C3" w:rsidRPr="00A41659">
        <w:rPr>
          <w:color w:val="000000"/>
        </w:rPr>
        <w:t>bankovních</w:t>
      </w:r>
      <w:r w:rsidR="000F76C3" w:rsidRPr="00163696">
        <w:rPr>
          <w:color w:val="000000"/>
        </w:rPr>
        <w:t xml:space="preserve"> účtů</w:t>
      </w:r>
      <w:r w:rsidR="00B776B6" w:rsidRPr="00163696">
        <w:rPr>
          <w:color w:val="000000"/>
        </w:rPr>
        <w:t>.</w:t>
      </w:r>
      <w:r w:rsidR="00D05CB0" w:rsidRPr="00163696">
        <w:rPr>
          <w:color w:val="000000"/>
        </w:rPr>
        <w:t xml:space="preserve"> U</w:t>
      </w:r>
      <w:r w:rsidR="001E1B16" w:rsidRPr="00163696">
        <w:rPr>
          <w:color w:val="000000"/>
        </w:rPr>
        <w:t xml:space="preserve">TB </w:t>
      </w:r>
      <w:r w:rsidR="00F01774" w:rsidRPr="00163696">
        <w:rPr>
          <w:color w:val="000000"/>
        </w:rPr>
        <w:t xml:space="preserve">má převedenu </w:t>
      </w:r>
      <w:r w:rsidR="00533D1A" w:rsidRPr="00163696">
        <w:rPr>
          <w:color w:val="000000"/>
        </w:rPr>
        <w:t>část finančních prostředků na běžn</w:t>
      </w:r>
      <w:r w:rsidR="00F01774" w:rsidRPr="00163696">
        <w:rPr>
          <w:color w:val="000000"/>
        </w:rPr>
        <w:t>ém</w:t>
      </w:r>
      <w:r w:rsidR="00533D1A" w:rsidRPr="00163696">
        <w:rPr>
          <w:color w:val="000000"/>
        </w:rPr>
        <w:t xml:space="preserve"> účt</w:t>
      </w:r>
      <w:r w:rsidR="007328CB" w:rsidRPr="00163696">
        <w:rPr>
          <w:color w:val="000000"/>
        </w:rPr>
        <w:t>u u</w:t>
      </w:r>
      <w:r w:rsidR="00533D1A" w:rsidRPr="00163696">
        <w:rPr>
          <w:color w:val="000000"/>
        </w:rPr>
        <w:t xml:space="preserve"> UniCredit Bank</w:t>
      </w:r>
      <w:r w:rsidR="004F6F5B" w:rsidRPr="00163696">
        <w:rPr>
          <w:color w:val="000000"/>
        </w:rPr>
        <w:t xml:space="preserve">, ČSOB a.s. a </w:t>
      </w:r>
      <w:r w:rsidR="00163696">
        <w:rPr>
          <w:color w:val="000000"/>
        </w:rPr>
        <w:t>TRINITY Bank a.s</w:t>
      </w:r>
      <w:r w:rsidR="00163696" w:rsidRPr="00163696">
        <w:rPr>
          <w:color w:val="000000"/>
        </w:rPr>
        <w:t>.</w:t>
      </w:r>
      <w:r w:rsidR="007328CB" w:rsidRPr="00163696">
        <w:rPr>
          <w:color w:val="000000"/>
        </w:rPr>
        <w:t xml:space="preserve"> </w:t>
      </w:r>
      <w:r w:rsidR="00EB1ACA" w:rsidRPr="00163696">
        <w:rPr>
          <w:color w:val="000000"/>
        </w:rPr>
        <w:t xml:space="preserve">UTB </w:t>
      </w:r>
      <w:r w:rsidR="003C4BB0" w:rsidRPr="00163696">
        <w:rPr>
          <w:color w:val="000000"/>
        </w:rPr>
        <w:t>vlastní</w:t>
      </w:r>
      <w:r w:rsidR="00EB1ACA" w:rsidRPr="00163696">
        <w:rPr>
          <w:color w:val="000000"/>
        </w:rPr>
        <w:t xml:space="preserve"> </w:t>
      </w:r>
      <w:r w:rsidR="00BC490B" w:rsidRPr="00163696">
        <w:rPr>
          <w:color w:val="000000"/>
        </w:rPr>
        <w:t xml:space="preserve">dva </w:t>
      </w:r>
      <w:r w:rsidR="00BC490B" w:rsidRPr="00163696">
        <w:t>běžné účty</w:t>
      </w:r>
      <w:r w:rsidR="00EB1ACA" w:rsidRPr="00163696">
        <w:t xml:space="preserve"> u ČNB, kam jsou prvotně převáděny prostředky veškerých dotací ze státní</w:t>
      </w:r>
      <w:r w:rsidR="006D0FCE" w:rsidRPr="00163696">
        <w:t>ho</w:t>
      </w:r>
      <w:r w:rsidR="00EB1ACA" w:rsidRPr="00163696">
        <w:t xml:space="preserve"> rozpočtu ČR.</w:t>
      </w:r>
      <w:r w:rsidR="00BC490B" w:rsidRPr="00163696">
        <w:t xml:space="preserve"> Zbývající část účtů je vedena u KB</w:t>
      </w:r>
      <w:r w:rsidR="00AD6F81" w:rsidRPr="00163696">
        <w:t>, a.s.</w:t>
      </w:r>
      <w:r w:rsidR="00EB1ACA" w:rsidRPr="00163696">
        <w:t xml:space="preserve"> </w:t>
      </w:r>
      <w:r w:rsidR="006448F9" w:rsidRPr="00163696">
        <w:t>Hodnota peněžních prostředků na bankovních účtech činila k 1. 1. </w:t>
      </w:r>
      <w:r w:rsidR="00274D30" w:rsidRPr="00163696">
        <w:t>202</w:t>
      </w:r>
      <w:r w:rsidR="00163696" w:rsidRPr="00163696">
        <w:t>2</w:t>
      </w:r>
      <w:r w:rsidR="006448F9" w:rsidRPr="00163696">
        <w:t xml:space="preserve"> celkem</w:t>
      </w:r>
      <w:r w:rsidR="007552D4" w:rsidRPr="00163696">
        <w:t xml:space="preserve"> </w:t>
      </w:r>
      <w:r w:rsidR="00163696" w:rsidRPr="00163696">
        <w:t>1 109 077</w:t>
      </w:r>
      <w:r w:rsidR="00A216E1" w:rsidRPr="00163696">
        <w:t> </w:t>
      </w:r>
      <w:r w:rsidR="00326F3C" w:rsidRPr="00163696">
        <w:t>tis.</w:t>
      </w:r>
      <w:r w:rsidR="00260A44" w:rsidRPr="00163696">
        <w:t> </w:t>
      </w:r>
      <w:r w:rsidR="00326F3C" w:rsidRPr="00163696">
        <w:t>Kč</w:t>
      </w:r>
      <w:r w:rsidR="006448F9" w:rsidRPr="00163696">
        <w:t>, k 31. 12. </w:t>
      </w:r>
      <w:r w:rsidR="00274D30" w:rsidRPr="00163696">
        <w:t>202</w:t>
      </w:r>
      <w:r w:rsidR="00163696" w:rsidRPr="00163696">
        <w:t>2</w:t>
      </w:r>
      <w:r w:rsidR="006448F9" w:rsidRPr="00163696">
        <w:t xml:space="preserve"> pak </w:t>
      </w:r>
      <w:r w:rsidR="00274D30" w:rsidRPr="00163696">
        <w:t>1</w:t>
      </w:r>
      <w:r w:rsidR="00163696" w:rsidRPr="00163696">
        <w:t> 060 224</w:t>
      </w:r>
      <w:r w:rsidR="00613A9D" w:rsidRPr="00163696">
        <w:t xml:space="preserve"> </w:t>
      </w:r>
      <w:r w:rsidR="006448F9" w:rsidRPr="00163696">
        <w:t>tis. Kč.</w:t>
      </w:r>
    </w:p>
    <w:p w14:paraId="2CA50B3D" w14:textId="77777777" w:rsidR="00B91420" w:rsidRPr="00A277C1" w:rsidRDefault="00B91420" w:rsidP="00533D1A">
      <w:pPr>
        <w:pStyle w:val="Zkladnodsazen"/>
        <w:rPr>
          <w:color w:val="000000"/>
          <w:highlight w:val="yellow"/>
        </w:rPr>
      </w:pPr>
    </w:p>
    <w:p w14:paraId="52ACF08F" w14:textId="77777777" w:rsidR="00B91420" w:rsidRPr="0046434F" w:rsidRDefault="00B91420" w:rsidP="00533D1A">
      <w:pPr>
        <w:pStyle w:val="Zkladnodsazen"/>
      </w:pPr>
      <w:r w:rsidRPr="00891F5D">
        <w:t xml:space="preserve">UTB je od 1. 9. 2013 zřizovatelem školské právnické osoby Univerzitní mateřská škola </w:t>
      </w:r>
      <w:proofErr w:type="spellStart"/>
      <w:r w:rsidRPr="00891F5D">
        <w:t>Qočna</w:t>
      </w:r>
      <w:proofErr w:type="spellEnd"/>
      <w:r w:rsidRPr="00891F5D">
        <w:t>.</w:t>
      </w:r>
    </w:p>
    <w:p w14:paraId="4F959024" w14:textId="77777777" w:rsidR="00377205" w:rsidRPr="0046434F" w:rsidRDefault="00377205" w:rsidP="007003E1">
      <w:pPr>
        <w:pStyle w:val="Nadpis2"/>
        <w:numPr>
          <w:ilvl w:val="1"/>
          <w:numId w:val="8"/>
        </w:numPr>
        <w:spacing w:before="240" w:after="240"/>
        <w:ind w:left="357" w:hanging="357"/>
      </w:pPr>
      <w:bookmarkStart w:id="88" w:name="_Toc135040235"/>
      <w:r w:rsidRPr="0046434F">
        <w:t>Zásoby</w:t>
      </w:r>
      <w:bookmarkEnd w:id="88"/>
    </w:p>
    <w:p w14:paraId="37C78806" w14:textId="09121565" w:rsidR="006448F9" w:rsidRPr="007C4194" w:rsidRDefault="00F95C11" w:rsidP="006448F9">
      <w:pPr>
        <w:pStyle w:val="Zkladnodsazen"/>
        <w:rPr>
          <w:color w:val="000000"/>
        </w:rPr>
      </w:pPr>
      <w:r w:rsidRPr="0047065F">
        <w:rPr>
          <w:color w:val="000000"/>
        </w:rPr>
        <w:t>V</w:t>
      </w:r>
      <w:r w:rsidR="006448F9" w:rsidRPr="0047065F">
        <w:rPr>
          <w:color w:val="000000"/>
        </w:rPr>
        <w:t xml:space="preserve"> roce </w:t>
      </w:r>
      <w:r w:rsidR="001D5B78" w:rsidRPr="0047065F">
        <w:rPr>
          <w:color w:val="000000"/>
        </w:rPr>
        <w:t>202</w:t>
      </w:r>
      <w:r w:rsidR="0047065F" w:rsidRPr="0047065F">
        <w:rPr>
          <w:color w:val="000000"/>
        </w:rPr>
        <w:t>2</w:t>
      </w:r>
      <w:r w:rsidR="006448F9" w:rsidRPr="0047065F">
        <w:rPr>
          <w:color w:val="000000"/>
        </w:rPr>
        <w:t xml:space="preserve"> </w:t>
      </w:r>
      <w:r w:rsidR="007A31B2" w:rsidRPr="0047065F">
        <w:rPr>
          <w:color w:val="000000"/>
        </w:rPr>
        <w:t>tvoří</w:t>
      </w:r>
      <w:r w:rsidR="006448F9" w:rsidRPr="0047065F">
        <w:rPr>
          <w:color w:val="000000"/>
        </w:rPr>
        <w:t xml:space="preserve"> nejvýznamnější položku zásob hodnota</w:t>
      </w:r>
      <w:r w:rsidR="0047065F">
        <w:rPr>
          <w:color w:val="000000"/>
        </w:rPr>
        <w:t xml:space="preserve"> </w:t>
      </w:r>
      <w:r w:rsidR="0047065F" w:rsidRPr="0047065F">
        <w:rPr>
          <w:color w:val="000000"/>
        </w:rPr>
        <w:t>reklamní</w:t>
      </w:r>
      <w:r w:rsidR="0047065F">
        <w:rPr>
          <w:color w:val="000000"/>
        </w:rPr>
        <w:t>ch</w:t>
      </w:r>
      <w:r w:rsidR="0047065F" w:rsidRPr="0047065F">
        <w:rPr>
          <w:color w:val="000000"/>
        </w:rPr>
        <w:t xml:space="preserve"> předmět</w:t>
      </w:r>
      <w:r w:rsidR="0047065F">
        <w:rPr>
          <w:color w:val="000000"/>
        </w:rPr>
        <w:t>ů</w:t>
      </w:r>
      <w:r w:rsidR="0047065F" w:rsidRPr="0047065F">
        <w:rPr>
          <w:color w:val="000000"/>
        </w:rPr>
        <w:t xml:space="preserve"> ve výši 2 415 tis. Kč (pokles oproti roku 2021 o</w:t>
      </w:r>
      <w:r w:rsidR="0047065F">
        <w:rPr>
          <w:color w:val="000000"/>
        </w:rPr>
        <w:t> </w:t>
      </w:r>
      <w:r w:rsidR="0047065F" w:rsidRPr="0047065F">
        <w:rPr>
          <w:color w:val="000000"/>
        </w:rPr>
        <w:t>1,9</w:t>
      </w:r>
      <w:r w:rsidR="0047065F">
        <w:rPr>
          <w:color w:val="000000"/>
        </w:rPr>
        <w:t> </w:t>
      </w:r>
      <w:r w:rsidR="0047065F" w:rsidRPr="0047065F">
        <w:rPr>
          <w:color w:val="000000"/>
        </w:rPr>
        <w:t>%)</w:t>
      </w:r>
      <w:r w:rsidR="0047065F">
        <w:rPr>
          <w:color w:val="000000"/>
        </w:rPr>
        <w:t xml:space="preserve"> a hodnota </w:t>
      </w:r>
      <w:r w:rsidR="00611087" w:rsidRPr="0047065F">
        <w:rPr>
          <w:color w:val="000000"/>
        </w:rPr>
        <w:t>zboží</w:t>
      </w:r>
      <w:r w:rsidR="006448F9" w:rsidRPr="0047065F">
        <w:rPr>
          <w:color w:val="000000"/>
        </w:rPr>
        <w:t xml:space="preserve"> v prodejně skript, a to </w:t>
      </w:r>
      <w:r w:rsidR="006448F9" w:rsidRPr="0047065F">
        <w:t xml:space="preserve">ve výši </w:t>
      </w:r>
      <w:r w:rsidR="00AE074C" w:rsidRPr="0047065F">
        <w:t>1</w:t>
      </w:r>
      <w:r w:rsidR="00374BA2" w:rsidRPr="0047065F">
        <w:t xml:space="preserve"> </w:t>
      </w:r>
      <w:r w:rsidR="00AE074C" w:rsidRPr="0047065F">
        <w:t>7</w:t>
      </w:r>
      <w:r w:rsidR="0065104B" w:rsidRPr="0047065F">
        <w:t>7</w:t>
      </w:r>
      <w:r w:rsidR="0047065F" w:rsidRPr="0047065F">
        <w:t>6</w:t>
      </w:r>
      <w:r w:rsidR="006448F9" w:rsidRPr="0047065F">
        <w:t xml:space="preserve"> tis. Kč (proti roku </w:t>
      </w:r>
      <w:r w:rsidR="001D5B78" w:rsidRPr="0047065F">
        <w:t>20</w:t>
      </w:r>
      <w:r w:rsidR="00CA55DB" w:rsidRPr="0047065F">
        <w:t>2</w:t>
      </w:r>
      <w:r w:rsidR="0047065F" w:rsidRPr="0047065F">
        <w:t>1</w:t>
      </w:r>
      <w:r w:rsidR="006448F9" w:rsidRPr="0047065F">
        <w:t xml:space="preserve"> </w:t>
      </w:r>
      <w:r w:rsidR="00244F8E" w:rsidRPr="0047065F">
        <w:t xml:space="preserve">mírný </w:t>
      </w:r>
      <w:r w:rsidR="0065104B" w:rsidRPr="0047065F">
        <w:t>pokles</w:t>
      </w:r>
      <w:r w:rsidR="006448F9" w:rsidRPr="0047065F">
        <w:rPr>
          <w:color w:val="FF0000"/>
        </w:rPr>
        <w:t xml:space="preserve"> </w:t>
      </w:r>
      <w:r w:rsidR="006448F9" w:rsidRPr="0047065F">
        <w:rPr>
          <w:color w:val="000000"/>
        </w:rPr>
        <w:t>o</w:t>
      </w:r>
      <w:r w:rsidR="00483F80" w:rsidRPr="0047065F">
        <w:rPr>
          <w:color w:val="000000"/>
        </w:rPr>
        <w:t> </w:t>
      </w:r>
      <w:r w:rsidR="0065104B" w:rsidRPr="0047065F">
        <w:rPr>
          <w:color w:val="000000"/>
        </w:rPr>
        <w:t>0</w:t>
      </w:r>
      <w:r w:rsidR="0065104B" w:rsidRPr="00D70848">
        <w:rPr>
          <w:color w:val="000000"/>
        </w:rPr>
        <w:t>,</w:t>
      </w:r>
      <w:r w:rsidR="0047065F" w:rsidRPr="00D70848">
        <w:rPr>
          <w:color w:val="000000"/>
        </w:rPr>
        <w:t>1</w:t>
      </w:r>
      <w:r w:rsidR="00C33789" w:rsidRPr="00D70848">
        <w:rPr>
          <w:color w:val="000000"/>
        </w:rPr>
        <w:t xml:space="preserve"> %</w:t>
      </w:r>
      <w:r w:rsidR="006448F9" w:rsidRPr="00D70848">
        <w:rPr>
          <w:color w:val="000000"/>
        </w:rPr>
        <w:t>)</w:t>
      </w:r>
      <w:r w:rsidR="00B86E1C" w:rsidRPr="00D70848">
        <w:rPr>
          <w:color w:val="000000"/>
        </w:rPr>
        <w:t>.</w:t>
      </w:r>
      <w:r w:rsidR="006448F9" w:rsidRPr="00D70848">
        <w:rPr>
          <w:color w:val="000000"/>
        </w:rPr>
        <w:t xml:space="preserve"> Největší položku zásob materiálu na skladě tvoří potraviny KMZ.</w:t>
      </w:r>
    </w:p>
    <w:p w14:paraId="7CBA2AF0" w14:textId="77777777" w:rsidR="00377205" w:rsidRPr="0046434F" w:rsidRDefault="00377205" w:rsidP="007003E1">
      <w:pPr>
        <w:pStyle w:val="Nadpis2"/>
        <w:numPr>
          <w:ilvl w:val="1"/>
          <w:numId w:val="8"/>
        </w:numPr>
        <w:spacing w:before="240" w:after="240"/>
        <w:ind w:left="357" w:hanging="357"/>
      </w:pPr>
      <w:bookmarkStart w:id="89" w:name="_Toc135040236"/>
      <w:r w:rsidRPr="0046434F">
        <w:t>Pohledávky, závazky, bankovní výpomoci a půjčky</w:t>
      </w:r>
      <w:bookmarkEnd w:id="89"/>
    </w:p>
    <w:p w14:paraId="0D0E3473" w14:textId="217B8E57" w:rsidR="00953FB1" w:rsidRPr="00046082" w:rsidRDefault="006448F9" w:rsidP="006448F9">
      <w:pPr>
        <w:pStyle w:val="Zkladnodsazen"/>
      </w:pPr>
      <w:r w:rsidRPr="00046082">
        <w:t>Celková hodnota pohledávek</w:t>
      </w:r>
      <w:r w:rsidR="00C36959" w:rsidRPr="00046082">
        <w:t xml:space="preserve"> </w:t>
      </w:r>
      <w:r w:rsidRPr="00046082">
        <w:t>po lhůtě splatnosti</w:t>
      </w:r>
      <w:r w:rsidR="00260CE2" w:rsidRPr="00046082">
        <w:t xml:space="preserve"> k datu 31.</w:t>
      </w:r>
      <w:r w:rsidR="00963CBC" w:rsidRPr="00046082">
        <w:t> </w:t>
      </w:r>
      <w:r w:rsidR="00260CE2" w:rsidRPr="00046082">
        <w:t>12.</w:t>
      </w:r>
      <w:r w:rsidR="00963CBC" w:rsidRPr="00046082">
        <w:t> </w:t>
      </w:r>
      <w:r w:rsidR="003224F3" w:rsidRPr="00046082">
        <w:t>202</w:t>
      </w:r>
      <w:r w:rsidR="00046082" w:rsidRPr="00046082">
        <w:t>2</w:t>
      </w:r>
      <w:r w:rsidRPr="00046082">
        <w:t xml:space="preserve"> je</w:t>
      </w:r>
      <w:r w:rsidR="00E80B41" w:rsidRPr="00046082">
        <w:t xml:space="preserve"> evidována</w:t>
      </w:r>
      <w:r w:rsidRPr="00046082">
        <w:t xml:space="preserve"> ve výši </w:t>
      </w:r>
      <w:r w:rsidR="00046082" w:rsidRPr="00046082">
        <w:t>948</w:t>
      </w:r>
      <w:r w:rsidR="004204E1" w:rsidRPr="00046082">
        <w:t xml:space="preserve"> </w:t>
      </w:r>
      <w:r w:rsidR="00183AE0" w:rsidRPr="00046082">
        <w:t>tis</w:t>
      </w:r>
      <w:r w:rsidRPr="00046082">
        <w:t>. Kč</w:t>
      </w:r>
      <w:r w:rsidR="00174B23" w:rsidRPr="00046082">
        <w:t>.</w:t>
      </w:r>
      <w:r w:rsidR="00062AFE" w:rsidRPr="00046082">
        <w:t xml:space="preserve"> V průběhu měsíce ledna a února 20</w:t>
      </w:r>
      <w:r w:rsidR="005F799F" w:rsidRPr="00046082">
        <w:t>2</w:t>
      </w:r>
      <w:r w:rsidR="00046082">
        <w:t>3</w:t>
      </w:r>
      <w:r w:rsidR="00062AFE" w:rsidRPr="00046082">
        <w:t xml:space="preserve"> byla </w:t>
      </w:r>
      <w:r w:rsidR="00660AEF" w:rsidRPr="00046082">
        <w:t xml:space="preserve">podstatná </w:t>
      </w:r>
      <w:r w:rsidR="00062AFE" w:rsidRPr="00046082">
        <w:t>většina pohledávek vyrovnána.</w:t>
      </w:r>
      <w:r w:rsidR="00A91E5E" w:rsidRPr="00046082">
        <w:t xml:space="preserve"> </w:t>
      </w:r>
      <w:r w:rsidRPr="00046082">
        <w:t>Pohledávky</w:t>
      </w:r>
      <w:r w:rsidR="00E80B41" w:rsidRPr="00046082">
        <w:t xml:space="preserve"> po</w:t>
      </w:r>
      <w:r w:rsidR="00037C87" w:rsidRPr="00046082">
        <w:t> </w:t>
      </w:r>
      <w:r w:rsidR="00E80B41" w:rsidRPr="00046082">
        <w:t>splatnosti</w:t>
      </w:r>
      <w:r w:rsidRPr="00046082">
        <w:t xml:space="preserve"> jsou písemně upomínán</w:t>
      </w:r>
      <w:r w:rsidR="00151AF9" w:rsidRPr="00046082">
        <w:t>y</w:t>
      </w:r>
      <w:r w:rsidR="00775D2A" w:rsidRPr="00046082">
        <w:t xml:space="preserve">, </w:t>
      </w:r>
      <w:r w:rsidR="006C229E" w:rsidRPr="00046082">
        <w:t>po</w:t>
      </w:r>
      <w:r w:rsidR="00107222" w:rsidRPr="00046082">
        <w:t xml:space="preserve"> stanovené době </w:t>
      </w:r>
      <w:r w:rsidR="006C229E" w:rsidRPr="00046082">
        <w:t>jsou předány právní</w:t>
      </w:r>
      <w:r w:rsidR="000A66BE" w:rsidRPr="00046082">
        <w:t>mu</w:t>
      </w:r>
      <w:r w:rsidR="006C229E" w:rsidRPr="00046082">
        <w:t xml:space="preserve"> oddělení k dalšímu </w:t>
      </w:r>
      <w:r w:rsidR="00775D2A" w:rsidRPr="00046082">
        <w:t>vymáhán</w:t>
      </w:r>
      <w:r w:rsidR="006C229E" w:rsidRPr="00046082">
        <w:t>í.</w:t>
      </w:r>
    </w:p>
    <w:p w14:paraId="74FECB9C" w14:textId="77777777" w:rsidR="0020580A" w:rsidRPr="00046082" w:rsidRDefault="0020580A" w:rsidP="006448F9">
      <w:pPr>
        <w:pStyle w:val="Zkladnodsazen"/>
      </w:pPr>
    </w:p>
    <w:p w14:paraId="6DD60379" w14:textId="68E878B2" w:rsidR="00D64ACD" w:rsidRPr="00A277C1" w:rsidRDefault="004204E1" w:rsidP="00113A76">
      <w:pPr>
        <w:pStyle w:val="Zkladnodsazen"/>
        <w:rPr>
          <w:color w:val="000000"/>
          <w:highlight w:val="yellow"/>
        </w:rPr>
      </w:pPr>
      <w:r w:rsidRPr="00046082">
        <w:rPr>
          <w:szCs w:val="24"/>
        </w:rPr>
        <w:t>V</w:t>
      </w:r>
      <w:r w:rsidR="002541C8" w:rsidRPr="00046082">
        <w:rPr>
          <w:szCs w:val="24"/>
        </w:rPr>
        <w:t xml:space="preserve">e srovnání </w:t>
      </w:r>
      <w:r w:rsidR="000F76C3" w:rsidRPr="00046082">
        <w:rPr>
          <w:szCs w:val="24"/>
        </w:rPr>
        <w:t>s 1.</w:t>
      </w:r>
      <w:r w:rsidR="00963CBC" w:rsidRPr="00046082">
        <w:rPr>
          <w:szCs w:val="24"/>
        </w:rPr>
        <w:t> </w:t>
      </w:r>
      <w:r w:rsidR="000F76C3" w:rsidRPr="00046082">
        <w:rPr>
          <w:szCs w:val="24"/>
        </w:rPr>
        <w:t>1.</w:t>
      </w:r>
      <w:r w:rsidR="00963CBC" w:rsidRPr="00046082">
        <w:rPr>
          <w:szCs w:val="24"/>
        </w:rPr>
        <w:t> </w:t>
      </w:r>
      <w:r w:rsidR="00C64A36" w:rsidRPr="00046082">
        <w:rPr>
          <w:szCs w:val="24"/>
        </w:rPr>
        <w:t>202</w:t>
      </w:r>
      <w:r w:rsidR="00046082" w:rsidRPr="00046082">
        <w:rPr>
          <w:szCs w:val="24"/>
        </w:rPr>
        <w:t>2</w:t>
      </w:r>
      <w:r w:rsidRPr="00046082">
        <w:rPr>
          <w:szCs w:val="24"/>
        </w:rPr>
        <w:t xml:space="preserve"> </w:t>
      </w:r>
      <w:r w:rsidR="002541C8" w:rsidRPr="00046082">
        <w:rPr>
          <w:szCs w:val="24"/>
        </w:rPr>
        <w:t xml:space="preserve">došlo </w:t>
      </w:r>
      <w:r w:rsidRPr="00046082">
        <w:rPr>
          <w:szCs w:val="24"/>
        </w:rPr>
        <w:t>k</w:t>
      </w:r>
      <w:r w:rsidR="001B6777" w:rsidRPr="00046082">
        <w:rPr>
          <w:szCs w:val="24"/>
        </w:rPr>
        <w:t xml:space="preserve"> nárůstu</w:t>
      </w:r>
      <w:r w:rsidR="00DE32AF" w:rsidRPr="00046082">
        <w:rPr>
          <w:szCs w:val="24"/>
        </w:rPr>
        <w:t> </w:t>
      </w:r>
      <w:r w:rsidRPr="00046082">
        <w:rPr>
          <w:szCs w:val="24"/>
        </w:rPr>
        <w:t>celkových pohledávek</w:t>
      </w:r>
      <w:r w:rsidR="00C50486" w:rsidRPr="00046082">
        <w:rPr>
          <w:szCs w:val="24"/>
        </w:rPr>
        <w:t>, a</w:t>
      </w:r>
      <w:r w:rsidR="00002D95" w:rsidRPr="00046082">
        <w:rPr>
          <w:szCs w:val="24"/>
        </w:rPr>
        <w:t> </w:t>
      </w:r>
      <w:r w:rsidR="00C50486" w:rsidRPr="00046082">
        <w:rPr>
          <w:szCs w:val="24"/>
        </w:rPr>
        <w:t>to</w:t>
      </w:r>
      <w:r w:rsidR="0004464F">
        <w:rPr>
          <w:szCs w:val="24"/>
        </w:rPr>
        <w:t xml:space="preserve"> </w:t>
      </w:r>
      <w:r w:rsidR="00C50486" w:rsidRPr="00046082">
        <w:rPr>
          <w:szCs w:val="24"/>
        </w:rPr>
        <w:t>z</w:t>
      </w:r>
      <w:r w:rsidR="00046082" w:rsidRPr="00046082">
        <w:rPr>
          <w:szCs w:val="24"/>
        </w:rPr>
        <w:t> 46 316 </w:t>
      </w:r>
      <w:r w:rsidR="00C50486" w:rsidRPr="00046082">
        <w:rPr>
          <w:szCs w:val="24"/>
        </w:rPr>
        <w:t xml:space="preserve">tis. Kč na </w:t>
      </w:r>
      <w:r w:rsidR="00046082" w:rsidRPr="00046082">
        <w:rPr>
          <w:szCs w:val="24"/>
        </w:rPr>
        <w:t>77 396</w:t>
      </w:r>
      <w:r w:rsidR="00C50486" w:rsidRPr="00046082">
        <w:rPr>
          <w:color w:val="000000"/>
          <w:szCs w:val="24"/>
        </w:rPr>
        <w:t xml:space="preserve"> tis. Kč.</w:t>
      </w:r>
      <w:r w:rsidR="00113A76" w:rsidRPr="00046082">
        <w:rPr>
          <w:color w:val="000000"/>
        </w:rPr>
        <w:t xml:space="preserve"> </w:t>
      </w:r>
      <w:r w:rsidR="001B6777" w:rsidRPr="00046082">
        <w:rPr>
          <w:color w:val="000000"/>
        </w:rPr>
        <w:t>Nárůst</w:t>
      </w:r>
      <w:r w:rsidR="00DE32AF" w:rsidRPr="00046082">
        <w:rPr>
          <w:color w:val="000000"/>
        </w:rPr>
        <w:t xml:space="preserve"> je způsoben zejména </w:t>
      </w:r>
      <w:r w:rsidR="00094A57" w:rsidRPr="00046082">
        <w:rPr>
          <w:color w:val="000000"/>
        </w:rPr>
        <w:t>růstem</w:t>
      </w:r>
      <w:r w:rsidR="00965BE9" w:rsidRPr="00046082">
        <w:rPr>
          <w:color w:val="000000"/>
        </w:rPr>
        <w:t xml:space="preserve"> pohledávek </w:t>
      </w:r>
      <w:r w:rsidR="00E22290" w:rsidRPr="00046082">
        <w:rPr>
          <w:color w:val="000000"/>
        </w:rPr>
        <w:t>u dohadných účtů aktivních</w:t>
      </w:r>
      <w:r w:rsidR="001F55BB" w:rsidRPr="00046082">
        <w:rPr>
          <w:color w:val="000000"/>
        </w:rPr>
        <w:t xml:space="preserve">. </w:t>
      </w:r>
      <w:r w:rsidR="00D64ACD" w:rsidRPr="00046082">
        <w:rPr>
          <w:color w:val="000000"/>
        </w:rPr>
        <w:t xml:space="preserve">V pohledávkách eviduje UTB dlouhodobou pohledávku ve výši </w:t>
      </w:r>
      <w:r w:rsidR="00046082" w:rsidRPr="00046082">
        <w:rPr>
          <w:color w:val="000000"/>
        </w:rPr>
        <w:t>22 253</w:t>
      </w:r>
      <w:r w:rsidR="00D64ACD" w:rsidRPr="00046082">
        <w:rPr>
          <w:color w:val="000000"/>
        </w:rPr>
        <w:t xml:space="preserve"> tis. Kč vyplývající z nájemního vztahu, kdy nájemce provedl technické zhodnocení části objektu a</w:t>
      </w:r>
      <w:r w:rsidR="00CA6875" w:rsidRPr="00046082">
        <w:rPr>
          <w:color w:val="000000"/>
        </w:rPr>
        <w:t> </w:t>
      </w:r>
      <w:r w:rsidR="00D64ACD" w:rsidRPr="00046082">
        <w:rPr>
          <w:color w:val="000000"/>
        </w:rPr>
        <w:t>nájemné bude započteno za zůstatkovou cenu technického zhodnocení v roce ukončení pronájmu.</w:t>
      </w:r>
    </w:p>
    <w:p w14:paraId="46503710" w14:textId="77777777" w:rsidR="00D576E6" w:rsidRPr="00A277C1" w:rsidRDefault="00D576E6" w:rsidP="00113A76">
      <w:pPr>
        <w:pStyle w:val="Zkladnodsazen"/>
        <w:rPr>
          <w:color w:val="000000"/>
          <w:highlight w:val="yellow"/>
        </w:rPr>
      </w:pPr>
    </w:p>
    <w:p w14:paraId="0E5D2F44" w14:textId="75FB2577" w:rsidR="006448F9" w:rsidRPr="00A277C1" w:rsidRDefault="00D64ACD" w:rsidP="006448F9">
      <w:pPr>
        <w:pStyle w:val="Zkladnodsazen"/>
        <w:rPr>
          <w:highlight w:val="yellow"/>
        </w:rPr>
      </w:pPr>
      <w:r w:rsidRPr="00046082">
        <w:t xml:space="preserve"> </w:t>
      </w:r>
      <w:r w:rsidR="001F55BB" w:rsidRPr="00046082">
        <w:t xml:space="preserve"> </w:t>
      </w:r>
      <w:r w:rsidR="007D6F39" w:rsidRPr="00046082">
        <w:t xml:space="preserve"> </w:t>
      </w:r>
      <w:r w:rsidR="006448F9" w:rsidRPr="00046082">
        <w:t>V krátkodobých závazcích zaznamenala UTB k 31. 12. </w:t>
      </w:r>
      <w:r w:rsidR="00F02765" w:rsidRPr="00046082">
        <w:t>202</w:t>
      </w:r>
      <w:r w:rsidR="00046082" w:rsidRPr="00046082">
        <w:t>2</w:t>
      </w:r>
      <w:r w:rsidR="00CA6875" w:rsidRPr="00046082">
        <w:t xml:space="preserve"> </w:t>
      </w:r>
      <w:r w:rsidR="00046082" w:rsidRPr="00046082">
        <w:t>pokles</w:t>
      </w:r>
      <w:r w:rsidR="004637EE" w:rsidRPr="00046082">
        <w:t xml:space="preserve"> </w:t>
      </w:r>
      <w:r w:rsidR="00EB4E59" w:rsidRPr="00046082">
        <w:t>oproti</w:t>
      </w:r>
      <w:r w:rsidR="006448F9" w:rsidRPr="00046082">
        <w:t xml:space="preserve"> </w:t>
      </w:r>
      <w:r w:rsidR="00F02765" w:rsidRPr="00046082">
        <w:t xml:space="preserve">konečnému stavu </w:t>
      </w:r>
      <w:r w:rsidR="006448F9" w:rsidRPr="00046082">
        <w:t xml:space="preserve">roku </w:t>
      </w:r>
      <w:r w:rsidR="00F02765" w:rsidRPr="00046082">
        <w:t>20</w:t>
      </w:r>
      <w:r w:rsidR="00F24B52" w:rsidRPr="00046082">
        <w:t>2</w:t>
      </w:r>
      <w:r w:rsidR="00046082" w:rsidRPr="00046082">
        <w:t>1</w:t>
      </w:r>
      <w:r w:rsidR="003465D9" w:rsidRPr="00046082">
        <w:t>.</w:t>
      </w:r>
      <w:r w:rsidR="000F76C3" w:rsidRPr="00046082">
        <w:t xml:space="preserve"> </w:t>
      </w:r>
      <w:r w:rsidR="006448F9" w:rsidRPr="00046082">
        <w:t>Celkové závazky k 31. 12. </w:t>
      </w:r>
      <w:r w:rsidR="00BC2B61" w:rsidRPr="00046082">
        <w:t>202</w:t>
      </w:r>
      <w:r w:rsidR="00046082" w:rsidRPr="00046082">
        <w:t>2</w:t>
      </w:r>
      <w:r w:rsidR="006448F9" w:rsidRPr="00046082">
        <w:t xml:space="preserve"> vůči dodavatelům činí </w:t>
      </w:r>
      <w:r w:rsidR="00046082" w:rsidRPr="00046082">
        <w:t>16 165</w:t>
      </w:r>
      <w:r w:rsidR="006448F9" w:rsidRPr="00046082">
        <w:t xml:space="preserve"> tis. Kč</w:t>
      </w:r>
      <w:r w:rsidR="00E80B41" w:rsidRPr="00046082">
        <w:t>, z toho po</w:t>
      </w:r>
      <w:r w:rsidR="00037C87" w:rsidRPr="00046082">
        <w:t> </w:t>
      </w:r>
      <w:r w:rsidR="00E80B41" w:rsidRPr="00046082">
        <w:t xml:space="preserve">splatnosti </w:t>
      </w:r>
      <w:r w:rsidR="00046082" w:rsidRPr="00046082">
        <w:t>977 </w:t>
      </w:r>
      <w:r w:rsidR="00E80B41" w:rsidRPr="00046082">
        <w:t>tis. Kč, v průběhu ledna</w:t>
      </w:r>
      <w:r w:rsidR="00D841EE" w:rsidRPr="00046082">
        <w:t xml:space="preserve"> </w:t>
      </w:r>
      <w:r w:rsidR="00E14005" w:rsidRPr="00046082">
        <w:t xml:space="preserve">a února </w:t>
      </w:r>
      <w:r w:rsidR="00E80B41" w:rsidRPr="00046082">
        <w:t>20</w:t>
      </w:r>
      <w:r w:rsidR="00FF7852" w:rsidRPr="00046082">
        <w:t>2</w:t>
      </w:r>
      <w:r w:rsidR="00046082" w:rsidRPr="00046082">
        <w:t>3</w:t>
      </w:r>
      <w:r w:rsidR="00E80B41" w:rsidRPr="00046082">
        <w:t xml:space="preserve"> byly vyrovnány.</w:t>
      </w:r>
      <w:r w:rsidR="003C4909" w:rsidRPr="00046082">
        <w:t xml:space="preserve"> V položce krátkodobé závazky je zahrnut dodavatelem neuhrazený dobropis ve výši </w:t>
      </w:r>
      <w:r w:rsidR="00046082" w:rsidRPr="00046082">
        <w:t>75</w:t>
      </w:r>
      <w:r w:rsidR="003C4909" w:rsidRPr="00046082">
        <w:t>0 tis. Kč, který vznikl na základě vrácení celé dodávky zpět dodavateli v rámci reklamačního řízení.</w:t>
      </w:r>
    </w:p>
    <w:p w14:paraId="27EAFE00" w14:textId="77777777" w:rsidR="00C903CA" w:rsidRPr="00046082" w:rsidRDefault="00C903CA" w:rsidP="006448F9">
      <w:pPr>
        <w:pStyle w:val="Zkladnodsazen"/>
      </w:pPr>
    </w:p>
    <w:p w14:paraId="7D1F059C" w14:textId="376FC310" w:rsidR="00C903CA" w:rsidRPr="00D576E6" w:rsidRDefault="00C903CA" w:rsidP="006448F9">
      <w:pPr>
        <w:pStyle w:val="Zkladnodsazen"/>
      </w:pPr>
      <w:r w:rsidRPr="00046082">
        <w:t xml:space="preserve">V rámci položky výdaje příštích období eviduje UTB dlouhodobý závazek ve výši </w:t>
      </w:r>
      <w:r w:rsidR="00046082" w:rsidRPr="00046082">
        <w:t>3 016</w:t>
      </w:r>
      <w:r w:rsidRPr="00046082">
        <w:t xml:space="preserve"> tis. Kč vyplývající z pronájmu objektu, kdy UTB provedla technické zhodnocení pronajatého objektu s tím, že v roce ukončení pronájmu dojde k započtení závazku z nájmu za zůstatkovou cenu technického zhodnocení.  </w:t>
      </w:r>
    </w:p>
    <w:p w14:paraId="2A273A0B" w14:textId="77777777" w:rsidR="00377205" w:rsidRPr="003F2D2F" w:rsidRDefault="00377205" w:rsidP="007003E1">
      <w:pPr>
        <w:pStyle w:val="Nadpis2"/>
        <w:numPr>
          <w:ilvl w:val="1"/>
          <w:numId w:val="8"/>
        </w:numPr>
        <w:spacing w:before="240" w:after="240"/>
        <w:ind w:left="357" w:hanging="357"/>
      </w:pPr>
      <w:bookmarkStart w:id="90" w:name="_Toc135040237"/>
      <w:r w:rsidRPr="003F2D2F">
        <w:t>Inventarizace</w:t>
      </w:r>
      <w:bookmarkEnd w:id="90"/>
    </w:p>
    <w:p w14:paraId="3DEA81F3" w14:textId="6DB5CBD8" w:rsidR="006448F9" w:rsidRPr="00D4113D" w:rsidRDefault="006448F9" w:rsidP="006448F9">
      <w:pPr>
        <w:pStyle w:val="Zkladnodsazen"/>
      </w:pPr>
      <w:r w:rsidRPr="00D4113D">
        <w:t xml:space="preserve">V souladu s § </w:t>
      </w:r>
      <w:smartTag w:uri="urn:schemas-microsoft-com:office:smarttags" w:element="metricconverter">
        <w:smartTagPr>
          <w:attr w:name="ProductID" w:val="29 a"/>
        </w:smartTagPr>
        <w:r w:rsidRPr="00D4113D">
          <w:t>29 a</w:t>
        </w:r>
      </w:smartTag>
      <w:r w:rsidRPr="00D4113D">
        <w:t xml:space="preserve"> 30 zákona </w:t>
      </w:r>
      <w:r w:rsidR="00093604" w:rsidRPr="00D4113D">
        <w:t xml:space="preserve">č. </w:t>
      </w:r>
      <w:r w:rsidRPr="00D4113D">
        <w:t xml:space="preserve">563/1991 Sb., o účetnictví, proběhla na všech součástech UTB fyzická inventura majetku, zásob a dokladová inventarizace za rok </w:t>
      </w:r>
      <w:r w:rsidR="007C45BA" w:rsidRPr="00D4113D">
        <w:t>202</w:t>
      </w:r>
      <w:r w:rsidR="00F24B52">
        <w:t>1</w:t>
      </w:r>
      <w:r w:rsidRPr="00D4113D">
        <w:t>. Fyzickou inventarizací majetku na UTB byla splněna základní funkce inventarizace podle zákona o účetnictví, a to zejména:</w:t>
      </w:r>
    </w:p>
    <w:p w14:paraId="68882BD4" w14:textId="77777777" w:rsidR="007D32F8" w:rsidRPr="00D4113D" w:rsidRDefault="007D32F8" w:rsidP="007D32F8">
      <w:pPr>
        <w:pStyle w:val="Odrzky"/>
        <w:spacing w:after="120"/>
        <w:jc w:val="both"/>
      </w:pPr>
      <w:r w:rsidRPr="00D4113D">
        <w:t>ověření věrohodnosti účetnictví,</w:t>
      </w:r>
    </w:p>
    <w:p w14:paraId="4B065B14" w14:textId="77777777" w:rsidR="007D32F8" w:rsidRPr="00D4113D" w:rsidRDefault="007D32F8" w:rsidP="007D32F8">
      <w:pPr>
        <w:pStyle w:val="Odrzky"/>
        <w:spacing w:after="120"/>
        <w:jc w:val="both"/>
      </w:pPr>
      <w:r w:rsidRPr="00D4113D">
        <w:t>ověření pravdivosti majetkových soupisů,</w:t>
      </w:r>
    </w:p>
    <w:p w14:paraId="4DE0D9CB" w14:textId="77777777" w:rsidR="007D32F8" w:rsidRPr="00D4113D" w:rsidRDefault="007D32F8" w:rsidP="007D32F8">
      <w:pPr>
        <w:pStyle w:val="Odrzky"/>
        <w:spacing w:after="120"/>
        <w:jc w:val="both"/>
      </w:pPr>
      <w:r w:rsidRPr="00D4113D">
        <w:t>ocenění nově nalezeného majetku a zásob,</w:t>
      </w:r>
    </w:p>
    <w:p w14:paraId="46101E2E" w14:textId="77777777" w:rsidR="007D32F8" w:rsidRPr="00D4113D" w:rsidRDefault="007D32F8" w:rsidP="001D43C2">
      <w:pPr>
        <w:pStyle w:val="Odrzky"/>
        <w:spacing w:after="120"/>
        <w:ind w:left="867" w:hanging="357"/>
        <w:jc w:val="both"/>
      </w:pPr>
      <w:r w:rsidRPr="00D4113D">
        <w:lastRenderedPageBreak/>
        <w:t>vyřazení nenalezeného majetku z evidence.</w:t>
      </w:r>
    </w:p>
    <w:p w14:paraId="7362B7F4" w14:textId="77777777" w:rsidR="006448F9" w:rsidRPr="00D4113D" w:rsidRDefault="006448F9" w:rsidP="007D32F8">
      <w:pPr>
        <w:ind w:firstLine="567"/>
      </w:pPr>
    </w:p>
    <w:p w14:paraId="2D380567" w14:textId="12F047C2" w:rsidR="002F61A5" w:rsidRPr="008F4628" w:rsidRDefault="007A31B2" w:rsidP="006448F9">
      <w:pPr>
        <w:pStyle w:val="Zkladnodsazen"/>
      </w:pPr>
      <w:r w:rsidRPr="00D4113D">
        <w:t>F</w:t>
      </w:r>
      <w:r w:rsidR="006448F9" w:rsidRPr="00D4113D">
        <w:t>yzická inventarizace majetku</w:t>
      </w:r>
      <w:r w:rsidRPr="00D4113D">
        <w:t xml:space="preserve"> byla v roce </w:t>
      </w:r>
      <w:r w:rsidR="007C45BA" w:rsidRPr="00D4113D">
        <w:t>202</w:t>
      </w:r>
      <w:r w:rsidR="00A277C1">
        <w:t>2</w:t>
      </w:r>
      <w:r w:rsidRPr="00D4113D">
        <w:t xml:space="preserve"> provedena</w:t>
      </w:r>
      <w:r w:rsidR="006448F9" w:rsidRPr="00D4113D">
        <w:t xml:space="preserve"> </w:t>
      </w:r>
      <w:r w:rsidRPr="00D4113D">
        <w:t>za</w:t>
      </w:r>
      <w:r w:rsidR="00483F80" w:rsidRPr="00D4113D">
        <w:t> </w:t>
      </w:r>
      <w:r w:rsidRPr="00D4113D">
        <w:t>použití</w:t>
      </w:r>
      <w:r w:rsidR="006448F9" w:rsidRPr="00D4113D">
        <w:t xml:space="preserve"> </w:t>
      </w:r>
      <w:r w:rsidR="0066144E" w:rsidRPr="00D4113D">
        <w:t xml:space="preserve">inovovaných </w:t>
      </w:r>
      <w:r w:rsidR="006448F9" w:rsidRPr="00D4113D">
        <w:t xml:space="preserve">mobilních čtecích zařízení (PDT), </w:t>
      </w:r>
      <w:r w:rsidRPr="00D4113D">
        <w:t xml:space="preserve">pomocí kterých jsou snímány čárové kódy </w:t>
      </w:r>
      <w:r w:rsidR="00FC431A" w:rsidRPr="00D4113D">
        <w:t xml:space="preserve">umístěné </w:t>
      </w:r>
      <w:r w:rsidRPr="00D4113D">
        <w:t>na majetku</w:t>
      </w:r>
      <w:r w:rsidR="006448F9" w:rsidRPr="00D4113D">
        <w:t>. Prováděním inventarizace majetku pomocí PDT</w:t>
      </w:r>
      <w:r w:rsidR="00C36959" w:rsidRPr="00D4113D">
        <w:t xml:space="preserve"> zařízení</w:t>
      </w:r>
      <w:r w:rsidR="006448F9" w:rsidRPr="00D4113D">
        <w:t xml:space="preserve"> </w:t>
      </w:r>
      <w:r w:rsidR="006448F9" w:rsidRPr="008F4628">
        <w:t>bylo zajištěno jednoznačné a průkazné provedení inventur</w:t>
      </w:r>
      <w:r w:rsidR="00C36959" w:rsidRPr="008F4628">
        <w:t xml:space="preserve"> majetku</w:t>
      </w:r>
      <w:r w:rsidR="008B0C3D" w:rsidRPr="008F4628">
        <w:t xml:space="preserve">. </w:t>
      </w:r>
      <w:r w:rsidR="006448F9" w:rsidRPr="008F4628">
        <w:t xml:space="preserve">Celková </w:t>
      </w:r>
      <w:r w:rsidR="006448F9" w:rsidRPr="00362837">
        <w:t xml:space="preserve">pořizovací cena předmětů, které nebyly v rámci fyzické inventury nalezeny, byla </w:t>
      </w:r>
      <w:r w:rsidR="00362837" w:rsidRPr="00362837">
        <w:t>570 474</w:t>
      </w:r>
      <w:r w:rsidR="00A216E1" w:rsidRPr="00362837">
        <w:t> </w:t>
      </w:r>
      <w:r w:rsidR="006448F9" w:rsidRPr="00362837">
        <w:t>Kč</w:t>
      </w:r>
      <w:r w:rsidR="000F76C3" w:rsidRPr="00362837">
        <w:t xml:space="preserve">, </w:t>
      </w:r>
      <w:r w:rsidR="002E2748" w:rsidRPr="00362837">
        <w:t xml:space="preserve">celková hodnota pro náhradu škody byla </w:t>
      </w:r>
      <w:r w:rsidR="00797042" w:rsidRPr="00362837">
        <w:t>0</w:t>
      </w:r>
      <w:r w:rsidR="002E2748" w:rsidRPr="00362837">
        <w:t xml:space="preserve"> Kč.</w:t>
      </w:r>
      <w:r w:rsidR="006448F9" w:rsidRPr="008F4628">
        <w:rPr>
          <w:color w:val="FF0000"/>
        </w:rPr>
        <w:t xml:space="preserve"> </w:t>
      </w:r>
      <w:r w:rsidR="006448F9" w:rsidRPr="008F4628">
        <w:t>Všechny</w:t>
      </w:r>
      <w:r w:rsidR="006448F9" w:rsidRPr="00D4113D">
        <w:t xml:space="preserve"> nenalezené předměty byly vyřazeny z evidence </w:t>
      </w:r>
      <w:r w:rsidR="00157673" w:rsidRPr="00D4113D">
        <w:t>UTB</w:t>
      </w:r>
      <w:r w:rsidR="00157673" w:rsidRPr="008F4628">
        <w:t>.</w:t>
      </w:r>
      <w:r w:rsidR="00CF3066" w:rsidRPr="008F4628">
        <w:t xml:space="preserve"> </w:t>
      </w:r>
      <w:r w:rsidR="006448F9" w:rsidRPr="008F4628">
        <w:t>Fyzická inventura pokladní hotovosti a cenin na všech pokladnách UTB proběhla bez zjištění inventarizačních rozdílů.</w:t>
      </w:r>
    </w:p>
    <w:p w14:paraId="5933FA56" w14:textId="77777777" w:rsidR="00BD1B43" w:rsidRPr="008F4628" w:rsidRDefault="00BD1B43" w:rsidP="006448F9">
      <w:pPr>
        <w:pStyle w:val="Zkladnodsazen"/>
      </w:pPr>
    </w:p>
    <w:p w14:paraId="3A179EBE" w14:textId="47328F9A" w:rsidR="001810FA" w:rsidRDefault="00842237" w:rsidP="00D8592C">
      <w:pPr>
        <w:pStyle w:val="Zkladnodsazen"/>
      </w:pPr>
      <w:r w:rsidRPr="008F4628">
        <w:t xml:space="preserve">Při fyzické inventuře zásob materiálu a zboží </w:t>
      </w:r>
      <w:r w:rsidR="00797042" w:rsidRPr="008F4628">
        <w:t>ne</w:t>
      </w:r>
      <w:r w:rsidRPr="008F4628">
        <w:t>byl</w:t>
      </w:r>
      <w:r w:rsidR="00221161" w:rsidRPr="008F4628">
        <w:t>y</w:t>
      </w:r>
      <w:r w:rsidRPr="008F4628">
        <w:t xml:space="preserve"> zjištěn</w:t>
      </w:r>
      <w:r w:rsidR="00221161" w:rsidRPr="008F4628">
        <w:t>y</w:t>
      </w:r>
      <w:r w:rsidRPr="008F4628">
        <w:t xml:space="preserve"> inventarizační </w:t>
      </w:r>
      <w:r w:rsidR="00221161" w:rsidRPr="008F4628">
        <w:t>nesrovnalosti</w:t>
      </w:r>
      <w:r w:rsidR="006C3DDD" w:rsidRPr="008F4628">
        <w:t>.</w:t>
      </w:r>
      <w:r w:rsidR="006C3DDD">
        <w:t xml:space="preserve">  </w:t>
      </w:r>
      <w:r w:rsidR="00221161" w:rsidRPr="002E2748">
        <w:t xml:space="preserve"> </w:t>
      </w:r>
    </w:p>
    <w:p w14:paraId="3731AF46" w14:textId="792F32BD" w:rsidR="00E3097C" w:rsidRDefault="00E3097C" w:rsidP="00D8592C">
      <w:pPr>
        <w:pStyle w:val="Zkladnodsazen"/>
      </w:pPr>
    </w:p>
    <w:p w14:paraId="7C07E963" w14:textId="77777777" w:rsidR="00377205" w:rsidRPr="00767D9A" w:rsidRDefault="00C33789" w:rsidP="00200291">
      <w:pPr>
        <w:pStyle w:val="Nadpis1"/>
        <w:numPr>
          <w:ilvl w:val="0"/>
          <w:numId w:val="8"/>
        </w:numPr>
      </w:pPr>
      <w:bookmarkStart w:id="91" w:name="_Toc135040238"/>
      <w:r w:rsidRPr="00767D9A">
        <w:t>Z</w:t>
      </w:r>
      <w:r w:rsidR="00377205" w:rsidRPr="00767D9A">
        <w:t>ávěr</w:t>
      </w:r>
      <w:bookmarkEnd w:id="91"/>
      <w:r w:rsidR="00556719" w:rsidRPr="00767D9A">
        <w:t xml:space="preserve"> </w:t>
      </w:r>
    </w:p>
    <w:bookmarkEnd w:id="84"/>
    <w:bookmarkEnd w:id="85"/>
    <w:p w14:paraId="097CB0AD" w14:textId="1A46C031" w:rsidR="00D269CE" w:rsidRDefault="00A41659" w:rsidP="00D269CE">
      <w:pPr>
        <w:ind w:firstLine="567"/>
        <w:jc w:val="both"/>
      </w:pPr>
      <w:r w:rsidRPr="000D1C23">
        <w:t xml:space="preserve">Oddělení vnitřního auditu UTB, které spolu s řídící kontrolou tvoří základ vnitřního kontrolního systému tak, jak jej definuje zákon č. 320/2001 Sb. o finanční kontrole, v roce 2022 provedlo </w:t>
      </w:r>
      <w:r>
        <w:t>celkem 8</w:t>
      </w:r>
      <w:r w:rsidRPr="000D1C23">
        <w:t xml:space="preserve"> auditů</w:t>
      </w:r>
      <w:r>
        <w:t xml:space="preserve">, z toho 2 mimořádné. Jednalo se o audit v oblasti hodnocení pedagogických činností akademických pracovníků, audit plnění vybraných projektů financovaných z Fondu strategického rozvoje, audit účinnosti vnitřního kontrolního systému zaměřený na nastavení řídící kontroly, audit implementace doporučení NAÚ. </w:t>
      </w:r>
      <w:r w:rsidRPr="000D1C23">
        <w:t>Souhrn nejvýznamnějších zjištění a doporučení je součástí roční zprávy o</w:t>
      </w:r>
      <w:r>
        <w:t> </w:t>
      </w:r>
      <w:r w:rsidRPr="000D1C23">
        <w:t xml:space="preserve">činnosti interního auditu. </w:t>
      </w:r>
      <w:r>
        <w:t xml:space="preserve">Jeden z mimořádných auditů se týkal posouzení aktuálního stavu u akreditovaného magisterského studijního programu uskutečňovaného FHS v souvislosti se zahájením správního řízení NAÚ. </w:t>
      </w:r>
      <w:r w:rsidRPr="000D1C23">
        <w:t>Dále byly v závěru roce 2022 zahájeny 2</w:t>
      </w:r>
      <w:r>
        <w:t> </w:t>
      </w:r>
      <w:r w:rsidRPr="000D1C23">
        <w:t>mimořádné audity, které budou uzavřeny v roce 2023</w:t>
      </w:r>
      <w:r w:rsidR="00D269CE" w:rsidRPr="000D1C23">
        <w:t>.</w:t>
      </w:r>
      <w:r w:rsidR="00D269CE">
        <w:t xml:space="preserve"> </w:t>
      </w:r>
    </w:p>
    <w:p w14:paraId="3A229BBB" w14:textId="7832714F" w:rsidR="000D1C23" w:rsidRDefault="000D1C23" w:rsidP="00974A53">
      <w:pPr>
        <w:ind w:firstLine="567"/>
        <w:jc w:val="both"/>
        <w:rPr>
          <w:highlight w:val="yellow"/>
        </w:rPr>
      </w:pPr>
    </w:p>
    <w:p w14:paraId="40B1298A" w14:textId="0C4461B9" w:rsidR="00D269CE" w:rsidRPr="00D269CE" w:rsidRDefault="00974A53" w:rsidP="00974A53">
      <w:pPr>
        <w:ind w:firstLine="567"/>
        <w:jc w:val="both"/>
      </w:pPr>
      <w:r w:rsidRPr="00D269CE">
        <w:t>Dále byl</w:t>
      </w:r>
      <w:r w:rsidR="00112C82" w:rsidRPr="00D269CE">
        <w:t>a mimo plánované audity v roce 202</w:t>
      </w:r>
      <w:r w:rsidR="000D1C23" w:rsidRPr="00D269CE">
        <w:t>2</w:t>
      </w:r>
      <w:r w:rsidR="00112C82" w:rsidRPr="00D269CE">
        <w:t xml:space="preserve"> provedena následná finanční kontrola rozvojových centralizovaných programů MŠMT řešených na UTB v roce 202</w:t>
      </w:r>
      <w:r w:rsidR="000D1C23" w:rsidRPr="00D269CE">
        <w:t>2</w:t>
      </w:r>
      <w:r w:rsidR="00112C82" w:rsidRPr="00D269CE">
        <w:t>.</w:t>
      </w:r>
    </w:p>
    <w:p w14:paraId="229FBB18" w14:textId="77777777" w:rsidR="000D1C23" w:rsidRPr="00D269CE" w:rsidRDefault="000D1C23" w:rsidP="00974A53">
      <w:pPr>
        <w:ind w:firstLine="567"/>
        <w:jc w:val="both"/>
      </w:pPr>
    </w:p>
    <w:p w14:paraId="62D71A86" w14:textId="18CBE8E7" w:rsidR="00974A53" w:rsidRPr="00D269CE" w:rsidRDefault="00974A53" w:rsidP="00974A53">
      <w:pPr>
        <w:pStyle w:val="Zkladnodsazen"/>
        <w:rPr>
          <w:color w:val="000000"/>
        </w:rPr>
      </w:pPr>
      <w:r w:rsidRPr="00D269CE">
        <w:rPr>
          <w:color w:val="000000"/>
        </w:rPr>
        <w:t>Co se týká vnější kontrolní činnosti v oblasti hospodaření, v průběhu roku 202</w:t>
      </w:r>
      <w:r w:rsidR="00D269CE" w:rsidRPr="00D269CE">
        <w:rPr>
          <w:color w:val="000000"/>
        </w:rPr>
        <w:t>2</w:t>
      </w:r>
      <w:r w:rsidRPr="00D269CE">
        <w:rPr>
          <w:color w:val="000000"/>
        </w:rPr>
        <w:t xml:space="preserve"> bylo ukončeno několik veřejnosprávních kontrol:</w:t>
      </w:r>
    </w:p>
    <w:p w14:paraId="71217F3A" w14:textId="77777777" w:rsidR="00974A53" w:rsidRPr="009D4BE7" w:rsidRDefault="00974A53" w:rsidP="00974A53">
      <w:pPr>
        <w:pStyle w:val="Zkladnodsazen"/>
        <w:rPr>
          <w:color w:val="000000"/>
        </w:rPr>
      </w:pPr>
    </w:p>
    <w:p w14:paraId="3309006C" w14:textId="4EF44B37" w:rsidR="009D4BE7" w:rsidRPr="00813748" w:rsidRDefault="0005346D" w:rsidP="009D4BE7">
      <w:pPr>
        <w:pStyle w:val="Zkladnodsazen"/>
        <w:ind w:firstLine="0"/>
      </w:pPr>
      <w:r w:rsidRPr="009D4BE7">
        <w:rPr>
          <w:color w:val="000000"/>
        </w:rPr>
        <w:t>1</w:t>
      </w:r>
      <w:r w:rsidR="00974A53" w:rsidRPr="009D4BE7">
        <w:rPr>
          <w:color w:val="000000"/>
        </w:rPr>
        <w:t>. M</w:t>
      </w:r>
      <w:r w:rsidR="009D4BE7" w:rsidRPr="009D4BE7">
        <w:rPr>
          <w:color w:val="000000"/>
        </w:rPr>
        <w:t>PO</w:t>
      </w:r>
      <w:r w:rsidR="00974A53" w:rsidRPr="009D4BE7">
        <w:rPr>
          <w:color w:val="000000"/>
        </w:rPr>
        <w:t>: projekt</w:t>
      </w:r>
      <w:r w:rsidR="00FA7088">
        <w:rPr>
          <w:color w:val="000000"/>
        </w:rPr>
        <w:t xml:space="preserve"> OP PIK</w:t>
      </w:r>
      <w:r w:rsidR="00974A53" w:rsidRPr="009D4BE7">
        <w:rPr>
          <w:color w:val="000000"/>
        </w:rPr>
        <w:t xml:space="preserve"> </w:t>
      </w:r>
      <w:r w:rsidR="009D4BE7" w:rsidRPr="009D4BE7">
        <w:rPr>
          <w:i/>
          <w:color w:val="000000"/>
        </w:rPr>
        <w:t>Výzkum a vývoj automatické emulgační linky polotovarů radiálních i diagonálních pneumatik velkých rozměrů</w:t>
      </w:r>
      <w:r w:rsidR="00037DB3" w:rsidRPr="009D4BE7">
        <w:rPr>
          <w:i/>
          <w:color w:val="000000"/>
        </w:rPr>
        <w:t xml:space="preserve"> </w:t>
      </w:r>
      <w:r w:rsidR="00974A53" w:rsidRPr="009D4BE7">
        <w:rPr>
          <w:color w:val="000000"/>
        </w:rPr>
        <w:t>(</w:t>
      </w:r>
      <w:r w:rsidR="009D4BE7" w:rsidRPr="009D4BE7">
        <w:rPr>
          <w:color w:val="000000"/>
        </w:rPr>
        <w:t>ověření</w:t>
      </w:r>
      <w:r w:rsidR="00974A53" w:rsidRPr="009D4BE7">
        <w:rPr>
          <w:color w:val="000000"/>
        </w:rPr>
        <w:t xml:space="preserve"> dodržování </w:t>
      </w:r>
      <w:r w:rsidR="009D4BE7" w:rsidRPr="009D4BE7">
        <w:rPr>
          <w:color w:val="000000"/>
        </w:rPr>
        <w:t>povinností příjemce dotace vyplývajících ze závazných dokumentů, ověření způsobilosti výdajů, ověření realizace služeb, dodávek a stavebních prací, věcné ověření, že tyto byly provedeny v souladu s předloženým projektem a rozhodnutím)</w:t>
      </w:r>
      <w:r w:rsidR="009D4BE7">
        <w:rPr>
          <w:color w:val="000000"/>
        </w:rPr>
        <w:t xml:space="preserve">, </w:t>
      </w:r>
      <w:r w:rsidR="009D4BE7" w:rsidRPr="00813748">
        <w:t>nebyly zjištěny nesrovnalosti.</w:t>
      </w:r>
    </w:p>
    <w:p w14:paraId="54200405" w14:textId="7D6D856C" w:rsidR="00974A53" w:rsidRPr="00F97739" w:rsidRDefault="0005346D" w:rsidP="009D4BE7">
      <w:pPr>
        <w:pStyle w:val="Zkladnodsazen"/>
        <w:ind w:firstLine="0"/>
        <w:rPr>
          <w:color w:val="000000"/>
        </w:rPr>
      </w:pPr>
      <w:r w:rsidRPr="00F97739">
        <w:rPr>
          <w:color w:val="000000"/>
        </w:rPr>
        <w:t>2</w:t>
      </w:r>
      <w:r w:rsidR="00974A53" w:rsidRPr="00F97739">
        <w:rPr>
          <w:color w:val="000000"/>
        </w:rPr>
        <w:t xml:space="preserve">. </w:t>
      </w:r>
      <w:r w:rsidR="00AC470B" w:rsidRPr="00F97739">
        <w:rPr>
          <w:color w:val="000000"/>
        </w:rPr>
        <w:t>MPO</w:t>
      </w:r>
      <w:r w:rsidR="00974A53" w:rsidRPr="00F97739">
        <w:rPr>
          <w:color w:val="000000"/>
        </w:rPr>
        <w:t xml:space="preserve">: projekt </w:t>
      </w:r>
      <w:r w:rsidR="009D4BE7" w:rsidRPr="00F97739">
        <w:rPr>
          <w:i/>
          <w:color w:val="000000"/>
        </w:rPr>
        <w:t>Systém zpřesněné předpovědi konvektivních srážek pro krajský územní celek</w:t>
      </w:r>
      <w:r w:rsidR="00974A53" w:rsidRPr="00F97739">
        <w:rPr>
          <w:i/>
          <w:color w:val="000000"/>
        </w:rPr>
        <w:t xml:space="preserve"> </w:t>
      </w:r>
      <w:r w:rsidR="00974A53" w:rsidRPr="00F97739">
        <w:rPr>
          <w:color w:val="000000"/>
        </w:rPr>
        <w:t>(</w:t>
      </w:r>
      <w:r w:rsidR="009D4BE7" w:rsidRPr="00F97739">
        <w:rPr>
          <w:color w:val="000000"/>
        </w:rPr>
        <w:t>dodržování podmínek stanovených ve Smlouvě o poskytnutí účelové podpory, finanční kontrola čerpání a použití dotace</w:t>
      </w:r>
      <w:r w:rsidR="00AC470B" w:rsidRPr="00F97739">
        <w:rPr>
          <w:color w:val="000000"/>
        </w:rPr>
        <w:t>)</w:t>
      </w:r>
      <w:r w:rsidR="00974A53" w:rsidRPr="00F97739">
        <w:rPr>
          <w:color w:val="000000"/>
        </w:rPr>
        <w:t>, nebyly zjištěny nesrovnalosti</w:t>
      </w:r>
      <w:r w:rsidR="00AC470B" w:rsidRPr="00F97739">
        <w:rPr>
          <w:color w:val="000000"/>
        </w:rPr>
        <w:t>.</w:t>
      </w:r>
    </w:p>
    <w:p w14:paraId="1094361A" w14:textId="1DC23B38" w:rsidR="00F97739" w:rsidRPr="00F97739" w:rsidRDefault="00F97739" w:rsidP="00F97739">
      <w:pPr>
        <w:pStyle w:val="Zkladnodsazen"/>
        <w:ind w:firstLine="0"/>
        <w:rPr>
          <w:color w:val="000000"/>
        </w:rPr>
      </w:pPr>
      <w:r>
        <w:rPr>
          <w:color w:val="000000"/>
        </w:rPr>
        <w:t>3</w:t>
      </w:r>
      <w:r w:rsidRPr="00F97739">
        <w:rPr>
          <w:color w:val="000000"/>
        </w:rPr>
        <w:t xml:space="preserve">. MPO: projekt </w:t>
      </w:r>
      <w:r w:rsidRPr="00F97739">
        <w:rPr>
          <w:i/>
          <w:color w:val="000000"/>
        </w:rPr>
        <w:t xml:space="preserve">Nastavení a organizace systému bezpečnosti na hromadných společenských a kulturních akcích </w:t>
      </w:r>
      <w:r w:rsidRPr="00F97739">
        <w:rPr>
          <w:color w:val="000000"/>
        </w:rPr>
        <w:t>(</w:t>
      </w:r>
      <w:r>
        <w:rPr>
          <w:color w:val="000000"/>
        </w:rPr>
        <w:t>závěrečná kontrola projektu</w:t>
      </w:r>
      <w:r w:rsidRPr="00F97739">
        <w:rPr>
          <w:color w:val="000000"/>
        </w:rPr>
        <w:t>), nebyly zjištěny nesrovnalosti.</w:t>
      </w:r>
    </w:p>
    <w:p w14:paraId="1DEEDF20" w14:textId="7AAC97FF" w:rsidR="00F97739" w:rsidRPr="00F97739" w:rsidRDefault="00F97739" w:rsidP="00F97739">
      <w:pPr>
        <w:pStyle w:val="Zkladnodsazen"/>
        <w:ind w:firstLine="0"/>
        <w:rPr>
          <w:color w:val="000000"/>
        </w:rPr>
      </w:pPr>
      <w:r>
        <w:rPr>
          <w:color w:val="000000"/>
        </w:rPr>
        <w:t>4</w:t>
      </w:r>
      <w:r w:rsidRPr="00F97739">
        <w:rPr>
          <w:color w:val="000000"/>
        </w:rPr>
        <w:t xml:space="preserve">. </w:t>
      </w:r>
      <w:r>
        <w:rPr>
          <w:color w:val="000000"/>
        </w:rPr>
        <w:t>TAČR</w:t>
      </w:r>
      <w:r w:rsidRPr="00F97739">
        <w:rPr>
          <w:color w:val="000000"/>
        </w:rPr>
        <w:t xml:space="preserve">: projekt </w:t>
      </w:r>
      <w:r>
        <w:rPr>
          <w:i/>
          <w:color w:val="000000"/>
        </w:rPr>
        <w:t xml:space="preserve">Další generace </w:t>
      </w:r>
      <w:proofErr w:type="spellStart"/>
      <w:r>
        <w:rPr>
          <w:i/>
          <w:color w:val="000000"/>
        </w:rPr>
        <w:t>all</w:t>
      </w:r>
      <w:proofErr w:type="spellEnd"/>
      <w:r>
        <w:rPr>
          <w:i/>
          <w:color w:val="000000"/>
        </w:rPr>
        <w:t>-solid-</w:t>
      </w:r>
      <w:proofErr w:type="spellStart"/>
      <w:r>
        <w:rPr>
          <w:i/>
          <w:color w:val="000000"/>
        </w:rPr>
        <w:t>state</w:t>
      </w:r>
      <w:proofErr w:type="spellEnd"/>
      <w:r>
        <w:rPr>
          <w:i/>
          <w:color w:val="000000"/>
        </w:rPr>
        <w:t xml:space="preserve"> </w:t>
      </w:r>
      <w:proofErr w:type="spellStart"/>
      <w:r>
        <w:rPr>
          <w:i/>
          <w:color w:val="000000"/>
        </w:rPr>
        <w:t>Li</w:t>
      </w:r>
      <w:proofErr w:type="spellEnd"/>
      <w:r>
        <w:rPr>
          <w:i/>
          <w:color w:val="000000"/>
        </w:rPr>
        <w:t>-ion baterií</w:t>
      </w:r>
      <w:r w:rsidRPr="00F97739">
        <w:rPr>
          <w:i/>
          <w:color w:val="000000"/>
        </w:rPr>
        <w:t xml:space="preserve"> </w:t>
      </w:r>
      <w:r w:rsidRPr="00F97739">
        <w:rPr>
          <w:color w:val="000000"/>
        </w:rPr>
        <w:t>(</w:t>
      </w:r>
      <w:r>
        <w:rPr>
          <w:color w:val="000000"/>
        </w:rPr>
        <w:t>kontrola plnění výsledků a cílů projektu, ověření, že prostředky projektu jsou evidovány a využívány v souladu s pravidly poskytnutí podpory</w:t>
      </w:r>
      <w:r w:rsidRPr="00F97739">
        <w:rPr>
          <w:color w:val="000000"/>
        </w:rPr>
        <w:t>),</w:t>
      </w:r>
      <w:r>
        <w:rPr>
          <w:color w:val="000000"/>
        </w:rPr>
        <w:t xml:space="preserve"> část nákladů ve výši 2 tis. Kč nesplnila podmínky uznatelnosti.</w:t>
      </w:r>
      <w:r w:rsidRPr="00F97739">
        <w:rPr>
          <w:color w:val="000000"/>
        </w:rPr>
        <w:t xml:space="preserve"> </w:t>
      </w:r>
    </w:p>
    <w:p w14:paraId="2B4BA80E" w14:textId="2653A1A7" w:rsidR="00F97739" w:rsidRPr="00D75EC1" w:rsidRDefault="00FA7088" w:rsidP="00974A53">
      <w:pPr>
        <w:pStyle w:val="Zkladnodsazen"/>
        <w:ind w:firstLine="0"/>
        <w:rPr>
          <w:color w:val="000000"/>
        </w:rPr>
      </w:pPr>
      <w:r>
        <w:rPr>
          <w:color w:val="000000"/>
        </w:rPr>
        <w:t>5</w:t>
      </w:r>
      <w:r w:rsidRPr="00F97739">
        <w:rPr>
          <w:color w:val="000000"/>
        </w:rPr>
        <w:t xml:space="preserve">. </w:t>
      </w:r>
      <w:r>
        <w:rPr>
          <w:color w:val="000000"/>
        </w:rPr>
        <w:t>MŠMT</w:t>
      </w:r>
      <w:r w:rsidRPr="00F97739">
        <w:rPr>
          <w:color w:val="000000"/>
        </w:rPr>
        <w:t>: projekt</w:t>
      </w:r>
      <w:r>
        <w:rPr>
          <w:color w:val="000000"/>
        </w:rPr>
        <w:t xml:space="preserve"> OP VVV </w:t>
      </w:r>
      <w:r w:rsidR="00C144FA" w:rsidRPr="00C144FA">
        <w:rPr>
          <w:i/>
          <w:color w:val="000000"/>
        </w:rPr>
        <w:t xml:space="preserve">Implementace </w:t>
      </w:r>
      <w:r w:rsidR="00C144FA" w:rsidRPr="00C144FA">
        <w:rPr>
          <w:i/>
        </w:rPr>
        <w:t>Krajského akčního plánu rozvoje vzdělávání pro území Zlínského kraje</w:t>
      </w:r>
      <w:r w:rsidR="00C144FA">
        <w:rPr>
          <w:i/>
        </w:rPr>
        <w:t xml:space="preserve"> II</w:t>
      </w:r>
      <w:r w:rsidRPr="00F97739">
        <w:rPr>
          <w:i/>
          <w:color w:val="000000"/>
        </w:rPr>
        <w:t xml:space="preserve"> </w:t>
      </w:r>
      <w:r w:rsidRPr="00F97739">
        <w:rPr>
          <w:color w:val="000000"/>
        </w:rPr>
        <w:t>(</w:t>
      </w:r>
      <w:r w:rsidR="00C144FA">
        <w:rPr>
          <w:color w:val="000000"/>
        </w:rPr>
        <w:t xml:space="preserve">ověření dodržování podmínek stanovených v právních předpisech EU a v rozhodnutí o poskytnutí dotace, </w:t>
      </w:r>
      <w:r>
        <w:rPr>
          <w:color w:val="000000"/>
        </w:rPr>
        <w:t xml:space="preserve">kontrola plnění výsledků a cílů projektu, </w:t>
      </w:r>
      <w:r w:rsidR="00C144FA">
        <w:rPr>
          <w:color w:val="000000"/>
        </w:rPr>
        <w:t>finanční kontrola čerpání a použití dotace</w:t>
      </w:r>
      <w:r w:rsidRPr="00F97739">
        <w:rPr>
          <w:color w:val="000000"/>
        </w:rPr>
        <w:t>),</w:t>
      </w:r>
      <w:r>
        <w:rPr>
          <w:color w:val="000000"/>
        </w:rPr>
        <w:t xml:space="preserve"> </w:t>
      </w:r>
      <w:r w:rsidR="00C144FA">
        <w:rPr>
          <w:color w:val="000000"/>
        </w:rPr>
        <w:t>UTB v pozici partnera s finančním přís</w:t>
      </w:r>
      <w:r w:rsidR="00C144FA" w:rsidRPr="00D75EC1">
        <w:rPr>
          <w:color w:val="000000"/>
        </w:rPr>
        <w:t>pěvkem, nebyly zjištěny nesrovnalosti</w:t>
      </w:r>
      <w:r w:rsidRPr="00D75EC1">
        <w:rPr>
          <w:color w:val="000000"/>
        </w:rPr>
        <w:t>.</w:t>
      </w:r>
    </w:p>
    <w:p w14:paraId="101708B5" w14:textId="5A320739" w:rsidR="00974A53" w:rsidRPr="00D75EC1" w:rsidRDefault="00D75EC1" w:rsidP="00974A53">
      <w:pPr>
        <w:pStyle w:val="Zkladnodsazen"/>
        <w:ind w:firstLine="0"/>
        <w:rPr>
          <w:color w:val="000000"/>
        </w:rPr>
      </w:pPr>
      <w:r w:rsidRPr="00D75EC1">
        <w:rPr>
          <w:color w:val="000000"/>
        </w:rPr>
        <w:t>6</w:t>
      </w:r>
      <w:r w:rsidR="00974A53" w:rsidRPr="00D75EC1">
        <w:rPr>
          <w:color w:val="000000"/>
        </w:rPr>
        <w:t xml:space="preserve">. </w:t>
      </w:r>
      <w:r w:rsidRPr="00D75EC1">
        <w:rPr>
          <w:color w:val="000000"/>
        </w:rPr>
        <w:t>Zlínský kraj</w:t>
      </w:r>
      <w:r w:rsidR="00E013C1" w:rsidRPr="00D75EC1">
        <w:rPr>
          <w:color w:val="000000"/>
        </w:rPr>
        <w:t xml:space="preserve">: </w:t>
      </w:r>
      <w:r w:rsidRPr="00D75EC1">
        <w:rPr>
          <w:color w:val="000000"/>
        </w:rPr>
        <w:t xml:space="preserve">projekt </w:t>
      </w:r>
      <w:r w:rsidRPr="00D75EC1">
        <w:rPr>
          <w:i/>
          <w:color w:val="000000"/>
        </w:rPr>
        <w:t>Podpora vzdělávání na UTB pro strategické potřeby Zlínského kraje</w:t>
      </w:r>
      <w:r w:rsidRPr="00D75EC1">
        <w:rPr>
          <w:color w:val="000000"/>
        </w:rPr>
        <w:t xml:space="preserve"> </w:t>
      </w:r>
      <w:r w:rsidR="00974A53" w:rsidRPr="00D75EC1">
        <w:rPr>
          <w:color w:val="000000"/>
        </w:rPr>
        <w:t>(</w:t>
      </w:r>
      <w:r w:rsidRPr="00D75EC1">
        <w:rPr>
          <w:color w:val="000000"/>
        </w:rPr>
        <w:t>kontrola před závěrečným finančním vypořádáním</w:t>
      </w:r>
      <w:r w:rsidR="00974A53" w:rsidRPr="00D75EC1">
        <w:rPr>
          <w:color w:val="000000"/>
        </w:rPr>
        <w:t>), nebyly zjištěny nesrovnalosti</w:t>
      </w:r>
      <w:r w:rsidR="00A216E1" w:rsidRPr="00D75EC1">
        <w:rPr>
          <w:color w:val="000000"/>
        </w:rPr>
        <w:t>.</w:t>
      </w:r>
    </w:p>
    <w:p w14:paraId="627B8385" w14:textId="77777777" w:rsidR="00974A53" w:rsidRPr="00A277C1" w:rsidRDefault="00974A53" w:rsidP="00974A53">
      <w:pPr>
        <w:pStyle w:val="Zkladnodsazen"/>
        <w:rPr>
          <w:color w:val="000000"/>
          <w:highlight w:val="yellow"/>
        </w:rPr>
      </w:pPr>
    </w:p>
    <w:p w14:paraId="5B6404FA" w14:textId="303BFE94" w:rsidR="00974A53" w:rsidRPr="004A5B50" w:rsidRDefault="004A5B50" w:rsidP="0067740C">
      <w:pPr>
        <w:ind w:firstLine="567"/>
        <w:jc w:val="both"/>
        <w:rPr>
          <w:color w:val="000000"/>
        </w:rPr>
      </w:pPr>
      <w:r w:rsidRPr="004A5B50">
        <w:rPr>
          <w:color w:val="000000"/>
        </w:rPr>
        <w:lastRenderedPageBreak/>
        <w:t>Již v</w:t>
      </w:r>
      <w:r w:rsidR="00C57E0C" w:rsidRPr="004A5B50">
        <w:rPr>
          <w:color w:val="000000"/>
        </w:rPr>
        <w:t xml:space="preserve"> roce 2020 podala </w:t>
      </w:r>
      <w:r w:rsidR="00974A53" w:rsidRPr="004A5B50">
        <w:rPr>
          <w:color w:val="000000"/>
        </w:rPr>
        <w:t>UTB žalobu na dodavatele dodávkového elektromobilu, neboť došlo k odstoupení od kupní smlouvy a dodavatel nevrátil zaplacenou kupní cenu ve stanoveném termínu.</w:t>
      </w:r>
      <w:r w:rsidR="00592AB5" w:rsidRPr="004A5B50">
        <w:rPr>
          <w:color w:val="000000"/>
        </w:rPr>
        <w:t xml:space="preserve"> </w:t>
      </w:r>
      <w:r w:rsidRPr="004A5B50">
        <w:rPr>
          <w:color w:val="000000"/>
        </w:rPr>
        <w:t xml:space="preserve">V roce 2022 došlo k dílčí úhradě části kupní ceny a na firmu byl podán exekuční návrh. </w:t>
      </w:r>
      <w:r w:rsidR="00592AB5" w:rsidRPr="004A5B50">
        <w:rPr>
          <w:color w:val="000000"/>
        </w:rPr>
        <w:t>Kauza nebyla v roce 202</w:t>
      </w:r>
      <w:r w:rsidRPr="004A5B50">
        <w:rPr>
          <w:color w:val="000000"/>
        </w:rPr>
        <w:t>2</w:t>
      </w:r>
      <w:r w:rsidR="00592AB5" w:rsidRPr="004A5B50">
        <w:rPr>
          <w:color w:val="000000"/>
        </w:rPr>
        <w:t xml:space="preserve"> uzavřena.</w:t>
      </w:r>
    </w:p>
    <w:p w14:paraId="271FDB97" w14:textId="77777777" w:rsidR="00974A53" w:rsidRPr="004A5B50" w:rsidRDefault="00974A53" w:rsidP="00974A53">
      <w:pPr>
        <w:ind w:left="720"/>
        <w:jc w:val="both"/>
        <w:rPr>
          <w:color w:val="000000"/>
        </w:rPr>
      </w:pPr>
    </w:p>
    <w:p w14:paraId="59384D1B" w14:textId="2ADF56A4" w:rsidR="00974A53" w:rsidRPr="004A5B50" w:rsidRDefault="00974A53" w:rsidP="00767D9A">
      <w:pPr>
        <w:ind w:firstLine="567"/>
        <w:jc w:val="both"/>
        <w:rPr>
          <w:color w:val="000000"/>
        </w:rPr>
      </w:pPr>
      <w:r w:rsidRPr="004A5B50">
        <w:rPr>
          <w:color w:val="000000"/>
        </w:rPr>
        <w:t>V roce 202</w:t>
      </w:r>
      <w:r w:rsidR="004A5B50" w:rsidRPr="004A5B50">
        <w:rPr>
          <w:color w:val="000000"/>
        </w:rPr>
        <w:t>2</w:t>
      </w:r>
      <w:r w:rsidRPr="004A5B50">
        <w:rPr>
          <w:color w:val="000000"/>
        </w:rPr>
        <w:t xml:space="preserve"> </w:t>
      </w:r>
      <w:r w:rsidR="00592AB5" w:rsidRPr="004A5B50">
        <w:rPr>
          <w:color w:val="000000"/>
        </w:rPr>
        <w:t>pokračoval soudní spor se zaměstnancem UTB ve</w:t>
      </w:r>
      <w:r w:rsidR="00002D95" w:rsidRPr="004A5B50">
        <w:rPr>
          <w:color w:val="000000"/>
        </w:rPr>
        <w:t> </w:t>
      </w:r>
      <w:r w:rsidR="00592AB5" w:rsidRPr="004A5B50">
        <w:rPr>
          <w:color w:val="000000"/>
        </w:rPr>
        <w:t>věci náhrady mzdy a náhrady škody</w:t>
      </w:r>
      <w:r w:rsidRPr="004A5B50">
        <w:rPr>
          <w:color w:val="000000"/>
        </w:rPr>
        <w:t xml:space="preserve">. </w:t>
      </w:r>
    </w:p>
    <w:p w14:paraId="30215462" w14:textId="77777777" w:rsidR="00002D95" w:rsidRPr="00A277C1" w:rsidRDefault="00002D95" w:rsidP="00767D9A">
      <w:pPr>
        <w:ind w:firstLine="567"/>
        <w:jc w:val="both"/>
        <w:rPr>
          <w:color w:val="000000"/>
          <w:highlight w:val="yellow"/>
        </w:rPr>
      </w:pPr>
    </w:p>
    <w:p w14:paraId="07454A96" w14:textId="1F248A80" w:rsidR="00974A53" w:rsidRPr="004A5B50" w:rsidRDefault="002F26F6" w:rsidP="00974A53">
      <w:pPr>
        <w:pStyle w:val="Zkladnodsazen"/>
      </w:pPr>
      <w:r w:rsidRPr="004A5B50">
        <w:rPr>
          <w:color w:val="000000"/>
        </w:rPr>
        <w:t>UTB j</w:t>
      </w:r>
      <w:r w:rsidR="00974A53" w:rsidRPr="004A5B50">
        <w:rPr>
          <w:color w:val="000000"/>
        </w:rPr>
        <w:t xml:space="preserve">iž od roku 2013 jako zřizovatel provozuje Univerzitní mateřskou školu </w:t>
      </w:r>
      <w:proofErr w:type="spellStart"/>
      <w:r w:rsidR="00974A53" w:rsidRPr="004A5B50">
        <w:rPr>
          <w:color w:val="000000"/>
        </w:rPr>
        <w:t>Qočna</w:t>
      </w:r>
      <w:proofErr w:type="spellEnd"/>
      <w:r w:rsidR="00974A53" w:rsidRPr="004A5B50">
        <w:rPr>
          <w:color w:val="000000"/>
        </w:rPr>
        <w:t xml:space="preserve">, která v souladu s cíli projektu OP LZZ slouží zejména dětem zaměstnanců a studentů UTB. Univerzitní mateřská škola </w:t>
      </w:r>
      <w:proofErr w:type="spellStart"/>
      <w:r w:rsidR="00974A53" w:rsidRPr="004A5B50">
        <w:rPr>
          <w:color w:val="000000"/>
        </w:rPr>
        <w:t>Qočna</w:t>
      </w:r>
      <w:proofErr w:type="spellEnd"/>
      <w:r w:rsidR="00974A53" w:rsidRPr="004A5B50">
        <w:rPr>
          <w:color w:val="000000"/>
        </w:rPr>
        <w:t xml:space="preserve"> pomáhá</w:t>
      </w:r>
      <w:r w:rsidR="00974A53" w:rsidRPr="004A5B50">
        <w:t xml:space="preserve"> zaměstnancům sladit svůj rodinný život s prací, nabízí své služby již pro děti od 2 let věku, zajišťuje rozšířenou výuku anglického jazyka. Zaměstnanci UTB a jejich rodinní příslušníci mohou dále využívat služby Akademické poradny UTB, která zajišťuje psychologické poradenství a související diagnostiku, služby jsou poskytovány kvalifikovanými odborníky v českém a anglickém jazyce.   </w:t>
      </w:r>
    </w:p>
    <w:p w14:paraId="084B1AD6" w14:textId="385FE982" w:rsidR="00974A53" w:rsidRDefault="00974A53" w:rsidP="00974A53">
      <w:pPr>
        <w:pStyle w:val="Zkladnodsazen"/>
        <w:rPr>
          <w:highlight w:val="yellow"/>
        </w:rPr>
      </w:pPr>
    </w:p>
    <w:p w14:paraId="528DF1F9" w14:textId="5D3579EF" w:rsidR="004A5B50" w:rsidRDefault="00A41659" w:rsidP="00974A53">
      <w:pPr>
        <w:pStyle w:val="Zkladnodsazen"/>
      </w:pPr>
      <w:r w:rsidRPr="00A41659">
        <w:t>Výroční zpráva o hospodaření dává komplexní obraz o hospodaření UTB za rok 2022 a poskytuje přehled o dosažených výsledcích univerzity, výnosech a nákladech. Hospodaření a financování UTB se řídilo prioritami stanovenými Strategickým záměrem UTB ve Zlíně na období 21+ a Plánem realizace Strategického záměru UTB ve Zlíně na období 21+ pro rok 2022</w:t>
      </w:r>
      <w:r w:rsidR="00B46623">
        <w:t xml:space="preserve">. </w:t>
      </w:r>
    </w:p>
    <w:p w14:paraId="2FA268CA" w14:textId="77777777" w:rsidR="00534938" w:rsidRDefault="00534938" w:rsidP="00534938">
      <w:pPr>
        <w:pStyle w:val="Zkladnodsazen"/>
      </w:pPr>
    </w:p>
    <w:p w14:paraId="1D14C8E8" w14:textId="60025BFC" w:rsidR="00534938" w:rsidRDefault="00A41659" w:rsidP="00534938">
      <w:pPr>
        <w:pStyle w:val="Zkladnodsazen"/>
      </w:pPr>
      <w:r w:rsidRPr="00A41659">
        <w:t xml:space="preserve">Financování UTB je primárně založeno na příspěvku ze státního rozpočtu na vzdělávací a vědeckou, výzkumnou, vývojovou a inovační, uměleckou nebo další tvůrčí činnost. Další významný zdroj financování představují finanční prostředky na </w:t>
      </w:r>
      <w:proofErr w:type="spellStart"/>
      <w:r w:rsidRPr="00A41659">
        <w:t>VaV</w:t>
      </w:r>
      <w:proofErr w:type="spellEnd"/>
      <w:r w:rsidRPr="00A41659">
        <w:t xml:space="preserve">, prostředky získané z EU. Vyhledávání nových možností financování je realizováno zejména podáváním různých grantových přihlášek a realizací projektů financovaných z fondů EU. Dodatečné zdroje příjmů UTB plynou z její doplňkové činnosti, která je realizována především v oblasti smluvního </w:t>
      </w:r>
      <w:r w:rsidRPr="00A41659">
        <w:t>výzkumu a nejrůznějších hospodářských smluv. S ohledem na vývoj úrokových sazeb v roce 2022 se podařilo získat nezanedbatelné příjmy ze zhodnocení depozit</w:t>
      </w:r>
      <w:r w:rsidR="00534938">
        <w:t>.</w:t>
      </w:r>
    </w:p>
    <w:p w14:paraId="416C3676" w14:textId="77777777" w:rsidR="00534938" w:rsidRDefault="00534938" w:rsidP="00534938">
      <w:pPr>
        <w:pStyle w:val="Zkladnodsazen"/>
      </w:pPr>
    </w:p>
    <w:p w14:paraId="6F721FF6" w14:textId="1F9F8D6C" w:rsidR="00534938" w:rsidRDefault="00A41659" w:rsidP="00534938">
      <w:pPr>
        <w:pStyle w:val="Zkladnodsazen"/>
      </w:pPr>
      <w:r w:rsidRPr="00A41659">
        <w:t>V souvislosti s energetickou krizí, která byla zesílena ruskou invazí na území Ukrajiny, zaznamenala UTB vyšší provozní náklady na zajištění své činnosti. Proto byla natavena úsporná opatření, a to tak, aby neohrozila další chod VVŠ a pokračovala v zajištění vzdělávací, vědecké a výzkumné, vývojové a inovační, umělecké nebo další tvůrčí činnosti</w:t>
      </w:r>
      <w:r w:rsidR="00534938">
        <w:t xml:space="preserve">. </w:t>
      </w:r>
    </w:p>
    <w:p w14:paraId="08410B12" w14:textId="77777777" w:rsidR="00534938" w:rsidRPr="000521D7" w:rsidRDefault="00534938" w:rsidP="00534938">
      <w:pPr>
        <w:pStyle w:val="Zkladnodsazen"/>
        <w:rPr>
          <w:bCs/>
          <w:color w:val="000000"/>
        </w:rPr>
      </w:pPr>
    </w:p>
    <w:p w14:paraId="5D499453" w14:textId="173FA086" w:rsidR="00534938" w:rsidRPr="00813748" w:rsidRDefault="00A41659" w:rsidP="00534938">
      <w:pPr>
        <w:pStyle w:val="Zkladnodsazen"/>
      </w:pPr>
      <w:r w:rsidRPr="00A41659">
        <w:t>UTB se intenzivně zapojila do pomoci Ukrajině. Uspořádala humanitární a potravinovou sbírku, studenti pomáhali v Krajském asistenčním centru pomoci Ukrajině (KACPU) s hlídáním dětí, organizací a tlumočením. Byly organizovány charitativní prodeje uměleckých a designerských předmětů vyrobených v ateliérech FMK. Ukrajinským studentům byla poskytnuta stipendia či jim byla nabídnuta pomoc formou psychologické poradny</w:t>
      </w:r>
      <w:r w:rsidR="00534938" w:rsidRPr="00813748">
        <w:t>.</w:t>
      </w:r>
    </w:p>
    <w:p w14:paraId="6ACC1F13" w14:textId="77777777" w:rsidR="00534938" w:rsidRDefault="00534938" w:rsidP="00534938">
      <w:pPr>
        <w:pStyle w:val="Zkladnodsazen"/>
        <w:rPr>
          <w:color w:val="000000"/>
        </w:rPr>
      </w:pPr>
    </w:p>
    <w:p w14:paraId="44513C03" w14:textId="729193EA" w:rsidR="00974A53" w:rsidRPr="000521D7" w:rsidRDefault="00A41659" w:rsidP="00974A53">
      <w:pPr>
        <w:pStyle w:val="Zkladnodsazen"/>
        <w:rPr>
          <w:color w:val="000000"/>
        </w:rPr>
      </w:pPr>
      <w:r w:rsidRPr="00A41659">
        <w:rPr>
          <w:color w:val="000000"/>
        </w:rPr>
        <w:t>UTB v roce 2022 hospodařila s vlastními i svěřenými prostředky tak, aby v souladu s veškerými zákony a pravidly umožnila dostatečný finanční prostor pro provoz a rozvoj univerzity a současně vytvořila co největší hospodářský výsledek, který by umožnil pokračování v realizaci již započatých i plánovaných investičních akcí</w:t>
      </w:r>
      <w:r w:rsidR="00974A53" w:rsidRPr="000521D7">
        <w:rPr>
          <w:color w:val="000000"/>
        </w:rPr>
        <w:t xml:space="preserve">. </w:t>
      </w:r>
    </w:p>
    <w:p w14:paraId="7B7828BC" w14:textId="69679FF9" w:rsidR="00974A53" w:rsidRDefault="00974A53" w:rsidP="00974A53">
      <w:pPr>
        <w:pStyle w:val="Zkladnodsazen"/>
        <w:rPr>
          <w:color w:val="000000"/>
        </w:rPr>
      </w:pPr>
    </w:p>
    <w:p w14:paraId="3E0C6F94" w14:textId="17C023FD" w:rsidR="004A5B50" w:rsidRPr="004A5B50" w:rsidRDefault="00A41659" w:rsidP="004A5B50">
      <w:pPr>
        <w:pStyle w:val="Zkladnodsazen"/>
      </w:pPr>
      <w:r w:rsidRPr="004A5B50">
        <w:t>I v roce 202</w:t>
      </w:r>
      <w:r>
        <w:t>3</w:t>
      </w:r>
      <w:r w:rsidRPr="004A5B50">
        <w:t xml:space="preserve"> bude UTB zajišťovat stabilní, transparentní a efektivní financování všech součástí. Bude prohlubovat vícezdrojové financování činností univerzity a snižovat závislost na přímém financování ze státního rozpočtu zvyšováním podílu vlastních příjmů. Budou podpořeny inovace všech činností UTB z prostředků P</w:t>
      </w:r>
      <w:r w:rsidR="005176B7">
        <w:t xml:space="preserve">rogramu na podporu </w:t>
      </w:r>
      <w:r w:rsidRPr="004A5B50">
        <w:t>strategického řízení</w:t>
      </w:r>
      <w:r w:rsidR="005176B7">
        <w:t xml:space="preserve"> UTB</w:t>
      </w:r>
      <w:r w:rsidRPr="004A5B50">
        <w:t>, Centralizovaných rozvojových programů, z prostředků Národního plánu obnovy příp. dalších operačních programů</w:t>
      </w:r>
      <w:r w:rsidR="004A5B50" w:rsidRPr="004A5B50">
        <w:t xml:space="preserve">. </w:t>
      </w:r>
    </w:p>
    <w:p w14:paraId="73218EB9" w14:textId="77777777" w:rsidR="00974A53" w:rsidRPr="00A277C1" w:rsidRDefault="00974A53" w:rsidP="00974A53">
      <w:pPr>
        <w:pStyle w:val="Zkladnodsazen"/>
        <w:rPr>
          <w:highlight w:val="yellow"/>
        </w:rPr>
      </w:pPr>
    </w:p>
    <w:p w14:paraId="696D5148" w14:textId="03730D85" w:rsidR="00974A53" w:rsidRPr="000F21A5" w:rsidRDefault="00974A53" w:rsidP="00974A53">
      <w:pPr>
        <w:pStyle w:val="Zkladnodsazen"/>
      </w:pPr>
      <w:r>
        <w:t xml:space="preserve"> </w:t>
      </w:r>
    </w:p>
    <w:p w14:paraId="21D41D96" w14:textId="77777777" w:rsidR="00974A53" w:rsidRPr="00BC17B2" w:rsidRDefault="00974A53" w:rsidP="00974A53">
      <w:pPr>
        <w:pStyle w:val="Zkladnodsazen"/>
        <w:rPr>
          <w:color w:val="FF0000"/>
        </w:rPr>
        <w:sectPr w:rsidR="00974A53" w:rsidRPr="00BC17B2" w:rsidSect="004E00A3">
          <w:headerReference w:type="even" r:id="rId15"/>
          <w:headerReference w:type="default" r:id="rId16"/>
          <w:footerReference w:type="even" r:id="rId17"/>
          <w:footerReference w:type="default" r:id="rId18"/>
          <w:type w:val="continuous"/>
          <w:pgSz w:w="16838" w:h="11906" w:orient="landscape" w:code="9"/>
          <w:pgMar w:top="1701" w:right="2268" w:bottom="1559" w:left="2268" w:header="567" w:footer="567" w:gutter="0"/>
          <w:pgNumType w:start="2"/>
          <w:cols w:num="2" w:space="708" w:equalWidth="0">
            <w:col w:w="5797" w:space="708"/>
            <w:col w:w="5797"/>
          </w:cols>
          <w:docGrid w:linePitch="360"/>
        </w:sectPr>
      </w:pPr>
    </w:p>
    <w:p w14:paraId="1D4C19B3" w14:textId="77777777" w:rsidR="00433F78" w:rsidRDefault="00433F78" w:rsidP="00433F78">
      <w:pPr>
        <w:pStyle w:val="Nadpis"/>
        <w:jc w:val="center"/>
      </w:pPr>
      <w:bookmarkStart w:id="92" w:name="_Toc163458484"/>
      <w:bookmarkStart w:id="93" w:name="_Toc135040239"/>
      <w:r w:rsidRPr="00B2720E">
        <w:lastRenderedPageBreak/>
        <w:t>Tabulková část</w:t>
      </w:r>
      <w:bookmarkEnd w:id="92"/>
      <w:bookmarkEnd w:id="93"/>
    </w:p>
    <w:p w14:paraId="0B829703" w14:textId="77777777" w:rsidR="004A2A4C" w:rsidRDefault="004A2A4C" w:rsidP="00200291">
      <w:pPr>
        <w:pStyle w:val="Nadpis1"/>
      </w:pPr>
      <w:bookmarkStart w:id="94" w:name="_Toc135040240"/>
      <w:r w:rsidRPr="0007059C">
        <w:t xml:space="preserve">Tab. 1 </w:t>
      </w:r>
      <w:r w:rsidRPr="000955F2">
        <w:t>Rozvaha dle vyhlášky č. 504/2002 Sb.</w:t>
      </w:r>
      <w:bookmarkEnd w:id="94"/>
    </w:p>
    <w:p w14:paraId="2BE7FD4C" w14:textId="77777777" w:rsidR="00A1106D" w:rsidRPr="004A2A4C" w:rsidRDefault="00A1106D" w:rsidP="00E74B0B">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2"/>
        <w:gridCol w:w="1382"/>
        <w:gridCol w:w="1382"/>
        <w:gridCol w:w="1382"/>
        <w:gridCol w:w="1382"/>
      </w:tblGrid>
      <w:tr w:rsidR="00665325" w:rsidRPr="004C7D99" w14:paraId="6B773699" w14:textId="77777777" w:rsidTr="00A3056E">
        <w:trPr>
          <w:trHeight w:val="340"/>
          <w:jc w:val="center"/>
        </w:trPr>
        <w:tc>
          <w:tcPr>
            <w:tcW w:w="6542" w:type="dxa"/>
            <w:shd w:val="clear" w:color="auto" w:fill="auto"/>
            <w:vAlign w:val="center"/>
          </w:tcPr>
          <w:p w14:paraId="7DED10B7" w14:textId="77777777" w:rsidR="00665325" w:rsidRPr="004C7D99" w:rsidRDefault="00665325" w:rsidP="002E7BFD">
            <w:pPr>
              <w:jc w:val="center"/>
              <w:rPr>
                <w:rFonts w:cs="Times New Roman"/>
                <w:b/>
                <w:bCs/>
              </w:rPr>
            </w:pPr>
            <w:r w:rsidRPr="004C7D99">
              <w:rPr>
                <w:rFonts w:cs="Times New Roman"/>
                <w:b/>
                <w:bCs/>
              </w:rPr>
              <w:t>Uspořádání a označování položek rozvahy (bilance)</w:t>
            </w:r>
          </w:p>
        </w:tc>
        <w:tc>
          <w:tcPr>
            <w:tcW w:w="1382" w:type="dxa"/>
            <w:shd w:val="clear" w:color="auto" w:fill="auto"/>
            <w:noWrap/>
            <w:vAlign w:val="center"/>
          </w:tcPr>
          <w:p w14:paraId="0AA740F5" w14:textId="77777777" w:rsidR="00665325" w:rsidRPr="004C7D99" w:rsidDel="00FD59A0" w:rsidRDefault="00665325" w:rsidP="002B67D2">
            <w:pPr>
              <w:jc w:val="center"/>
              <w:rPr>
                <w:rFonts w:cs="Times New Roman"/>
              </w:rPr>
            </w:pPr>
            <w:r w:rsidRPr="004C7D99">
              <w:rPr>
                <w:rFonts w:cs="Times New Roman"/>
                <w:b/>
                <w:bCs/>
              </w:rPr>
              <w:t>Účet / součet</w:t>
            </w:r>
          </w:p>
        </w:tc>
        <w:tc>
          <w:tcPr>
            <w:tcW w:w="1382" w:type="dxa"/>
            <w:shd w:val="clear" w:color="auto" w:fill="auto"/>
            <w:vAlign w:val="center"/>
          </w:tcPr>
          <w:p w14:paraId="4D73AFE0" w14:textId="77777777" w:rsidR="00665325" w:rsidRPr="004C7D99" w:rsidDel="00FD59A0" w:rsidRDefault="00665325" w:rsidP="002B67D2">
            <w:pPr>
              <w:jc w:val="center"/>
              <w:rPr>
                <w:rFonts w:cs="Times New Roman"/>
              </w:rPr>
            </w:pPr>
            <w:r w:rsidRPr="004C7D99">
              <w:rPr>
                <w:rFonts w:cs="Times New Roman"/>
                <w:b/>
                <w:bCs/>
              </w:rPr>
              <w:t>Řádek</w:t>
            </w:r>
          </w:p>
        </w:tc>
        <w:tc>
          <w:tcPr>
            <w:tcW w:w="1382" w:type="dxa"/>
            <w:shd w:val="clear" w:color="auto" w:fill="auto"/>
            <w:vAlign w:val="center"/>
          </w:tcPr>
          <w:p w14:paraId="6A2EF90B" w14:textId="77777777" w:rsidR="00665325" w:rsidRPr="004C7D99" w:rsidRDefault="00665325" w:rsidP="002B67D2">
            <w:pPr>
              <w:jc w:val="center"/>
              <w:rPr>
                <w:rFonts w:cs="Times New Roman"/>
              </w:rPr>
            </w:pPr>
            <w:r w:rsidRPr="004C7D99">
              <w:rPr>
                <w:rFonts w:cs="Times New Roman"/>
                <w:b/>
                <w:bCs/>
              </w:rPr>
              <w:t>Stav k</w:t>
            </w:r>
            <w:r w:rsidR="00A85621">
              <w:rPr>
                <w:rFonts w:cs="Times New Roman"/>
                <w:b/>
                <w:bCs/>
              </w:rPr>
              <w:t> </w:t>
            </w:r>
            <w:r w:rsidRPr="004C7D99">
              <w:rPr>
                <w:rFonts w:cs="Times New Roman"/>
                <w:b/>
                <w:bCs/>
              </w:rPr>
              <w:t>1. 1.</w:t>
            </w:r>
          </w:p>
        </w:tc>
        <w:tc>
          <w:tcPr>
            <w:tcW w:w="1382" w:type="dxa"/>
            <w:shd w:val="clear" w:color="auto" w:fill="auto"/>
            <w:vAlign w:val="center"/>
          </w:tcPr>
          <w:p w14:paraId="2714FE94" w14:textId="77777777" w:rsidR="00665325" w:rsidRPr="004C7D99" w:rsidRDefault="00665325" w:rsidP="002B67D2">
            <w:pPr>
              <w:jc w:val="center"/>
              <w:rPr>
                <w:rFonts w:cs="Times New Roman"/>
              </w:rPr>
            </w:pPr>
            <w:r w:rsidRPr="004C7D99">
              <w:rPr>
                <w:rFonts w:cs="Times New Roman"/>
                <w:b/>
                <w:bCs/>
              </w:rPr>
              <w:t>Stav k</w:t>
            </w:r>
            <w:r w:rsidR="00A85621">
              <w:rPr>
                <w:rFonts w:cs="Times New Roman"/>
                <w:b/>
                <w:bCs/>
              </w:rPr>
              <w:t> </w:t>
            </w:r>
            <w:r w:rsidRPr="004C7D99">
              <w:rPr>
                <w:rFonts w:cs="Times New Roman"/>
                <w:b/>
                <w:bCs/>
              </w:rPr>
              <w:t>31. 12.</w:t>
            </w:r>
            <w:r w:rsidRPr="004C7D99" w:rsidDel="00457FBF">
              <w:rPr>
                <w:rFonts w:cs="Times New Roman"/>
                <w:b/>
                <w:bCs/>
              </w:rPr>
              <w:t xml:space="preserve"> </w:t>
            </w:r>
          </w:p>
        </w:tc>
      </w:tr>
      <w:tr w:rsidR="00665325" w:rsidRPr="004C7D99" w14:paraId="3859C81D" w14:textId="77777777" w:rsidTr="00665325">
        <w:trPr>
          <w:trHeight w:val="255"/>
          <w:jc w:val="center"/>
        </w:trPr>
        <w:tc>
          <w:tcPr>
            <w:tcW w:w="6542" w:type="dxa"/>
            <w:shd w:val="clear" w:color="auto" w:fill="auto"/>
            <w:vAlign w:val="center"/>
          </w:tcPr>
          <w:p w14:paraId="57768CAF" w14:textId="77777777" w:rsidR="00665325" w:rsidRPr="004C7D99" w:rsidRDefault="00665325" w:rsidP="002B67D2">
            <w:pPr>
              <w:rPr>
                <w:rFonts w:cs="Times New Roman"/>
              </w:rPr>
            </w:pPr>
            <w:r w:rsidRPr="004C7D99">
              <w:rPr>
                <w:rFonts w:cs="Times New Roman"/>
              </w:rPr>
              <w:t>Příloha č. 1 k</w:t>
            </w:r>
            <w:r w:rsidR="00A85621">
              <w:rPr>
                <w:rFonts w:cs="Times New Roman"/>
              </w:rPr>
              <w:t> </w:t>
            </w:r>
            <w:r w:rsidRPr="004C7D99">
              <w:rPr>
                <w:rFonts w:cs="Times New Roman"/>
              </w:rPr>
              <w:t xml:space="preserve">vyhlášce č. </w:t>
            </w:r>
            <w:r w:rsidRPr="004C7D99">
              <w:rPr>
                <w:rFonts w:cs="Times New Roman"/>
                <w:b/>
                <w:bCs/>
              </w:rPr>
              <w:t>504/2002 Sb.</w:t>
            </w:r>
            <w:r w:rsidRPr="004C7D99">
              <w:rPr>
                <w:rFonts w:cs="Times New Roman"/>
              </w:rPr>
              <w:t xml:space="preserve"> ve znění pozdějších předpisů</w:t>
            </w:r>
          </w:p>
        </w:tc>
        <w:tc>
          <w:tcPr>
            <w:tcW w:w="1382" w:type="dxa"/>
            <w:shd w:val="clear" w:color="auto" w:fill="auto"/>
            <w:vAlign w:val="center"/>
          </w:tcPr>
          <w:p w14:paraId="79FFEE36" w14:textId="77777777" w:rsidR="00665325" w:rsidRPr="004C7D99" w:rsidRDefault="00665325" w:rsidP="00665325">
            <w:pPr>
              <w:jc w:val="center"/>
              <w:rPr>
                <w:rFonts w:cs="Times New Roman"/>
              </w:rPr>
            </w:pPr>
          </w:p>
        </w:tc>
        <w:tc>
          <w:tcPr>
            <w:tcW w:w="1382" w:type="dxa"/>
            <w:shd w:val="clear" w:color="auto" w:fill="auto"/>
            <w:vAlign w:val="center"/>
          </w:tcPr>
          <w:p w14:paraId="6A62893F" w14:textId="77777777" w:rsidR="00665325" w:rsidRPr="004C7D99" w:rsidRDefault="00665325" w:rsidP="00665325">
            <w:pPr>
              <w:jc w:val="center"/>
              <w:rPr>
                <w:rFonts w:cs="Times New Roman"/>
              </w:rPr>
            </w:pPr>
          </w:p>
        </w:tc>
        <w:tc>
          <w:tcPr>
            <w:tcW w:w="1382" w:type="dxa"/>
            <w:shd w:val="clear" w:color="auto" w:fill="auto"/>
            <w:vAlign w:val="center"/>
          </w:tcPr>
          <w:p w14:paraId="61382AFF" w14:textId="77777777" w:rsidR="00665325" w:rsidRPr="004C7D99" w:rsidRDefault="00FC7686" w:rsidP="00665325">
            <w:pPr>
              <w:jc w:val="center"/>
              <w:rPr>
                <w:rFonts w:cs="Times New Roman"/>
              </w:rPr>
            </w:pPr>
            <w:r>
              <w:rPr>
                <w:rFonts w:cs="Times New Roman"/>
              </w:rPr>
              <w:t>sl.</w:t>
            </w:r>
            <w:r w:rsidR="005B50AA">
              <w:rPr>
                <w:rFonts w:cs="Times New Roman"/>
              </w:rPr>
              <w:t xml:space="preserve"> </w:t>
            </w:r>
            <w:r w:rsidR="00665325">
              <w:rPr>
                <w:rFonts w:cs="Times New Roman"/>
              </w:rPr>
              <w:t>1</w:t>
            </w:r>
          </w:p>
        </w:tc>
        <w:tc>
          <w:tcPr>
            <w:tcW w:w="1382" w:type="dxa"/>
            <w:shd w:val="clear" w:color="auto" w:fill="auto"/>
            <w:vAlign w:val="center"/>
          </w:tcPr>
          <w:p w14:paraId="42D6752B" w14:textId="77777777" w:rsidR="00665325" w:rsidRPr="004C7D99" w:rsidRDefault="00FC7686" w:rsidP="00665325">
            <w:pPr>
              <w:jc w:val="center"/>
              <w:rPr>
                <w:rFonts w:cs="Times New Roman"/>
              </w:rPr>
            </w:pPr>
            <w:r>
              <w:rPr>
                <w:rFonts w:cs="Times New Roman"/>
              </w:rPr>
              <w:t xml:space="preserve">sl. </w:t>
            </w:r>
            <w:r w:rsidR="00665325">
              <w:rPr>
                <w:rFonts w:cs="Times New Roman"/>
              </w:rPr>
              <w:t>2</w:t>
            </w:r>
          </w:p>
        </w:tc>
      </w:tr>
      <w:tr w:rsidR="00433F78" w:rsidRPr="004C7D99" w14:paraId="015256D1" w14:textId="77777777" w:rsidTr="00665325">
        <w:trPr>
          <w:trHeight w:val="255"/>
          <w:jc w:val="center"/>
        </w:trPr>
        <w:tc>
          <w:tcPr>
            <w:tcW w:w="6542" w:type="dxa"/>
            <w:shd w:val="clear" w:color="auto" w:fill="auto"/>
            <w:vAlign w:val="center"/>
          </w:tcPr>
          <w:p w14:paraId="675EE40A" w14:textId="77777777" w:rsidR="00433F78" w:rsidRPr="004C7D99" w:rsidRDefault="00433F78" w:rsidP="002B67D2">
            <w:pPr>
              <w:rPr>
                <w:rFonts w:cs="Times New Roman"/>
                <w:b/>
                <w:bCs/>
              </w:rPr>
            </w:pPr>
            <w:r w:rsidRPr="004C7D99">
              <w:rPr>
                <w:rFonts w:cs="Times New Roman"/>
                <w:b/>
                <w:bCs/>
              </w:rPr>
              <w:t>AKTIVA</w:t>
            </w:r>
          </w:p>
        </w:tc>
        <w:tc>
          <w:tcPr>
            <w:tcW w:w="1382" w:type="dxa"/>
            <w:shd w:val="clear" w:color="auto" w:fill="auto"/>
            <w:vAlign w:val="center"/>
          </w:tcPr>
          <w:p w14:paraId="3E5F35DD" w14:textId="77777777" w:rsidR="00433F78" w:rsidRPr="00120C19" w:rsidRDefault="00433F78" w:rsidP="002B67D2">
            <w:pPr>
              <w:jc w:val="center"/>
              <w:rPr>
                <w:rFonts w:cs="Times New Roman"/>
              </w:rPr>
            </w:pPr>
          </w:p>
        </w:tc>
        <w:tc>
          <w:tcPr>
            <w:tcW w:w="1382" w:type="dxa"/>
            <w:shd w:val="clear" w:color="auto" w:fill="auto"/>
            <w:vAlign w:val="center"/>
          </w:tcPr>
          <w:p w14:paraId="65A23E24" w14:textId="77777777" w:rsidR="00433F78" w:rsidRPr="00120C19" w:rsidRDefault="00433F78" w:rsidP="002B67D2">
            <w:pPr>
              <w:jc w:val="center"/>
              <w:rPr>
                <w:rFonts w:cs="Times New Roman"/>
              </w:rPr>
            </w:pPr>
          </w:p>
        </w:tc>
        <w:tc>
          <w:tcPr>
            <w:tcW w:w="1382" w:type="dxa"/>
            <w:shd w:val="clear" w:color="auto" w:fill="auto"/>
            <w:vAlign w:val="center"/>
          </w:tcPr>
          <w:p w14:paraId="1C36E9A2" w14:textId="77777777" w:rsidR="00433F78" w:rsidRPr="00120C19" w:rsidRDefault="00433F78" w:rsidP="002B67D2">
            <w:pPr>
              <w:jc w:val="center"/>
              <w:rPr>
                <w:rFonts w:cs="Times New Roman"/>
                <w:bCs/>
              </w:rPr>
            </w:pPr>
          </w:p>
        </w:tc>
        <w:tc>
          <w:tcPr>
            <w:tcW w:w="1382" w:type="dxa"/>
            <w:shd w:val="clear" w:color="auto" w:fill="auto"/>
            <w:vAlign w:val="center"/>
          </w:tcPr>
          <w:p w14:paraId="01ADBDAD" w14:textId="77777777" w:rsidR="00433F78" w:rsidRPr="00120C19" w:rsidRDefault="00433F78" w:rsidP="002B67D2">
            <w:pPr>
              <w:jc w:val="center"/>
              <w:rPr>
                <w:rFonts w:cs="Times New Roman"/>
                <w:bCs/>
              </w:rPr>
            </w:pPr>
          </w:p>
        </w:tc>
      </w:tr>
      <w:tr w:rsidR="00DE6ECA" w:rsidRPr="00647926" w14:paraId="0063B7EB" w14:textId="77777777" w:rsidTr="00DE6ECA">
        <w:trPr>
          <w:trHeight w:val="255"/>
          <w:jc w:val="center"/>
        </w:trPr>
        <w:tc>
          <w:tcPr>
            <w:tcW w:w="6542" w:type="dxa"/>
            <w:shd w:val="clear" w:color="auto" w:fill="auto"/>
            <w:vAlign w:val="center"/>
          </w:tcPr>
          <w:p w14:paraId="4ED92F8C" w14:textId="77777777" w:rsidR="00DE6ECA" w:rsidRPr="004C7D99" w:rsidRDefault="00DE6ECA" w:rsidP="00DE6ECA">
            <w:pPr>
              <w:rPr>
                <w:rFonts w:cs="Times New Roman"/>
              </w:rPr>
            </w:pPr>
            <w:r w:rsidRPr="004C7D99">
              <w:rPr>
                <w:rFonts w:cs="Times New Roman"/>
              </w:rPr>
              <w:t>A. Dlouhodobý majetek celkem</w:t>
            </w:r>
          </w:p>
        </w:tc>
        <w:tc>
          <w:tcPr>
            <w:tcW w:w="1382" w:type="dxa"/>
            <w:shd w:val="clear" w:color="auto" w:fill="auto"/>
            <w:vAlign w:val="center"/>
          </w:tcPr>
          <w:p w14:paraId="7D01F15B" w14:textId="77777777" w:rsidR="00DE6ECA" w:rsidRPr="004C7D99" w:rsidRDefault="00DE6ECA" w:rsidP="00DE6ECA">
            <w:pPr>
              <w:jc w:val="center"/>
              <w:rPr>
                <w:rFonts w:cs="Times New Roman"/>
              </w:rPr>
            </w:pPr>
            <w:r w:rsidRPr="004C7D99">
              <w:rPr>
                <w:rFonts w:cs="Times New Roman"/>
              </w:rPr>
              <w:t>ř. 2+10+21+29</w:t>
            </w:r>
          </w:p>
        </w:tc>
        <w:tc>
          <w:tcPr>
            <w:tcW w:w="1382" w:type="dxa"/>
            <w:shd w:val="clear" w:color="auto" w:fill="auto"/>
            <w:vAlign w:val="center"/>
          </w:tcPr>
          <w:p w14:paraId="4E95258C" w14:textId="77777777" w:rsidR="00DE6ECA" w:rsidRPr="004C7D99" w:rsidRDefault="00DE6ECA" w:rsidP="00DE6ECA">
            <w:pPr>
              <w:jc w:val="center"/>
              <w:rPr>
                <w:rFonts w:cs="Times New Roman"/>
              </w:rPr>
            </w:pPr>
            <w:r w:rsidRPr="004C7D99">
              <w:rPr>
                <w:rFonts w:cs="Times New Roman"/>
              </w:rPr>
              <w:t>001</w:t>
            </w:r>
          </w:p>
        </w:tc>
        <w:tc>
          <w:tcPr>
            <w:tcW w:w="1382" w:type="dxa"/>
            <w:shd w:val="clear" w:color="auto" w:fill="auto"/>
            <w:vAlign w:val="center"/>
          </w:tcPr>
          <w:p w14:paraId="4ACE3E81" w14:textId="7D1C59F5" w:rsidR="00DE6ECA" w:rsidRPr="00647926" w:rsidRDefault="0026031C" w:rsidP="00DE6ECA">
            <w:pPr>
              <w:jc w:val="right"/>
              <w:rPr>
                <w:rFonts w:cs="Times New Roman"/>
              </w:rPr>
            </w:pPr>
            <w:r>
              <w:t>2 613 894</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540C21D" w14:textId="2DF5C533" w:rsidR="00DE6ECA" w:rsidRPr="00647926" w:rsidRDefault="0026031C" w:rsidP="00DE6ECA">
            <w:pPr>
              <w:jc w:val="right"/>
              <w:rPr>
                <w:rFonts w:cs="Times New Roman"/>
              </w:rPr>
            </w:pPr>
            <w:r>
              <w:t>2 589 730</w:t>
            </w:r>
          </w:p>
        </w:tc>
      </w:tr>
      <w:tr w:rsidR="00DE6ECA" w:rsidRPr="00647926" w14:paraId="72CB6E4B" w14:textId="77777777" w:rsidTr="00DE6ECA">
        <w:trPr>
          <w:trHeight w:val="255"/>
          <w:jc w:val="center"/>
        </w:trPr>
        <w:tc>
          <w:tcPr>
            <w:tcW w:w="6542" w:type="dxa"/>
            <w:shd w:val="clear" w:color="auto" w:fill="auto"/>
            <w:vAlign w:val="center"/>
          </w:tcPr>
          <w:p w14:paraId="0C935CA2" w14:textId="77777777" w:rsidR="00DE6ECA" w:rsidRPr="004C7D99" w:rsidRDefault="00DE6ECA" w:rsidP="00DE6ECA">
            <w:pPr>
              <w:numPr>
                <w:ilvl w:val="0"/>
                <w:numId w:val="10"/>
              </w:numPr>
              <w:ind w:left="414" w:hanging="57"/>
              <w:rPr>
                <w:rFonts w:cs="Times New Roman"/>
              </w:rPr>
            </w:pPr>
            <w:r w:rsidRPr="004C7D99">
              <w:rPr>
                <w:rFonts w:cs="Times New Roman"/>
              </w:rPr>
              <w:t>Dlouhodobý nehmotný majetek celkem</w:t>
            </w:r>
          </w:p>
        </w:tc>
        <w:tc>
          <w:tcPr>
            <w:tcW w:w="1382" w:type="dxa"/>
            <w:shd w:val="clear" w:color="auto" w:fill="auto"/>
            <w:vAlign w:val="center"/>
          </w:tcPr>
          <w:p w14:paraId="0C55776A" w14:textId="77777777" w:rsidR="00DE6ECA" w:rsidRPr="004C7D99" w:rsidRDefault="00DE6ECA" w:rsidP="00DE6ECA">
            <w:pPr>
              <w:jc w:val="center"/>
              <w:rPr>
                <w:rFonts w:cs="Times New Roman"/>
              </w:rPr>
            </w:pPr>
            <w:r w:rsidRPr="004C7D99">
              <w:rPr>
                <w:rFonts w:cs="Times New Roman"/>
              </w:rPr>
              <w:t>ř. 3 až 9</w:t>
            </w:r>
          </w:p>
        </w:tc>
        <w:tc>
          <w:tcPr>
            <w:tcW w:w="1382" w:type="dxa"/>
            <w:shd w:val="clear" w:color="auto" w:fill="auto"/>
            <w:vAlign w:val="center"/>
          </w:tcPr>
          <w:p w14:paraId="45D2E714" w14:textId="77777777" w:rsidR="00DE6ECA" w:rsidRPr="004C7D99" w:rsidRDefault="00DE6ECA" w:rsidP="00DE6ECA">
            <w:pPr>
              <w:jc w:val="center"/>
              <w:rPr>
                <w:rFonts w:cs="Times New Roman"/>
              </w:rPr>
            </w:pPr>
            <w:r w:rsidRPr="004C7D99">
              <w:rPr>
                <w:rFonts w:cs="Times New Roman"/>
              </w:rPr>
              <w:t>002</w:t>
            </w:r>
          </w:p>
        </w:tc>
        <w:tc>
          <w:tcPr>
            <w:tcW w:w="1382" w:type="dxa"/>
            <w:shd w:val="clear" w:color="auto" w:fill="auto"/>
            <w:vAlign w:val="center"/>
          </w:tcPr>
          <w:p w14:paraId="46F7C315" w14:textId="19E7BD2E" w:rsidR="00DE6ECA" w:rsidRPr="00647926" w:rsidRDefault="0026031C" w:rsidP="00DE6ECA">
            <w:pPr>
              <w:jc w:val="right"/>
              <w:rPr>
                <w:rFonts w:cs="Times New Roman"/>
              </w:rPr>
            </w:pPr>
            <w:r>
              <w:t>139 351</w:t>
            </w:r>
          </w:p>
        </w:tc>
        <w:tc>
          <w:tcPr>
            <w:tcW w:w="1382" w:type="dxa"/>
            <w:tcBorders>
              <w:top w:val="nil"/>
              <w:left w:val="single" w:sz="4" w:space="0" w:color="auto"/>
              <w:bottom w:val="single" w:sz="4" w:space="0" w:color="auto"/>
              <w:right w:val="single" w:sz="4" w:space="0" w:color="auto"/>
            </w:tcBorders>
            <w:shd w:val="clear" w:color="auto" w:fill="auto"/>
            <w:vAlign w:val="center"/>
          </w:tcPr>
          <w:p w14:paraId="2A03E741" w14:textId="25D796F6" w:rsidR="00DE6ECA" w:rsidRPr="00647926" w:rsidRDefault="0026031C" w:rsidP="00DE6ECA">
            <w:pPr>
              <w:jc w:val="right"/>
              <w:rPr>
                <w:rFonts w:cs="Times New Roman"/>
              </w:rPr>
            </w:pPr>
            <w:r>
              <w:t>143 107</w:t>
            </w:r>
          </w:p>
        </w:tc>
      </w:tr>
      <w:tr w:rsidR="00DE6ECA" w:rsidRPr="00647926" w14:paraId="7A23A68D" w14:textId="77777777" w:rsidTr="00DE6ECA">
        <w:trPr>
          <w:trHeight w:val="255"/>
          <w:jc w:val="center"/>
        </w:trPr>
        <w:tc>
          <w:tcPr>
            <w:tcW w:w="6542" w:type="dxa"/>
            <w:shd w:val="clear" w:color="auto" w:fill="auto"/>
            <w:vAlign w:val="center"/>
          </w:tcPr>
          <w:p w14:paraId="0153309B" w14:textId="77777777" w:rsidR="00DE6ECA" w:rsidRPr="004C7D99" w:rsidRDefault="00DE6ECA" w:rsidP="00DE6ECA">
            <w:pPr>
              <w:numPr>
                <w:ilvl w:val="0"/>
                <w:numId w:val="16"/>
              </w:numPr>
              <w:rPr>
                <w:rFonts w:cs="Times New Roman"/>
              </w:rPr>
            </w:pPr>
            <w:r w:rsidRPr="004C7D99">
              <w:rPr>
                <w:rFonts w:cs="Times New Roman"/>
              </w:rPr>
              <w:t>Nehmotné výsledky výzkumu a vývoje</w:t>
            </w:r>
          </w:p>
        </w:tc>
        <w:tc>
          <w:tcPr>
            <w:tcW w:w="1382" w:type="dxa"/>
            <w:shd w:val="clear" w:color="auto" w:fill="auto"/>
            <w:vAlign w:val="center"/>
          </w:tcPr>
          <w:p w14:paraId="6F7C5970" w14:textId="77777777" w:rsidR="00DE6ECA" w:rsidRPr="004C7D99" w:rsidRDefault="00DE6ECA" w:rsidP="00DE6ECA">
            <w:pPr>
              <w:jc w:val="center"/>
              <w:rPr>
                <w:rFonts w:cs="Times New Roman"/>
              </w:rPr>
            </w:pPr>
            <w:r w:rsidRPr="004C7D99">
              <w:rPr>
                <w:rFonts w:cs="Times New Roman"/>
              </w:rPr>
              <w:t>012</w:t>
            </w:r>
          </w:p>
        </w:tc>
        <w:tc>
          <w:tcPr>
            <w:tcW w:w="1382" w:type="dxa"/>
            <w:shd w:val="clear" w:color="auto" w:fill="auto"/>
            <w:vAlign w:val="center"/>
          </w:tcPr>
          <w:p w14:paraId="10800132" w14:textId="77777777" w:rsidR="00DE6ECA" w:rsidRPr="004C7D99" w:rsidRDefault="00DE6ECA" w:rsidP="00DE6ECA">
            <w:pPr>
              <w:jc w:val="center"/>
              <w:rPr>
                <w:rFonts w:cs="Times New Roman"/>
              </w:rPr>
            </w:pPr>
            <w:r w:rsidRPr="004C7D99">
              <w:rPr>
                <w:rFonts w:cs="Times New Roman"/>
              </w:rPr>
              <w:t>003</w:t>
            </w:r>
          </w:p>
        </w:tc>
        <w:tc>
          <w:tcPr>
            <w:tcW w:w="1382" w:type="dxa"/>
            <w:shd w:val="clear" w:color="auto" w:fill="auto"/>
            <w:vAlign w:val="center"/>
          </w:tcPr>
          <w:p w14:paraId="19BAA293" w14:textId="0DF4A829" w:rsidR="00DE6ECA" w:rsidRPr="00647926" w:rsidRDefault="00DE6ECA" w:rsidP="00DE6ECA">
            <w:pPr>
              <w:jc w:val="right"/>
              <w:rPr>
                <w:rFonts w:cs="Times New Roman"/>
              </w:rPr>
            </w:pPr>
            <w:r w:rsidRPr="00647926">
              <w:t>341</w:t>
            </w:r>
          </w:p>
        </w:tc>
        <w:tc>
          <w:tcPr>
            <w:tcW w:w="1382" w:type="dxa"/>
            <w:tcBorders>
              <w:top w:val="nil"/>
              <w:left w:val="single" w:sz="4" w:space="0" w:color="auto"/>
              <w:bottom w:val="single" w:sz="4" w:space="0" w:color="auto"/>
              <w:right w:val="single" w:sz="4" w:space="0" w:color="auto"/>
            </w:tcBorders>
            <w:shd w:val="clear" w:color="auto" w:fill="auto"/>
            <w:vAlign w:val="center"/>
          </w:tcPr>
          <w:p w14:paraId="27FB98DA" w14:textId="71E2A033" w:rsidR="00DE6ECA" w:rsidRPr="00647926" w:rsidRDefault="00DE6ECA" w:rsidP="00DE6ECA">
            <w:pPr>
              <w:jc w:val="right"/>
              <w:rPr>
                <w:rFonts w:cs="Times New Roman"/>
              </w:rPr>
            </w:pPr>
            <w:r w:rsidRPr="00647926">
              <w:t>341</w:t>
            </w:r>
          </w:p>
        </w:tc>
      </w:tr>
      <w:tr w:rsidR="00DE6ECA" w:rsidRPr="00647926" w14:paraId="558559FD" w14:textId="77777777" w:rsidTr="00DE6ECA">
        <w:trPr>
          <w:trHeight w:val="255"/>
          <w:jc w:val="center"/>
        </w:trPr>
        <w:tc>
          <w:tcPr>
            <w:tcW w:w="6542" w:type="dxa"/>
            <w:shd w:val="clear" w:color="auto" w:fill="auto"/>
            <w:vAlign w:val="center"/>
          </w:tcPr>
          <w:p w14:paraId="44B97ABD" w14:textId="77777777" w:rsidR="00DE6ECA" w:rsidRPr="004C7D99" w:rsidRDefault="00DE6ECA" w:rsidP="00DE6ECA">
            <w:pPr>
              <w:numPr>
                <w:ilvl w:val="0"/>
                <w:numId w:val="16"/>
              </w:numPr>
              <w:rPr>
                <w:rFonts w:cs="Times New Roman"/>
              </w:rPr>
            </w:pPr>
            <w:r w:rsidRPr="004C7D99">
              <w:rPr>
                <w:rFonts w:cs="Times New Roman"/>
              </w:rPr>
              <w:t>Software</w:t>
            </w:r>
          </w:p>
        </w:tc>
        <w:tc>
          <w:tcPr>
            <w:tcW w:w="1382" w:type="dxa"/>
            <w:shd w:val="clear" w:color="auto" w:fill="auto"/>
            <w:vAlign w:val="center"/>
          </w:tcPr>
          <w:p w14:paraId="1AA686E5" w14:textId="77777777" w:rsidR="00DE6ECA" w:rsidRPr="004C7D99" w:rsidRDefault="00DE6ECA" w:rsidP="00DE6ECA">
            <w:pPr>
              <w:jc w:val="center"/>
              <w:rPr>
                <w:rFonts w:cs="Times New Roman"/>
              </w:rPr>
            </w:pPr>
            <w:r w:rsidRPr="004C7D99">
              <w:rPr>
                <w:rFonts w:cs="Times New Roman"/>
              </w:rPr>
              <w:t>013</w:t>
            </w:r>
          </w:p>
        </w:tc>
        <w:tc>
          <w:tcPr>
            <w:tcW w:w="1382" w:type="dxa"/>
            <w:shd w:val="clear" w:color="auto" w:fill="auto"/>
            <w:vAlign w:val="center"/>
          </w:tcPr>
          <w:p w14:paraId="0191B7B1" w14:textId="77777777" w:rsidR="00DE6ECA" w:rsidRPr="004C7D99" w:rsidRDefault="00DE6ECA" w:rsidP="00DE6ECA">
            <w:pPr>
              <w:jc w:val="center"/>
              <w:rPr>
                <w:rFonts w:cs="Times New Roman"/>
              </w:rPr>
            </w:pPr>
            <w:r w:rsidRPr="004C7D99">
              <w:rPr>
                <w:rFonts w:cs="Times New Roman"/>
              </w:rPr>
              <w:t>004</w:t>
            </w:r>
          </w:p>
        </w:tc>
        <w:tc>
          <w:tcPr>
            <w:tcW w:w="1382" w:type="dxa"/>
            <w:shd w:val="clear" w:color="auto" w:fill="auto"/>
            <w:vAlign w:val="center"/>
          </w:tcPr>
          <w:p w14:paraId="4E40B321" w14:textId="77A2DDF1" w:rsidR="00DE6ECA" w:rsidRPr="00647926" w:rsidRDefault="0026031C" w:rsidP="00DE6ECA">
            <w:pPr>
              <w:jc w:val="right"/>
              <w:rPr>
                <w:rFonts w:cs="Times New Roman"/>
              </w:rPr>
            </w:pPr>
            <w:r>
              <w:t>127 011</w:t>
            </w:r>
          </w:p>
        </w:tc>
        <w:tc>
          <w:tcPr>
            <w:tcW w:w="1382" w:type="dxa"/>
            <w:tcBorders>
              <w:top w:val="nil"/>
              <w:left w:val="single" w:sz="4" w:space="0" w:color="auto"/>
              <w:bottom w:val="single" w:sz="4" w:space="0" w:color="auto"/>
              <w:right w:val="single" w:sz="4" w:space="0" w:color="auto"/>
            </w:tcBorders>
            <w:shd w:val="clear" w:color="auto" w:fill="auto"/>
            <w:vAlign w:val="center"/>
          </w:tcPr>
          <w:p w14:paraId="2324CAD0" w14:textId="0D8C2C28" w:rsidR="00DE6ECA" w:rsidRPr="00647926" w:rsidRDefault="0026031C" w:rsidP="00DE6ECA">
            <w:pPr>
              <w:jc w:val="right"/>
              <w:rPr>
                <w:rFonts w:cs="Times New Roman"/>
              </w:rPr>
            </w:pPr>
            <w:r>
              <w:rPr>
                <w:rFonts w:cs="Times New Roman"/>
              </w:rPr>
              <w:t>131 402</w:t>
            </w:r>
          </w:p>
        </w:tc>
      </w:tr>
      <w:tr w:rsidR="00DE6ECA" w:rsidRPr="00647926" w14:paraId="2D7CD5CE" w14:textId="77777777" w:rsidTr="00DE6ECA">
        <w:trPr>
          <w:trHeight w:val="255"/>
          <w:jc w:val="center"/>
        </w:trPr>
        <w:tc>
          <w:tcPr>
            <w:tcW w:w="6542" w:type="dxa"/>
            <w:shd w:val="clear" w:color="auto" w:fill="auto"/>
            <w:vAlign w:val="center"/>
          </w:tcPr>
          <w:p w14:paraId="77DA233C" w14:textId="77777777" w:rsidR="00DE6ECA" w:rsidRPr="004C7D99" w:rsidRDefault="00DE6ECA" w:rsidP="00DE6ECA">
            <w:pPr>
              <w:numPr>
                <w:ilvl w:val="0"/>
                <w:numId w:val="16"/>
              </w:numPr>
              <w:rPr>
                <w:rFonts w:cs="Times New Roman"/>
              </w:rPr>
            </w:pPr>
            <w:r w:rsidRPr="004C7D99">
              <w:rPr>
                <w:rFonts w:cs="Times New Roman"/>
              </w:rPr>
              <w:t>Ocenitelná práva</w:t>
            </w:r>
          </w:p>
        </w:tc>
        <w:tc>
          <w:tcPr>
            <w:tcW w:w="1382" w:type="dxa"/>
            <w:shd w:val="clear" w:color="auto" w:fill="auto"/>
            <w:vAlign w:val="center"/>
          </w:tcPr>
          <w:p w14:paraId="0686BD52" w14:textId="77777777" w:rsidR="00DE6ECA" w:rsidRPr="004C7D99" w:rsidRDefault="00DE6ECA" w:rsidP="00DE6ECA">
            <w:pPr>
              <w:jc w:val="center"/>
              <w:rPr>
                <w:rFonts w:cs="Times New Roman"/>
              </w:rPr>
            </w:pPr>
            <w:r w:rsidRPr="004C7D99">
              <w:rPr>
                <w:rFonts w:cs="Times New Roman"/>
              </w:rPr>
              <w:t>014</w:t>
            </w:r>
          </w:p>
        </w:tc>
        <w:tc>
          <w:tcPr>
            <w:tcW w:w="1382" w:type="dxa"/>
            <w:shd w:val="clear" w:color="auto" w:fill="auto"/>
            <w:vAlign w:val="center"/>
          </w:tcPr>
          <w:p w14:paraId="7A19A477" w14:textId="77777777" w:rsidR="00DE6ECA" w:rsidRPr="004C7D99" w:rsidRDefault="00DE6ECA" w:rsidP="00DE6ECA">
            <w:pPr>
              <w:jc w:val="center"/>
              <w:rPr>
                <w:rFonts w:cs="Times New Roman"/>
              </w:rPr>
            </w:pPr>
            <w:r w:rsidRPr="004C7D99">
              <w:rPr>
                <w:rFonts w:cs="Times New Roman"/>
              </w:rPr>
              <w:t>005</w:t>
            </w:r>
          </w:p>
        </w:tc>
        <w:tc>
          <w:tcPr>
            <w:tcW w:w="1382" w:type="dxa"/>
            <w:shd w:val="clear" w:color="auto" w:fill="auto"/>
            <w:vAlign w:val="center"/>
          </w:tcPr>
          <w:p w14:paraId="44C7537B" w14:textId="29B010EB" w:rsidR="00DE6ECA" w:rsidRPr="00647926" w:rsidRDefault="0026031C" w:rsidP="00DE6ECA">
            <w:pPr>
              <w:jc w:val="right"/>
              <w:rPr>
                <w:rFonts w:cs="Times New Roman"/>
              </w:rPr>
            </w:pPr>
            <w:r>
              <w:rPr>
                <w:rFonts w:cs="Times New Roman"/>
              </w:rPr>
              <w:t>8 525</w:t>
            </w:r>
          </w:p>
        </w:tc>
        <w:tc>
          <w:tcPr>
            <w:tcW w:w="1382" w:type="dxa"/>
            <w:tcBorders>
              <w:top w:val="nil"/>
              <w:left w:val="single" w:sz="4" w:space="0" w:color="auto"/>
              <w:bottom w:val="nil"/>
              <w:right w:val="single" w:sz="4" w:space="0" w:color="auto"/>
            </w:tcBorders>
            <w:shd w:val="clear" w:color="auto" w:fill="auto"/>
            <w:vAlign w:val="center"/>
          </w:tcPr>
          <w:p w14:paraId="2DDA5F0A" w14:textId="53A41ECB" w:rsidR="00DE6ECA" w:rsidRPr="00647926" w:rsidRDefault="0026031C" w:rsidP="00DE6ECA">
            <w:pPr>
              <w:jc w:val="right"/>
              <w:rPr>
                <w:rFonts w:cs="Times New Roman"/>
              </w:rPr>
            </w:pPr>
            <w:r>
              <w:rPr>
                <w:rFonts w:cs="Times New Roman"/>
              </w:rPr>
              <w:t>8 526</w:t>
            </w:r>
          </w:p>
        </w:tc>
      </w:tr>
      <w:tr w:rsidR="0026031C" w:rsidRPr="00647926" w14:paraId="3CCD1251" w14:textId="77777777" w:rsidTr="000955F2">
        <w:trPr>
          <w:trHeight w:val="255"/>
          <w:jc w:val="center"/>
        </w:trPr>
        <w:tc>
          <w:tcPr>
            <w:tcW w:w="6542" w:type="dxa"/>
            <w:shd w:val="clear" w:color="auto" w:fill="auto"/>
            <w:vAlign w:val="center"/>
          </w:tcPr>
          <w:p w14:paraId="29230B24" w14:textId="77777777" w:rsidR="0026031C" w:rsidRPr="004C7D99" w:rsidRDefault="0026031C" w:rsidP="0026031C">
            <w:pPr>
              <w:numPr>
                <w:ilvl w:val="0"/>
                <w:numId w:val="16"/>
              </w:numPr>
              <w:rPr>
                <w:rFonts w:cs="Times New Roman"/>
              </w:rPr>
            </w:pPr>
            <w:r w:rsidRPr="004C7D99">
              <w:rPr>
                <w:rFonts w:cs="Times New Roman"/>
              </w:rPr>
              <w:t>Drobný dlouhodobý nehmotný majetek</w:t>
            </w:r>
          </w:p>
        </w:tc>
        <w:tc>
          <w:tcPr>
            <w:tcW w:w="1382" w:type="dxa"/>
            <w:shd w:val="clear" w:color="auto" w:fill="auto"/>
            <w:vAlign w:val="center"/>
          </w:tcPr>
          <w:p w14:paraId="406F2C9C" w14:textId="77777777" w:rsidR="0026031C" w:rsidRPr="004C7D99" w:rsidRDefault="0026031C" w:rsidP="0026031C">
            <w:pPr>
              <w:jc w:val="center"/>
              <w:rPr>
                <w:rFonts w:cs="Times New Roman"/>
              </w:rPr>
            </w:pPr>
            <w:r w:rsidRPr="004C7D99">
              <w:rPr>
                <w:rFonts w:cs="Times New Roman"/>
              </w:rPr>
              <w:t>018</w:t>
            </w:r>
          </w:p>
        </w:tc>
        <w:tc>
          <w:tcPr>
            <w:tcW w:w="1382" w:type="dxa"/>
            <w:shd w:val="clear" w:color="auto" w:fill="auto"/>
            <w:vAlign w:val="center"/>
          </w:tcPr>
          <w:p w14:paraId="040F2FEC" w14:textId="77777777" w:rsidR="0026031C" w:rsidRPr="004C7D99" w:rsidRDefault="0026031C" w:rsidP="0026031C">
            <w:pPr>
              <w:jc w:val="center"/>
              <w:rPr>
                <w:rFonts w:cs="Times New Roman"/>
              </w:rPr>
            </w:pPr>
            <w:r w:rsidRPr="004C7D99">
              <w:rPr>
                <w:rFonts w:cs="Times New Roman"/>
              </w:rPr>
              <w:t>006</w:t>
            </w:r>
          </w:p>
        </w:tc>
        <w:tc>
          <w:tcPr>
            <w:tcW w:w="1382" w:type="dxa"/>
            <w:shd w:val="clear" w:color="auto" w:fill="auto"/>
          </w:tcPr>
          <w:p w14:paraId="55AE1CA4" w14:textId="158BF0F1" w:rsidR="0026031C" w:rsidRPr="00647926" w:rsidRDefault="0026031C" w:rsidP="0026031C">
            <w:pPr>
              <w:jc w:val="right"/>
              <w:rPr>
                <w:rFonts w:cs="Times New Roman"/>
              </w:rPr>
            </w:pPr>
            <w:r w:rsidRPr="000D3B54">
              <w:t>1 025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38DAA5B" w14:textId="07DC0454" w:rsidR="0026031C" w:rsidRPr="00647926" w:rsidRDefault="0026031C" w:rsidP="0026031C">
            <w:pPr>
              <w:jc w:val="right"/>
              <w:rPr>
                <w:rFonts w:cs="Times New Roman"/>
              </w:rPr>
            </w:pPr>
            <w:r w:rsidRPr="000D3B54">
              <w:t>1 025</w:t>
            </w:r>
          </w:p>
        </w:tc>
      </w:tr>
      <w:tr w:rsidR="0026031C" w:rsidRPr="00647926" w14:paraId="433C70CE" w14:textId="77777777" w:rsidTr="000955F2">
        <w:trPr>
          <w:trHeight w:val="255"/>
          <w:jc w:val="center"/>
        </w:trPr>
        <w:tc>
          <w:tcPr>
            <w:tcW w:w="6542" w:type="dxa"/>
            <w:shd w:val="clear" w:color="auto" w:fill="auto"/>
            <w:vAlign w:val="center"/>
          </w:tcPr>
          <w:p w14:paraId="22447C2D" w14:textId="77777777" w:rsidR="0026031C" w:rsidRPr="004C7D99" w:rsidRDefault="0026031C" w:rsidP="0026031C">
            <w:pPr>
              <w:numPr>
                <w:ilvl w:val="0"/>
                <w:numId w:val="16"/>
              </w:numPr>
              <w:rPr>
                <w:rFonts w:cs="Times New Roman"/>
              </w:rPr>
            </w:pPr>
            <w:r w:rsidRPr="004C7D99">
              <w:rPr>
                <w:rFonts w:cs="Times New Roman"/>
              </w:rPr>
              <w:t>Ostatní dlouhodobý nehmotný majetek</w:t>
            </w:r>
          </w:p>
        </w:tc>
        <w:tc>
          <w:tcPr>
            <w:tcW w:w="1382" w:type="dxa"/>
            <w:shd w:val="clear" w:color="auto" w:fill="auto"/>
            <w:vAlign w:val="center"/>
          </w:tcPr>
          <w:p w14:paraId="385CA084" w14:textId="77777777" w:rsidR="0026031C" w:rsidRPr="004C7D99" w:rsidRDefault="0026031C" w:rsidP="0026031C">
            <w:pPr>
              <w:jc w:val="center"/>
              <w:rPr>
                <w:rFonts w:cs="Times New Roman"/>
              </w:rPr>
            </w:pPr>
            <w:r w:rsidRPr="004C7D99">
              <w:rPr>
                <w:rFonts w:cs="Times New Roman"/>
              </w:rPr>
              <w:t>019</w:t>
            </w:r>
          </w:p>
        </w:tc>
        <w:tc>
          <w:tcPr>
            <w:tcW w:w="1382" w:type="dxa"/>
            <w:shd w:val="clear" w:color="auto" w:fill="auto"/>
            <w:vAlign w:val="center"/>
          </w:tcPr>
          <w:p w14:paraId="5486BD72" w14:textId="77777777" w:rsidR="0026031C" w:rsidRPr="004C7D99" w:rsidRDefault="0026031C" w:rsidP="0026031C">
            <w:pPr>
              <w:jc w:val="center"/>
              <w:rPr>
                <w:rFonts w:cs="Times New Roman"/>
              </w:rPr>
            </w:pPr>
            <w:r w:rsidRPr="004C7D99">
              <w:rPr>
                <w:rFonts w:cs="Times New Roman"/>
              </w:rPr>
              <w:t>007</w:t>
            </w:r>
          </w:p>
        </w:tc>
        <w:tc>
          <w:tcPr>
            <w:tcW w:w="1382" w:type="dxa"/>
            <w:shd w:val="clear" w:color="auto" w:fill="auto"/>
          </w:tcPr>
          <w:p w14:paraId="501EA1EB" w14:textId="4AC62CA0" w:rsidR="0026031C" w:rsidRPr="00647926" w:rsidRDefault="0026031C" w:rsidP="0026031C">
            <w:pPr>
              <w:jc w:val="right"/>
              <w:rPr>
                <w:rFonts w:cs="Times New Roman"/>
              </w:rPr>
            </w:pPr>
            <w:r w:rsidRPr="000D3B54">
              <w:t>847</w:t>
            </w:r>
          </w:p>
        </w:tc>
        <w:tc>
          <w:tcPr>
            <w:tcW w:w="1382" w:type="dxa"/>
            <w:tcBorders>
              <w:top w:val="nil"/>
              <w:left w:val="single" w:sz="4" w:space="0" w:color="auto"/>
              <w:bottom w:val="single" w:sz="4" w:space="0" w:color="auto"/>
              <w:right w:val="single" w:sz="4" w:space="0" w:color="auto"/>
            </w:tcBorders>
            <w:shd w:val="clear" w:color="auto" w:fill="auto"/>
          </w:tcPr>
          <w:p w14:paraId="4236969A" w14:textId="492F4EED" w:rsidR="0026031C" w:rsidRPr="00647926" w:rsidRDefault="0026031C" w:rsidP="0026031C">
            <w:pPr>
              <w:jc w:val="right"/>
              <w:rPr>
                <w:rFonts w:cs="Times New Roman"/>
              </w:rPr>
            </w:pPr>
            <w:r w:rsidRPr="000D3B54">
              <w:t>847</w:t>
            </w:r>
          </w:p>
        </w:tc>
      </w:tr>
      <w:tr w:rsidR="0026031C" w:rsidRPr="00647926" w14:paraId="7ACD2625" w14:textId="77777777" w:rsidTr="000955F2">
        <w:trPr>
          <w:trHeight w:val="255"/>
          <w:jc w:val="center"/>
        </w:trPr>
        <w:tc>
          <w:tcPr>
            <w:tcW w:w="6542" w:type="dxa"/>
            <w:shd w:val="clear" w:color="auto" w:fill="auto"/>
            <w:vAlign w:val="center"/>
          </w:tcPr>
          <w:p w14:paraId="00C06708" w14:textId="77777777" w:rsidR="0026031C" w:rsidRPr="004C7D99" w:rsidRDefault="0026031C" w:rsidP="0026031C">
            <w:pPr>
              <w:numPr>
                <w:ilvl w:val="0"/>
                <w:numId w:val="16"/>
              </w:numPr>
              <w:rPr>
                <w:rFonts w:cs="Times New Roman"/>
              </w:rPr>
            </w:pPr>
            <w:r w:rsidRPr="004C7D99">
              <w:rPr>
                <w:rFonts w:cs="Times New Roman"/>
              </w:rPr>
              <w:t>Nedokončený dlouhodobý nehmotný majetek</w:t>
            </w:r>
          </w:p>
        </w:tc>
        <w:tc>
          <w:tcPr>
            <w:tcW w:w="1382" w:type="dxa"/>
            <w:shd w:val="clear" w:color="auto" w:fill="auto"/>
            <w:vAlign w:val="center"/>
          </w:tcPr>
          <w:p w14:paraId="703D495D" w14:textId="77777777" w:rsidR="0026031C" w:rsidRPr="004C7D99" w:rsidRDefault="0026031C" w:rsidP="0026031C">
            <w:pPr>
              <w:jc w:val="center"/>
              <w:rPr>
                <w:rFonts w:cs="Times New Roman"/>
              </w:rPr>
            </w:pPr>
            <w:r w:rsidRPr="004C7D99">
              <w:rPr>
                <w:rFonts w:cs="Times New Roman"/>
              </w:rPr>
              <w:t>041</w:t>
            </w:r>
          </w:p>
        </w:tc>
        <w:tc>
          <w:tcPr>
            <w:tcW w:w="1382" w:type="dxa"/>
            <w:shd w:val="clear" w:color="auto" w:fill="auto"/>
            <w:vAlign w:val="center"/>
          </w:tcPr>
          <w:p w14:paraId="7A345C1C" w14:textId="77777777" w:rsidR="0026031C" w:rsidRPr="004C7D99" w:rsidRDefault="0026031C" w:rsidP="0026031C">
            <w:pPr>
              <w:jc w:val="center"/>
              <w:rPr>
                <w:rFonts w:cs="Times New Roman"/>
              </w:rPr>
            </w:pPr>
            <w:r w:rsidRPr="004C7D99">
              <w:rPr>
                <w:rFonts w:cs="Times New Roman"/>
              </w:rPr>
              <w:t>008</w:t>
            </w:r>
          </w:p>
        </w:tc>
        <w:tc>
          <w:tcPr>
            <w:tcW w:w="1382" w:type="dxa"/>
            <w:shd w:val="clear" w:color="auto" w:fill="auto"/>
          </w:tcPr>
          <w:p w14:paraId="45BE9622" w14:textId="3D4AFB5F" w:rsidR="0026031C" w:rsidRPr="00647926" w:rsidRDefault="0026031C" w:rsidP="0026031C">
            <w:pPr>
              <w:jc w:val="right"/>
              <w:rPr>
                <w:rFonts w:cs="Times New Roman"/>
              </w:rPr>
            </w:pPr>
            <w:r w:rsidRPr="000D3B54">
              <w:t>1 602</w:t>
            </w:r>
          </w:p>
        </w:tc>
        <w:tc>
          <w:tcPr>
            <w:tcW w:w="1382" w:type="dxa"/>
            <w:tcBorders>
              <w:top w:val="nil"/>
              <w:left w:val="single" w:sz="4" w:space="0" w:color="auto"/>
              <w:bottom w:val="single" w:sz="4" w:space="0" w:color="auto"/>
              <w:right w:val="single" w:sz="4" w:space="0" w:color="auto"/>
            </w:tcBorders>
            <w:shd w:val="clear" w:color="auto" w:fill="auto"/>
          </w:tcPr>
          <w:p w14:paraId="3B9268D9" w14:textId="36CB5D3E" w:rsidR="0026031C" w:rsidRPr="00647926" w:rsidRDefault="0026031C" w:rsidP="0026031C">
            <w:pPr>
              <w:jc w:val="right"/>
              <w:rPr>
                <w:rFonts w:cs="Times New Roman"/>
              </w:rPr>
            </w:pPr>
            <w:r w:rsidRPr="000D3B54">
              <w:t>966</w:t>
            </w:r>
          </w:p>
        </w:tc>
      </w:tr>
      <w:tr w:rsidR="0026031C" w:rsidRPr="00647926" w14:paraId="29B32555" w14:textId="77777777" w:rsidTr="000955F2">
        <w:trPr>
          <w:trHeight w:val="255"/>
          <w:jc w:val="center"/>
        </w:trPr>
        <w:tc>
          <w:tcPr>
            <w:tcW w:w="6542" w:type="dxa"/>
            <w:shd w:val="clear" w:color="auto" w:fill="auto"/>
            <w:vAlign w:val="center"/>
          </w:tcPr>
          <w:p w14:paraId="2B3D4710" w14:textId="77777777" w:rsidR="0026031C" w:rsidRPr="004C7D99" w:rsidRDefault="0026031C" w:rsidP="0026031C">
            <w:pPr>
              <w:numPr>
                <w:ilvl w:val="0"/>
                <w:numId w:val="16"/>
              </w:numPr>
              <w:rPr>
                <w:rFonts w:cs="Times New Roman"/>
              </w:rPr>
            </w:pPr>
            <w:r w:rsidRPr="004C7D99">
              <w:rPr>
                <w:rFonts w:cs="Times New Roman"/>
              </w:rPr>
              <w:t>Poskytnuté zálohy na dlouhodobý nehmotný majetek</w:t>
            </w:r>
          </w:p>
        </w:tc>
        <w:tc>
          <w:tcPr>
            <w:tcW w:w="1382" w:type="dxa"/>
            <w:shd w:val="clear" w:color="auto" w:fill="auto"/>
            <w:vAlign w:val="center"/>
          </w:tcPr>
          <w:p w14:paraId="68DC00C2" w14:textId="77777777" w:rsidR="0026031C" w:rsidRPr="004C7D99" w:rsidRDefault="0026031C" w:rsidP="0026031C">
            <w:pPr>
              <w:jc w:val="center"/>
              <w:rPr>
                <w:rFonts w:cs="Times New Roman"/>
              </w:rPr>
            </w:pPr>
            <w:r w:rsidRPr="004C7D99">
              <w:rPr>
                <w:rFonts w:cs="Times New Roman"/>
              </w:rPr>
              <w:t>051</w:t>
            </w:r>
          </w:p>
        </w:tc>
        <w:tc>
          <w:tcPr>
            <w:tcW w:w="1382" w:type="dxa"/>
            <w:shd w:val="clear" w:color="auto" w:fill="auto"/>
            <w:vAlign w:val="center"/>
          </w:tcPr>
          <w:p w14:paraId="5B160B69" w14:textId="77777777" w:rsidR="0026031C" w:rsidRPr="004C7D99" w:rsidRDefault="0026031C" w:rsidP="0026031C">
            <w:pPr>
              <w:jc w:val="center"/>
              <w:rPr>
                <w:rFonts w:cs="Times New Roman"/>
              </w:rPr>
            </w:pPr>
            <w:r w:rsidRPr="004C7D99">
              <w:rPr>
                <w:rFonts w:cs="Times New Roman"/>
              </w:rPr>
              <w:t>009</w:t>
            </w:r>
          </w:p>
        </w:tc>
        <w:tc>
          <w:tcPr>
            <w:tcW w:w="1382" w:type="dxa"/>
            <w:shd w:val="clear" w:color="auto" w:fill="auto"/>
          </w:tcPr>
          <w:p w14:paraId="77C09B6D" w14:textId="46B092FC" w:rsidR="0026031C" w:rsidRPr="00647926" w:rsidRDefault="0026031C" w:rsidP="0026031C">
            <w:pPr>
              <w:jc w:val="right"/>
              <w:rPr>
                <w:rFonts w:cs="Times New Roman"/>
              </w:rPr>
            </w:pPr>
            <w:r w:rsidRPr="000D3B54">
              <w:t>0</w:t>
            </w:r>
          </w:p>
        </w:tc>
        <w:tc>
          <w:tcPr>
            <w:tcW w:w="1382" w:type="dxa"/>
            <w:tcBorders>
              <w:top w:val="nil"/>
              <w:left w:val="single" w:sz="4" w:space="0" w:color="auto"/>
              <w:bottom w:val="nil"/>
              <w:right w:val="single" w:sz="4" w:space="0" w:color="auto"/>
            </w:tcBorders>
            <w:shd w:val="clear" w:color="auto" w:fill="auto"/>
          </w:tcPr>
          <w:p w14:paraId="33178E19" w14:textId="48172B35" w:rsidR="0026031C" w:rsidRPr="00647926" w:rsidRDefault="0026031C" w:rsidP="0026031C">
            <w:pPr>
              <w:jc w:val="right"/>
              <w:rPr>
                <w:rFonts w:cs="Times New Roman"/>
              </w:rPr>
            </w:pPr>
            <w:r w:rsidRPr="000D3B54">
              <w:t>0</w:t>
            </w:r>
          </w:p>
        </w:tc>
      </w:tr>
      <w:tr w:rsidR="0026031C" w:rsidRPr="00647926" w14:paraId="3AAE4986" w14:textId="77777777" w:rsidTr="000955F2">
        <w:trPr>
          <w:trHeight w:val="255"/>
          <w:jc w:val="center"/>
        </w:trPr>
        <w:tc>
          <w:tcPr>
            <w:tcW w:w="6542" w:type="dxa"/>
            <w:shd w:val="clear" w:color="auto" w:fill="auto"/>
            <w:vAlign w:val="center"/>
          </w:tcPr>
          <w:p w14:paraId="58ABF5F5" w14:textId="77777777" w:rsidR="0026031C" w:rsidRPr="004C7D99" w:rsidRDefault="0026031C" w:rsidP="0026031C">
            <w:pPr>
              <w:numPr>
                <w:ilvl w:val="0"/>
                <w:numId w:val="10"/>
              </w:numPr>
              <w:ind w:left="414" w:hanging="57"/>
              <w:rPr>
                <w:rFonts w:cs="Times New Roman"/>
              </w:rPr>
            </w:pPr>
            <w:r w:rsidRPr="004C7D99">
              <w:rPr>
                <w:rFonts w:cs="Times New Roman"/>
              </w:rPr>
              <w:t>Dlouhodobý hmotný majetek celkem</w:t>
            </w:r>
          </w:p>
        </w:tc>
        <w:tc>
          <w:tcPr>
            <w:tcW w:w="1382" w:type="dxa"/>
            <w:shd w:val="clear" w:color="auto" w:fill="auto"/>
            <w:vAlign w:val="center"/>
          </w:tcPr>
          <w:p w14:paraId="5807AE2A" w14:textId="77777777" w:rsidR="0026031C" w:rsidRPr="004C7D99" w:rsidRDefault="0026031C" w:rsidP="0026031C">
            <w:pPr>
              <w:jc w:val="center"/>
              <w:rPr>
                <w:rFonts w:cs="Times New Roman"/>
              </w:rPr>
            </w:pPr>
            <w:r w:rsidRPr="004C7D99">
              <w:rPr>
                <w:rFonts w:cs="Times New Roman"/>
              </w:rPr>
              <w:t>ř. 11 až 20</w:t>
            </w:r>
          </w:p>
        </w:tc>
        <w:tc>
          <w:tcPr>
            <w:tcW w:w="1382" w:type="dxa"/>
            <w:shd w:val="clear" w:color="auto" w:fill="auto"/>
            <w:vAlign w:val="center"/>
          </w:tcPr>
          <w:p w14:paraId="39B16C42" w14:textId="77777777" w:rsidR="0026031C" w:rsidRPr="004C7D99" w:rsidRDefault="0026031C" w:rsidP="0026031C">
            <w:pPr>
              <w:jc w:val="center"/>
              <w:rPr>
                <w:rFonts w:cs="Times New Roman"/>
              </w:rPr>
            </w:pPr>
            <w:r w:rsidRPr="004C7D99">
              <w:rPr>
                <w:rFonts w:cs="Times New Roman"/>
              </w:rPr>
              <w:t>010</w:t>
            </w:r>
          </w:p>
        </w:tc>
        <w:tc>
          <w:tcPr>
            <w:tcW w:w="1382" w:type="dxa"/>
            <w:shd w:val="clear" w:color="auto" w:fill="auto"/>
          </w:tcPr>
          <w:p w14:paraId="6692E223" w14:textId="36FB1987" w:rsidR="0026031C" w:rsidRPr="00647926" w:rsidRDefault="0026031C" w:rsidP="0026031C">
            <w:pPr>
              <w:jc w:val="right"/>
              <w:rPr>
                <w:rFonts w:cs="Times New Roman"/>
              </w:rPr>
            </w:pPr>
            <w:r w:rsidRPr="006703F1">
              <w:t>5 097 595</w:t>
            </w:r>
          </w:p>
        </w:tc>
        <w:tc>
          <w:tcPr>
            <w:tcW w:w="1382" w:type="dxa"/>
            <w:tcBorders>
              <w:top w:val="single" w:sz="4" w:space="0" w:color="auto"/>
              <w:left w:val="single" w:sz="4" w:space="0" w:color="auto"/>
              <w:bottom w:val="nil"/>
              <w:right w:val="single" w:sz="4" w:space="0" w:color="auto"/>
            </w:tcBorders>
            <w:shd w:val="clear" w:color="auto" w:fill="auto"/>
          </w:tcPr>
          <w:p w14:paraId="2BFA4177" w14:textId="11E93EBC" w:rsidR="0026031C" w:rsidRPr="00647926" w:rsidRDefault="0026031C" w:rsidP="0026031C">
            <w:pPr>
              <w:jc w:val="right"/>
              <w:rPr>
                <w:rFonts w:cs="Times New Roman"/>
              </w:rPr>
            </w:pPr>
            <w:r w:rsidRPr="006703F1">
              <w:t>5 241 566</w:t>
            </w:r>
          </w:p>
        </w:tc>
      </w:tr>
      <w:tr w:rsidR="0026031C" w:rsidRPr="00647926" w14:paraId="093F90C2" w14:textId="77777777" w:rsidTr="000955F2">
        <w:trPr>
          <w:trHeight w:val="255"/>
          <w:jc w:val="center"/>
        </w:trPr>
        <w:tc>
          <w:tcPr>
            <w:tcW w:w="6542" w:type="dxa"/>
            <w:shd w:val="clear" w:color="auto" w:fill="auto"/>
            <w:vAlign w:val="center"/>
          </w:tcPr>
          <w:p w14:paraId="4B47649C" w14:textId="77777777" w:rsidR="0026031C" w:rsidRPr="004C7D99" w:rsidRDefault="0026031C" w:rsidP="0026031C">
            <w:pPr>
              <w:numPr>
                <w:ilvl w:val="0"/>
                <w:numId w:val="17"/>
              </w:numPr>
              <w:rPr>
                <w:rFonts w:cs="Times New Roman"/>
              </w:rPr>
            </w:pPr>
            <w:r w:rsidRPr="004C7D99">
              <w:rPr>
                <w:rFonts w:cs="Times New Roman"/>
              </w:rPr>
              <w:t>Pozemky</w:t>
            </w:r>
          </w:p>
        </w:tc>
        <w:tc>
          <w:tcPr>
            <w:tcW w:w="1382" w:type="dxa"/>
            <w:shd w:val="clear" w:color="auto" w:fill="auto"/>
            <w:vAlign w:val="center"/>
          </w:tcPr>
          <w:p w14:paraId="0CEB80BA" w14:textId="77777777" w:rsidR="0026031C" w:rsidRPr="004C7D99" w:rsidRDefault="0026031C" w:rsidP="0026031C">
            <w:pPr>
              <w:jc w:val="center"/>
              <w:rPr>
                <w:rFonts w:cs="Times New Roman"/>
              </w:rPr>
            </w:pPr>
            <w:r w:rsidRPr="004C7D99">
              <w:rPr>
                <w:rFonts w:cs="Times New Roman"/>
              </w:rPr>
              <w:t>031</w:t>
            </w:r>
          </w:p>
        </w:tc>
        <w:tc>
          <w:tcPr>
            <w:tcW w:w="1382" w:type="dxa"/>
            <w:shd w:val="clear" w:color="auto" w:fill="auto"/>
            <w:vAlign w:val="center"/>
          </w:tcPr>
          <w:p w14:paraId="41B6210F" w14:textId="77777777" w:rsidR="0026031C" w:rsidRPr="004C7D99" w:rsidRDefault="0026031C" w:rsidP="0026031C">
            <w:pPr>
              <w:jc w:val="center"/>
              <w:rPr>
                <w:rFonts w:cs="Times New Roman"/>
              </w:rPr>
            </w:pPr>
            <w:r w:rsidRPr="004C7D99">
              <w:rPr>
                <w:rFonts w:cs="Times New Roman"/>
              </w:rPr>
              <w:t>011</w:t>
            </w:r>
          </w:p>
        </w:tc>
        <w:tc>
          <w:tcPr>
            <w:tcW w:w="1382" w:type="dxa"/>
            <w:shd w:val="clear" w:color="auto" w:fill="auto"/>
          </w:tcPr>
          <w:p w14:paraId="031F0CDA" w14:textId="10837D68" w:rsidR="0026031C" w:rsidRPr="00647926" w:rsidRDefault="0026031C" w:rsidP="0026031C">
            <w:pPr>
              <w:jc w:val="right"/>
              <w:rPr>
                <w:rFonts w:cs="Times New Roman"/>
              </w:rPr>
            </w:pPr>
            <w:r w:rsidRPr="006703F1">
              <w:t>48 197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93CB6D9" w14:textId="7301936F" w:rsidR="0026031C" w:rsidRPr="00647926" w:rsidRDefault="0026031C" w:rsidP="0026031C">
            <w:pPr>
              <w:jc w:val="right"/>
              <w:rPr>
                <w:rFonts w:cs="Times New Roman"/>
              </w:rPr>
            </w:pPr>
            <w:r w:rsidRPr="006703F1">
              <w:t>49 395</w:t>
            </w:r>
          </w:p>
        </w:tc>
      </w:tr>
      <w:tr w:rsidR="0026031C" w:rsidRPr="00647926" w14:paraId="2A095AB7" w14:textId="77777777" w:rsidTr="000955F2">
        <w:trPr>
          <w:trHeight w:val="255"/>
          <w:jc w:val="center"/>
        </w:trPr>
        <w:tc>
          <w:tcPr>
            <w:tcW w:w="6542" w:type="dxa"/>
            <w:shd w:val="clear" w:color="auto" w:fill="auto"/>
            <w:vAlign w:val="center"/>
          </w:tcPr>
          <w:p w14:paraId="66A1187F" w14:textId="77777777" w:rsidR="0026031C" w:rsidRPr="004C7D99" w:rsidRDefault="0026031C" w:rsidP="0026031C">
            <w:pPr>
              <w:numPr>
                <w:ilvl w:val="0"/>
                <w:numId w:val="17"/>
              </w:numPr>
              <w:rPr>
                <w:rFonts w:cs="Times New Roman"/>
              </w:rPr>
            </w:pPr>
            <w:r w:rsidRPr="004C7D99">
              <w:rPr>
                <w:rFonts w:cs="Times New Roman"/>
              </w:rPr>
              <w:t>Umělecká díla, předměty a sbírky</w:t>
            </w:r>
          </w:p>
        </w:tc>
        <w:tc>
          <w:tcPr>
            <w:tcW w:w="1382" w:type="dxa"/>
            <w:shd w:val="clear" w:color="auto" w:fill="auto"/>
            <w:vAlign w:val="center"/>
          </w:tcPr>
          <w:p w14:paraId="4D35BEEA" w14:textId="77777777" w:rsidR="0026031C" w:rsidRPr="004C7D99" w:rsidRDefault="0026031C" w:rsidP="0026031C">
            <w:pPr>
              <w:jc w:val="center"/>
              <w:rPr>
                <w:rFonts w:cs="Times New Roman"/>
              </w:rPr>
            </w:pPr>
            <w:r w:rsidRPr="004C7D99">
              <w:rPr>
                <w:rFonts w:cs="Times New Roman"/>
              </w:rPr>
              <w:t>032</w:t>
            </w:r>
          </w:p>
        </w:tc>
        <w:tc>
          <w:tcPr>
            <w:tcW w:w="1382" w:type="dxa"/>
            <w:shd w:val="clear" w:color="auto" w:fill="auto"/>
            <w:vAlign w:val="center"/>
          </w:tcPr>
          <w:p w14:paraId="21E9FDBD" w14:textId="77777777" w:rsidR="0026031C" w:rsidRPr="004C7D99" w:rsidRDefault="0026031C" w:rsidP="0026031C">
            <w:pPr>
              <w:jc w:val="center"/>
              <w:rPr>
                <w:rFonts w:cs="Times New Roman"/>
              </w:rPr>
            </w:pPr>
            <w:r w:rsidRPr="004C7D99">
              <w:rPr>
                <w:rFonts w:cs="Times New Roman"/>
              </w:rPr>
              <w:t>012</w:t>
            </w:r>
          </w:p>
        </w:tc>
        <w:tc>
          <w:tcPr>
            <w:tcW w:w="1382" w:type="dxa"/>
            <w:shd w:val="clear" w:color="auto" w:fill="auto"/>
          </w:tcPr>
          <w:p w14:paraId="28B7F043" w14:textId="7A6457DD" w:rsidR="0026031C" w:rsidRPr="00647926" w:rsidRDefault="0026031C" w:rsidP="0026031C">
            <w:pPr>
              <w:jc w:val="right"/>
              <w:rPr>
                <w:rFonts w:cs="Times New Roman"/>
              </w:rPr>
            </w:pPr>
            <w:r w:rsidRPr="006703F1">
              <w:t>3 565</w:t>
            </w:r>
          </w:p>
        </w:tc>
        <w:tc>
          <w:tcPr>
            <w:tcW w:w="1382" w:type="dxa"/>
            <w:tcBorders>
              <w:top w:val="nil"/>
              <w:left w:val="single" w:sz="4" w:space="0" w:color="auto"/>
              <w:bottom w:val="single" w:sz="4" w:space="0" w:color="auto"/>
              <w:right w:val="single" w:sz="4" w:space="0" w:color="auto"/>
            </w:tcBorders>
            <w:shd w:val="clear" w:color="auto" w:fill="auto"/>
          </w:tcPr>
          <w:p w14:paraId="33890173" w14:textId="677D7792" w:rsidR="0026031C" w:rsidRPr="00647926" w:rsidRDefault="0026031C" w:rsidP="0026031C">
            <w:pPr>
              <w:jc w:val="right"/>
              <w:rPr>
                <w:rFonts w:cs="Times New Roman"/>
              </w:rPr>
            </w:pPr>
            <w:r w:rsidRPr="006703F1">
              <w:t>3 565</w:t>
            </w:r>
          </w:p>
        </w:tc>
      </w:tr>
      <w:tr w:rsidR="0026031C" w:rsidRPr="00647926" w14:paraId="0AD1F49F" w14:textId="77777777" w:rsidTr="000955F2">
        <w:trPr>
          <w:trHeight w:val="255"/>
          <w:jc w:val="center"/>
        </w:trPr>
        <w:tc>
          <w:tcPr>
            <w:tcW w:w="6542" w:type="dxa"/>
            <w:shd w:val="clear" w:color="auto" w:fill="auto"/>
            <w:vAlign w:val="center"/>
          </w:tcPr>
          <w:p w14:paraId="43E9F253" w14:textId="77777777" w:rsidR="0026031C" w:rsidRPr="004C7D99" w:rsidRDefault="0026031C" w:rsidP="0026031C">
            <w:pPr>
              <w:numPr>
                <w:ilvl w:val="0"/>
                <w:numId w:val="17"/>
              </w:numPr>
              <w:rPr>
                <w:rFonts w:cs="Times New Roman"/>
              </w:rPr>
            </w:pPr>
            <w:r w:rsidRPr="004C7D99">
              <w:rPr>
                <w:rFonts w:cs="Times New Roman"/>
              </w:rPr>
              <w:t>Stavby</w:t>
            </w:r>
          </w:p>
        </w:tc>
        <w:tc>
          <w:tcPr>
            <w:tcW w:w="1382" w:type="dxa"/>
            <w:shd w:val="clear" w:color="auto" w:fill="auto"/>
            <w:vAlign w:val="center"/>
          </w:tcPr>
          <w:p w14:paraId="01023DD0" w14:textId="77777777" w:rsidR="0026031C" w:rsidRPr="004C7D99" w:rsidRDefault="0026031C" w:rsidP="0026031C">
            <w:pPr>
              <w:jc w:val="center"/>
              <w:rPr>
                <w:rFonts w:cs="Times New Roman"/>
              </w:rPr>
            </w:pPr>
            <w:r w:rsidRPr="004C7D99">
              <w:rPr>
                <w:rFonts w:cs="Times New Roman"/>
              </w:rPr>
              <w:t>021</w:t>
            </w:r>
          </w:p>
        </w:tc>
        <w:tc>
          <w:tcPr>
            <w:tcW w:w="1382" w:type="dxa"/>
            <w:shd w:val="clear" w:color="auto" w:fill="auto"/>
            <w:vAlign w:val="center"/>
          </w:tcPr>
          <w:p w14:paraId="4E09F801" w14:textId="77777777" w:rsidR="0026031C" w:rsidRPr="004C7D99" w:rsidRDefault="0026031C" w:rsidP="0026031C">
            <w:pPr>
              <w:jc w:val="center"/>
              <w:rPr>
                <w:rFonts w:cs="Times New Roman"/>
              </w:rPr>
            </w:pPr>
            <w:r w:rsidRPr="004C7D99">
              <w:rPr>
                <w:rFonts w:cs="Times New Roman"/>
              </w:rPr>
              <w:t>013</w:t>
            </w:r>
          </w:p>
        </w:tc>
        <w:tc>
          <w:tcPr>
            <w:tcW w:w="1382" w:type="dxa"/>
            <w:shd w:val="clear" w:color="auto" w:fill="auto"/>
          </w:tcPr>
          <w:p w14:paraId="6F7C14FB" w14:textId="4A38853D" w:rsidR="0026031C" w:rsidRPr="00647926" w:rsidRDefault="0026031C" w:rsidP="0026031C">
            <w:pPr>
              <w:jc w:val="right"/>
              <w:rPr>
                <w:rFonts w:cs="Times New Roman"/>
              </w:rPr>
            </w:pPr>
            <w:r w:rsidRPr="006703F1">
              <w:t>3 347 451</w:t>
            </w:r>
          </w:p>
        </w:tc>
        <w:tc>
          <w:tcPr>
            <w:tcW w:w="1382" w:type="dxa"/>
            <w:tcBorders>
              <w:top w:val="nil"/>
              <w:left w:val="single" w:sz="4" w:space="0" w:color="auto"/>
              <w:bottom w:val="single" w:sz="4" w:space="0" w:color="auto"/>
              <w:right w:val="single" w:sz="4" w:space="0" w:color="auto"/>
            </w:tcBorders>
            <w:shd w:val="clear" w:color="auto" w:fill="auto"/>
          </w:tcPr>
          <w:p w14:paraId="063DC597" w14:textId="6F89591A" w:rsidR="0026031C" w:rsidRPr="00647926" w:rsidRDefault="0026031C" w:rsidP="0026031C">
            <w:pPr>
              <w:jc w:val="right"/>
              <w:rPr>
                <w:rFonts w:cs="Times New Roman"/>
              </w:rPr>
            </w:pPr>
            <w:r w:rsidRPr="006703F1">
              <w:t>3 491 671</w:t>
            </w:r>
          </w:p>
        </w:tc>
      </w:tr>
      <w:tr w:rsidR="0026031C" w:rsidRPr="00647926" w14:paraId="3A599D35" w14:textId="77777777" w:rsidTr="000955F2">
        <w:trPr>
          <w:trHeight w:val="255"/>
          <w:jc w:val="center"/>
        </w:trPr>
        <w:tc>
          <w:tcPr>
            <w:tcW w:w="6542" w:type="dxa"/>
            <w:shd w:val="clear" w:color="auto" w:fill="auto"/>
            <w:vAlign w:val="center"/>
          </w:tcPr>
          <w:p w14:paraId="33A2252B" w14:textId="77777777" w:rsidR="0026031C" w:rsidRPr="004C7D99" w:rsidRDefault="0026031C" w:rsidP="0026031C">
            <w:pPr>
              <w:numPr>
                <w:ilvl w:val="0"/>
                <w:numId w:val="17"/>
              </w:numPr>
              <w:rPr>
                <w:rFonts w:cs="Times New Roman"/>
              </w:rPr>
            </w:pPr>
            <w:r w:rsidRPr="004C7D99">
              <w:rPr>
                <w:rFonts w:cs="Times New Roman"/>
              </w:rPr>
              <w:t>Samostatné movité věci a soubory movitých věcí</w:t>
            </w:r>
          </w:p>
        </w:tc>
        <w:tc>
          <w:tcPr>
            <w:tcW w:w="1382" w:type="dxa"/>
            <w:shd w:val="clear" w:color="auto" w:fill="auto"/>
            <w:vAlign w:val="center"/>
          </w:tcPr>
          <w:p w14:paraId="6E78BF4E" w14:textId="77777777" w:rsidR="0026031C" w:rsidRPr="004C7D99" w:rsidRDefault="0026031C" w:rsidP="0026031C">
            <w:pPr>
              <w:jc w:val="center"/>
              <w:rPr>
                <w:rFonts w:cs="Times New Roman"/>
              </w:rPr>
            </w:pPr>
            <w:r w:rsidRPr="004C7D99">
              <w:rPr>
                <w:rFonts w:cs="Times New Roman"/>
              </w:rPr>
              <w:t>022</w:t>
            </w:r>
          </w:p>
        </w:tc>
        <w:tc>
          <w:tcPr>
            <w:tcW w:w="1382" w:type="dxa"/>
            <w:shd w:val="clear" w:color="auto" w:fill="auto"/>
            <w:vAlign w:val="center"/>
          </w:tcPr>
          <w:p w14:paraId="295007A0" w14:textId="77777777" w:rsidR="0026031C" w:rsidRPr="004C7D99" w:rsidRDefault="0026031C" w:rsidP="0026031C">
            <w:pPr>
              <w:jc w:val="center"/>
              <w:rPr>
                <w:rFonts w:cs="Times New Roman"/>
              </w:rPr>
            </w:pPr>
            <w:r w:rsidRPr="004C7D99">
              <w:rPr>
                <w:rFonts w:cs="Times New Roman"/>
              </w:rPr>
              <w:t>014</w:t>
            </w:r>
          </w:p>
        </w:tc>
        <w:tc>
          <w:tcPr>
            <w:tcW w:w="1382" w:type="dxa"/>
            <w:shd w:val="clear" w:color="auto" w:fill="auto"/>
          </w:tcPr>
          <w:p w14:paraId="7E415B5D" w14:textId="529946A3" w:rsidR="0026031C" w:rsidRPr="00647926" w:rsidRDefault="0026031C" w:rsidP="0026031C">
            <w:pPr>
              <w:jc w:val="right"/>
              <w:rPr>
                <w:rFonts w:cs="Times New Roman"/>
              </w:rPr>
            </w:pPr>
            <w:r w:rsidRPr="006703F1">
              <w:t>1 589 044</w:t>
            </w:r>
          </w:p>
        </w:tc>
        <w:tc>
          <w:tcPr>
            <w:tcW w:w="1382" w:type="dxa"/>
            <w:tcBorders>
              <w:top w:val="nil"/>
              <w:left w:val="single" w:sz="4" w:space="0" w:color="auto"/>
              <w:bottom w:val="single" w:sz="4" w:space="0" w:color="auto"/>
              <w:right w:val="single" w:sz="4" w:space="0" w:color="auto"/>
            </w:tcBorders>
            <w:shd w:val="clear" w:color="auto" w:fill="auto"/>
          </w:tcPr>
          <w:p w14:paraId="2C5B019D" w14:textId="3EFE4DAE" w:rsidR="0026031C" w:rsidRPr="00647926" w:rsidRDefault="0026031C" w:rsidP="0026031C">
            <w:pPr>
              <w:jc w:val="right"/>
              <w:rPr>
                <w:rFonts w:cs="Times New Roman"/>
              </w:rPr>
            </w:pPr>
            <w:r w:rsidRPr="006703F1">
              <w:t>1 622 981</w:t>
            </w:r>
          </w:p>
        </w:tc>
      </w:tr>
      <w:tr w:rsidR="0026031C" w:rsidRPr="00647926" w14:paraId="4EE82FA6" w14:textId="77777777" w:rsidTr="000955F2">
        <w:trPr>
          <w:trHeight w:val="255"/>
          <w:jc w:val="center"/>
        </w:trPr>
        <w:tc>
          <w:tcPr>
            <w:tcW w:w="6542" w:type="dxa"/>
            <w:shd w:val="clear" w:color="auto" w:fill="auto"/>
            <w:vAlign w:val="center"/>
          </w:tcPr>
          <w:p w14:paraId="1AF0C46F" w14:textId="77777777" w:rsidR="0026031C" w:rsidRPr="004C7D99" w:rsidRDefault="0026031C" w:rsidP="0026031C">
            <w:pPr>
              <w:numPr>
                <w:ilvl w:val="0"/>
                <w:numId w:val="17"/>
              </w:numPr>
              <w:rPr>
                <w:rFonts w:cs="Times New Roman"/>
              </w:rPr>
            </w:pPr>
            <w:r w:rsidRPr="004C7D99">
              <w:rPr>
                <w:rFonts w:cs="Times New Roman"/>
              </w:rPr>
              <w:t>Pěstitelské celky trvalých porostů</w:t>
            </w:r>
          </w:p>
        </w:tc>
        <w:tc>
          <w:tcPr>
            <w:tcW w:w="1382" w:type="dxa"/>
            <w:shd w:val="clear" w:color="auto" w:fill="auto"/>
            <w:vAlign w:val="center"/>
          </w:tcPr>
          <w:p w14:paraId="21ACA96C" w14:textId="77777777" w:rsidR="0026031C" w:rsidRPr="004C7D99" w:rsidRDefault="0026031C" w:rsidP="0026031C">
            <w:pPr>
              <w:jc w:val="center"/>
              <w:rPr>
                <w:rFonts w:cs="Times New Roman"/>
              </w:rPr>
            </w:pPr>
            <w:r w:rsidRPr="004C7D99">
              <w:rPr>
                <w:rFonts w:cs="Times New Roman"/>
              </w:rPr>
              <w:t>025</w:t>
            </w:r>
          </w:p>
        </w:tc>
        <w:tc>
          <w:tcPr>
            <w:tcW w:w="1382" w:type="dxa"/>
            <w:shd w:val="clear" w:color="auto" w:fill="auto"/>
            <w:vAlign w:val="center"/>
          </w:tcPr>
          <w:p w14:paraId="77EC5891" w14:textId="77777777" w:rsidR="0026031C" w:rsidRPr="004C7D99" w:rsidRDefault="0026031C" w:rsidP="0026031C">
            <w:pPr>
              <w:jc w:val="center"/>
              <w:rPr>
                <w:rFonts w:cs="Times New Roman"/>
              </w:rPr>
            </w:pPr>
            <w:r w:rsidRPr="004C7D99">
              <w:rPr>
                <w:rFonts w:cs="Times New Roman"/>
              </w:rPr>
              <w:t>015</w:t>
            </w:r>
          </w:p>
        </w:tc>
        <w:tc>
          <w:tcPr>
            <w:tcW w:w="1382" w:type="dxa"/>
            <w:shd w:val="clear" w:color="auto" w:fill="auto"/>
          </w:tcPr>
          <w:p w14:paraId="410EA5B1" w14:textId="6848C25B" w:rsidR="0026031C" w:rsidRPr="00647926" w:rsidRDefault="0026031C" w:rsidP="0026031C">
            <w:pPr>
              <w:jc w:val="right"/>
              <w:rPr>
                <w:rFonts w:cs="Times New Roman"/>
              </w:rPr>
            </w:pPr>
            <w:r w:rsidRPr="006703F1">
              <w:t>0</w:t>
            </w:r>
          </w:p>
        </w:tc>
        <w:tc>
          <w:tcPr>
            <w:tcW w:w="1382" w:type="dxa"/>
            <w:tcBorders>
              <w:top w:val="nil"/>
              <w:left w:val="single" w:sz="4" w:space="0" w:color="auto"/>
              <w:bottom w:val="single" w:sz="4" w:space="0" w:color="auto"/>
              <w:right w:val="single" w:sz="4" w:space="0" w:color="auto"/>
            </w:tcBorders>
            <w:shd w:val="clear" w:color="auto" w:fill="auto"/>
          </w:tcPr>
          <w:p w14:paraId="69F74A3F" w14:textId="3C67BAFF" w:rsidR="0026031C" w:rsidRPr="00647926" w:rsidRDefault="0026031C" w:rsidP="0026031C">
            <w:pPr>
              <w:jc w:val="right"/>
              <w:rPr>
                <w:rFonts w:cs="Times New Roman"/>
              </w:rPr>
            </w:pPr>
            <w:r w:rsidRPr="006703F1">
              <w:t>0</w:t>
            </w:r>
          </w:p>
        </w:tc>
      </w:tr>
      <w:tr w:rsidR="0026031C" w:rsidRPr="00647926" w14:paraId="3B5998A6" w14:textId="77777777" w:rsidTr="000955F2">
        <w:trPr>
          <w:trHeight w:val="255"/>
          <w:jc w:val="center"/>
        </w:trPr>
        <w:tc>
          <w:tcPr>
            <w:tcW w:w="6542" w:type="dxa"/>
            <w:shd w:val="clear" w:color="auto" w:fill="auto"/>
            <w:vAlign w:val="center"/>
          </w:tcPr>
          <w:p w14:paraId="3C78C833" w14:textId="77777777" w:rsidR="0026031C" w:rsidRPr="004C7D99" w:rsidRDefault="0026031C" w:rsidP="0026031C">
            <w:pPr>
              <w:numPr>
                <w:ilvl w:val="0"/>
                <w:numId w:val="17"/>
              </w:numPr>
              <w:rPr>
                <w:rFonts w:cs="Times New Roman"/>
              </w:rPr>
            </w:pPr>
            <w:r w:rsidRPr="004C7D99">
              <w:rPr>
                <w:rFonts w:cs="Times New Roman"/>
              </w:rPr>
              <w:t>Základní stádo a tažná zvířata</w:t>
            </w:r>
          </w:p>
        </w:tc>
        <w:tc>
          <w:tcPr>
            <w:tcW w:w="1382" w:type="dxa"/>
            <w:shd w:val="clear" w:color="auto" w:fill="auto"/>
            <w:vAlign w:val="center"/>
          </w:tcPr>
          <w:p w14:paraId="00A51EA7" w14:textId="77777777" w:rsidR="0026031C" w:rsidRPr="004C7D99" w:rsidRDefault="0026031C" w:rsidP="0026031C">
            <w:pPr>
              <w:jc w:val="center"/>
              <w:rPr>
                <w:rFonts w:cs="Times New Roman"/>
              </w:rPr>
            </w:pPr>
            <w:r w:rsidRPr="004C7D99">
              <w:rPr>
                <w:rFonts w:cs="Times New Roman"/>
              </w:rPr>
              <w:t>026</w:t>
            </w:r>
          </w:p>
        </w:tc>
        <w:tc>
          <w:tcPr>
            <w:tcW w:w="1382" w:type="dxa"/>
            <w:shd w:val="clear" w:color="auto" w:fill="auto"/>
            <w:vAlign w:val="center"/>
          </w:tcPr>
          <w:p w14:paraId="5995A324" w14:textId="77777777" w:rsidR="0026031C" w:rsidRPr="004C7D99" w:rsidRDefault="0026031C" w:rsidP="0026031C">
            <w:pPr>
              <w:jc w:val="center"/>
              <w:rPr>
                <w:rFonts w:cs="Times New Roman"/>
              </w:rPr>
            </w:pPr>
            <w:r w:rsidRPr="004C7D99">
              <w:rPr>
                <w:rFonts w:cs="Times New Roman"/>
              </w:rPr>
              <w:t>016</w:t>
            </w:r>
          </w:p>
        </w:tc>
        <w:tc>
          <w:tcPr>
            <w:tcW w:w="1382" w:type="dxa"/>
            <w:shd w:val="clear" w:color="auto" w:fill="auto"/>
          </w:tcPr>
          <w:p w14:paraId="5CA077F1" w14:textId="5A3EE370" w:rsidR="0026031C" w:rsidRPr="00647926" w:rsidRDefault="0026031C" w:rsidP="0026031C">
            <w:pPr>
              <w:jc w:val="right"/>
              <w:rPr>
                <w:rFonts w:cs="Times New Roman"/>
              </w:rPr>
            </w:pPr>
            <w:r w:rsidRPr="006703F1">
              <w:t>0</w:t>
            </w:r>
          </w:p>
        </w:tc>
        <w:tc>
          <w:tcPr>
            <w:tcW w:w="1382" w:type="dxa"/>
            <w:tcBorders>
              <w:top w:val="nil"/>
              <w:left w:val="single" w:sz="4" w:space="0" w:color="auto"/>
              <w:bottom w:val="single" w:sz="4" w:space="0" w:color="auto"/>
              <w:right w:val="single" w:sz="4" w:space="0" w:color="auto"/>
            </w:tcBorders>
            <w:shd w:val="clear" w:color="auto" w:fill="auto"/>
          </w:tcPr>
          <w:p w14:paraId="13263205" w14:textId="024C91AF" w:rsidR="0026031C" w:rsidRPr="00647926" w:rsidRDefault="0026031C" w:rsidP="0026031C">
            <w:pPr>
              <w:jc w:val="right"/>
              <w:rPr>
                <w:rFonts w:cs="Times New Roman"/>
              </w:rPr>
            </w:pPr>
            <w:r w:rsidRPr="006703F1">
              <w:t>0</w:t>
            </w:r>
          </w:p>
        </w:tc>
      </w:tr>
      <w:tr w:rsidR="0026031C" w:rsidRPr="00647926" w14:paraId="779D1B31" w14:textId="77777777" w:rsidTr="000955F2">
        <w:trPr>
          <w:trHeight w:val="255"/>
          <w:jc w:val="center"/>
        </w:trPr>
        <w:tc>
          <w:tcPr>
            <w:tcW w:w="6542" w:type="dxa"/>
            <w:shd w:val="clear" w:color="auto" w:fill="auto"/>
            <w:vAlign w:val="center"/>
          </w:tcPr>
          <w:p w14:paraId="7741DFEF" w14:textId="77777777" w:rsidR="0026031C" w:rsidRPr="004C7D99" w:rsidRDefault="0026031C" w:rsidP="0026031C">
            <w:pPr>
              <w:numPr>
                <w:ilvl w:val="0"/>
                <w:numId w:val="17"/>
              </w:numPr>
              <w:rPr>
                <w:rFonts w:cs="Times New Roman"/>
              </w:rPr>
            </w:pPr>
            <w:r w:rsidRPr="004C7D99">
              <w:rPr>
                <w:rFonts w:cs="Times New Roman"/>
              </w:rPr>
              <w:t>Drobný dlouhodobý hmotný majetek</w:t>
            </w:r>
          </w:p>
        </w:tc>
        <w:tc>
          <w:tcPr>
            <w:tcW w:w="1382" w:type="dxa"/>
            <w:shd w:val="clear" w:color="auto" w:fill="auto"/>
            <w:vAlign w:val="center"/>
          </w:tcPr>
          <w:p w14:paraId="3538C68A" w14:textId="77777777" w:rsidR="0026031C" w:rsidRPr="004C7D99" w:rsidRDefault="0026031C" w:rsidP="0026031C">
            <w:pPr>
              <w:jc w:val="center"/>
              <w:rPr>
                <w:rFonts w:cs="Times New Roman"/>
              </w:rPr>
            </w:pPr>
            <w:r w:rsidRPr="004C7D99">
              <w:rPr>
                <w:rFonts w:cs="Times New Roman"/>
              </w:rPr>
              <w:t>028</w:t>
            </w:r>
          </w:p>
        </w:tc>
        <w:tc>
          <w:tcPr>
            <w:tcW w:w="1382" w:type="dxa"/>
            <w:shd w:val="clear" w:color="auto" w:fill="auto"/>
            <w:vAlign w:val="center"/>
          </w:tcPr>
          <w:p w14:paraId="5E257991" w14:textId="77777777" w:rsidR="0026031C" w:rsidRPr="004C7D99" w:rsidRDefault="0026031C" w:rsidP="0026031C">
            <w:pPr>
              <w:jc w:val="center"/>
              <w:rPr>
                <w:rFonts w:cs="Times New Roman"/>
              </w:rPr>
            </w:pPr>
            <w:r w:rsidRPr="004C7D99">
              <w:rPr>
                <w:rFonts w:cs="Times New Roman"/>
              </w:rPr>
              <w:t>017</w:t>
            </w:r>
          </w:p>
        </w:tc>
        <w:tc>
          <w:tcPr>
            <w:tcW w:w="1382" w:type="dxa"/>
            <w:shd w:val="clear" w:color="auto" w:fill="auto"/>
          </w:tcPr>
          <w:p w14:paraId="5EB59CEB" w14:textId="41A30C62" w:rsidR="0026031C" w:rsidRPr="00647926" w:rsidRDefault="0026031C" w:rsidP="0026031C">
            <w:pPr>
              <w:jc w:val="right"/>
              <w:rPr>
                <w:rFonts w:cs="Times New Roman"/>
              </w:rPr>
            </w:pPr>
            <w:r w:rsidRPr="006703F1">
              <w:t>25 913</w:t>
            </w:r>
          </w:p>
        </w:tc>
        <w:tc>
          <w:tcPr>
            <w:tcW w:w="1382" w:type="dxa"/>
            <w:tcBorders>
              <w:top w:val="nil"/>
              <w:left w:val="single" w:sz="4" w:space="0" w:color="auto"/>
              <w:bottom w:val="single" w:sz="4" w:space="0" w:color="auto"/>
              <w:right w:val="single" w:sz="4" w:space="0" w:color="auto"/>
            </w:tcBorders>
            <w:shd w:val="clear" w:color="auto" w:fill="auto"/>
          </w:tcPr>
          <w:p w14:paraId="7851DD20" w14:textId="66779BAE" w:rsidR="0026031C" w:rsidRPr="00647926" w:rsidRDefault="0026031C" w:rsidP="0026031C">
            <w:pPr>
              <w:jc w:val="right"/>
              <w:rPr>
                <w:rFonts w:cs="Times New Roman"/>
              </w:rPr>
            </w:pPr>
            <w:r w:rsidRPr="006703F1">
              <w:t>25 387</w:t>
            </w:r>
          </w:p>
        </w:tc>
      </w:tr>
      <w:tr w:rsidR="0026031C" w:rsidRPr="00647926" w14:paraId="21BEF573" w14:textId="77777777" w:rsidTr="000955F2">
        <w:trPr>
          <w:trHeight w:val="255"/>
          <w:jc w:val="center"/>
        </w:trPr>
        <w:tc>
          <w:tcPr>
            <w:tcW w:w="6542" w:type="dxa"/>
            <w:shd w:val="clear" w:color="auto" w:fill="auto"/>
            <w:vAlign w:val="center"/>
          </w:tcPr>
          <w:p w14:paraId="61292FB1" w14:textId="77777777" w:rsidR="0026031C" w:rsidRPr="004C7D99" w:rsidRDefault="0026031C" w:rsidP="0026031C">
            <w:pPr>
              <w:numPr>
                <w:ilvl w:val="0"/>
                <w:numId w:val="17"/>
              </w:numPr>
              <w:rPr>
                <w:rFonts w:cs="Times New Roman"/>
              </w:rPr>
            </w:pPr>
            <w:r w:rsidRPr="004C7D99">
              <w:rPr>
                <w:rFonts w:cs="Times New Roman"/>
              </w:rPr>
              <w:t>Ostatní dlouhodobý hmotný majetek</w:t>
            </w:r>
          </w:p>
        </w:tc>
        <w:tc>
          <w:tcPr>
            <w:tcW w:w="1382" w:type="dxa"/>
            <w:shd w:val="clear" w:color="auto" w:fill="auto"/>
            <w:vAlign w:val="center"/>
          </w:tcPr>
          <w:p w14:paraId="0417941D" w14:textId="77777777" w:rsidR="0026031C" w:rsidRPr="004C7D99" w:rsidRDefault="0026031C" w:rsidP="0026031C">
            <w:pPr>
              <w:jc w:val="center"/>
              <w:rPr>
                <w:rFonts w:cs="Times New Roman"/>
              </w:rPr>
            </w:pPr>
            <w:r w:rsidRPr="004C7D99">
              <w:rPr>
                <w:rFonts w:cs="Times New Roman"/>
              </w:rPr>
              <w:t>029</w:t>
            </w:r>
          </w:p>
        </w:tc>
        <w:tc>
          <w:tcPr>
            <w:tcW w:w="1382" w:type="dxa"/>
            <w:shd w:val="clear" w:color="auto" w:fill="auto"/>
            <w:vAlign w:val="center"/>
          </w:tcPr>
          <w:p w14:paraId="1799C4D9" w14:textId="77777777" w:rsidR="0026031C" w:rsidRPr="004C7D99" w:rsidRDefault="0026031C" w:rsidP="0026031C">
            <w:pPr>
              <w:jc w:val="center"/>
              <w:rPr>
                <w:rFonts w:cs="Times New Roman"/>
              </w:rPr>
            </w:pPr>
            <w:r w:rsidRPr="004C7D99">
              <w:rPr>
                <w:rFonts w:cs="Times New Roman"/>
              </w:rPr>
              <w:t>018</w:t>
            </w:r>
          </w:p>
        </w:tc>
        <w:tc>
          <w:tcPr>
            <w:tcW w:w="1382" w:type="dxa"/>
            <w:shd w:val="clear" w:color="auto" w:fill="auto"/>
          </w:tcPr>
          <w:p w14:paraId="01218809" w14:textId="2736DF32" w:rsidR="0026031C" w:rsidRPr="00647926" w:rsidRDefault="0026031C" w:rsidP="0026031C">
            <w:pPr>
              <w:jc w:val="right"/>
              <w:rPr>
                <w:rFonts w:cs="Times New Roman"/>
              </w:rPr>
            </w:pPr>
            <w:r w:rsidRPr="006703F1">
              <w:t>20 759</w:t>
            </w:r>
          </w:p>
        </w:tc>
        <w:tc>
          <w:tcPr>
            <w:tcW w:w="1382" w:type="dxa"/>
            <w:tcBorders>
              <w:top w:val="nil"/>
              <w:left w:val="single" w:sz="4" w:space="0" w:color="auto"/>
              <w:bottom w:val="single" w:sz="4" w:space="0" w:color="auto"/>
              <w:right w:val="single" w:sz="4" w:space="0" w:color="auto"/>
            </w:tcBorders>
            <w:shd w:val="clear" w:color="auto" w:fill="auto"/>
          </w:tcPr>
          <w:p w14:paraId="7E6C7484" w14:textId="22813AD3" w:rsidR="0026031C" w:rsidRPr="00647926" w:rsidRDefault="0026031C" w:rsidP="0026031C">
            <w:pPr>
              <w:jc w:val="right"/>
              <w:rPr>
                <w:rFonts w:cs="Times New Roman"/>
              </w:rPr>
            </w:pPr>
            <w:r w:rsidRPr="006703F1">
              <w:t>21 610</w:t>
            </w:r>
          </w:p>
        </w:tc>
      </w:tr>
      <w:tr w:rsidR="0026031C" w:rsidRPr="00647926" w14:paraId="1C182DCE" w14:textId="77777777" w:rsidTr="000955F2">
        <w:trPr>
          <w:trHeight w:val="255"/>
          <w:jc w:val="center"/>
        </w:trPr>
        <w:tc>
          <w:tcPr>
            <w:tcW w:w="6542" w:type="dxa"/>
            <w:shd w:val="clear" w:color="auto" w:fill="auto"/>
            <w:vAlign w:val="center"/>
          </w:tcPr>
          <w:p w14:paraId="35DB07C8" w14:textId="77777777" w:rsidR="0026031C" w:rsidRPr="004C7D99" w:rsidRDefault="0026031C" w:rsidP="0026031C">
            <w:pPr>
              <w:numPr>
                <w:ilvl w:val="0"/>
                <w:numId w:val="17"/>
              </w:numPr>
              <w:rPr>
                <w:rFonts w:cs="Times New Roman"/>
              </w:rPr>
            </w:pPr>
            <w:r w:rsidRPr="004C7D99">
              <w:rPr>
                <w:rFonts w:cs="Times New Roman"/>
              </w:rPr>
              <w:t>Nedokončený dlouhodobý hmotný majetek</w:t>
            </w:r>
          </w:p>
        </w:tc>
        <w:tc>
          <w:tcPr>
            <w:tcW w:w="1382" w:type="dxa"/>
            <w:shd w:val="clear" w:color="auto" w:fill="auto"/>
            <w:vAlign w:val="center"/>
          </w:tcPr>
          <w:p w14:paraId="2EC656AE" w14:textId="77777777" w:rsidR="0026031C" w:rsidRPr="004C7D99" w:rsidRDefault="0026031C" w:rsidP="0026031C">
            <w:pPr>
              <w:jc w:val="center"/>
              <w:rPr>
                <w:rFonts w:cs="Times New Roman"/>
              </w:rPr>
            </w:pPr>
            <w:r w:rsidRPr="004C7D99">
              <w:rPr>
                <w:rFonts w:cs="Times New Roman"/>
              </w:rPr>
              <w:t>042</w:t>
            </w:r>
          </w:p>
        </w:tc>
        <w:tc>
          <w:tcPr>
            <w:tcW w:w="1382" w:type="dxa"/>
            <w:shd w:val="clear" w:color="auto" w:fill="auto"/>
            <w:vAlign w:val="center"/>
          </w:tcPr>
          <w:p w14:paraId="09F80E95" w14:textId="77777777" w:rsidR="0026031C" w:rsidRPr="004C7D99" w:rsidRDefault="0026031C" w:rsidP="0026031C">
            <w:pPr>
              <w:jc w:val="center"/>
              <w:rPr>
                <w:rFonts w:cs="Times New Roman"/>
              </w:rPr>
            </w:pPr>
            <w:r w:rsidRPr="004C7D99">
              <w:rPr>
                <w:rFonts w:cs="Times New Roman"/>
              </w:rPr>
              <w:t>019</w:t>
            </w:r>
          </w:p>
        </w:tc>
        <w:tc>
          <w:tcPr>
            <w:tcW w:w="1382" w:type="dxa"/>
            <w:shd w:val="clear" w:color="auto" w:fill="auto"/>
          </w:tcPr>
          <w:p w14:paraId="0C54148B" w14:textId="5612BB77" w:rsidR="0026031C" w:rsidRPr="00647926" w:rsidRDefault="0026031C" w:rsidP="0026031C">
            <w:pPr>
              <w:jc w:val="right"/>
              <w:rPr>
                <w:rFonts w:cs="Times New Roman"/>
              </w:rPr>
            </w:pPr>
            <w:r w:rsidRPr="006703F1">
              <w:t>62 666</w:t>
            </w:r>
          </w:p>
        </w:tc>
        <w:tc>
          <w:tcPr>
            <w:tcW w:w="1382" w:type="dxa"/>
            <w:tcBorders>
              <w:top w:val="nil"/>
              <w:left w:val="single" w:sz="4" w:space="0" w:color="auto"/>
              <w:bottom w:val="single" w:sz="4" w:space="0" w:color="auto"/>
              <w:right w:val="single" w:sz="4" w:space="0" w:color="auto"/>
            </w:tcBorders>
            <w:shd w:val="clear" w:color="auto" w:fill="auto"/>
          </w:tcPr>
          <w:p w14:paraId="10A4C4A2" w14:textId="743A4472" w:rsidR="0026031C" w:rsidRPr="00647926" w:rsidRDefault="0026031C" w:rsidP="0026031C">
            <w:pPr>
              <w:jc w:val="right"/>
              <w:rPr>
                <w:rFonts w:cs="Times New Roman"/>
              </w:rPr>
            </w:pPr>
            <w:r w:rsidRPr="006703F1">
              <w:t>26 343</w:t>
            </w:r>
          </w:p>
        </w:tc>
      </w:tr>
      <w:tr w:rsidR="0026031C" w:rsidRPr="00647926" w14:paraId="222CF743" w14:textId="77777777" w:rsidTr="000955F2">
        <w:trPr>
          <w:trHeight w:val="255"/>
          <w:jc w:val="center"/>
        </w:trPr>
        <w:tc>
          <w:tcPr>
            <w:tcW w:w="6542" w:type="dxa"/>
            <w:shd w:val="clear" w:color="auto" w:fill="auto"/>
            <w:vAlign w:val="center"/>
          </w:tcPr>
          <w:p w14:paraId="66A1FF17" w14:textId="77777777" w:rsidR="0026031C" w:rsidRPr="004C7D99" w:rsidRDefault="0026031C" w:rsidP="0026031C">
            <w:pPr>
              <w:numPr>
                <w:ilvl w:val="0"/>
                <w:numId w:val="17"/>
              </w:numPr>
              <w:rPr>
                <w:rFonts w:cs="Times New Roman"/>
              </w:rPr>
            </w:pPr>
            <w:r w:rsidRPr="004C7D99">
              <w:rPr>
                <w:rFonts w:cs="Times New Roman"/>
              </w:rPr>
              <w:t>Poskytnuté zálohy na dlouhodobý hmotný majetek</w:t>
            </w:r>
          </w:p>
        </w:tc>
        <w:tc>
          <w:tcPr>
            <w:tcW w:w="1382" w:type="dxa"/>
            <w:shd w:val="clear" w:color="auto" w:fill="auto"/>
            <w:vAlign w:val="center"/>
          </w:tcPr>
          <w:p w14:paraId="6FC40B97" w14:textId="77777777" w:rsidR="0026031C" w:rsidRPr="004C7D99" w:rsidRDefault="0026031C" w:rsidP="0026031C">
            <w:pPr>
              <w:jc w:val="center"/>
              <w:rPr>
                <w:rFonts w:cs="Times New Roman"/>
              </w:rPr>
            </w:pPr>
            <w:r w:rsidRPr="004C7D99">
              <w:rPr>
                <w:rFonts w:cs="Times New Roman"/>
              </w:rPr>
              <w:t>052</w:t>
            </w:r>
          </w:p>
        </w:tc>
        <w:tc>
          <w:tcPr>
            <w:tcW w:w="1382" w:type="dxa"/>
            <w:shd w:val="clear" w:color="auto" w:fill="auto"/>
            <w:vAlign w:val="center"/>
          </w:tcPr>
          <w:p w14:paraId="4EFD91D2" w14:textId="77777777" w:rsidR="0026031C" w:rsidRPr="004C7D99" w:rsidRDefault="0026031C" w:rsidP="0026031C">
            <w:pPr>
              <w:jc w:val="center"/>
              <w:rPr>
                <w:rFonts w:cs="Times New Roman"/>
              </w:rPr>
            </w:pPr>
            <w:r w:rsidRPr="004C7D99">
              <w:rPr>
                <w:rFonts w:cs="Times New Roman"/>
              </w:rPr>
              <w:t>020</w:t>
            </w:r>
          </w:p>
        </w:tc>
        <w:tc>
          <w:tcPr>
            <w:tcW w:w="1382" w:type="dxa"/>
            <w:tcBorders>
              <w:bottom w:val="single" w:sz="4" w:space="0" w:color="auto"/>
            </w:tcBorders>
            <w:shd w:val="clear" w:color="auto" w:fill="auto"/>
          </w:tcPr>
          <w:p w14:paraId="70D009C4" w14:textId="6BF5DD3B" w:rsidR="0026031C" w:rsidRPr="00647926" w:rsidRDefault="0026031C" w:rsidP="0026031C">
            <w:pPr>
              <w:jc w:val="right"/>
              <w:rPr>
                <w:rFonts w:cs="Times New Roman"/>
              </w:rPr>
            </w:pPr>
            <w:r w:rsidRPr="006703F1">
              <w:t>0</w:t>
            </w:r>
          </w:p>
        </w:tc>
        <w:tc>
          <w:tcPr>
            <w:tcW w:w="1382" w:type="dxa"/>
            <w:tcBorders>
              <w:top w:val="nil"/>
              <w:left w:val="single" w:sz="4" w:space="0" w:color="auto"/>
              <w:bottom w:val="single" w:sz="4" w:space="0" w:color="auto"/>
              <w:right w:val="single" w:sz="4" w:space="0" w:color="auto"/>
            </w:tcBorders>
            <w:shd w:val="clear" w:color="auto" w:fill="auto"/>
          </w:tcPr>
          <w:p w14:paraId="7813944B" w14:textId="5B431E2F" w:rsidR="0026031C" w:rsidRPr="00647926" w:rsidRDefault="0026031C" w:rsidP="0026031C">
            <w:pPr>
              <w:jc w:val="right"/>
              <w:rPr>
                <w:rFonts w:cs="Times New Roman"/>
              </w:rPr>
            </w:pPr>
            <w:r w:rsidRPr="006703F1">
              <w:t>614</w:t>
            </w:r>
          </w:p>
        </w:tc>
      </w:tr>
      <w:tr w:rsidR="0026031C" w:rsidRPr="00647926" w14:paraId="5D84CA60" w14:textId="77777777" w:rsidTr="000955F2">
        <w:trPr>
          <w:trHeight w:val="255"/>
          <w:jc w:val="center"/>
        </w:trPr>
        <w:tc>
          <w:tcPr>
            <w:tcW w:w="6542" w:type="dxa"/>
            <w:shd w:val="clear" w:color="auto" w:fill="auto"/>
            <w:vAlign w:val="center"/>
          </w:tcPr>
          <w:p w14:paraId="32167C1D" w14:textId="77777777" w:rsidR="0026031C" w:rsidRPr="004C7D99" w:rsidRDefault="0026031C" w:rsidP="0026031C">
            <w:pPr>
              <w:numPr>
                <w:ilvl w:val="0"/>
                <w:numId w:val="10"/>
              </w:numPr>
              <w:ind w:left="414" w:hanging="57"/>
              <w:rPr>
                <w:rFonts w:cs="Times New Roman"/>
              </w:rPr>
            </w:pPr>
            <w:r w:rsidRPr="004C7D99">
              <w:rPr>
                <w:rFonts w:cs="Times New Roman"/>
              </w:rPr>
              <w:t>Dlouhodobý finanční majetek celkem</w:t>
            </w:r>
          </w:p>
        </w:tc>
        <w:tc>
          <w:tcPr>
            <w:tcW w:w="1382" w:type="dxa"/>
            <w:shd w:val="clear" w:color="auto" w:fill="auto"/>
            <w:vAlign w:val="center"/>
          </w:tcPr>
          <w:p w14:paraId="23A435E9" w14:textId="77777777" w:rsidR="0026031C" w:rsidRPr="004C7D99" w:rsidRDefault="0026031C" w:rsidP="0026031C">
            <w:pPr>
              <w:jc w:val="center"/>
              <w:rPr>
                <w:rFonts w:cs="Times New Roman"/>
              </w:rPr>
            </w:pPr>
            <w:r w:rsidRPr="004C7D99">
              <w:rPr>
                <w:rFonts w:cs="Times New Roman"/>
              </w:rPr>
              <w:t>ř. 22 až 2</w:t>
            </w:r>
            <w:r>
              <w:rPr>
                <w:rFonts w:cs="Times New Roman"/>
              </w:rPr>
              <w:t>7</w:t>
            </w:r>
          </w:p>
        </w:tc>
        <w:tc>
          <w:tcPr>
            <w:tcW w:w="1382" w:type="dxa"/>
            <w:tcBorders>
              <w:right w:val="single" w:sz="4" w:space="0" w:color="auto"/>
            </w:tcBorders>
            <w:shd w:val="clear" w:color="auto" w:fill="auto"/>
            <w:vAlign w:val="center"/>
          </w:tcPr>
          <w:p w14:paraId="6DB4E928" w14:textId="77777777" w:rsidR="0026031C" w:rsidRPr="004C7D99" w:rsidRDefault="0026031C" w:rsidP="0026031C">
            <w:pPr>
              <w:jc w:val="center"/>
              <w:rPr>
                <w:rFonts w:cs="Times New Roman"/>
              </w:rPr>
            </w:pPr>
            <w:r w:rsidRPr="004C7D99">
              <w:rPr>
                <w:rFonts w:cs="Times New Roman"/>
              </w:rPr>
              <w:t>021</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061A89A" w14:textId="6BF92148" w:rsidR="0026031C" w:rsidRPr="00647926" w:rsidRDefault="0026031C" w:rsidP="0026031C">
            <w:pPr>
              <w:jc w:val="right"/>
              <w:rPr>
                <w:rFonts w:cs="Times New Roman"/>
              </w:rPr>
            </w:pPr>
            <w:r w:rsidRPr="000007F3">
              <w:t>100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D8E0C90" w14:textId="4C8513D3" w:rsidR="0026031C" w:rsidRPr="00647926" w:rsidRDefault="0026031C" w:rsidP="0026031C">
            <w:pPr>
              <w:jc w:val="right"/>
              <w:rPr>
                <w:rFonts w:cs="Times New Roman"/>
              </w:rPr>
            </w:pPr>
            <w:r w:rsidRPr="000007F3">
              <w:t>100</w:t>
            </w:r>
          </w:p>
        </w:tc>
      </w:tr>
      <w:tr w:rsidR="0026031C" w:rsidRPr="00647926" w14:paraId="3D8BB698" w14:textId="77777777" w:rsidTr="000955F2">
        <w:trPr>
          <w:trHeight w:val="255"/>
          <w:jc w:val="center"/>
        </w:trPr>
        <w:tc>
          <w:tcPr>
            <w:tcW w:w="6542" w:type="dxa"/>
            <w:shd w:val="clear" w:color="auto" w:fill="auto"/>
            <w:vAlign w:val="center"/>
          </w:tcPr>
          <w:p w14:paraId="4A54AB74" w14:textId="77777777" w:rsidR="0026031C" w:rsidRPr="004C7D99" w:rsidRDefault="0026031C" w:rsidP="0026031C">
            <w:pPr>
              <w:numPr>
                <w:ilvl w:val="0"/>
                <w:numId w:val="18"/>
              </w:numPr>
              <w:rPr>
                <w:rFonts w:cs="Times New Roman"/>
              </w:rPr>
            </w:pPr>
            <w:r w:rsidRPr="004C7D99">
              <w:rPr>
                <w:rFonts w:cs="Times New Roman"/>
              </w:rPr>
              <w:t>Podíly v</w:t>
            </w:r>
            <w:r>
              <w:rPr>
                <w:rFonts w:cs="Times New Roman"/>
              </w:rPr>
              <w:t> </w:t>
            </w:r>
            <w:r w:rsidRPr="004C7D99">
              <w:rPr>
                <w:rFonts w:cs="Times New Roman"/>
              </w:rPr>
              <w:t>ovládaných a řízených osobách</w:t>
            </w:r>
          </w:p>
        </w:tc>
        <w:tc>
          <w:tcPr>
            <w:tcW w:w="1382" w:type="dxa"/>
            <w:shd w:val="clear" w:color="auto" w:fill="auto"/>
            <w:vAlign w:val="center"/>
          </w:tcPr>
          <w:p w14:paraId="2D424E2B" w14:textId="77777777" w:rsidR="0026031C" w:rsidRPr="004C7D99" w:rsidRDefault="0026031C" w:rsidP="0026031C">
            <w:pPr>
              <w:jc w:val="center"/>
              <w:rPr>
                <w:rFonts w:cs="Times New Roman"/>
              </w:rPr>
            </w:pPr>
            <w:r w:rsidRPr="004C7D99">
              <w:rPr>
                <w:rFonts w:cs="Times New Roman"/>
              </w:rPr>
              <w:t>061</w:t>
            </w:r>
          </w:p>
        </w:tc>
        <w:tc>
          <w:tcPr>
            <w:tcW w:w="1382" w:type="dxa"/>
            <w:shd w:val="clear" w:color="auto" w:fill="auto"/>
            <w:vAlign w:val="center"/>
          </w:tcPr>
          <w:p w14:paraId="63BD96F8" w14:textId="77777777" w:rsidR="0026031C" w:rsidRPr="004C7D99" w:rsidRDefault="0026031C" w:rsidP="0026031C">
            <w:pPr>
              <w:jc w:val="center"/>
              <w:rPr>
                <w:rFonts w:cs="Times New Roman"/>
              </w:rPr>
            </w:pPr>
            <w:r w:rsidRPr="004C7D99">
              <w:rPr>
                <w:rFonts w:cs="Times New Roman"/>
              </w:rPr>
              <w:t>022</w:t>
            </w:r>
          </w:p>
        </w:tc>
        <w:tc>
          <w:tcPr>
            <w:tcW w:w="1382" w:type="dxa"/>
            <w:tcBorders>
              <w:top w:val="single" w:sz="4" w:space="0" w:color="auto"/>
            </w:tcBorders>
            <w:shd w:val="clear" w:color="auto" w:fill="auto"/>
          </w:tcPr>
          <w:p w14:paraId="7B558FA4" w14:textId="127AEEE4" w:rsidR="0026031C" w:rsidRPr="00647926" w:rsidRDefault="0026031C" w:rsidP="0026031C">
            <w:pPr>
              <w:jc w:val="right"/>
              <w:rPr>
                <w:rFonts w:cs="Times New Roman"/>
              </w:rPr>
            </w:pPr>
            <w:r w:rsidRPr="000007F3">
              <w:t>100</w:t>
            </w:r>
          </w:p>
        </w:tc>
        <w:tc>
          <w:tcPr>
            <w:tcW w:w="1382" w:type="dxa"/>
            <w:tcBorders>
              <w:top w:val="single" w:sz="4" w:space="0" w:color="auto"/>
            </w:tcBorders>
            <w:shd w:val="clear" w:color="auto" w:fill="auto"/>
          </w:tcPr>
          <w:p w14:paraId="1C7487D5" w14:textId="47FA52BD" w:rsidR="0026031C" w:rsidRPr="00647926" w:rsidRDefault="0026031C" w:rsidP="0026031C">
            <w:pPr>
              <w:jc w:val="right"/>
              <w:rPr>
                <w:rFonts w:cs="Times New Roman"/>
              </w:rPr>
            </w:pPr>
            <w:r w:rsidRPr="000007F3">
              <w:t>100</w:t>
            </w:r>
          </w:p>
        </w:tc>
      </w:tr>
      <w:tr w:rsidR="0026031C" w:rsidRPr="00647926" w14:paraId="28C0650A" w14:textId="77777777" w:rsidTr="000955F2">
        <w:trPr>
          <w:trHeight w:val="255"/>
          <w:jc w:val="center"/>
        </w:trPr>
        <w:tc>
          <w:tcPr>
            <w:tcW w:w="6542" w:type="dxa"/>
            <w:shd w:val="clear" w:color="auto" w:fill="auto"/>
            <w:vAlign w:val="center"/>
          </w:tcPr>
          <w:p w14:paraId="33E8B23F" w14:textId="77777777" w:rsidR="0026031C" w:rsidRPr="004C7D99" w:rsidRDefault="0026031C" w:rsidP="0026031C">
            <w:pPr>
              <w:numPr>
                <w:ilvl w:val="0"/>
                <w:numId w:val="18"/>
              </w:numPr>
              <w:rPr>
                <w:rFonts w:cs="Times New Roman"/>
              </w:rPr>
            </w:pPr>
            <w:r w:rsidRPr="004C7D99">
              <w:rPr>
                <w:rFonts w:cs="Times New Roman"/>
              </w:rPr>
              <w:t>Podíly v</w:t>
            </w:r>
            <w:r>
              <w:rPr>
                <w:rFonts w:cs="Times New Roman"/>
              </w:rPr>
              <w:t> </w:t>
            </w:r>
            <w:r w:rsidRPr="004C7D99">
              <w:rPr>
                <w:rFonts w:cs="Times New Roman"/>
              </w:rPr>
              <w:t>osobách pod podstatným vlivem</w:t>
            </w:r>
          </w:p>
        </w:tc>
        <w:tc>
          <w:tcPr>
            <w:tcW w:w="1382" w:type="dxa"/>
            <w:shd w:val="clear" w:color="auto" w:fill="auto"/>
            <w:vAlign w:val="center"/>
          </w:tcPr>
          <w:p w14:paraId="010AEA3D" w14:textId="77777777" w:rsidR="0026031C" w:rsidRPr="004C7D99" w:rsidRDefault="0026031C" w:rsidP="0026031C">
            <w:pPr>
              <w:jc w:val="center"/>
              <w:rPr>
                <w:rFonts w:cs="Times New Roman"/>
              </w:rPr>
            </w:pPr>
            <w:r w:rsidRPr="004C7D99">
              <w:rPr>
                <w:rFonts w:cs="Times New Roman"/>
              </w:rPr>
              <w:t>062</w:t>
            </w:r>
          </w:p>
        </w:tc>
        <w:tc>
          <w:tcPr>
            <w:tcW w:w="1382" w:type="dxa"/>
            <w:shd w:val="clear" w:color="auto" w:fill="auto"/>
            <w:vAlign w:val="center"/>
          </w:tcPr>
          <w:p w14:paraId="1AC8E75A" w14:textId="77777777" w:rsidR="0026031C" w:rsidRPr="004C7D99" w:rsidRDefault="0026031C" w:rsidP="0026031C">
            <w:pPr>
              <w:jc w:val="center"/>
              <w:rPr>
                <w:rFonts w:cs="Times New Roman"/>
              </w:rPr>
            </w:pPr>
            <w:r w:rsidRPr="004C7D99">
              <w:rPr>
                <w:rFonts w:cs="Times New Roman"/>
              </w:rPr>
              <w:t>023</w:t>
            </w:r>
          </w:p>
        </w:tc>
        <w:tc>
          <w:tcPr>
            <w:tcW w:w="1382" w:type="dxa"/>
            <w:shd w:val="clear" w:color="auto" w:fill="auto"/>
          </w:tcPr>
          <w:p w14:paraId="28601C39" w14:textId="15977F57" w:rsidR="0026031C" w:rsidRPr="00647926" w:rsidRDefault="0026031C" w:rsidP="0026031C">
            <w:pPr>
              <w:jc w:val="right"/>
              <w:rPr>
                <w:rFonts w:cs="Times New Roman"/>
              </w:rPr>
            </w:pPr>
            <w:r w:rsidRPr="000007F3">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A27825A" w14:textId="52EB3A46" w:rsidR="0026031C" w:rsidRPr="00647926" w:rsidRDefault="0026031C" w:rsidP="0026031C">
            <w:pPr>
              <w:jc w:val="right"/>
              <w:rPr>
                <w:rFonts w:cs="Times New Roman"/>
              </w:rPr>
            </w:pPr>
            <w:r w:rsidRPr="000007F3">
              <w:t>0</w:t>
            </w:r>
          </w:p>
        </w:tc>
      </w:tr>
      <w:tr w:rsidR="00BE28E8" w:rsidRPr="00647926" w14:paraId="79E89E27" w14:textId="77777777" w:rsidTr="00526A44">
        <w:trPr>
          <w:trHeight w:val="255"/>
          <w:jc w:val="center"/>
        </w:trPr>
        <w:tc>
          <w:tcPr>
            <w:tcW w:w="6542" w:type="dxa"/>
            <w:shd w:val="clear" w:color="auto" w:fill="auto"/>
            <w:vAlign w:val="center"/>
          </w:tcPr>
          <w:p w14:paraId="77F10483" w14:textId="77777777" w:rsidR="00BE28E8" w:rsidRPr="004C7D99" w:rsidRDefault="00BE28E8" w:rsidP="00BE28E8">
            <w:pPr>
              <w:numPr>
                <w:ilvl w:val="0"/>
                <w:numId w:val="18"/>
              </w:numPr>
              <w:rPr>
                <w:rFonts w:cs="Times New Roman"/>
              </w:rPr>
            </w:pPr>
            <w:r w:rsidRPr="004C7D99">
              <w:rPr>
                <w:rFonts w:cs="Times New Roman"/>
              </w:rPr>
              <w:lastRenderedPageBreak/>
              <w:t>Dluhové cenné papíry držené do splatnosti</w:t>
            </w:r>
          </w:p>
        </w:tc>
        <w:tc>
          <w:tcPr>
            <w:tcW w:w="1382" w:type="dxa"/>
            <w:shd w:val="clear" w:color="auto" w:fill="auto"/>
            <w:vAlign w:val="center"/>
          </w:tcPr>
          <w:p w14:paraId="74470FE8" w14:textId="77777777" w:rsidR="00BE28E8" w:rsidRPr="004C7D99" w:rsidRDefault="00BE28E8" w:rsidP="00BE28E8">
            <w:pPr>
              <w:jc w:val="center"/>
              <w:rPr>
                <w:rFonts w:cs="Times New Roman"/>
              </w:rPr>
            </w:pPr>
            <w:r w:rsidRPr="004C7D99">
              <w:rPr>
                <w:rFonts w:cs="Times New Roman"/>
              </w:rPr>
              <w:t>063</w:t>
            </w:r>
          </w:p>
        </w:tc>
        <w:tc>
          <w:tcPr>
            <w:tcW w:w="1382" w:type="dxa"/>
            <w:shd w:val="clear" w:color="auto" w:fill="auto"/>
            <w:vAlign w:val="center"/>
          </w:tcPr>
          <w:p w14:paraId="653A38AE" w14:textId="77777777" w:rsidR="00BE28E8" w:rsidRPr="004C7D99" w:rsidRDefault="00BE28E8" w:rsidP="00BE28E8">
            <w:pPr>
              <w:jc w:val="center"/>
              <w:rPr>
                <w:rFonts w:cs="Times New Roman"/>
              </w:rPr>
            </w:pPr>
            <w:r w:rsidRPr="004C7D99">
              <w:rPr>
                <w:rFonts w:cs="Times New Roman"/>
              </w:rPr>
              <w:t>024</w:t>
            </w:r>
          </w:p>
        </w:tc>
        <w:tc>
          <w:tcPr>
            <w:tcW w:w="1382" w:type="dxa"/>
            <w:shd w:val="clear" w:color="auto" w:fill="auto"/>
            <w:vAlign w:val="center"/>
          </w:tcPr>
          <w:p w14:paraId="059D5FBA" w14:textId="481085B7" w:rsidR="00BE28E8" w:rsidRPr="00647926" w:rsidRDefault="00BE28E8" w:rsidP="00BE28E8">
            <w:pPr>
              <w:jc w:val="right"/>
              <w:rPr>
                <w:rFonts w:cs="Times New Roman"/>
              </w:rPr>
            </w:pPr>
            <w:r w:rsidRPr="00647926">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016E275C" w14:textId="7733E39E" w:rsidR="00BE28E8" w:rsidRPr="00647926" w:rsidRDefault="00BE28E8" w:rsidP="00BE28E8">
            <w:pPr>
              <w:jc w:val="right"/>
              <w:rPr>
                <w:rFonts w:cs="Times New Roman"/>
              </w:rPr>
            </w:pPr>
            <w:r w:rsidRPr="00647926">
              <w:t>0</w:t>
            </w:r>
          </w:p>
        </w:tc>
      </w:tr>
      <w:tr w:rsidR="00BE28E8" w:rsidRPr="00647926" w14:paraId="1DF898A8" w14:textId="77777777" w:rsidTr="00DE6ECA">
        <w:trPr>
          <w:trHeight w:val="255"/>
          <w:jc w:val="center"/>
        </w:trPr>
        <w:tc>
          <w:tcPr>
            <w:tcW w:w="6542" w:type="dxa"/>
            <w:shd w:val="clear" w:color="auto" w:fill="auto"/>
            <w:vAlign w:val="center"/>
          </w:tcPr>
          <w:p w14:paraId="6C08450A" w14:textId="77777777" w:rsidR="00BE28E8" w:rsidRPr="004C7D99" w:rsidRDefault="00BE28E8" w:rsidP="00BE28E8">
            <w:pPr>
              <w:numPr>
                <w:ilvl w:val="0"/>
                <w:numId w:val="18"/>
              </w:numPr>
              <w:rPr>
                <w:rFonts w:cs="Times New Roman"/>
              </w:rPr>
            </w:pPr>
            <w:r w:rsidRPr="004C7D99">
              <w:rPr>
                <w:rFonts w:cs="Times New Roman"/>
              </w:rPr>
              <w:t>Půjčky organizačním složkám</w:t>
            </w:r>
          </w:p>
        </w:tc>
        <w:tc>
          <w:tcPr>
            <w:tcW w:w="1382" w:type="dxa"/>
            <w:shd w:val="clear" w:color="auto" w:fill="auto"/>
            <w:vAlign w:val="center"/>
          </w:tcPr>
          <w:p w14:paraId="144D7437" w14:textId="77777777" w:rsidR="00BE28E8" w:rsidRPr="004C7D99" w:rsidRDefault="00BE28E8" w:rsidP="00BE28E8">
            <w:pPr>
              <w:jc w:val="center"/>
              <w:rPr>
                <w:rFonts w:cs="Times New Roman"/>
              </w:rPr>
            </w:pPr>
            <w:r w:rsidRPr="004C7D99">
              <w:rPr>
                <w:rFonts w:cs="Times New Roman"/>
              </w:rPr>
              <w:t>066</w:t>
            </w:r>
          </w:p>
        </w:tc>
        <w:tc>
          <w:tcPr>
            <w:tcW w:w="1382" w:type="dxa"/>
            <w:shd w:val="clear" w:color="auto" w:fill="auto"/>
            <w:vAlign w:val="center"/>
          </w:tcPr>
          <w:p w14:paraId="7A7024E3" w14:textId="77777777" w:rsidR="00BE28E8" w:rsidRPr="004C7D99" w:rsidRDefault="00BE28E8" w:rsidP="00BE28E8">
            <w:pPr>
              <w:jc w:val="center"/>
              <w:rPr>
                <w:rFonts w:cs="Times New Roman"/>
              </w:rPr>
            </w:pPr>
            <w:r w:rsidRPr="004C7D99">
              <w:rPr>
                <w:rFonts w:cs="Times New Roman"/>
              </w:rPr>
              <w:t>025</w:t>
            </w:r>
          </w:p>
        </w:tc>
        <w:tc>
          <w:tcPr>
            <w:tcW w:w="1382" w:type="dxa"/>
            <w:shd w:val="clear" w:color="auto" w:fill="auto"/>
            <w:vAlign w:val="center"/>
          </w:tcPr>
          <w:p w14:paraId="3B442089" w14:textId="7741DFB2" w:rsidR="00BE28E8" w:rsidRPr="00647926" w:rsidRDefault="00BE28E8" w:rsidP="00BE28E8">
            <w:pPr>
              <w:jc w:val="right"/>
              <w:rPr>
                <w:rFonts w:cs="Times New Roman"/>
              </w:rPr>
            </w:pPr>
            <w:r w:rsidRPr="00647926">
              <w:t>0</w:t>
            </w:r>
          </w:p>
        </w:tc>
        <w:tc>
          <w:tcPr>
            <w:tcW w:w="1382" w:type="dxa"/>
            <w:tcBorders>
              <w:top w:val="nil"/>
              <w:left w:val="single" w:sz="4" w:space="0" w:color="auto"/>
              <w:bottom w:val="single" w:sz="4" w:space="0" w:color="auto"/>
              <w:right w:val="single" w:sz="4" w:space="0" w:color="auto"/>
            </w:tcBorders>
            <w:shd w:val="clear" w:color="auto" w:fill="auto"/>
            <w:vAlign w:val="center"/>
          </w:tcPr>
          <w:p w14:paraId="3FA0FC37" w14:textId="28DB6356" w:rsidR="00BE28E8" w:rsidRPr="00647926" w:rsidRDefault="00BE28E8" w:rsidP="00BE28E8">
            <w:pPr>
              <w:jc w:val="right"/>
              <w:rPr>
                <w:rFonts w:cs="Times New Roman"/>
              </w:rPr>
            </w:pPr>
            <w:r w:rsidRPr="00647926">
              <w:t>0</w:t>
            </w:r>
          </w:p>
        </w:tc>
      </w:tr>
      <w:tr w:rsidR="00BE28E8" w:rsidRPr="00647926" w14:paraId="6F3BD0BD" w14:textId="77777777" w:rsidTr="00DE6ECA">
        <w:trPr>
          <w:trHeight w:val="255"/>
          <w:jc w:val="center"/>
        </w:trPr>
        <w:tc>
          <w:tcPr>
            <w:tcW w:w="6542" w:type="dxa"/>
            <w:shd w:val="clear" w:color="auto" w:fill="auto"/>
            <w:vAlign w:val="center"/>
          </w:tcPr>
          <w:p w14:paraId="6505343B" w14:textId="77777777" w:rsidR="00BE28E8" w:rsidRPr="004C7D99" w:rsidRDefault="00BE28E8" w:rsidP="00BE28E8">
            <w:pPr>
              <w:numPr>
                <w:ilvl w:val="0"/>
                <w:numId w:val="18"/>
              </w:numPr>
              <w:rPr>
                <w:rFonts w:cs="Times New Roman"/>
              </w:rPr>
            </w:pPr>
            <w:r w:rsidRPr="004C7D99">
              <w:rPr>
                <w:rFonts w:cs="Times New Roman"/>
              </w:rPr>
              <w:t>Ostatní dlouhodobé půjčky</w:t>
            </w:r>
          </w:p>
        </w:tc>
        <w:tc>
          <w:tcPr>
            <w:tcW w:w="1382" w:type="dxa"/>
            <w:shd w:val="clear" w:color="auto" w:fill="auto"/>
            <w:vAlign w:val="center"/>
          </w:tcPr>
          <w:p w14:paraId="13B1950D" w14:textId="77777777" w:rsidR="00BE28E8" w:rsidRPr="004C7D99" w:rsidRDefault="00BE28E8" w:rsidP="00BE28E8">
            <w:pPr>
              <w:jc w:val="center"/>
              <w:rPr>
                <w:rFonts w:cs="Times New Roman"/>
              </w:rPr>
            </w:pPr>
            <w:r w:rsidRPr="004C7D99">
              <w:rPr>
                <w:rFonts w:cs="Times New Roman"/>
              </w:rPr>
              <w:t>067</w:t>
            </w:r>
          </w:p>
        </w:tc>
        <w:tc>
          <w:tcPr>
            <w:tcW w:w="1382" w:type="dxa"/>
            <w:shd w:val="clear" w:color="auto" w:fill="auto"/>
            <w:vAlign w:val="center"/>
          </w:tcPr>
          <w:p w14:paraId="1EAFD07E" w14:textId="77777777" w:rsidR="00BE28E8" w:rsidRPr="004C7D99" w:rsidRDefault="00BE28E8" w:rsidP="00BE28E8">
            <w:pPr>
              <w:jc w:val="center"/>
              <w:rPr>
                <w:rFonts w:cs="Times New Roman"/>
              </w:rPr>
            </w:pPr>
            <w:r w:rsidRPr="004C7D99">
              <w:rPr>
                <w:rFonts w:cs="Times New Roman"/>
              </w:rPr>
              <w:t>026</w:t>
            </w:r>
          </w:p>
        </w:tc>
        <w:tc>
          <w:tcPr>
            <w:tcW w:w="1382" w:type="dxa"/>
            <w:shd w:val="clear" w:color="auto" w:fill="auto"/>
            <w:vAlign w:val="center"/>
          </w:tcPr>
          <w:p w14:paraId="59DE3129" w14:textId="01F363F8" w:rsidR="00BE28E8" w:rsidRPr="00647926" w:rsidRDefault="00BE28E8" w:rsidP="00BE28E8">
            <w:pPr>
              <w:jc w:val="right"/>
              <w:rPr>
                <w:rFonts w:cs="Times New Roman"/>
              </w:rPr>
            </w:pPr>
            <w:r w:rsidRPr="00647926">
              <w:t>0</w:t>
            </w:r>
          </w:p>
        </w:tc>
        <w:tc>
          <w:tcPr>
            <w:tcW w:w="1382" w:type="dxa"/>
            <w:tcBorders>
              <w:top w:val="nil"/>
              <w:left w:val="single" w:sz="4" w:space="0" w:color="auto"/>
              <w:bottom w:val="single" w:sz="4" w:space="0" w:color="auto"/>
              <w:right w:val="single" w:sz="4" w:space="0" w:color="auto"/>
            </w:tcBorders>
            <w:shd w:val="clear" w:color="auto" w:fill="auto"/>
            <w:vAlign w:val="center"/>
          </w:tcPr>
          <w:p w14:paraId="3C10E55C" w14:textId="2D6DCB36" w:rsidR="00BE28E8" w:rsidRPr="00647926" w:rsidRDefault="00BE28E8" w:rsidP="00BE28E8">
            <w:pPr>
              <w:jc w:val="right"/>
              <w:rPr>
                <w:rFonts w:cs="Times New Roman"/>
              </w:rPr>
            </w:pPr>
            <w:r w:rsidRPr="00647926">
              <w:t>0</w:t>
            </w:r>
          </w:p>
        </w:tc>
      </w:tr>
      <w:tr w:rsidR="00BE28E8" w:rsidRPr="00647926" w14:paraId="3DC1C2E6" w14:textId="77777777" w:rsidTr="00DE6ECA">
        <w:trPr>
          <w:trHeight w:val="255"/>
          <w:jc w:val="center"/>
        </w:trPr>
        <w:tc>
          <w:tcPr>
            <w:tcW w:w="6542" w:type="dxa"/>
            <w:shd w:val="clear" w:color="auto" w:fill="auto"/>
            <w:vAlign w:val="center"/>
          </w:tcPr>
          <w:p w14:paraId="64C3C617" w14:textId="77777777" w:rsidR="00BE28E8" w:rsidRPr="004C7D99" w:rsidRDefault="00BE28E8" w:rsidP="00BE28E8">
            <w:pPr>
              <w:numPr>
                <w:ilvl w:val="0"/>
                <w:numId w:val="18"/>
              </w:numPr>
              <w:rPr>
                <w:rFonts w:cs="Times New Roman"/>
              </w:rPr>
            </w:pPr>
            <w:r w:rsidRPr="004C7D99">
              <w:rPr>
                <w:rFonts w:cs="Times New Roman"/>
              </w:rPr>
              <w:t>Ostatní dlouhodobý finanční majetek</w:t>
            </w:r>
          </w:p>
        </w:tc>
        <w:tc>
          <w:tcPr>
            <w:tcW w:w="1382" w:type="dxa"/>
            <w:shd w:val="clear" w:color="auto" w:fill="auto"/>
            <w:vAlign w:val="center"/>
          </w:tcPr>
          <w:p w14:paraId="45933BB1" w14:textId="77777777" w:rsidR="00BE28E8" w:rsidRPr="004C7D99" w:rsidRDefault="00BE28E8" w:rsidP="00BE28E8">
            <w:pPr>
              <w:jc w:val="center"/>
              <w:rPr>
                <w:rFonts w:cs="Times New Roman"/>
              </w:rPr>
            </w:pPr>
            <w:r w:rsidRPr="004C7D99">
              <w:rPr>
                <w:rFonts w:cs="Times New Roman"/>
              </w:rPr>
              <w:t>069</w:t>
            </w:r>
          </w:p>
        </w:tc>
        <w:tc>
          <w:tcPr>
            <w:tcW w:w="1382" w:type="dxa"/>
            <w:shd w:val="clear" w:color="auto" w:fill="auto"/>
            <w:vAlign w:val="center"/>
          </w:tcPr>
          <w:p w14:paraId="3C65DF40" w14:textId="77777777" w:rsidR="00BE28E8" w:rsidRPr="004C7D99" w:rsidRDefault="00BE28E8" w:rsidP="00BE28E8">
            <w:pPr>
              <w:jc w:val="center"/>
              <w:rPr>
                <w:rFonts w:cs="Times New Roman"/>
              </w:rPr>
            </w:pPr>
            <w:r w:rsidRPr="004C7D99">
              <w:rPr>
                <w:rFonts w:cs="Times New Roman"/>
              </w:rPr>
              <w:t>027</w:t>
            </w:r>
          </w:p>
        </w:tc>
        <w:tc>
          <w:tcPr>
            <w:tcW w:w="1382" w:type="dxa"/>
            <w:shd w:val="clear" w:color="auto" w:fill="auto"/>
            <w:vAlign w:val="center"/>
          </w:tcPr>
          <w:p w14:paraId="2B326DF2" w14:textId="7646AD58" w:rsidR="00BE28E8" w:rsidRPr="00647926" w:rsidRDefault="00BE28E8" w:rsidP="00BE28E8">
            <w:pPr>
              <w:jc w:val="right"/>
              <w:rPr>
                <w:rFonts w:cs="Times New Roman"/>
              </w:rPr>
            </w:pPr>
            <w:r w:rsidRPr="00647926">
              <w:t>0</w:t>
            </w:r>
          </w:p>
        </w:tc>
        <w:tc>
          <w:tcPr>
            <w:tcW w:w="1382" w:type="dxa"/>
            <w:tcBorders>
              <w:top w:val="nil"/>
              <w:left w:val="single" w:sz="4" w:space="0" w:color="auto"/>
              <w:bottom w:val="single" w:sz="4" w:space="0" w:color="auto"/>
              <w:right w:val="single" w:sz="4" w:space="0" w:color="auto"/>
            </w:tcBorders>
            <w:shd w:val="clear" w:color="auto" w:fill="auto"/>
            <w:vAlign w:val="center"/>
          </w:tcPr>
          <w:p w14:paraId="48B0B2A2" w14:textId="37FB9F12" w:rsidR="00BE28E8" w:rsidRPr="00647926" w:rsidRDefault="00BE28E8" w:rsidP="00BE28E8">
            <w:pPr>
              <w:jc w:val="right"/>
              <w:rPr>
                <w:rFonts w:cs="Times New Roman"/>
              </w:rPr>
            </w:pPr>
            <w:r w:rsidRPr="00647926">
              <w:t>0</w:t>
            </w:r>
          </w:p>
        </w:tc>
      </w:tr>
      <w:tr w:rsidR="0026031C" w:rsidRPr="00647926" w14:paraId="01F97358" w14:textId="77777777" w:rsidTr="000955F2">
        <w:trPr>
          <w:trHeight w:val="255"/>
          <w:jc w:val="center"/>
        </w:trPr>
        <w:tc>
          <w:tcPr>
            <w:tcW w:w="6542" w:type="dxa"/>
            <w:shd w:val="clear" w:color="auto" w:fill="auto"/>
            <w:vAlign w:val="center"/>
          </w:tcPr>
          <w:p w14:paraId="4D5EC76C" w14:textId="77777777" w:rsidR="0026031C" w:rsidRPr="004C7D99" w:rsidRDefault="0026031C" w:rsidP="0026031C">
            <w:pPr>
              <w:numPr>
                <w:ilvl w:val="0"/>
                <w:numId w:val="10"/>
              </w:numPr>
              <w:ind w:left="414" w:hanging="57"/>
              <w:rPr>
                <w:rFonts w:cs="Times New Roman"/>
              </w:rPr>
            </w:pPr>
            <w:r w:rsidRPr="004C7D99">
              <w:rPr>
                <w:rFonts w:cs="Times New Roman"/>
              </w:rPr>
              <w:t>Oprávky k</w:t>
            </w:r>
            <w:r>
              <w:rPr>
                <w:rFonts w:cs="Times New Roman"/>
              </w:rPr>
              <w:t> </w:t>
            </w:r>
            <w:r w:rsidRPr="004C7D99">
              <w:rPr>
                <w:rFonts w:cs="Times New Roman"/>
              </w:rPr>
              <w:t>dlouhodobému majetku celkem</w:t>
            </w:r>
          </w:p>
        </w:tc>
        <w:tc>
          <w:tcPr>
            <w:tcW w:w="1382" w:type="dxa"/>
            <w:shd w:val="clear" w:color="auto" w:fill="auto"/>
            <w:vAlign w:val="center"/>
          </w:tcPr>
          <w:p w14:paraId="48155A38" w14:textId="77777777" w:rsidR="0026031C" w:rsidRPr="004C7D99" w:rsidRDefault="0026031C" w:rsidP="0026031C">
            <w:pPr>
              <w:jc w:val="center"/>
              <w:rPr>
                <w:rFonts w:cs="Times New Roman"/>
              </w:rPr>
            </w:pPr>
            <w:r w:rsidRPr="004C7D99">
              <w:rPr>
                <w:rFonts w:cs="Times New Roman"/>
              </w:rPr>
              <w:t xml:space="preserve">ř. </w:t>
            </w:r>
            <w:r>
              <w:rPr>
                <w:rFonts w:cs="Times New Roman"/>
              </w:rPr>
              <w:t>29</w:t>
            </w:r>
            <w:r w:rsidRPr="004C7D99">
              <w:rPr>
                <w:rFonts w:cs="Times New Roman"/>
              </w:rPr>
              <w:t xml:space="preserve"> až </w:t>
            </w:r>
            <w:r>
              <w:rPr>
                <w:rFonts w:cs="Times New Roman"/>
              </w:rPr>
              <w:t>39</w:t>
            </w:r>
          </w:p>
        </w:tc>
        <w:tc>
          <w:tcPr>
            <w:tcW w:w="1382" w:type="dxa"/>
            <w:shd w:val="clear" w:color="auto" w:fill="auto"/>
            <w:vAlign w:val="center"/>
          </w:tcPr>
          <w:p w14:paraId="7632E3F7" w14:textId="77777777" w:rsidR="0026031C" w:rsidRPr="004C7D99" w:rsidRDefault="0026031C" w:rsidP="0026031C">
            <w:pPr>
              <w:jc w:val="center"/>
              <w:rPr>
                <w:rFonts w:cs="Times New Roman"/>
              </w:rPr>
            </w:pPr>
            <w:r w:rsidRPr="004C7D99">
              <w:rPr>
                <w:rFonts w:cs="Times New Roman"/>
              </w:rPr>
              <w:t>02</w:t>
            </w:r>
            <w:r>
              <w:rPr>
                <w:rFonts w:cs="Times New Roman"/>
              </w:rPr>
              <w:t>8</w:t>
            </w:r>
          </w:p>
        </w:tc>
        <w:tc>
          <w:tcPr>
            <w:tcW w:w="1382" w:type="dxa"/>
            <w:shd w:val="clear" w:color="auto" w:fill="auto"/>
          </w:tcPr>
          <w:p w14:paraId="196081D4" w14:textId="082276C9" w:rsidR="0026031C" w:rsidRPr="00647926" w:rsidRDefault="0026031C" w:rsidP="0026031C">
            <w:pPr>
              <w:jc w:val="right"/>
              <w:rPr>
                <w:rFonts w:cs="Times New Roman"/>
              </w:rPr>
            </w:pPr>
            <w:r w:rsidRPr="00A13DB0">
              <w:t>-2 623 152</w:t>
            </w:r>
          </w:p>
        </w:tc>
        <w:tc>
          <w:tcPr>
            <w:tcW w:w="1382" w:type="dxa"/>
            <w:tcBorders>
              <w:top w:val="nil"/>
              <w:left w:val="single" w:sz="4" w:space="0" w:color="auto"/>
              <w:bottom w:val="single" w:sz="4" w:space="0" w:color="auto"/>
              <w:right w:val="single" w:sz="4" w:space="0" w:color="auto"/>
            </w:tcBorders>
            <w:shd w:val="clear" w:color="auto" w:fill="auto"/>
          </w:tcPr>
          <w:p w14:paraId="266168AD" w14:textId="360C0705" w:rsidR="0026031C" w:rsidRPr="00647926" w:rsidRDefault="0026031C" w:rsidP="0026031C">
            <w:pPr>
              <w:jc w:val="right"/>
              <w:rPr>
                <w:rFonts w:cs="Times New Roman"/>
              </w:rPr>
            </w:pPr>
            <w:r w:rsidRPr="00A13DB0">
              <w:t>-2 795 043</w:t>
            </w:r>
          </w:p>
        </w:tc>
      </w:tr>
      <w:tr w:rsidR="0026031C" w:rsidRPr="00647926" w14:paraId="7A820D2C" w14:textId="77777777" w:rsidTr="000955F2">
        <w:trPr>
          <w:trHeight w:val="255"/>
          <w:jc w:val="center"/>
        </w:trPr>
        <w:tc>
          <w:tcPr>
            <w:tcW w:w="6542" w:type="dxa"/>
            <w:shd w:val="clear" w:color="auto" w:fill="auto"/>
            <w:vAlign w:val="center"/>
          </w:tcPr>
          <w:p w14:paraId="59CA96D0"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nehmotným výsledkům výzkumu a vývoje</w:t>
            </w:r>
          </w:p>
        </w:tc>
        <w:tc>
          <w:tcPr>
            <w:tcW w:w="1382" w:type="dxa"/>
            <w:shd w:val="clear" w:color="auto" w:fill="auto"/>
            <w:vAlign w:val="center"/>
          </w:tcPr>
          <w:p w14:paraId="4C088AF9" w14:textId="77777777" w:rsidR="0026031C" w:rsidRPr="004C7D99" w:rsidRDefault="0026031C" w:rsidP="0026031C">
            <w:pPr>
              <w:jc w:val="center"/>
              <w:rPr>
                <w:rFonts w:cs="Times New Roman"/>
              </w:rPr>
            </w:pPr>
            <w:r w:rsidRPr="004C7D99">
              <w:rPr>
                <w:rFonts w:cs="Times New Roman"/>
              </w:rPr>
              <w:t>072</w:t>
            </w:r>
          </w:p>
        </w:tc>
        <w:tc>
          <w:tcPr>
            <w:tcW w:w="1382" w:type="dxa"/>
            <w:shd w:val="clear" w:color="auto" w:fill="auto"/>
            <w:vAlign w:val="center"/>
          </w:tcPr>
          <w:p w14:paraId="7EC84207" w14:textId="77777777" w:rsidR="0026031C" w:rsidRPr="004C7D99" w:rsidRDefault="0026031C" w:rsidP="0026031C">
            <w:pPr>
              <w:jc w:val="center"/>
              <w:rPr>
                <w:rFonts w:cs="Times New Roman"/>
              </w:rPr>
            </w:pPr>
            <w:r w:rsidRPr="004C7D99">
              <w:rPr>
                <w:rFonts w:cs="Times New Roman"/>
              </w:rPr>
              <w:t>0</w:t>
            </w:r>
            <w:r>
              <w:rPr>
                <w:rFonts w:cs="Times New Roman"/>
              </w:rPr>
              <w:t>29</w:t>
            </w:r>
          </w:p>
        </w:tc>
        <w:tc>
          <w:tcPr>
            <w:tcW w:w="1382" w:type="dxa"/>
            <w:shd w:val="clear" w:color="auto" w:fill="auto"/>
          </w:tcPr>
          <w:p w14:paraId="639A02FF" w14:textId="7DF02C9F" w:rsidR="0026031C" w:rsidRPr="00647926" w:rsidRDefault="0026031C" w:rsidP="0026031C">
            <w:pPr>
              <w:jc w:val="right"/>
              <w:rPr>
                <w:rFonts w:cs="Times New Roman"/>
              </w:rPr>
            </w:pPr>
            <w:r w:rsidRPr="00A13DB0">
              <w:t>-341</w:t>
            </w:r>
          </w:p>
        </w:tc>
        <w:tc>
          <w:tcPr>
            <w:tcW w:w="1382" w:type="dxa"/>
            <w:tcBorders>
              <w:top w:val="nil"/>
              <w:left w:val="single" w:sz="4" w:space="0" w:color="auto"/>
              <w:bottom w:val="single" w:sz="4" w:space="0" w:color="auto"/>
              <w:right w:val="single" w:sz="4" w:space="0" w:color="auto"/>
            </w:tcBorders>
            <w:shd w:val="clear" w:color="auto" w:fill="auto"/>
          </w:tcPr>
          <w:p w14:paraId="2671E59A" w14:textId="7499EC69" w:rsidR="0026031C" w:rsidRPr="00647926" w:rsidRDefault="0026031C" w:rsidP="0026031C">
            <w:pPr>
              <w:jc w:val="right"/>
              <w:rPr>
                <w:rFonts w:cs="Times New Roman"/>
              </w:rPr>
            </w:pPr>
            <w:r w:rsidRPr="00A13DB0">
              <w:t>-341</w:t>
            </w:r>
          </w:p>
        </w:tc>
      </w:tr>
      <w:tr w:rsidR="0026031C" w:rsidRPr="00647926" w14:paraId="108CCCF3" w14:textId="77777777" w:rsidTr="000955F2">
        <w:trPr>
          <w:trHeight w:val="255"/>
          <w:jc w:val="center"/>
        </w:trPr>
        <w:tc>
          <w:tcPr>
            <w:tcW w:w="6542" w:type="dxa"/>
            <w:shd w:val="clear" w:color="auto" w:fill="auto"/>
            <w:vAlign w:val="center"/>
          </w:tcPr>
          <w:p w14:paraId="6A405515"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softwaru</w:t>
            </w:r>
          </w:p>
        </w:tc>
        <w:tc>
          <w:tcPr>
            <w:tcW w:w="1382" w:type="dxa"/>
            <w:shd w:val="clear" w:color="auto" w:fill="auto"/>
            <w:vAlign w:val="center"/>
          </w:tcPr>
          <w:p w14:paraId="410CE976" w14:textId="77777777" w:rsidR="0026031C" w:rsidRPr="004C7D99" w:rsidRDefault="0026031C" w:rsidP="0026031C">
            <w:pPr>
              <w:jc w:val="center"/>
              <w:rPr>
                <w:rFonts w:cs="Times New Roman"/>
              </w:rPr>
            </w:pPr>
            <w:r w:rsidRPr="004C7D99">
              <w:rPr>
                <w:rFonts w:cs="Times New Roman"/>
              </w:rPr>
              <w:t>073</w:t>
            </w:r>
          </w:p>
        </w:tc>
        <w:tc>
          <w:tcPr>
            <w:tcW w:w="1382" w:type="dxa"/>
            <w:shd w:val="clear" w:color="auto" w:fill="auto"/>
            <w:vAlign w:val="center"/>
          </w:tcPr>
          <w:p w14:paraId="27651DC0" w14:textId="77777777" w:rsidR="0026031C" w:rsidRPr="004C7D99" w:rsidRDefault="0026031C" w:rsidP="0026031C">
            <w:pPr>
              <w:jc w:val="center"/>
              <w:rPr>
                <w:rFonts w:cs="Times New Roman"/>
              </w:rPr>
            </w:pPr>
            <w:r w:rsidRPr="004C7D99">
              <w:rPr>
                <w:rFonts w:cs="Times New Roman"/>
              </w:rPr>
              <w:t>03</w:t>
            </w:r>
            <w:r>
              <w:rPr>
                <w:rFonts w:cs="Times New Roman"/>
              </w:rPr>
              <w:t>0</w:t>
            </w:r>
          </w:p>
        </w:tc>
        <w:tc>
          <w:tcPr>
            <w:tcW w:w="1382" w:type="dxa"/>
            <w:shd w:val="clear" w:color="auto" w:fill="auto"/>
          </w:tcPr>
          <w:p w14:paraId="6D3305F8" w14:textId="789DA437" w:rsidR="0026031C" w:rsidRPr="00647926" w:rsidRDefault="0026031C" w:rsidP="0026031C">
            <w:pPr>
              <w:jc w:val="right"/>
              <w:rPr>
                <w:rFonts w:cs="Times New Roman"/>
              </w:rPr>
            </w:pPr>
            <w:r w:rsidRPr="00A13DB0">
              <w:t>-118 821</w:t>
            </w:r>
          </w:p>
        </w:tc>
        <w:tc>
          <w:tcPr>
            <w:tcW w:w="1382" w:type="dxa"/>
            <w:tcBorders>
              <w:top w:val="nil"/>
              <w:left w:val="single" w:sz="4" w:space="0" w:color="auto"/>
              <w:bottom w:val="nil"/>
              <w:right w:val="single" w:sz="4" w:space="0" w:color="auto"/>
            </w:tcBorders>
            <w:shd w:val="clear" w:color="auto" w:fill="auto"/>
          </w:tcPr>
          <w:p w14:paraId="5978F646" w14:textId="07892CE7" w:rsidR="0026031C" w:rsidRPr="00647926" w:rsidRDefault="0026031C" w:rsidP="0026031C">
            <w:pPr>
              <w:jc w:val="right"/>
              <w:rPr>
                <w:rFonts w:cs="Times New Roman"/>
              </w:rPr>
            </w:pPr>
            <w:r w:rsidRPr="00A13DB0">
              <w:t>-124 909</w:t>
            </w:r>
          </w:p>
        </w:tc>
      </w:tr>
      <w:tr w:rsidR="0026031C" w:rsidRPr="00647926" w14:paraId="334EFCCB" w14:textId="77777777" w:rsidTr="000955F2">
        <w:trPr>
          <w:trHeight w:val="255"/>
          <w:jc w:val="center"/>
        </w:trPr>
        <w:tc>
          <w:tcPr>
            <w:tcW w:w="6542" w:type="dxa"/>
            <w:shd w:val="clear" w:color="auto" w:fill="auto"/>
            <w:vAlign w:val="center"/>
          </w:tcPr>
          <w:p w14:paraId="049F40E0"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ocenitelným právům</w:t>
            </w:r>
          </w:p>
        </w:tc>
        <w:tc>
          <w:tcPr>
            <w:tcW w:w="1382" w:type="dxa"/>
            <w:shd w:val="clear" w:color="auto" w:fill="auto"/>
            <w:vAlign w:val="center"/>
          </w:tcPr>
          <w:p w14:paraId="6C88867F" w14:textId="77777777" w:rsidR="0026031C" w:rsidRPr="004C7D99" w:rsidRDefault="0026031C" w:rsidP="0026031C">
            <w:pPr>
              <w:jc w:val="center"/>
              <w:rPr>
                <w:rFonts w:cs="Times New Roman"/>
              </w:rPr>
            </w:pPr>
            <w:r w:rsidRPr="004C7D99">
              <w:rPr>
                <w:rFonts w:cs="Times New Roman"/>
              </w:rPr>
              <w:t>074</w:t>
            </w:r>
          </w:p>
        </w:tc>
        <w:tc>
          <w:tcPr>
            <w:tcW w:w="1382" w:type="dxa"/>
            <w:shd w:val="clear" w:color="auto" w:fill="auto"/>
            <w:vAlign w:val="center"/>
          </w:tcPr>
          <w:p w14:paraId="4C9CAE06" w14:textId="77777777" w:rsidR="0026031C" w:rsidRPr="004C7D99" w:rsidRDefault="0026031C" w:rsidP="0026031C">
            <w:pPr>
              <w:jc w:val="center"/>
              <w:rPr>
                <w:rFonts w:cs="Times New Roman"/>
              </w:rPr>
            </w:pPr>
            <w:r w:rsidRPr="004C7D99">
              <w:rPr>
                <w:rFonts w:cs="Times New Roman"/>
              </w:rPr>
              <w:t>03</w:t>
            </w:r>
            <w:r>
              <w:rPr>
                <w:rFonts w:cs="Times New Roman"/>
              </w:rPr>
              <w:t>1</w:t>
            </w:r>
          </w:p>
        </w:tc>
        <w:tc>
          <w:tcPr>
            <w:tcW w:w="1382" w:type="dxa"/>
            <w:shd w:val="clear" w:color="auto" w:fill="auto"/>
          </w:tcPr>
          <w:p w14:paraId="31CCE7A2" w14:textId="03A7A2B5" w:rsidR="0026031C" w:rsidRPr="00647926" w:rsidRDefault="0026031C" w:rsidP="0026031C">
            <w:pPr>
              <w:jc w:val="right"/>
              <w:rPr>
                <w:rFonts w:cs="Times New Roman"/>
              </w:rPr>
            </w:pPr>
            <w:r w:rsidRPr="00A13DB0">
              <w:t>-8 223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CDF0852" w14:textId="5F70F51D" w:rsidR="0026031C" w:rsidRPr="00647926" w:rsidRDefault="0026031C" w:rsidP="0026031C">
            <w:pPr>
              <w:jc w:val="right"/>
              <w:rPr>
                <w:rFonts w:cs="Times New Roman"/>
              </w:rPr>
            </w:pPr>
            <w:r w:rsidRPr="00A13DB0">
              <w:t>-8 385</w:t>
            </w:r>
          </w:p>
        </w:tc>
      </w:tr>
      <w:tr w:rsidR="0026031C" w:rsidRPr="00647926" w14:paraId="135524E3" w14:textId="77777777" w:rsidTr="000955F2">
        <w:trPr>
          <w:trHeight w:val="255"/>
          <w:jc w:val="center"/>
        </w:trPr>
        <w:tc>
          <w:tcPr>
            <w:tcW w:w="6542" w:type="dxa"/>
            <w:shd w:val="clear" w:color="auto" w:fill="auto"/>
            <w:vAlign w:val="center"/>
          </w:tcPr>
          <w:p w14:paraId="7844CAC3"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 xml:space="preserve">drobnému dlouhodobému nehmotnému majetku </w:t>
            </w:r>
          </w:p>
        </w:tc>
        <w:tc>
          <w:tcPr>
            <w:tcW w:w="1382" w:type="dxa"/>
            <w:shd w:val="clear" w:color="auto" w:fill="auto"/>
            <w:vAlign w:val="center"/>
          </w:tcPr>
          <w:p w14:paraId="0223A4F0" w14:textId="77777777" w:rsidR="0026031C" w:rsidRPr="004C7D99" w:rsidRDefault="0026031C" w:rsidP="0026031C">
            <w:pPr>
              <w:jc w:val="center"/>
              <w:rPr>
                <w:rFonts w:cs="Times New Roman"/>
              </w:rPr>
            </w:pPr>
            <w:r w:rsidRPr="004C7D99">
              <w:rPr>
                <w:rFonts w:cs="Times New Roman"/>
              </w:rPr>
              <w:t>078</w:t>
            </w:r>
          </w:p>
        </w:tc>
        <w:tc>
          <w:tcPr>
            <w:tcW w:w="1382" w:type="dxa"/>
            <w:shd w:val="clear" w:color="auto" w:fill="auto"/>
            <w:vAlign w:val="center"/>
          </w:tcPr>
          <w:p w14:paraId="2C7B35AC" w14:textId="77777777" w:rsidR="0026031C" w:rsidRPr="004C7D99" w:rsidRDefault="0026031C" w:rsidP="0026031C">
            <w:pPr>
              <w:jc w:val="center"/>
              <w:rPr>
                <w:rFonts w:cs="Times New Roman"/>
              </w:rPr>
            </w:pPr>
            <w:r w:rsidRPr="004C7D99">
              <w:rPr>
                <w:rFonts w:cs="Times New Roman"/>
              </w:rPr>
              <w:t>03</w:t>
            </w:r>
            <w:r>
              <w:rPr>
                <w:rFonts w:cs="Times New Roman"/>
              </w:rPr>
              <w:t>2</w:t>
            </w:r>
          </w:p>
        </w:tc>
        <w:tc>
          <w:tcPr>
            <w:tcW w:w="1382" w:type="dxa"/>
            <w:shd w:val="clear" w:color="auto" w:fill="auto"/>
          </w:tcPr>
          <w:p w14:paraId="0DC6E0F4" w14:textId="21D2A7F3" w:rsidR="0026031C" w:rsidRPr="00647926" w:rsidRDefault="0026031C" w:rsidP="0026031C">
            <w:pPr>
              <w:jc w:val="right"/>
              <w:rPr>
                <w:rFonts w:cs="Times New Roman"/>
              </w:rPr>
            </w:pPr>
            <w:r w:rsidRPr="00A13DB0">
              <w:t>-1 025</w:t>
            </w:r>
          </w:p>
        </w:tc>
        <w:tc>
          <w:tcPr>
            <w:tcW w:w="1382" w:type="dxa"/>
            <w:tcBorders>
              <w:top w:val="nil"/>
              <w:left w:val="single" w:sz="4" w:space="0" w:color="auto"/>
              <w:bottom w:val="single" w:sz="4" w:space="0" w:color="auto"/>
              <w:right w:val="single" w:sz="4" w:space="0" w:color="auto"/>
            </w:tcBorders>
            <w:shd w:val="clear" w:color="auto" w:fill="auto"/>
          </w:tcPr>
          <w:p w14:paraId="21B0B67A" w14:textId="73BA3D60" w:rsidR="0026031C" w:rsidRPr="00647926" w:rsidRDefault="0026031C" w:rsidP="0026031C">
            <w:pPr>
              <w:jc w:val="right"/>
              <w:rPr>
                <w:rFonts w:cs="Times New Roman"/>
              </w:rPr>
            </w:pPr>
            <w:r w:rsidRPr="00A13DB0">
              <w:t>-1 025</w:t>
            </w:r>
          </w:p>
        </w:tc>
      </w:tr>
      <w:tr w:rsidR="0026031C" w:rsidRPr="00647926" w14:paraId="531643E6" w14:textId="77777777" w:rsidTr="000955F2">
        <w:trPr>
          <w:trHeight w:val="255"/>
          <w:jc w:val="center"/>
        </w:trPr>
        <w:tc>
          <w:tcPr>
            <w:tcW w:w="6542" w:type="dxa"/>
            <w:shd w:val="clear" w:color="auto" w:fill="auto"/>
            <w:vAlign w:val="center"/>
          </w:tcPr>
          <w:p w14:paraId="4474E5A4"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ostatnímu dlouhodobému nehmotnému majetku</w:t>
            </w:r>
          </w:p>
        </w:tc>
        <w:tc>
          <w:tcPr>
            <w:tcW w:w="1382" w:type="dxa"/>
            <w:shd w:val="clear" w:color="auto" w:fill="auto"/>
            <w:vAlign w:val="center"/>
          </w:tcPr>
          <w:p w14:paraId="539AA1DD" w14:textId="77777777" w:rsidR="0026031C" w:rsidRPr="004C7D99" w:rsidRDefault="0026031C" w:rsidP="0026031C">
            <w:pPr>
              <w:jc w:val="center"/>
              <w:rPr>
                <w:rFonts w:cs="Times New Roman"/>
              </w:rPr>
            </w:pPr>
            <w:r w:rsidRPr="004C7D99">
              <w:rPr>
                <w:rFonts w:cs="Times New Roman"/>
              </w:rPr>
              <w:t>079</w:t>
            </w:r>
          </w:p>
        </w:tc>
        <w:tc>
          <w:tcPr>
            <w:tcW w:w="1382" w:type="dxa"/>
            <w:shd w:val="clear" w:color="auto" w:fill="auto"/>
            <w:vAlign w:val="center"/>
          </w:tcPr>
          <w:p w14:paraId="6E407A97" w14:textId="77777777" w:rsidR="0026031C" w:rsidRPr="004C7D99" w:rsidRDefault="0026031C" w:rsidP="0026031C">
            <w:pPr>
              <w:jc w:val="center"/>
              <w:rPr>
                <w:rFonts w:cs="Times New Roman"/>
              </w:rPr>
            </w:pPr>
            <w:r w:rsidRPr="004C7D99">
              <w:rPr>
                <w:rFonts w:cs="Times New Roman"/>
              </w:rPr>
              <w:t>03</w:t>
            </w:r>
            <w:r>
              <w:rPr>
                <w:rFonts w:cs="Times New Roman"/>
              </w:rPr>
              <w:t>3</w:t>
            </w:r>
          </w:p>
        </w:tc>
        <w:tc>
          <w:tcPr>
            <w:tcW w:w="1382" w:type="dxa"/>
            <w:shd w:val="clear" w:color="auto" w:fill="auto"/>
          </w:tcPr>
          <w:p w14:paraId="3AABF4DB" w14:textId="64004CB3" w:rsidR="0026031C" w:rsidRPr="00647926" w:rsidRDefault="0026031C" w:rsidP="0026031C">
            <w:pPr>
              <w:jc w:val="right"/>
              <w:rPr>
                <w:rFonts w:cs="Times New Roman"/>
              </w:rPr>
            </w:pPr>
            <w:r w:rsidRPr="00A13DB0">
              <w:t>-847</w:t>
            </w:r>
          </w:p>
        </w:tc>
        <w:tc>
          <w:tcPr>
            <w:tcW w:w="1382" w:type="dxa"/>
            <w:tcBorders>
              <w:top w:val="nil"/>
              <w:left w:val="single" w:sz="4" w:space="0" w:color="auto"/>
              <w:bottom w:val="single" w:sz="4" w:space="0" w:color="auto"/>
              <w:right w:val="single" w:sz="4" w:space="0" w:color="auto"/>
            </w:tcBorders>
            <w:shd w:val="clear" w:color="auto" w:fill="auto"/>
          </w:tcPr>
          <w:p w14:paraId="71DD5517" w14:textId="4CA25C61" w:rsidR="0026031C" w:rsidRPr="00647926" w:rsidRDefault="0026031C" w:rsidP="0026031C">
            <w:pPr>
              <w:jc w:val="right"/>
              <w:rPr>
                <w:rFonts w:cs="Times New Roman"/>
              </w:rPr>
            </w:pPr>
            <w:r w:rsidRPr="00A13DB0">
              <w:t>-847</w:t>
            </w:r>
          </w:p>
        </w:tc>
      </w:tr>
      <w:tr w:rsidR="0026031C" w:rsidRPr="00647926" w14:paraId="5F0C06BD" w14:textId="77777777" w:rsidTr="000955F2">
        <w:trPr>
          <w:trHeight w:val="255"/>
          <w:jc w:val="center"/>
        </w:trPr>
        <w:tc>
          <w:tcPr>
            <w:tcW w:w="6542" w:type="dxa"/>
            <w:shd w:val="clear" w:color="auto" w:fill="auto"/>
            <w:vAlign w:val="center"/>
          </w:tcPr>
          <w:p w14:paraId="1837A1CE" w14:textId="77777777" w:rsidR="0026031C" w:rsidRPr="004C7D99" w:rsidRDefault="0026031C" w:rsidP="0026031C">
            <w:pPr>
              <w:numPr>
                <w:ilvl w:val="0"/>
                <w:numId w:val="19"/>
              </w:numPr>
              <w:rPr>
                <w:rFonts w:cs="Times New Roman"/>
              </w:rPr>
            </w:pPr>
            <w:r w:rsidRPr="004C7D99">
              <w:rPr>
                <w:rFonts w:cs="Times New Roman"/>
              </w:rPr>
              <w:t>Oprávky ke stavbám</w:t>
            </w:r>
          </w:p>
        </w:tc>
        <w:tc>
          <w:tcPr>
            <w:tcW w:w="1382" w:type="dxa"/>
            <w:shd w:val="clear" w:color="auto" w:fill="auto"/>
            <w:vAlign w:val="center"/>
          </w:tcPr>
          <w:p w14:paraId="294707BF" w14:textId="77777777" w:rsidR="0026031C" w:rsidRPr="004C7D99" w:rsidRDefault="0026031C" w:rsidP="0026031C">
            <w:pPr>
              <w:jc w:val="center"/>
              <w:rPr>
                <w:rFonts w:cs="Times New Roman"/>
              </w:rPr>
            </w:pPr>
            <w:r w:rsidRPr="004C7D99">
              <w:rPr>
                <w:rFonts w:cs="Times New Roman"/>
              </w:rPr>
              <w:t>081</w:t>
            </w:r>
          </w:p>
        </w:tc>
        <w:tc>
          <w:tcPr>
            <w:tcW w:w="1382" w:type="dxa"/>
            <w:shd w:val="clear" w:color="auto" w:fill="auto"/>
            <w:vAlign w:val="center"/>
          </w:tcPr>
          <w:p w14:paraId="2500EECC" w14:textId="77777777" w:rsidR="0026031C" w:rsidRPr="004C7D99" w:rsidRDefault="0026031C" w:rsidP="0026031C">
            <w:pPr>
              <w:jc w:val="center"/>
              <w:rPr>
                <w:rFonts w:cs="Times New Roman"/>
              </w:rPr>
            </w:pPr>
            <w:r w:rsidRPr="004C7D99">
              <w:rPr>
                <w:rFonts w:cs="Times New Roman"/>
              </w:rPr>
              <w:t>03</w:t>
            </w:r>
            <w:r>
              <w:rPr>
                <w:rFonts w:cs="Times New Roman"/>
              </w:rPr>
              <w:t>4</w:t>
            </w:r>
          </w:p>
        </w:tc>
        <w:tc>
          <w:tcPr>
            <w:tcW w:w="1382" w:type="dxa"/>
            <w:shd w:val="clear" w:color="auto" w:fill="auto"/>
          </w:tcPr>
          <w:p w14:paraId="2FD5DBBB" w14:textId="3448AAD9" w:rsidR="0026031C" w:rsidRPr="00647926" w:rsidRDefault="0026031C" w:rsidP="0026031C">
            <w:pPr>
              <w:jc w:val="right"/>
              <w:rPr>
                <w:rFonts w:cs="Times New Roman"/>
              </w:rPr>
            </w:pPr>
            <w:r w:rsidRPr="00A13DB0">
              <w:t>-1 062 264</w:t>
            </w:r>
          </w:p>
        </w:tc>
        <w:tc>
          <w:tcPr>
            <w:tcW w:w="1382" w:type="dxa"/>
            <w:tcBorders>
              <w:top w:val="nil"/>
              <w:left w:val="single" w:sz="4" w:space="0" w:color="auto"/>
              <w:bottom w:val="single" w:sz="4" w:space="0" w:color="auto"/>
              <w:right w:val="single" w:sz="4" w:space="0" w:color="auto"/>
            </w:tcBorders>
            <w:shd w:val="clear" w:color="auto" w:fill="auto"/>
          </w:tcPr>
          <w:p w14:paraId="3A5B63AF" w14:textId="3FFFAE54" w:rsidR="0026031C" w:rsidRPr="00647926" w:rsidRDefault="0026031C" w:rsidP="0026031C">
            <w:pPr>
              <w:jc w:val="right"/>
              <w:rPr>
                <w:rFonts w:cs="Times New Roman"/>
              </w:rPr>
            </w:pPr>
            <w:r w:rsidRPr="00A13DB0">
              <w:t>-1 141 594</w:t>
            </w:r>
          </w:p>
        </w:tc>
      </w:tr>
      <w:tr w:rsidR="0026031C" w:rsidRPr="00647926" w14:paraId="0E8F6508" w14:textId="77777777" w:rsidTr="000955F2">
        <w:trPr>
          <w:trHeight w:val="255"/>
          <w:jc w:val="center"/>
        </w:trPr>
        <w:tc>
          <w:tcPr>
            <w:tcW w:w="6542" w:type="dxa"/>
            <w:shd w:val="clear" w:color="auto" w:fill="auto"/>
            <w:vAlign w:val="center"/>
          </w:tcPr>
          <w:p w14:paraId="6B6B7C84"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samostatným movitým věcem a soubor</w:t>
            </w:r>
            <w:r>
              <w:rPr>
                <w:rFonts w:cs="Times New Roman"/>
              </w:rPr>
              <w:t>ům</w:t>
            </w:r>
            <w:r w:rsidRPr="004C7D99">
              <w:rPr>
                <w:rFonts w:cs="Times New Roman"/>
              </w:rPr>
              <w:t xml:space="preserve"> movitých věcí</w:t>
            </w:r>
          </w:p>
        </w:tc>
        <w:tc>
          <w:tcPr>
            <w:tcW w:w="1382" w:type="dxa"/>
            <w:shd w:val="clear" w:color="auto" w:fill="auto"/>
            <w:vAlign w:val="center"/>
          </w:tcPr>
          <w:p w14:paraId="1594B776" w14:textId="77777777" w:rsidR="0026031C" w:rsidRPr="004C7D99" w:rsidRDefault="0026031C" w:rsidP="0026031C">
            <w:pPr>
              <w:jc w:val="center"/>
              <w:rPr>
                <w:rFonts w:cs="Times New Roman"/>
              </w:rPr>
            </w:pPr>
            <w:r w:rsidRPr="004C7D99">
              <w:rPr>
                <w:rFonts w:cs="Times New Roman"/>
              </w:rPr>
              <w:t>082</w:t>
            </w:r>
          </w:p>
        </w:tc>
        <w:tc>
          <w:tcPr>
            <w:tcW w:w="1382" w:type="dxa"/>
            <w:shd w:val="clear" w:color="auto" w:fill="auto"/>
            <w:vAlign w:val="center"/>
          </w:tcPr>
          <w:p w14:paraId="054EE5BD" w14:textId="77777777" w:rsidR="0026031C" w:rsidRPr="004C7D99" w:rsidRDefault="0026031C" w:rsidP="0026031C">
            <w:pPr>
              <w:jc w:val="center"/>
              <w:rPr>
                <w:rFonts w:cs="Times New Roman"/>
              </w:rPr>
            </w:pPr>
            <w:r w:rsidRPr="004C7D99">
              <w:rPr>
                <w:rFonts w:cs="Times New Roman"/>
              </w:rPr>
              <w:t>03</w:t>
            </w:r>
            <w:r>
              <w:rPr>
                <w:rFonts w:cs="Times New Roman"/>
              </w:rPr>
              <w:t>5</w:t>
            </w:r>
          </w:p>
        </w:tc>
        <w:tc>
          <w:tcPr>
            <w:tcW w:w="1382" w:type="dxa"/>
            <w:shd w:val="clear" w:color="auto" w:fill="auto"/>
          </w:tcPr>
          <w:p w14:paraId="3ED03C28" w14:textId="0E2B0E60" w:rsidR="0026031C" w:rsidRPr="00647926" w:rsidRDefault="0026031C" w:rsidP="0026031C">
            <w:pPr>
              <w:jc w:val="right"/>
              <w:rPr>
                <w:rFonts w:cs="Times New Roman"/>
              </w:rPr>
            </w:pPr>
            <w:r w:rsidRPr="00A13DB0">
              <w:t>-1 394 193</w:t>
            </w:r>
          </w:p>
        </w:tc>
        <w:tc>
          <w:tcPr>
            <w:tcW w:w="1382" w:type="dxa"/>
            <w:tcBorders>
              <w:top w:val="nil"/>
              <w:left w:val="single" w:sz="4" w:space="0" w:color="auto"/>
              <w:bottom w:val="single" w:sz="4" w:space="0" w:color="auto"/>
              <w:right w:val="single" w:sz="4" w:space="0" w:color="auto"/>
            </w:tcBorders>
            <w:shd w:val="clear" w:color="auto" w:fill="auto"/>
          </w:tcPr>
          <w:p w14:paraId="55A0A2B9" w14:textId="525F6121" w:rsidR="0026031C" w:rsidRPr="00647926" w:rsidRDefault="0026031C" w:rsidP="0026031C">
            <w:pPr>
              <w:jc w:val="right"/>
              <w:rPr>
                <w:rFonts w:cs="Times New Roman"/>
              </w:rPr>
            </w:pPr>
            <w:r w:rsidRPr="00A13DB0">
              <w:t>-1 480 111</w:t>
            </w:r>
          </w:p>
        </w:tc>
      </w:tr>
      <w:tr w:rsidR="0026031C" w:rsidRPr="00647926" w14:paraId="65FE1DE3" w14:textId="77777777" w:rsidTr="000955F2">
        <w:trPr>
          <w:trHeight w:val="255"/>
          <w:jc w:val="center"/>
        </w:trPr>
        <w:tc>
          <w:tcPr>
            <w:tcW w:w="6542" w:type="dxa"/>
            <w:shd w:val="clear" w:color="auto" w:fill="auto"/>
            <w:vAlign w:val="center"/>
          </w:tcPr>
          <w:p w14:paraId="2E23A4DF"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pěstitelským celkům trvalých porostů</w:t>
            </w:r>
          </w:p>
        </w:tc>
        <w:tc>
          <w:tcPr>
            <w:tcW w:w="1382" w:type="dxa"/>
            <w:shd w:val="clear" w:color="auto" w:fill="auto"/>
            <w:vAlign w:val="center"/>
          </w:tcPr>
          <w:p w14:paraId="2878C4FF" w14:textId="77777777" w:rsidR="0026031C" w:rsidRPr="004C7D99" w:rsidRDefault="0026031C" w:rsidP="0026031C">
            <w:pPr>
              <w:jc w:val="center"/>
              <w:rPr>
                <w:rFonts w:cs="Times New Roman"/>
              </w:rPr>
            </w:pPr>
            <w:r w:rsidRPr="004C7D99">
              <w:rPr>
                <w:rFonts w:cs="Times New Roman"/>
              </w:rPr>
              <w:t>085</w:t>
            </w:r>
          </w:p>
        </w:tc>
        <w:tc>
          <w:tcPr>
            <w:tcW w:w="1382" w:type="dxa"/>
            <w:shd w:val="clear" w:color="auto" w:fill="auto"/>
            <w:vAlign w:val="center"/>
          </w:tcPr>
          <w:p w14:paraId="3C2A3724" w14:textId="77777777" w:rsidR="0026031C" w:rsidRPr="004C7D99" w:rsidRDefault="0026031C" w:rsidP="0026031C">
            <w:pPr>
              <w:jc w:val="center"/>
              <w:rPr>
                <w:rFonts w:cs="Times New Roman"/>
              </w:rPr>
            </w:pPr>
            <w:r w:rsidRPr="004C7D99">
              <w:rPr>
                <w:rFonts w:cs="Times New Roman"/>
              </w:rPr>
              <w:t>03</w:t>
            </w:r>
            <w:r>
              <w:rPr>
                <w:rFonts w:cs="Times New Roman"/>
              </w:rPr>
              <w:t>6</w:t>
            </w:r>
          </w:p>
        </w:tc>
        <w:tc>
          <w:tcPr>
            <w:tcW w:w="1382" w:type="dxa"/>
            <w:shd w:val="clear" w:color="auto" w:fill="auto"/>
          </w:tcPr>
          <w:p w14:paraId="3A922503" w14:textId="0AAA45AD" w:rsidR="0026031C" w:rsidRPr="00647926" w:rsidRDefault="0026031C" w:rsidP="0026031C">
            <w:pPr>
              <w:jc w:val="right"/>
              <w:rPr>
                <w:rFonts w:cs="Times New Roman"/>
              </w:rPr>
            </w:pPr>
            <w:r w:rsidRPr="00A13DB0">
              <w:t>0</w:t>
            </w:r>
          </w:p>
        </w:tc>
        <w:tc>
          <w:tcPr>
            <w:tcW w:w="1382" w:type="dxa"/>
            <w:tcBorders>
              <w:top w:val="nil"/>
              <w:left w:val="single" w:sz="4" w:space="0" w:color="auto"/>
              <w:bottom w:val="single" w:sz="4" w:space="0" w:color="auto"/>
              <w:right w:val="single" w:sz="4" w:space="0" w:color="auto"/>
            </w:tcBorders>
            <w:shd w:val="clear" w:color="auto" w:fill="auto"/>
          </w:tcPr>
          <w:p w14:paraId="13A2C221" w14:textId="424C1CCB" w:rsidR="0026031C" w:rsidRPr="00647926" w:rsidRDefault="0026031C" w:rsidP="0026031C">
            <w:pPr>
              <w:jc w:val="right"/>
              <w:rPr>
                <w:rFonts w:cs="Times New Roman"/>
              </w:rPr>
            </w:pPr>
            <w:r w:rsidRPr="00A13DB0">
              <w:t>0</w:t>
            </w:r>
          </w:p>
        </w:tc>
      </w:tr>
      <w:tr w:rsidR="0026031C" w:rsidRPr="00647926" w14:paraId="2F5407A0" w14:textId="77777777" w:rsidTr="000955F2">
        <w:trPr>
          <w:trHeight w:val="255"/>
          <w:jc w:val="center"/>
        </w:trPr>
        <w:tc>
          <w:tcPr>
            <w:tcW w:w="6542" w:type="dxa"/>
            <w:shd w:val="clear" w:color="auto" w:fill="auto"/>
            <w:vAlign w:val="center"/>
          </w:tcPr>
          <w:p w14:paraId="60CD8C9E"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základnímu stádu a tažným zvířatům</w:t>
            </w:r>
          </w:p>
        </w:tc>
        <w:tc>
          <w:tcPr>
            <w:tcW w:w="1382" w:type="dxa"/>
            <w:shd w:val="clear" w:color="auto" w:fill="auto"/>
            <w:vAlign w:val="center"/>
          </w:tcPr>
          <w:p w14:paraId="48986C9A" w14:textId="77777777" w:rsidR="0026031C" w:rsidRPr="004C7D99" w:rsidRDefault="0026031C" w:rsidP="0026031C">
            <w:pPr>
              <w:jc w:val="center"/>
              <w:rPr>
                <w:rFonts w:cs="Times New Roman"/>
              </w:rPr>
            </w:pPr>
            <w:r w:rsidRPr="004C7D99">
              <w:rPr>
                <w:rFonts w:cs="Times New Roman"/>
              </w:rPr>
              <w:t>086</w:t>
            </w:r>
          </w:p>
        </w:tc>
        <w:tc>
          <w:tcPr>
            <w:tcW w:w="1382" w:type="dxa"/>
            <w:shd w:val="clear" w:color="auto" w:fill="auto"/>
            <w:vAlign w:val="center"/>
          </w:tcPr>
          <w:p w14:paraId="1A8B3CAB" w14:textId="77777777" w:rsidR="0026031C" w:rsidRPr="004C7D99" w:rsidRDefault="0026031C" w:rsidP="0026031C">
            <w:pPr>
              <w:jc w:val="center"/>
              <w:rPr>
                <w:rFonts w:cs="Times New Roman"/>
              </w:rPr>
            </w:pPr>
            <w:r w:rsidRPr="004C7D99">
              <w:rPr>
                <w:rFonts w:cs="Times New Roman"/>
              </w:rPr>
              <w:t>03</w:t>
            </w:r>
            <w:r>
              <w:rPr>
                <w:rFonts w:cs="Times New Roman"/>
              </w:rPr>
              <w:t>7</w:t>
            </w:r>
          </w:p>
        </w:tc>
        <w:tc>
          <w:tcPr>
            <w:tcW w:w="1382" w:type="dxa"/>
            <w:shd w:val="clear" w:color="auto" w:fill="auto"/>
          </w:tcPr>
          <w:p w14:paraId="6AA33519" w14:textId="062BB454" w:rsidR="0026031C" w:rsidRPr="00647926" w:rsidRDefault="0026031C" w:rsidP="0026031C">
            <w:pPr>
              <w:jc w:val="right"/>
              <w:rPr>
                <w:rFonts w:cs="Times New Roman"/>
              </w:rPr>
            </w:pPr>
            <w:r w:rsidRPr="00A13DB0">
              <w:t>0</w:t>
            </w:r>
          </w:p>
        </w:tc>
        <w:tc>
          <w:tcPr>
            <w:tcW w:w="1382" w:type="dxa"/>
            <w:tcBorders>
              <w:top w:val="nil"/>
              <w:left w:val="single" w:sz="4" w:space="0" w:color="auto"/>
              <w:bottom w:val="single" w:sz="4" w:space="0" w:color="auto"/>
              <w:right w:val="single" w:sz="4" w:space="0" w:color="auto"/>
            </w:tcBorders>
            <w:shd w:val="clear" w:color="auto" w:fill="auto"/>
          </w:tcPr>
          <w:p w14:paraId="1238FD24" w14:textId="19D1D8F4" w:rsidR="0026031C" w:rsidRPr="00647926" w:rsidRDefault="0026031C" w:rsidP="0026031C">
            <w:pPr>
              <w:jc w:val="right"/>
              <w:rPr>
                <w:rFonts w:cs="Times New Roman"/>
              </w:rPr>
            </w:pPr>
            <w:r w:rsidRPr="00A13DB0">
              <w:t>0</w:t>
            </w:r>
          </w:p>
        </w:tc>
      </w:tr>
      <w:tr w:rsidR="0026031C" w:rsidRPr="00647926" w14:paraId="74A15BB2" w14:textId="77777777" w:rsidTr="000955F2">
        <w:trPr>
          <w:trHeight w:val="255"/>
          <w:jc w:val="center"/>
        </w:trPr>
        <w:tc>
          <w:tcPr>
            <w:tcW w:w="6542" w:type="dxa"/>
            <w:shd w:val="clear" w:color="auto" w:fill="auto"/>
            <w:vAlign w:val="center"/>
          </w:tcPr>
          <w:p w14:paraId="45B54BC8"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drobnému dlouhodobému hmotnému majetku</w:t>
            </w:r>
          </w:p>
        </w:tc>
        <w:tc>
          <w:tcPr>
            <w:tcW w:w="1382" w:type="dxa"/>
            <w:shd w:val="clear" w:color="auto" w:fill="auto"/>
            <w:vAlign w:val="center"/>
          </w:tcPr>
          <w:p w14:paraId="57291C82" w14:textId="77777777" w:rsidR="0026031C" w:rsidRPr="004C7D99" w:rsidRDefault="0026031C" w:rsidP="0026031C">
            <w:pPr>
              <w:jc w:val="center"/>
              <w:rPr>
                <w:rFonts w:cs="Times New Roman"/>
              </w:rPr>
            </w:pPr>
            <w:r w:rsidRPr="004C7D99">
              <w:rPr>
                <w:rFonts w:cs="Times New Roman"/>
              </w:rPr>
              <w:t>088</w:t>
            </w:r>
          </w:p>
        </w:tc>
        <w:tc>
          <w:tcPr>
            <w:tcW w:w="1382" w:type="dxa"/>
            <w:shd w:val="clear" w:color="auto" w:fill="auto"/>
            <w:vAlign w:val="center"/>
          </w:tcPr>
          <w:p w14:paraId="5F3793CC" w14:textId="77777777" w:rsidR="0026031C" w:rsidRPr="004C7D99" w:rsidRDefault="0026031C" w:rsidP="0026031C">
            <w:pPr>
              <w:jc w:val="center"/>
              <w:rPr>
                <w:rFonts w:cs="Times New Roman"/>
              </w:rPr>
            </w:pPr>
            <w:r w:rsidRPr="004C7D99">
              <w:rPr>
                <w:rFonts w:cs="Times New Roman"/>
              </w:rPr>
              <w:t>03</w:t>
            </w:r>
            <w:r>
              <w:rPr>
                <w:rFonts w:cs="Times New Roman"/>
              </w:rPr>
              <w:t>8</w:t>
            </w:r>
          </w:p>
        </w:tc>
        <w:tc>
          <w:tcPr>
            <w:tcW w:w="1382" w:type="dxa"/>
            <w:shd w:val="clear" w:color="auto" w:fill="auto"/>
          </w:tcPr>
          <w:p w14:paraId="722DDA83" w14:textId="25C56285" w:rsidR="0026031C" w:rsidRPr="00647926" w:rsidRDefault="0026031C" w:rsidP="0026031C">
            <w:pPr>
              <w:jc w:val="right"/>
              <w:rPr>
                <w:rFonts w:cs="Times New Roman"/>
              </w:rPr>
            </w:pPr>
            <w:r w:rsidRPr="00A13DB0">
              <w:t>-25 913</w:t>
            </w:r>
          </w:p>
        </w:tc>
        <w:tc>
          <w:tcPr>
            <w:tcW w:w="1382" w:type="dxa"/>
            <w:tcBorders>
              <w:top w:val="nil"/>
              <w:left w:val="single" w:sz="4" w:space="0" w:color="auto"/>
              <w:bottom w:val="single" w:sz="4" w:space="0" w:color="auto"/>
              <w:right w:val="single" w:sz="4" w:space="0" w:color="auto"/>
            </w:tcBorders>
            <w:shd w:val="clear" w:color="auto" w:fill="auto"/>
          </w:tcPr>
          <w:p w14:paraId="6424D8E3" w14:textId="5297EEDC" w:rsidR="0026031C" w:rsidRPr="00647926" w:rsidRDefault="0026031C" w:rsidP="0026031C">
            <w:pPr>
              <w:jc w:val="right"/>
              <w:rPr>
                <w:rFonts w:cs="Times New Roman"/>
              </w:rPr>
            </w:pPr>
            <w:r w:rsidRPr="00A13DB0">
              <w:t>-25 387</w:t>
            </w:r>
          </w:p>
        </w:tc>
      </w:tr>
      <w:tr w:rsidR="0026031C" w:rsidRPr="00647926" w14:paraId="40E449D1" w14:textId="77777777" w:rsidTr="000955F2">
        <w:trPr>
          <w:trHeight w:val="255"/>
          <w:jc w:val="center"/>
        </w:trPr>
        <w:tc>
          <w:tcPr>
            <w:tcW w:w="6542" w:type="dxa"/>
            <w:shd w:val="clear" w:color="auto" w:fill="auto"/>
            <w:vAlign w:val="center"/>
          </w:tcPr>
          <w:p w14:paraId="6D47B6B2"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ostatnímu dlouhodobému hmotnému majetku</w:t>
            </w:r>
          </w:p>
        </w:tc>
        <w:tc>
          <w:tcPr>
            <w:tcW w:w="1382" w:type="dxa"/>
            <w:shd w:val="clear" w:color="auto" w:fill="auto"/>
            <w:vAlign w:val="center"/>
          </w:tcPr>
          <w:p w14:paraId="7338AE64" w14:textId="77777777" w:rsidR="0026031C" w:rsidRPr="004C7D99" w:rsidRDefault="0026031C" w:rsidP="0026031C">
            <w:pPr>
              <w:jc w:val="center"/>
              <w:rPr>
                <w:rFonts w:cs="Times New Roman"/>
              </w:rPr>
            </w:pPr>
            <w:r w:rsidRPr="004C7D99">
              <w:rPr>
                <w:rFonts w:cs="Times New Roman"/>
              </w:rPr>
              <w:t>089</w:t>
            </w:r>
          </w:p>
        </w:tc>
        <w:tc>
          <w:tcPr>
            <w:tcW w:w="1382" w:type="dxa"/>
            <w:shd w:val="clear" w:color="auto" w:fill="auto"/>
            <w:vAlign w:val="center"/>
          </w:tcPr>
          <w:p w14:paraId="6087298A" w14:textId="77777777" w:rsidR="0026031C" w:rsidRPr="004C7D99" w:rsidRDefault="0026031C" w:rsidP="0026031C">
            <w:pPr>
              <w:jc w:val="center"/>
              <w:rPr>
                <w:rFonts w:cs="Times New Roman"/>
              </w:rPr>
            </w:pPr>
            <w:r w:rsidRPr="004C7D99">
              <w:rPr>
                <w:rFonts w:cs="Times New Roman"/>
              </w:rPr>
              <w:t>0</w:t>
            </w:r>
            <w:r>
              <w:rPr>
                <w:rFonts w:cs="Times New Roman"/>
              </w:rPr>
              <w:t>39</w:t>
            </w:r>
          </w:p>
        </w:tc>
        <w:tc>
          <w:tcPr>
            <w:tcW w:w="1382" w:type="dxa"/>
            <w:shd w:val="clear" w:color="auto" w:fill="auto"/>
          </w:tcPr>
          <w:p w14:paraId="3C516CAC" w14:textId="5D001F15" w:rsidR="0026031C" w:rsidRPr="00647926" w:rsidRDefault="0026031C" w:rsidP="0026031C">
            <w:pPr>
              <w:jc w:val="right"/>
              <w:rPr>
                <w:rFonts w:cs="Times New Roman"/>
              </w:rPr>
            </w:pPr>
            <w:r w:rsidRPr="00A13DB0">
              <w:t>-11 525</w:t>
            </w:r>
          </w:p>
        </w:tc>
        <w:tc>
          <w:tcPr>
            <w:tcW w:w="1382" w:type="dxa"/>
            <w:tcBorders>
              <w:top w:val="nil"/>
              <w:left w:val="single" w:sz="4" w:space="0" w:color="auto"/>
              <w:bottom w:val="single" w:sz="4" w:space="0" w:color="auto"/>
              <w:right w:val="single" w:sz="4" w:space="0" w:color="auto"/>
            </w:tcBorders>
            <w:shd w:val="clear" w:color="auto" w:fill="auto"/>
          </w:tcPr>
          <w:p w14:paraId="1AC2DEA6" w14:textId="0C67CB68" w:rsidR="0026031C" w:rsidRPr="00647926" w:rsidRDefault="0026031C" w:rsidP="0026031C">
            <w:pPr>
              <w:jc w:val="right"/>
              <w:rPr>
                <w:rFonts w:cs="Times New Roman"/>
              </w:rPr>
            </w:pPr>
            <w:r w:rsidRPr="00A13DB0">
              <w:t>-12 444</w:t>
            </w:r>
          </w:p>
        </w:tc>
      </w:tr>
      <w:tr w:rsidR="0026031C" w:rsidRPr="00647926" w14:paraId="15DCA19D" w14:textId="77777777" w:rsidTr="000955F2">
        <w:trPr>
          <w:trHeight w:val="255"/>
          <w:jc w:val="center"/>
        </w:trPr>
        <w:tc>
          <w:tcPr>
            <w:tcW w:w="6542" w:type="dxa"/>
            <w:shd w:val="clear" w:color="auto" w:fill="auto"/>
            <w:vAlign w:val="center"/>
          </w:tcPr>
          <w:p w14:paraId="10F0A3A8" w14:textId="77777777" w:rsidR="0026031C" w:rsidRPr="004C7D99" w:rsidRDefault="0026031C" w:rsidP="0026031C">
            <w:pPr>
              <w:rPr>
                <w:rFonts w:cs="Times New Roman"/>
              </w:rPr>
            </w:pPr>
            <w:r w:rsidRPr="004C7D99">
              <w:rPr>
                <w:rFonts w:cs="Times New Roman"/>
              </w:rPr>
              <w:t>B. Krátkodobý majetek celkem</w:t>
            </w:r>
          </w:p>
        </w:tc>
        <w:tc>
          <w:tcPr>
            <w:tcW w:w="1382" w:type="dxa"/>
            <w:shd w:val="clear" w:color="auto" w:fill="auto"/>
            <w:vAlign w:val="center"/>
          </w:tcPr>
          <w:p w14:paraId="7AC31781" w14:textId="77777777" w:rsidR="0026031C" w:rsidRPr="004C7D99" w:rsidRDefault="0026031C" w:rsidP="0026031C">
            <w:pPr>
              <w:jc w:val="center"/>
              <w:rPr>
                <w:rFonts w:cs="Times New Roman"/>
              </w:rPr>
            </w:pPr>
            <w:r w:rsidRPr="004C7D99">
              <w:rPr>
                <w:rFonts w:cs="Times New Roman"/>
              </w:rPr>
              <w:t>ř. 4</w:t>
            </w:r>
            <w:r>
              <w:rPr>
                <w:rFonts w:cs="Times New Roman"/>
              </w:rPr>
              <w:t>1</w:t>
            </w:r>
            <w:r w:rsidRPr="004C7D99">
              <w:rPr>
                <w:rFonts w:cs="Times New Roman"/>
              </w:rPr>
              <w:t>+5</w:t>
            </w:r>
            <w:r>
              <w:rPr>
                <w:rFonts w:cs="Times New Roman"/>
              </w:rPr>
              <w:t>1</w:t>
            </w:r>
            <w:r w:rsidRPr="004C7D99">
              <w:rPr>
                <w:rFonts w:cs="Times New Roman"/>
              </w:rPr>
              <w:t>+ 7</w:t>
            </w:r>
            <w:r>
              <w:rPr>
                <w:rFonts w:cs="Times New Roman"/>
              </w:rPr>
              <w:t>1</w:t>
            </w:r>
            <w:r w:rsidRPr="004C7D99">
              <w:rPr>
                <w:rFonts w:cs="Times New Roman"/>
              </w:rPr>
              <w:t>+</w:t>
            </w:r>
            <w:r>
              <w:rPr>
                <w:rFonts w:cs="Times New Roman"/>
              </w:rPr>
              <w:t>79</w:t>
            </w:r>
          </w:p>
        </w:tc>
        <w:tc>
          <w:tcPr>
            <w:tcW w:w="1382" w:type="dxa"/>
            <w:shd w:val="clear" w:color="auto" w:fill="auto"/>
            <w:vAlign w:val="center"/>
          </w:tcPr>
          <w:p w14:paraId="2969A7E6" w14:textId="77777777" w:rsidR="0026031C" w:rsidRPr="004C7D99" w:rsidRDefault="0026031C" w:rsidP="0026031C">
            <w:pPr>
              <w:jc w:val="center"/>
              <w:rPr>
                <w:rFonts w:cs="Times New Roman"/>
              </w:rPr>
            </w:pPr>
            <w:r w:rsidRPr="004C7D99">
              <w:rPr>
                <w:rFonts w:cs="Times New Roman"/>
              </w:rPr>
              <w:t>04</w:t>
            </w:r>
            <w:r>
              <w:rPr>
                <w:rFonts w:cs="Times New Roman"/>
              </w:rPr>
              <w:t>0</w:t>
            </w:r>
          </w:p>
        </w:tc>
        <w:tc>
          <w:tcPr>
            <w:tcW w:w="1382" w:type="dxa"/>
            <w:shd w:val="clear" w:color="auto" w:fill="auto"/>
            <w:vAlign w:val="center"/>
          </w:tcPr>
          <w:p w14:paraId="555AFC18" w14:textId="0F7B6858" w:rsidR="0026031C" w:rsidRPr="00647926" w:rsidRDefault="0026031C" w:rsidP="000955F2">
            <w:pPr>
              <w:jc w:val="right"/>
              <w:rPr>
                <w:rFonts w:cs="Times New Roman"/>
              </w:rPr>
            </w:pPr>
            <w:r w:rsidRPr="00AC0F0A">
              <w:t>1 168 811</w:t>
            </w:r>
          </w:p>
        </w:tc>
        <w:tc>
          <w:tcPr>
            <w:tcW w:w="1382" w:type="dxa"/>
            <w:tcBorders>
              <w:top w:val="nil"/>
              <w:left w:val="single" w:sz="4" w:space="0" w:color="auto"/>
              <w:bottom w:val="single" w:sz="4" w:space="0" w:color="auto"/>
              <w:right w:val="single" w:sz="4" w:space="0" w:color="auto"/>
            </w:tcBorders>
            <w:shd w:val="clear" w:color="auto" w:fill="auto"/>
            <w:vAlign w:val="center"/>
          </w:tcPr>
          <w:p w14:paraId="1E8600E2" w14:textId="2679B660" w:rsidR="0026031C" w:rsidRPr="00647926" w:rsidRDefault="0026031C" w:rsidP="000955F2">
            <w:pPr>
              <w:jc w:val="right"/>
              <w:rPr>
                <w:rFonts w:cs="Times New Roman"/>
              </w:rPr>
            </w:pPr>
            <w:r w:rsidRPr="00AC0F0A">
              <w:t>1 159 337</w:t>
            </w:r>
          </w:p>
        </w:tc>
      </w:tr>
      <w:tr w:rsidR="0026031C" w:rsidRPr="00647926" w14:paraId="79E220C0" w14:textId="77777777" w:rsidTr="000955F2">
        <w:trPr>
          <w:trHeight w:val="255"/>
          <w:jc w:val="center"/>
        </w:trPr>
        <w:tc>
          <w:tcPr>
            <w:tcW w:w="6542" w:type="dxa"/>
            <w:shd w:val="clear" w:color="auto" w:fill="auto"/>
            <w:vAlign w:val="center"/>
          </w:tcPr>
          <w:p w14:paraId="4C30D0C3" w14:textId="77777777" w:rsidR="0026031C" w:rsidRPr="004C7D99" w:rsidRDefault="0026031C" w:rsidP="0026031C">
            <w:pPr>
              <w:numPr>
                <w:ilvl w:val="0"/>
                <w:numId w:val="11"/>
              </w:numPr>
              <w:ind w:left="414" w:hanging="57"/>
              <w:rPr>
                <w:rFonts w:cs="Times New Roman"/>
              </w:rPr>
            </w:pPr>
            <w:r w:rsidRPr="004C7D99">
              <w:rPr>
                <w:rFonts w:cs="Times New Roman"/>
              </w:rPr>
              <w:t>Zásoby celkem</w:t>
            </w:r>
          </w:p>
        </w:tc>
        <w:tc>
          <w:tcPr>
            <w:tcW w:w="1382" w:type="dxa"/>
            <w:shd w:val="clear" w:color="auto" w:fill="auto"/>
            <w:vAlign w:val="center"/>
          </w:tcPr>
          <w:p w14:paraId="07C5A2AF" w14:textId="77777777" w:rsidR="0026031C" w:rsidRPr="004C7D99" w:rsidRDefault="0026031C" w:rsidP="0026031C">
            <w:pPr>
              <w:jc w:val="center"/>
              <w:rPr>
                <w:rFonts w:cs="Times New Roman"/>
              </w:rPr>
            </w:pPr>
            <w:r w:rsidRPr="004C7D99">
              <w:rPr>
                <w:rFonts w:cs="Times New Roman"/>
              </w:rPr>
              <w:t>ř. 4</w:t>
            </w:r>
            <w:r>
              <w:rPr>
                <w:rFonts w:cs="Times New Roman"/>
              </w:rPr>
              <w:t>2</w:t>
            </w:r>
            <w:r w:rsidRPr="004C7D99">
              <w:rPr>
                <w:rFonts w:cs="Times New Roman"/>
              </w:rPr>
              <w:t xml:space="preserve"> až 5</w:t>
            </w:r>
            <w:r>
              <w:rPr>
                <w:rFonts w:cs="Times New Roman"/>
              </w:rPr>
              <w:t>0</w:t>
            </w:r>
          </w:p>
        </w:tc>
        <w:tc>
          <w:tcPr>
            <w:tcW w:w="1382" w:type="dxa"/>
            <w:shd w:val="clear" w:color="auto" w:fill="auto"/>
            <w:vAlign w:val="center"/>
          </w:tcPr>
          <w:p w14:paraId="43FEBEE2" w14:textId="77777777" w:rsidR="0026031C" w:rsidRPr="004C7D99" w:rsidRDefault="0026031C" w:rsidP="0026031C">
            <w:pPr>
              <w:jc w:val="center"/>
              <w:rPr>
                <w:rFonts w:cs="Times New Roman"/>
              </w:rPr>
            </w:pPr>
            <w:r w:rsidRPr="004C7D99">
              <w:rPr>
                <w:rFonts w:cs="Times New Roman"/>
              </w:rPr>
              <w:t>04</w:t>
            </w:r>
            <w:r>
              <w:rPr>
                <w:rFonts w:cs="Times New Roman"/>
              </w:rPr>
              <w:t>1</w:t>
            </w:r>
          </w:p>
        </w:tc>
        <w:tc>
          <w:tcPr>
            <w:tcW w:w="1382" w:type="dxa"/>
            <w:shd w:val="clear" w:color="auto" w:fill="auto"/>
          </w:tcPr>
          <w:p w14:paraId="1EEDBD7E" w14:textId="561E8B8A" w:rsidR="0026031C" w:rsidRPr="00647926" w:rsidRDefault="0026031C" w:rsidP="0026031C">
            <w:pPr>
              <w:jc w:val="right"/>
              <w:rPr>
                <w:rFonts w:cs="Times New Roman"/>
              </w:rPr>
            </w:pPr>
            <w:r w:rsidRPr="00AC0F0A">
              <w:t>5 680</w:t>
            </w:r>
          </w:p>
        </w:tc>
        <w:tc>
          <w:tcPr>
            <w:tcW w:w="1382" w:type="dxa"/>
            <w:tcBorders>
              <w:top w:val="nil"/>
              <w:left w:val="single" w:sz="4" w:space="0" w:color="auto"/>
              <w:bottom w:val="single" w:sz="4" w:space="0" w:color="auto"/>
              <w:right w:val="single" w:sz="4" w:space="0" w:color="auto"/>
            </w:tcBorders>
            <w:shd w:val="clear" w:color="auto" w:fill="auto"/>
          </w:tcPr>
          <w:p w14:paraId="218B5900" w14:textId="530DDD1C" w:rsidR="0026031C" w:rsidRPr="00647926" w:rsidRDefault="0026031C" w:rsidP="0026031C">
            <w:pPr>
              <w:jc w:val="right"/>
              <w:rPr>
                <w:rFonts w:cs="Times New Roman"/>
              </w:rPr>
            </w:pPr>
            <w:r w:rsidRPr="00AC0F0A">
              <w:t>6 296</w:t>
            </w:r>
          </w:p>
        </w:tc>
      </w:tr>
      <w:tr w:rsidR="0026031C" w:rsidRPr="00647926" w14:paraId="2FFC2D25" w14:textId="77777777" w:rsidTr="000955F2">
        <w:trPr>
          <w:trHeight w:val="255"/>
          <w:jc w:val="center"/>
        </w:trPr>
        <w:tc>
          <w:tcPr>
            <w:tcW w:w="6542" w:type="dxa"/>
            <w:shd w:val="clear" w:color="auto" w:fill="auto"/>
            <w:vAlign w:val="center"/>
          </w:tcPr>
          <w:p w14:paraId="730F5816" w14:textId="77777777" w:rsidR="0026031C" w:rsidRPr="004C7D99" w:rsidRDefault="0026031C" w:rsidP="0026031C">
            <w:pPr>
              <w:numPr>
                <w:ilvl w:val="0"/>
                <w:numId w:val="20"/>
              </w:numPr>
              <w:rPr>
                <w:rFonts w:cs="Times New Roman"/>
              </w:rPr>
            </w:pPr>
            <w:r w:rsidRPr="004C7D99">
              <w:rPr>
                <w:rFonts w:cs="Times New Roman"/>
              </w:rPr>
              <w:t>Materiál na skladě</w:t>
            </w:r>
          </w:p>
        </w:tc>
        <w:tc>
          <w:tcPr>
            <w:tcW w:w="1382" w:type="dxa"/>
            <w:shd w:val="clear" w:color="auto" w:fill="auto"/>
            <w:vAlign w:val="center"/>
          </w:tcPr>
          <w:p w14:paraId="2EB34B64" w14:textId="77777777" w:rsidR="0026031C" w:rsidRPr="004C7D99" w:rsidRDefault="0026031C" w:rsidP="0026031C">
            <w:pPr>
              <w:jc w:val="center"/>
              <w:rPr>
                <w:rFonts w:cs="Times New Roman"/>
              </w:rPr>
            </w:pPr>
            <w:r w:rsidRPr="004C7D99">
              <w:rPr>
                <w:rFonts w:cs="Times New Roman"/>
              </w:rPr>
              <w:t>112</w:t>
            </w:r>
          </w:p>
        </w:tc>
        <w:tc>
          <w:tcPr>
            <w:tcW w:w="1382" w:type="dxa"/>
            <w:shd w:val="clear" w:color="auto" w:fill="auto"/>
            <w:vAlign w:val="center"/>
          </w:tcPr>
          <w:p w14:paraId="2F5FF77F" w14:textId="77777777" w:rsidR="0026031C" w:rsidRPr="004C7D99" w:rsidRDefault="0026031C" w:rsidP="0026031C">
            <w:pPr>
              <w:jc w:val="center"/>
              <w:rPr>
                <w:rFonts w:cs="Times New Roman"/>
              </w:rPr>
            </w:pPr>
            <w:r w:rsidRPr="004C7D99">
              <w:rPr>
                <w:rFonts w:cs="Times New Roman"/>
              </w:rPr>
              <w:t>04</w:t>
            </w:r>
            <w:r>
              <w:rPr>
                <w:rFonts w:cs="Times New Roman"/>
              </w:rPr>
              <w:t>2</w:t>
            </w:r>
          </w:p>
        </w:tc>
        <w:tc>
          <w:tcPr>
            <w:tcW w:w="1382" w:type="dxa"/>
            <w:shd w:val="clear" w:color="auto" w:fill="auto"/>
          </w:tcPr>
          <w:p w14:paraId="0FA69782" w14:textId="4C2C301B" w:rsidR="0026031C" w:rsidRPr="00647926" w:rsidRDefault="0026031C" w:rsidP="0026031C">
            <w:pPr>
              <w:jc w:val="right"/>
              <w:rPr>
                <w:rFonts w:cs="Times New Roman"/>
              </w:rPr>
            </w:pPr>
            <w:r w:rsidRPr="00AC0F0A">
              <w:t>1 148</w:t>
            </w:r>
          </w:p>
        </w:tc>
        <w:tc>
          <w:tcPr>
            <w:tcW w:w="1382" w:type="dxa"/>
            <w:tcBorders>
              <w:top w:val="nil"/>
              <w:left w:val="single" w:sz="4" w:space="0" w:color="auto"/>
              <w:bottom w:val="single" w:sz="4" w:space="0" w:color="auto"/>
              <w:right w:val="single" w:sz="4" w:space="0" w:color="auto"/>
            </w:tcBorders>
            <w:shd w:val="clear" w:color="auto" w:fill="auto"/>
          </w:tcPr>
          <w:p w14:paraId="050F1DF0" w14:textId="33C12C70" w:rsidR="0026031C" w:rsidRPr="00647926" w:rsidRDefault="0026031C" w:rsidP="0026031C">
            <w:pPr>
              <w:jc w:val="right"/>
              <w:rPr>
                <w:rFonts w:cs="Times New Roman"/>
              </w:rPr>
            </w:pPr>
            <w:r w:rsidRPr="00AC0F0A">
              <w:t>1 468</w:t>
            </w:r>
          </w:p>
        </w:tc>
      </w:tr>
      <w:tr w:rsidR="0026031C" w:rsidRPr="00647926" w14:paraId="474B86D1" w14:textId="77777777" w:rsidTr="000955F2">
        <w:trPr>
          <w:trHeight w:val="255"/>
          <w:jc w:val="center"/>
        </w:trPr>
        <w:tc>
          <w:tcPr>
            <w:tcW w:w="6542" w:type="dxa"/>
            <w:shd w:val="clear" w:color="auto" w:fill="auto"/>
            <w:vAlign w:val="center"/>
          </w:tcPr>
          <w:p w14:paraId="785CBDAE" w14:textId="77777777" w:rsidR="0026031C" w:rsidRPr="004C7D99" w:rsidRDefault="0026031C" w:rsidP="0026031C">
            <w:pPr>
              <w:numPr>
                <w:ilvl w:val="0"/>
                <w:numId w:val="20"/>
              </w:numPr>
              <w:rPr>
                <w:rFonts w:cs="Times New Roman"/>
              </w:rPr>
            </w:pPr>
            <w:r w:rsidRPr="004C7D99">
              <w:rPr>
                <w:rFonts w:cs="Times New Roman"/>
              </w:rPr>
              <w:t>Materiál na cestě</w:t>
            </w:r>
          </w:p>
        </w:tc>
        <w:tc>
          <w:tcPr>
            <w:tcW w:w="1382" w:type="dxa"/>
            <w:shd w:val="clear" w:color="auto" w:fill="auto"/>
            <w:vAlign w:val="center"/>
          </w:tcPr>
          <w:p w14:paraId="18E5A2DE" w14:textId="77777777" w:rsidR="0026031C" w:rsidRPr="004C7D99" w:rsidRDefault="0026031C" w:rsidP="0026031C">
            <w:pPr>
              <w:jc w:val="center"/>
              <w:rPr>
                <w:rFonts w:cs="Times New Roman"/>
              </w:rPr>
            </w:pPr>
            <w:r w:rsidRPr="004C7D99">
              <w:rPr>
                <w:rFonts w:cs="Times New Roman"/>
              </w:rPr>
              <w:t>119</w:t>
            </w:r>
          </w:p>
        </w:tc>
        <w:tc>
          <w:tcPr>
            <w:tcW w:w="1382" w:type="dxa"/>
            <w:shd w:val="clear" w:color="auto" w:fill="auto"/>
            <w:vAlign w:val="center"/>
          </w:tcPr>
          <w:p w14:paraId="3CA5CC6E" w14:textId="77777777" w:rsidR="0026031C" w:rsidRPr="004C7D99" w:rsidRDefault="0026031C" w:rsidP="0026031C">
            <w:pPr>
              <w:jc w:val="center"/>
              <w:rPr>
                <w:rFonts w:cs="Times New Roman"/>
              </w:rPr>
            </w:pPr>
            <w:r w:rsidRPr="004C7D99">
              <w:rPr>
                <w:rFonts w:cs="Times New Roman"/>
              </w:rPr>
              <w:t>04</w:t>
            </w:r>
            <w:r>
              <w:rPr>
                <w:rFonts w:cs="Times New Roman"/>
              </w:rPr>
              <w:t>3</w:t>
            </w:r>
          </w:p>
        </w:tc>
        <w:tc>
          <w:tcPr>
            <w:tcW w:w="1382" w:type="dxa"/>
            <w:shd w:val="clear" w:color="auto" w:fill="auto"/>
          </w:tcPr>
          <w:p w14:paraId="3FA07120" w14:textId="6EF5F444"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0920B850" w14:textId="1FD509E2" w:rsidR="0026031C" w:rsidRPr="00647926" w:rsidRDefault="0026031C" w:rsidP="0026031C">
            <w:pPr>
              <w:jc w:val="right"/>
              <w:rPr>
                <w:rFonts w:cs="Times New Roman"/>
              </w:rPr>
            </w:pPr>
            <w:r w:rsidRPr="00AC0F0A">
              <w:t>80</w:t>
            </w:r>
          </w:p>
        </w:tc>
      </w:tr>
      <w:tr w:rsidR="0026031C" w:rsidRPr="00647926" w14:paraId="59F83A2B" w14:textId="77777777" w:rsidTr="000955F2">
        <w:trPr>
          <w:trHeight w:val="255"/>
          <w:jc w:val="center"/>
        </w:trPr>
        <w:tc>
          <w:tcPr>
            <w:tcW w:w="6542" w:type="dxa"/>
            <w:shd w:val="clear" w:color="auto" w:fill="auto"/>
            <w:vAlign w:val="center"/>
          </w:tcPr>
          <w:p w14:paraId="377FCAC8" w14:textId="77777777" w:rsidR="0026031C" w:rsidRPr="004C7D99" w:rsidRDefault="0026031C" w:rsidP="0026031C">
            <w:pPr>
              <w:numPr>
                <w:ilvl w:val="0"/>
                <w:numId w:val="20"/>
              </w:numPr>
              <w:rPr>
                <w:rFonts w:cs="Times New Roman"/>
              </w:rPr>
            </w:pPr>
            <w:r w:rsidRPr="004C7D99">
              <w:rPr>
                <w:rFonts w:cs="Times New Roman"/>
              </w:rPr>
              <w:t>Nedokončená výroba</w:t>
            </w:r>
          </w:p>
        </w:tc>
        <w:tc>
          <w:tcPr>
            <w:tcW w:w="1382" w:type="dxa"/>
            <w:shd w:val="clear" w:color="auto" w:fill="auto"/>
            <w:vAlign w:val="center"/>
          </w:tcPr>
          <w:p w14:paraId="3C931FBE" w14:textId="77777777" w:rsidR="0026031C" w:rsidRPr="004C7D99" w:rsidRDefault="0026031C" w:rsidP="0026031C">
            <w:pPr>
              <w:jc w:val="center"/>
              <w:rPr>
                <w:rFonts w:cs="Times New Roman"/>
              </w:rPr>
            </w:pPr>
            <w:r w:rsidRPr="004C7D99">
              <w:rPr>
                <w:rFonts w:cs="Times New Roman"/>
              </w:rPr>
              <w:t>121</w:t>
            </w:r>
          </w:p>
        </w:tc>
        <w:tc>
          <w:tcPr>
            <w:tcW w:w="1382" w:type="dxa"/>
            <w:shd w:val="clear" w:color="auto" w:fill="auto"/>
            <w:vAlign w:val="center"/>
          </w:tcPr>
          <w:p w14:paraId="733581A1" w14:textId="77777777" w:rsidR="0026031C" w:rsidRPr="004C7D99" w:rsidRDefault="0026031C" w:rsidP="0026031C">
            <w:pPr>
              <w:jc w:val="center"/>
              <w:rPr>
                <w:rFonts w:cs="Times New Roman"/>
              </w:rPr>
            </w:pPr>
            <w:r w:rsidRPr="004C7D99">
              <w:rPr>
                <w:rFonts w:cs="Times New Roman"/>
              </w:rPr>
              <w:t>04</w:t>
            </w:r>
            <w:r>
              <w:rPr>
                <w:rFonts w:cs="Times New Roman"/>
              </w:rPr>
              <w:t>4</w:t>
            </w:r>
          </w:p>
        </w:tc>
        <w:tc>
          <w:tcPr>
            <w:tcW w:w="1382" w:type="dxa"/>
            <w:shd w:val="clear" w:color="auto" w:fill="auto"/>
          </w:tcPr>
          <w:p w14:paraId="66BAF3DF" w14:textId="610402DE"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2D2AB1EA" w14:textId="75D3E3F9" w:rsidR="0026031C" w:rsidRPr="00647926" w:rsidRDefault="0026031C" w:rsidP="0026031C">
            <w:pPr>
              <w:jc w:val="right"/>
              <w:rPr>
                <w:rFonts w:cs="Times New Roman"/>
              </w:rPr>
            </w:pPr>
            <w:r w:rsidRPr="00AC0F0A">
              <w:t>0</w:t>
            </w:r>
          </w:p>
        </w:tc>
      </w:tr>
      <w:tr w:rsidR="0026031C" w:rsidRPr="00647926" w14:paraId="67F77B43" w14:textId="77777777" w:rsidTr="000955F2">
        <w:trPr>
          <w:trHeight w:val="255"/>
          <w:jc w:val="center"/>
        </w:trPr>
        <w:tc>
          <w:tcPr>
            <w:tcW w:w="6542" w:type="dxa"/>
            <w:shd w:val="clear" w:color="auto" w:fill="auto"/>
            <w:vAlign w:val="center"/>
          </w:tcPr>
          <w:p w14:paraId="22DC6D7F" w14:textId="77777777" w:rsidR="0026031C" w:rsidRPr="004C7D99" w:rsidRDefault="0026031C" w:rsidP="0026031C">
            <w:pPr>
              <w:numPr>
                <w:ilvl w:val="0"/>
                <w:numId w:val="20"/>
              </w:numPr>
              <w:rPr>
                <w:rFonts w:cs="Times New Roman"/>
              </w:rPr>
            </w:pPr>
            <w:r w:rsidRPr="004C7D99">
              <w:rPr>
                <w:rFonts w:cs="Times New Roman"/>
              </w:rPr>
              <w:t>Polotovary vlastní výroby</w:t>
            </w:r>
          </w:p>
        </w:tc>
        <w:tc>
          <w:tcPr>
            <w:tcW w:w="1382" w:type="dxa"/>
            <w:shd w:val="clear" w:color="auto" w:fill="auto"/>
            <w:vAlign w:val="center"/>
          </w:tcPr>
          <w:p w14:paraId="7D616DDC" w14:textId="77777777" w:rsidR="0026031C" w:rsidRPr="004C7D99" w:rsidRDefault="0026031C" w:rsidP="0026031C">
            <w:pPr>
              <w:jc w:val="center"/>
              <w:rPr>
                <w:rFonts w:cs="Times New Roman"/>
              </w:rPr>
            </w:pPr>
            <w:r w:rsidRPr="004C7D99">
              <w:rPr>
                <w:rFonts w:cs="Times New Roman"/>
              </w:rPr>
              <w:t>122</w:t>
            </w:r>
          </w:p>
        </w:tc>
        <w:tc>
          <w:tcPr>
            <w:tcW w:w="1382" w:type="dxa"/>
            <w:shd w:val="clear" w:color="auto" w:fill="auto"/>
            <w:vAlign w:val="center"/>
          </w:tcPr>
          <w:p w14:paraId="1DC09120" w14:textId="77777777" w:rsidR="0026031C" w:rsidRPr="004C7D99" w:rsidRDefault="0026031C" w:rsidP="0026031C">
            <w:pPr>
              <w:jc w:val="center"/>
              <w:rPr>
                <w:rFonts w:cs="Times New Roman"/>
              </w:rPr>
            </w:pPr>
            <w:r w:rsidRPr="004C7D99">
              <w:rPr>
                <w:rFonts w:cs="Times New Roman"/>
              </w:rPr>
              <w:t>04</w:t>
            </w:r>
            <w:r>
              <w:rPr>
                <w:rFonts w:cs="Times New Roman"/>
              </w:rPr>
              <w:t>5</w:t>
            </w:r>
          </w:p>
        </w:tc>
        <w:tc>
          <w:tcPr>
            <w:tcW w:w="1382" w:type="dxa"/>
            <w:shd w:val="clear" w:color="auto" w:fill="auto"/>
          </w:tcPr>
          <w:p w14:paraId="7F8C4A5E" w14:textId="405611C4"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440DFEDF" w14:textId="7B8E1F12" w:rsidR="0026031C" w:rsidRPr="00647926" w:rsidRDefault="0026031C" w:rsidP="0026031C">
            <w:pPr>
              <w:jc w:val="right"/>
              <w:rPr>
                <w:rFonts w:cs="Times New Roman"/>
              </w:rPr>
            </w:pPr>
            <w:r w:rsidRPr="00AC0F0A">
              <w:t>0</w:t>
            </w:r>
          </w:p>
        </w:tc>
      </w:tr>
      <w:tr w:rsidR="0026031C" w:rsidRPr="00647926" w14:paraId="4E36978F" w14:textId="77777777" w:rsidTr="000955F2">
        <w:trPr>
          <w:trHeight w:val="255"/>
          <w:jc w:val="center"/>
        </w:trPr>
        <w:tc>
          <w:tcPr>
            <w:tcW w:w="6542" w:type="dxa"/>
            <w:shd w:val="clear" w:color="auto" w:fill="auto"/>
            <w:vAlign w:val="center"/>
          </w:tcPr>
          <w:p w14:paraId="1C40B9C5" w14:textId="77777777" w:rsidR="0026031C" w:rsidRPr="004C7D99" w:rsidRDefault="0026031C" w:rsidP="0026031C">
            <w:pPr>
              <w:numPr>
                <w:ilvl w:val="0"/>
                <w:numId w:val="20"/>
              </w:numPr>
              <w:rPr>
                <w:rFonts w:cs="Times New Roman"/>
              </w:rPr>
            </w:pPr>
            <w:r w:rsidRPr="004C7D99">
              <w:rPr>
                <w:rFonts w:cs="Times New Roman"/>
              </w:rPr>
              <w:t>Výrobky</w:t>
            </w:r>
          </w:p>
        </w:tc>
        <w:tc>
          <w:tcPr>
            <w:tcW w:w="1382" w:type="dxa"/>
            <w:shd w:val="clear" w:color="auto" w:fill="auto"/>
            <w:vAlign w:val="center"/>
          </w:tcPr>
          <w:p w14:paraId="7A237AC7" w14:textId="77777777" w:rsidR="0026031C" w:rsidRPr="004C7D99" w:rsidRDefault="0026031C" w:rsidP="0026031C">
            <w:pPr>
              <w:jc w:val="center"/>
              <w:rPr>
                <w:rFonts w:cs="Times New Roman"/>
              </w:rPr>
            </w:pPr>
            <w:r w:rsidRPr="004C7D99">
              <w:rPr>
                <w:rFonts w:cs="Times New Roman"/>
              </w:rPr>
              <w:t>123</w:t>
            </w:r>
          </w:p>
        </w:tc>
        <w:tc>
          <w:tcPr>
            <w:tcW w:w="1382" w:type="dxa"/>
            <w:shd w:val="clear" w:color="auto" w:fill="auto"/>
            <w:vAlign w:val="center"/>
          </w:tcPr>
          <w:p w14:paraId="3E2A17AF" w14:textId="77777777" w:rsidR="0026031C" w:rsidRPr="004C7D99" w:rsidRDefault="0026031C" w:rsidP="0026031C">
            <w:pPr>
              <w:jc w:val="center"/>
              <w:rPr>
                <w:rFonts w:cs="Times New Roman"/>
              </w:rPr>
            </w:pPr>
            <w:r w:rsidRPr="004C7D99">
              <w:rPr>
                <w:rFonts w:cs="Times New Roman"/>
              </w:rPr>
              <w:t>04</w:t>
            </w:r>
            <w:r>
              <w:rPr>
                <w:rFonts w:cs="Times New Roman"/>
              </w:rPr>
              <w:t>6</w:t>
            </w:r>
          </w:p>
        </w:tc>
        <w:tc>
          <w:tcPr>
            <w:tcW w:w="1382" w:type="dxa"/>
            <w:shd w:val="clear" w:color="auto" w:fill="auto"/>
          </w:tcPr>
          <w:p w14:paraId="6FDB63EC" w14:textId="51F0CC28"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4E953C49" w14:textId="0D67D56C" w:rsidR="0026031C" w:rsidRPr="00647926" w:rsidRDefault="0026031C" w:rsidP="0026031C">
            <w:pPr>
              <w:jc w:val="right"/>
              <w:rPr>
                <w:rFonts w:cs="Times New Roman"/>
              </w:rPr>
            </w:pPr>
            <w:r w:rsidRPr="00AC0F0A">
              <w:t>0</w:t>
            </w:r>
          </w:p>
        </w:tc>
      </w:tr>
      <w:tr w:rsidR="0026031C" w:rsidRPr="00647926" w14:paraId="486D59A6" w14:textId="77777777" w:rsidTr="000955F2">
        <w:trPr>
          <w:trHeight w:val="255"/>
          <w:jc w:val="center"/>
        </w:trPr>
        <w:tc>
          <w:tcPr>
            <w:tcW w:w="6542" w:type="dxa"/>
            <w:shd w:val="clear" w:color="auto" w:fill="auto"/>
            <w:vAlign w:val="center"/>
          </w:tcPr>
          <w:p w14:paraId="1F611707" w14:textId="77777777" w:rsidR="0026031C" w:rsidRPr="004C7D99" w:rsidRDefault="0026031C" w:rsidP="0026031C">
            <w:pPr>
              <w:numPr>
                <w:ilvl w:val="0"/>
                <w:numId w:val="20"/>
              </w:numPr>
              <w:rPr>
                <w:rFonts w:cs="Times New Roman"/>
              </w:rPr>
            </w:pPr>
            <w:r w:rsidRPr="004C7D99">
              <w:rPr>
                <w:rFonts w:cs="Times New Roman"/>
              </w:rPr>
              <w:t>Zvířata</w:t>
            </w:r>
          </w:p>
        </w:tc>
        <w:tc>
          <w:tcPr>
            <w:tcW w:w="1382" w:type="dxa"/>
            <w:shd w:val="clear" w:color="auto" w:fill="auto"/>
            <w:vAlign w:val="center"/>
          </w:tcPr>
          <w:p w14:paraId="6ABD255B" w14:textId="77777777" w:rsidR="0026031C" w:rsidRPr="004C7D99" w:rsidRDefault="0026031C" w:rsidP="0026031C">
            <w:pPr>
              <w:jc w:val="center"/>
              <w:rPr>
                <w:rFonts w:cs="Times New Roman"/>
              </w:rPr>
            </w:pPr>
            <w:r w:rsidRPr="004C7D99">
              <w:rPr>
                <w:rFonts w:cs="Times New Roman"/>
              </w:rPr>
              <w:t>124</w:t>
            </w:r>
          </w:p>
        </w:tc>
        <w:tc>
          <w:tcPr>
            <w:tcW w:w="1382" w:type="dxa"/>
            <w:shd w:val="clear" w:color="auto" w:fill="auto"/>
            <w:vAlign w:val="center"/>
          </w:tcPr>
          <w:p w14:paraId="754F0EA3" w14:textId="77777777" w:rsidR="0026031C" w:rsidRPr="004C7D99" w:rsidRDefault="0026031C" w:rsidP="0026031C">
            <w:pPr>
              <w:jc w:val="center"/>
              <w:rPr>
                <w:rFonts w:cs="Times New Roman"/>
              </w:rPr>
            </w:pPr>
            <w:r w:rsidRPr="004C7D99">
              <w:rPr>
                <w:rFonts w:cs="Times New Roman"/>
              </w:rPr>
              <w:t>04</w:t>
            </w:r>
            <w:r>
              <w:rPr>
                <w:rFonts w:cs="Times New Roman"/>
              </w:rPr>
              <w:t>7</w:t>
            </w:r>
          </w:p>
        </w:tc>
        <w:tc>
          <w:tcPr>
            <w:tcW w:w="1382" w:type="dxa"/>
            <w:shd w:val="clear" w:color="auto" w:fill="auto"/>
          </w:tcPr>
          <w:p w14:paraId="74F189B5" w14:textId="56196463"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713CE6C0" w14:textId="048D6C4C" w:rsidR="0026031C" w:rsidRPr="00647926" w:rsidRDefault="0026031C" w:rsidP="0026031C">
            <w:pPr>
              <w:jc w:val="right"/>
              <w:rPr>
                <w:rFonts w:cs="Times New Roman"/>
              </w:rPr>
            </w:pPr>
            <w:r w:rsidRPr="00AC0F0A">
              <w:t>0</w:t>
            </w:r>
          </w:p>
        </w:tc>
      </w:tr>
      <w:tr w:rsidR="0026031C" w:rsidRPr="00647926" w14:paraId="7309C9B7" w14:textId="77777777" w:rsidTr="000955F2">
        <w:trPr>
          <w:trHeight w:val="255"/>
          <w:jc w:val="center"/>
        </w:trPr>
        <w:tc>
          <w:tcPr>
            <w:tcW w:w="6542" w:type="dxa"/>
            <w:shd w:val="clear" w:color="auto" w:fill="auto"/>
            <w:vAlign w:val="center"/>
          </w:tcPr>
          <w:p w14:paraId="2614FF8F" w14:textId="77777777" w:rsidR="0026031C" w:rsidRPr="004C7D99" w:rsidRDefault="0026031C" w:rsidP="0026031C">
            <w:pPr>
              <w:numPr>
                <w:ilvl w:val="0"/>
                <w:numId w:val="20"/>
              </w:numPr>
              <w:rPr>
                <w:rFonts w:cs="Times New Roman"/>
              </w:rPr>
            </w:pPr>
            <w:r w:rsidRPr="004C7D99">
              <w:rPr>
                <w:rFonts w:cs="Times New Roman"/>
              </w:rPr>
              <w:t>Zboží na skladě a v</w:t>
            </w:r>
            <w:r>
              <w:rPr>
                <w:rFonts w:cs="Times New Roman"/>
              </w:rPr>
              <w:t> </w:t>
            </w:r>
            <w:r w:rsidRPr="004C7D99">
              <w:rPr>
                <w:rFonts w:cs="Times New Roman"/>
              </w:rPr>
              <w:t>prodejnách</w:t>
            </w:r>
          </w:p>
        </w:tc>
        <w:tc>
          <w:tcPr>
            <w:tcW w:w="1382" w:type="dxa"/>
            <w:shd w:val="clear" w:color="auto" w:fill="auto"/>
            <w:vAlign w:val="center"/>
          </w:tcPr>
          <w:p w14:paraId="0E9CEB04" w14:textId="77777777" w:rsidR="0026031C" w:rsidRPr="004C7D99" w:rsidRDefault="0026031C" w:rsidP="0026031C">
            <w:pPr>
              <w:jc w:val="center"/>
              <w:rPr>
                <w:rFonts w:cs="Times New Roman"/>
              </w:rPr>
            </w:pPr>
            <w:r w:rsidRPr="004C7D99">
              <w:rPr>
                <w:rFonts w:cs="Times New Roman"/>
              </w:rPr>
              <w:t>132</w:t>
            </w:r>
          </w:p>
        </w:tc>
        <w:tc>
          <w:tcPr>
            <w:tcW w:w="1382" w:type="dxa"/>
            <w:tcBorders>
              <w:bottom w:val="single" w:sz="4" w:space="0" w:color="auto"/>
            </w:tcBorders>
            <w:shd w:val="clear" w:color="auto" w:fill="auto"/>
            <w:vAlign w:val="center"/>
          </w:tcPr>
          <w:p w14:paraId="34F0B8AB" w14:textId="77777777" w:rsidR="0026031C" w:rsidRPr="004C7D99" w:rsidRDefault="0026031C" w:rsidP="0026031C">
            <w:pPr>
              <w:jc w:val="center"/>
              <w:rPr>
                <w:rFonts w:cs="Times New Roman"/>
              </w:rPr>
            </w:pPr>
            <w:r w:rsidRPr="004C7D99">
              <w:rPr>
                <w:rFonts w:cs="Times New Roman"/>
              </w:rPr>
              <w:t>04</w:t>
            </w:r>
            <w:r>
              <w:rPr>
                <w:rFonts w:cs="Times New Roman"/>
              </w:rPr>
              <w:t>8</w:t>
            </w:r>
          </w:p>
        </w:tc>
        <w:tc>
          <w:tcPr>
            <w:tcW w:w="1382" w:type="dxa"/>
            <w:tcBorders>
              <w:bottom w:val="single" w:sz="4" w:space="0" w:color="auto"/>
            </w:tcBorders>
            <w:shd w:val="clear" w:color="auto" w:fill="auto"/>
          </w:tcPr>
          <w:p w14:paraId="11E94527" w14:textId="15C9A720" w:rsidR="0026031C" w:rsidRPr="00647926" w:rsidRDefault="0026031C" w:rsidP="0026031C">
            <w:pPr>
              <w:jc w:val="right"/>
              <w:rPr>
                <w:rFonts w:cs="Times New Roman"/>
              </w:rPr>
            </w:pPr>
            <w:r w:rsidRPr="00AC0F0A">
              <w:t>4 532</w:t>
            </w:r>
          </w:p>
        </w:tc>
        <w:tc>
          <w:tcPr>
            <w:tcW w:w="1382" w:type="dxa"/>
            <w:tcBorders>
              <w:top w:val="nil"/>
              <w:left w:val="single" w:sz="4" w:space="0" w:color="auto"/>
              <w:bottom w:val="single" w:sz="4" w:space="0" w:color="auto"/>
              <w:right w:val="single" w:sz="4" w:space="0" w:color="auto"/>
            </w:tcBorders>
            <w:shd w:val="clear" w:color="auto" w:fill="auto"/>
          </w:tcPr>
          <w:p w14:paraId="3D0E9227" w14:textId="1E10172E" w:rsidR="0026031C" w:rsidRPr="00647926" w:rsidRDefault="0026031C" w:rsidP="0026031C">
            <w:pPr>
              <w:jc w:val="right"/>
              <w:rPr>
                <w:rFonts w:cs="Times New Roman"/>
              </w:rPr>
            </w:pPr>
            <w:r w:rsidRPr="00AC0F0A">
              <w:t>4 748</w:t>
            </w:r>
          </w:p>
        </w:tc>
      </w:tr>
      <w:tr w:rsidR="0026031C" w:rsidRPr="004C7D99" w14:paraId="18083814" w14:textId="77777777" w:rsidTr="000955F2">
        <w:trPr>
          <w:trHeight w:val="255"/>
          <w:jc w:val="center"/>
        </w:trPr>
        <w:tc>
          <w:tcPr>
            <w:tcW w:w="6542" w:type="dxa"/>
            <w:shd w:val="clear" w:color="auto" w:fill="auto"/>
            <w:vAlign w:val="center"/>
          </w:tcPr>
          <w:p w14:paraId="598C72BB" w14:textId="77777777" w:rsidR="0026031C" w:rsidRPr="004C7D99" w:rsidRDefault="0026031C" w:rsidP="0026031C">
            <w:pPr>
              <w:numPr>
                <w:ilvl w:val="0"/>
                <w:numId w:val="20"/>
              </w:numPr>
              <w:rPr>
                <w:rFonts w:cs="Times New Roman"/>
              </w:rPr>
            </w:pPr>
            <w:r w:rsidRPr="004C7D99">
              <w:rPr>
                <w:rFonts w:cs="Times New Roman"/>
              </w:rPr>
              <w:t>Zboží na cestě</w:t>
            </w:r>
          </w:p>
        </w:tc>
        <w:tc>
          <w:tcPr>
            <w:tcW w:w="1382" w:type="dxa"/>
            <w:shd w:val="clear" w:color="auto" w:fill="auto"/>
            <w:vAlign w:val="center"/>
          </w:tcPr>
          <w:p w14:paraId="7C1A5682" w14:textId="77777777" w:rsidR="0026031C" w:rsidRPr="004C7D99" w:rsidRDefault="0026031C" w:rsidP="0026031C">
            <w:pPr>
              <w:jc w:val="center"/>
              <w:rPr>
                <w:rFonts w:cs="Times New Roman"/>
              </w:rPr>
            </w:pPr>
            <w:r w:rsidRPr="004C7D99">
              <w:rPr>
                <w:rFonts w:cs="Times New Roman"/>
              </w:rPr>
              <w:t>139</w:t>
            </w:r>
          </w:p>
        </w:tc>
        <w:tc>
          <w:tcPr>
            <w:tcW w:w="1382" w:type="dxa"/>
            <w:tcBorders>
              <w:top w:val="single" w:sz="4" w:space="0" w:color="auto"/>
              <w:bottom w:val="single" w:sz="4" w:space="0" w:color="auto"/>
              <w:right w:val="single" w:sz="4" w:space="0" w:color="auto"/>
            </w:tcBorders>
            <w:shd w:val="clear" w:color="auto" w:fill="auto"/>
            <w:vAlign w:val="center"/>
          </w:tcPr>
          <w:p w14:paraId="1975AC9E" w14:textId="77777777" w:rsidR="0026031C" w:rsidRPr="004C7D99" w:rsidRDefault="0026031C" w:rsidP="0026031C">
            <w:pPr>
              <w:jc w:val="center"/>
              <w:rPr>
                <w:rFonts w:cs="Times New Roman"/>
              </w:rPr>
            </w:pPr>
            <w:r w:rsidRPr="004C7D99">
              <w:rPr>
                <w:rFonts w:cs="Times New Roman"/>
              </w:rPr>
              <w:t>0</w:t>
            </w:r>
            <w:r>
              <w:rPr>
                <w:rFonts w:cs="Times New Roman"/>
              </w:rPr>
              <w:t>49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26BF8BF" w14:textId="008CF106" w:rsidR="0026031C" w:rsidRPr="00E03CBF" w:rsidRDefault="0026031C" w:rsidP="0026031C">
            <w:pPr>
              <w:jc w:val="right"/>
              <w:rPr>
                <w:rFonts w:cs="Times New Roman"/>
              </w:rPr>
            </w:pPr>
            <w:r w:rsidRPr="00AC0F0A">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3329EF1" w14:textId="403D42E0" w:rsidR="0026031C" w:rsidRPr="00E03CBF" w:rsidRDefault="0026031C" w:rsidP="0026031C">
            <w:pPr>
              <w:jc w:val="right"/>
              <w:rPr>
                <w:rFonts w:cs="Times New Roman"/>
              </w:rPr>
            </w:pPr>
            <w:r w:rsidRPr="00AC0F0A">
              <w:t>0</w:t>
            </w:r>
          </w:p>
        </w:tc>
      </w:tr>
      <w:tr w:rsidR="0026031C" w:rsidRPr="004C7D99" w14:paraId="73A86E05" w14:textId="77777777" w:rsidTr="000955F2">
        <w:trPr>
          <w:trHeight w:val="255"/>
          <w:jc w:val="center"/>
        </w:trPr>
        <w:tc>
          <w:tcPr>
            <w:tcW w:w="6542" w:type="dxa"/>
            <w:shd w:val="clear" w:color="auto" w:fill="auto"/>
            <w:vAlign w:val="center"/>
          </w:tcPr>
          <w:p w14:paraId="0E5C1768" w14:textId="77777777" w:rsidR="0026031C" w:rsidRPr="004C7D99" w:rsidRDefault="0026031C" w:rsidP="0026031C">
            <w:pPr>
              <w:numPr>
                <w:ilvl w:val="0"/>
                <w:numId w:val="20"/>
              </w:numPr>
              <w:rPr>
                <w:rFonts w:cs="Times New Roman"/>
              </w:rPr>
            </w:pPr>
            <w:r w:rsidRPr="004C7D99">
              <w:rPr>
                <w:rFonts w:cs="Times New Roman"/>
              </w:rPr>
              <w:t>Poskytnuté zálohy na zásoby</w:t>
            </w:r>
          </w:p>
        </w:tc>
        <w:tc>
          <w:tcPr>
            <w:tcW w:w="1382" w:type="dxa"/>
            <w:shd w:val="clear" w:color="auto" w:fill="auto"/>
            <w:vAlign w:val="center"/>
          </w:tcPr>
          <w:p w14:paraId="7DFAB6D6" w14:textId="77777777" w:rsidR="0026031C" w:rsidRPr="004C7D99" w:rsidRDefault="0026031C" w:rsidP="0026031C">
            <w:pPr>
              <w:jc w:val="center"/>
              <w:rPr>
                <w:rFonts w:cs="Times New Roman"/>
              </w:rPr>
            </w:pPr>
            <w:r w:rsidRPr="004C7D99">
              <w:rPr>
                <w:rFonts w:cs="Times New Roman"/>
              </w:rPr>
              <w:t>z 314</w:t>
            </w:r>
          </w:p>
        </w:tc>
        <w:tc>
          <w:tcPr>
            <w:tcW w:w="1382" w:type="dxa"/>
            <w:tcBorders>
              <w:top w:val="single" w:sz="4" w:space="0" w:color="auto"/>
            </w:tcBorders>
            <w:shd w:val="clear" w:color="auto" w:fill="auto"/>
            <w:vAlign w:val="center"/>
          </w:tcPr>
          <w:p w14:paraId="16452994" w14:textId="77777777" w:rsidR="0026031C" w:rsidRPr="004C7D99" w:rsidRDefault="0026031C" w:rsidP="0026031C">
            <w:pPr>
              <w:jc w:val="center"/>
              <w:rPr>
                <w:rFonts w:cs="Times New Roman"/>
              </w:rPr>
            </w:pPr>
            <w:r w:rsidRPr="004C7D99">
              <w:rPr>
                <w:rFonts w:cs="Times New Roman"/>
              </w:rPr>
              <w:t>05</w:t>
            </w:r>
            <w:r>
              <w:rPr>
                <w:rFonts w:cs="Times New Roman"/>
              </w:rPr>
              <w:t>0</w:t>
            </w:r>
          </w:p>
        </w:tc>
        <w:tc>
          <w:tcPr>
            <w:tcW w:w="1382" w:type="dxa"/>
            <w:tcBorders>
              <w:top w:val="single" w:sz="4" w:space="0" w:color="auto"/>
            </w:tcBorders>
            <w:shd w:val="clear" w:color="auto" w:fill="auto"/>
          </w:tcPr>
          <w:p w14:paraId="7658D3BA" w14:textId="475BD881" w:rsidR="0026031C" w:rsidRPr="00E03CBF" w:rsidRDefault="0026031C" w:rsidP="0026031C">
            <w:pPr>
              <w:jc w:val="right"/>
              <w:rPr>
                <w:rFonts w:cs="Times New Roman"/>
              </w:rPr>
            </w:pPr>
            <w:r w:rsidRPr="00AC0F0A">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8BF72EB" w14:textId="3B85EA73" w:rsidR="0026031C" w:rsidRPr="00E03CBF" w:rsidRDefault="0026031C" w:rsidP="0026031C">
            <w:pPr>
              <w:jc w:val="right"/>
              <w:rPr>
                <w:rFonts w:cs="Times New Roman"/>
              </w:rPr>
            </w:pPr>
            <w:r w:rsidRPr="00AC0F0A">
              <w:t>0</w:t>
            </w:r>
          </w:p>
        </w:tc>
      </w:tr>
      <w:tr w:rsidR="0026031C" w:rsidRPr="004C7D99" w14:paraId="556E8412" w14:textId="77777777" w:rsidTr="000955F2">
        <w:trPr>
          <w:trHeight w:val="255"/>
          <w:jc w:val="center"/>
        </w:trPr>
        <w:tc>
          <w:tcPr>
            <w:tcW w:w="6542" w:type="dxa"/>
            <w:tcBorders>
              <w:bottom w:val="single" w:sz="4" w:space="0" w:color="auto"/>
            </w:tcBorders>
            <w:shd w:val="clear" w:color="auto" w:fill="auto"/>
            <w:vAlign w:val="center"/>
          </w:tcPr>
          <w:p w14:paraId="1F91AF0D" w14:textId="77777777" w:rsidR="0026031C" w:rsidRPr="004C7D99" w:rsidRDefault="0026031C" w:rsidP="0026031C">
            <w:pPr>
              <w:numPr>
                <w:ilvl w:val="0"/>
                <w:numId w:val="11"/>
              </w:numPr>
              <w:ind w:left="414" w:hanging="57"/>
              <w:rPr>
                <w:rFonts w:cs="Times New Roman"/>
              </w:rPr>
            </w:pPr>
            <w:r w:rsidRPr="004C7D99">
              <w:rPr>
                <w:rFonts w:cs="Times New Roman"/>
              </w:rPr>
              <w:t>Pohledávky celkem</w:t>
            </w:r>
          </w:p>
        </w:tc>
        <w:tc>
          <w:tcPr>
            <w:tcW w:w="1382" w:type="dxa"/>
            <w:tcBorders>
              <w:bottom w:val="single" w:sz="4" w:space="0" w:color="auto"/>
            </w:tcBorders>
            <w:shd w:val="clear" w:color="auto" w:fill="auto"/>
            <w:vAlign w:val="center"/>
          </w:tcPr>
          <w:p w14:paraId="32F55BAB" w14:textId="77777777" w:rsidR="0026031C" w:rsidRPr="004C7D99" w:rsidRDefault="0026031C" w:rsidP="0026031C">
            <w:pPr>
              <w:jc w:val="center"/>
              <w:rPr>
                <w:rFonts w:cs="Times New Roman"/>
              </w:rPr>
            </w:pPr>
            <w:r w:rsidRPr="004C7D99">
              <w:rPr>
                <w:rFonts w:cs="Times New Roman"/>
              </w:rPr>
              <w:t>ř. 53 až71</w:t>
            </w:r>
          </w:p>
        </w:tc>
        <w:tc>
          <w:tcPr>
            <w:tcW w:w="1382" w:type="dxa"/>
            <w:tcBorders>
              <w:bottom w:val="single" w:sz="4" w:space="0" w:color="auto"/>
            </w:tcBorders>
            <w:shd w:val="clear" w:color="auto" w:fill="auto"/>
            <w:vAlign w:val="center"/>
          </w:tcPr>
          <w:p w14:paraId="09CA6FB7" w14:textId="77777777" w:rsidR="0026031C" w:rsidRPr="004C7D99" w:rsidRDefault="0026031C" w:rsidP="0026031C">
            <w:pPr>
              <w:jc w:val="center"/>
              <w:rPr>
                <w:rFonts w:cs="Times New Roman"/>
              </w:rPr>
            </w:pPr>
            <w:r w:rsidRPr="004C7D99">
              <w:rPr>
                <w:rFonts w:cs="Times New Roman"/>
              </w:rPr>
              <w:t>05</w:t>
            </w:r>
            <w:r>
              <w:rPr>
                <w:rFonts w:cs="Times New Roman"/>
              </w:rPr>
              <w:t>1</w:t>
            </w:r>
          </w:p>
        </w:tc>
        <w:tc>
          <w:tcPr>
            <w:tcW w:w="1382" w:type="dxa"/>
            <w:tcBorders>
              <w:bottom w:val="single" w:sz="4" w:space="0" w:color="auto"/>
            </w:tcBorders>
            <w:shd w:val="clear" w:color="auto" w:fill="auto"/>
          </w:tcPr>
          <w:p w14:paraId="362C629F" w14:textId="1B398408" w:rsidR="0026031C" w:rsidRPr="00E03CBF" w:rsidRDefault="0026031C" w:rsidP="0026031C">
            <w:pPr>
              <w:jc w:val="right"/>
              <w:rPr>
                <w:rFonts w:cs="Times New Roman"/>
              </w:rPr>
            </w:pPr>
            <w:r w:rsidRPr="00AC0F0A">
              <w:t>46 316</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FD04EDE" w14:textId="53670212" w:rsidR="0026031C" w:rsidRPr="00E03CBF" w:rsidRDefault="0026031C" w:rsidP="0026031C">
            <w:pPr>
              <w:jc w:val="right"/>
              <w:rPr>
                <w:rFonts w:cs="Times New Roman"/>
              </w:rPr>
            </w:pPr>
            <w:r w:rsidRPr="00AC0F0A">
              <w:t>77 396</w:t>
            </w:r>
          </w:p>
        </w:tc>
      </w:tr>
      <w:tr w:rsidR="000955F2" w:rsidRPr="004C7D99" w14:paraId="640F1894" w14:textId="77777777" w:rsidTr="000955F2">
        <w:trPr>
          <w:trHeight w:val="255"/>
          <w:jc w:val="center"/>
        </w:trPr>
        <w:tc>
          <w:tcPr>
            <w:tcW w:w="6542" w:type="dxa"/>
            <w:tcBorders>
              <w:top w:val="single" w:sz="4" w:space="0" w:color="auto"/>
            </w:tcBorders>
            <w:shd w:val="clear" w:color="auto" w:fill="auto"/>
            <w:vAlign w:val="center"/>
          </w:tcPr>
          <w:p w14:paraId="0BCD9630" w14:textId="77777777" w:rsidR="000955F2" w:rsidRPr="004C7D99" w:rsidRDefault="000955F2" w:rsidP="000955F2">
            <w:pPr>
              <w:numPr>
                <w:ilvl w:val="0"/>
                <w:numId w:val="21"/>
              </w:numPr>
              <w:rPr>
                <w:rFonts w:cs="Times New Roman"/>
              </w:rPr>
            </w:pPr>
            <w:r w:rsidRPr="004C7D99">
              <w:rPr>
                <w:rFonts w:cs="Times New Roman"/>
              </w:rPr>
              <w:lastRenderedPageBreak/>
              <w:t>Odběratelé</w:t>
            </w:r>
          </w:p>
        </w:tc>
        <w:tc>
          <w:tcPr>
            <w:tcW w:w="1382" w:type="dxa"/>
            <w:tcBorders>
              <w:top w:val="single" w:sz="4" w:space="0" w:color="auto"/>
            </w:tcBorders>
            <w:shd w:val="clear" w:color="auto" w:fill="auto"/>
            <w:vAlign w:val="center"/>
          </w:tcPr>
          <w:p w14:paraId="69075546" w14:textId="77777777" w:rsidR="000955F2" w:rsidRPr="004C7D99" w:rsidRDefault="000955F2" w:rsidP="000955F2">
            <w:pPr>
              <w:jc w:val="center"/>
              <w:rPr>
                <w:rFonts w:cs="Times New Roman"/>
              </w:rPr>
            </w:pPr>
            <w:r w:rsidRPr="004C7D99">
              <w:rPr>
                <w:rFonts w:cs="Times New Roman"/>
              </w:rPr>
              <w:t>311</w:t>
            </w:r>
          </w:p>
        </w:tc>
        <w:tc>
          <w:tcPr>
            <w:tcW w:w="1382" w:type="dxa"/>
            <w:tcBorders>
              <w:top w:val="single" w:sz="4" w:space="0" w:color="auto"/>
            </w:tcBorders>
            <w:shd w:val="clear" w:color="auto" w:fill="auto"/>
            <w:vAlign w:val="center"/>
          </w:tcPr>
          <w:p w14:paraId="595F5437" w14:textId="77777777" w:rsidR="000955F2" w:rsidRPr="004C7D99" w:rsidRDefault="000955F2" w:rsidP="000955F2">
            <w:pPr>
              <w:jc w:val="center"/>
              <w:rPr>
                <w:rFonts w:cs="Times New Roman"/>
              </w:rPr>
            </w:pPr>
            <w:r w:rsidRPr="004C7D99">
              <w:rPr>
                <w:rFonts w:cs="Times New Roman"/>
              </w:rPr>
              <w:t>05</w:t>
            </w:r>
            <w:r>
              <w:rPr>
                <w:rFonts w:cs="Times New Roman"/>
              </w:rPr>
              <w:t>2</w:t>
            </w:r>
          </w:p>
        </w:tc>
        <w:tc>
          <w:tcPr>
            <w:tcW w:w="1382" w:type="dxa"/>
            <w:tcBorders>
              <w:top w:val="single" w:sz="4" w:space="0" w:color="auto"/>
            </w:tcBorders>
            <w:shd w:val="clear" w:color="auto" w:fill="auto"/>
          </w:tcPr>
          <w:p w14:paraId="392EB080" w14:textId="5936DBE8" w:rsidR="000955F2" w:rsidRPr="00E03CBF" w:rsidRDefault="000955F2" w:rsidP="000955F2">
            <w:pPr>
              <w:jc w:val="right"/>
              <w:rPr>
                <w:rFonts w:cs="Times New Roman"/>
              </w:rPr>
            </w:pPr>
            <w:r w:rsidRPr="00763CFC">
              <w:t>29 654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F35F544" w14:textId="7D50B2E8" w:rsidR="000955F2" w:rsidRPr="00E03CBF" w:rsidRDefault="000955F2" w:rsidP="000955F2">
            <w:pPr>
              <w:jc w:val="right"/>
              <w:rPr>
                <w:rFonts w:cs="Times New Roman"/>
              </w:rPr>
            </w:pPr>
            <w:r w:rsidRPr="00763CFC">
              <w:t>28 175</w:t>
            </w:r>
          </w:p>
        </w:tc>
      </w:tr>
      <w:tr w:rsidR="000955F2" w:rsidRPr="004C7D99" w14:paraId="15FDB3B3" w14:textId="77777777" w:rsidTr="000955F2">
        <w:trPr>
          <w:trHeight w:val="255"/>
          <w:jc w:val="center"/>
        </w:trPr>
        <w:tc>
          <w:tcPr>
            <w:tcW w:w="6542" w:type="dxa"/>
            <w:shd w:val="clear" w:color="auto" w:fill="auto"/>
            <w:vAlign w:val="center"/>
          </w:tcPr>
          <w:p w14:paraId="322ECEAB" w14:textId="77777777" w:rsidR="000955F2" w:rsidRPr="004C7D99" w:rsidRDefault="000955F2" w:rsidP="000955F2">
            <w:pPr>
              <w:numPr>
                <w:ilvl w:val="0"/>
                <w:numId w:val="21"/>
              </w:numPr>
              <w:rPr>
                <w:rFonts w:cs="Times New Roman"/>
              </w:rPr>
            </w:pPr>
            <w:r w:rsidRPr="004C7D99">
              <w:rPr>
                <w:rFonts w:cs="Times New Roman"/>
              </w:rPr>
              <w:t>Směnky k</w:t>
            </w:r>
            <w:r>
              <w:rPr>
                <w:rFonts w:cs="Times New Roman"/>
              </w:rPr>
              <w:t> </w:t>
            </w:r>
            <w:r w:rsidRPr="004C7D99">
              <w:rPr>
                <w:rFonts w:cs="Times New Roman"/>
              </w:rPr>
              <w:t>inkasu</w:t>
            </w:r>
          </w:p>
        </w:tc>
        <w:tc>
          <w:tcPr>
            <w:tcW w:w="1382" w:type="dxa"/>
            <w:shd w:val="clear" w:color="auto" w:fill="auto"/>
            <w:vAlign w:val="center"/>
          </w:tcPr>
          <w:p w14:paraId="48BB34FC" w14:textId="77777777" w:rsidR="000955F2" w:rsidRPr="004C7D99" w:rsidRDefault="000955F2" w:rsidP="000955F2">
            <w:pPr>
              <w:jc w:val="center"/>
              <w:rPr>
                <w:rFonts w:cs="Times New Roman"/>
              </w:rPr>
            </w:pPr>
            <w:r w:rsidRPr="004C7D99">
              <w:rPr>
                <w:rFonts w:cs="Times New Roman"/>
              </w:rPr>
              <w:t>312</w:t>
            </w:r>
          </w:p>
        </w:tc>
        <w:tc>
          <w:tcPr>
            <w:tcW w:w="1382" w:type="dxa"/>
            <w:shd w:val="clear" w:color="auto" w:fill="auto"/>
            <w:vAlign w:val="center"/>
          </w:tcPr>
          <w:p w14:paraId="50EC9098" w14:textId="77777777" w:rsidR="000955F2" w:rsidRPr="004C7D99" w:rsidRDefault="000955F2" w:rsidP="000955F2">
            <w:pPr>
              <w:jc w:val="center"/>
              <w:rPr>
                <w:rFonts w:cs="Times New Roman"/>
              </w:rPr>
            </w:pPr>
            <w:r w:rsidRPr="004C7D99">
              <w:rPr>
                <w:rFonts w:cs="Times New Roman"/>
              </w:rPr>
              <w:t>05</w:t>
            </w:r>
            <w:r>
              <w:rPr>
                <w:rFonts w:cs="Times New Roman"/>
              </w:rPr>
              <w:t>3</w:t>
            </w:r>
          </w:p>
        </w:tc>
        <w:tc>
          <w:tcPr>
            <w:tcW w:w="1382" w:type="dxa"/>
            <w:shd w:val="clear" w:color="auto" w:fill="auto"/>
          </w:tcPr>
          <w:p w14:paraId="1E740A63" w14:textId="553B20B1"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4BF3268" w14:textId="434A4FA3" w:rsidR="000955F2" w:rsidRPr="00E03CBF" w:rsidRDefault="000955F2" w:rsidP="000955F2">
            <w:pPr>
              <w:jc w:val="right"/>
              <w:rPr>
                <w:rFonts w:cs="Times New Roman"/>
              </w:rPr>
            </w:pPr>
            <w:r w:rsidRPr="00763CFC">
              <w:t>0</w:t>
            </w:r>
          </w:p>
        </w:tc>
      </w:tr>
      <w:tr w:rsidR="000955F2" w:rsidRPr="004C7D99" w14:paraId="323B4E65" w14:textId="77777777" w:rsidTr="000955F2">
        <w:trPr>
          <w:trHeight w:val="255"/>
          <w:jc w:val="center"/>
        </w:trPr>
        <w:tc>
          <w:tcPr>
            <w:tcW w:w="6542" w:type="dxa"/>
            <w:shd w:val="clear" w:color="auto" w:fill="auto"/>
            <w:vAlign w:val="center"/>
          </w:tcPr>
          <w:p w14:paraId="40E38D6E" w14:textId="77777777" w:rsidR="000955F2" w:rsidRPr="004C7D99" w:rsidRDefault="000955F2" w:rsidP="000955F2">
            <w:pPr>
              <w:numPr>
                <w:ilvl w:val="0"/>
                <w:numId w:val="21"/>
              </w:numPr>
              <w:rPr>
                <w:rFonts w:cs="Times New Roman"/>
              </w:rPr>
            </w:pPr>
            <w:r w:rsidRPr="004C7D99">
              <w:rPr>
                <w:rFonts w:cs="Times New Roman"/>
              </w:rPr>
              <w:t>Pohledávky za eskontované cenné papíry</w:t>
            </w:r>
          </w:p>
        </w:tc>
        <w:tc>
          <w:tcPr>
            <w:tcW w:w="1382" w:type="dxa"/>
            <w:shd w:val="clear" w:color="auto" w:fill="auto"/>
            <w:vAlign w:val="center"/>
          </w:tcPr>
          <w:p w14:paraId="74B57FA9" w14:textId="77777777" w:rsidR="000955F2" w:rsidRPr="004C7D99" w:rsidRDefault="000955F2" w:rsidP="000955F2">
            <w:pPr>
              <w:jc w:val="center"/>
              <w:rPr>
                <w:rFonts w:cs="Times New Roman"/>
              </w:rPr>
            </w:pPr>
            <w:r w:rsidRPr="004C7D99">
              <w:rPr>
                <w:rFonts w:cs="Times New Roman"/>
              </w:rPr>
              <w:t>313</w:t>
            </w:r>
          </w:p>
        </w:tc>
        <w:tc>
          <w:tcPr>
            <w:tcW w:w="1382" w:type="dxa"/>
            <w:shd w:val="clear" w:color="auto" w:fill="auto"/>
            <w:vAlign w:val="center"/>
          </w:tcPr>
          <w:p w14:paraId="71EF7A44" w14:textId="77777777" w:rsidR="000955F2" w:rsidRPr="004C7D99" w:rsidRDefault="000955F2" w:rsidP="000955F2">
            <w:pPr>
              <w:jc w:val="center"/>
              <w:rPr>
                <w:rFonts w:cs="Times New Roman"/>
              </w:rPr>
            </w:pPr>
            <w:r w:rsidRPr="004C7D99">
              <w:rPr>
                <w:rFonts w:cs="Times New Roman"/>
              </w:rPr>
              <w:t>05</w:t>
            </w:r>
            <w:r>
              <w:rPr>
                <w:rFonts w:cs="Times New Roman"/>
              </w:rPr>
              <w:t>4</w:t>
            </w:r>
          </w:p>
        </w:tc>
        <w:tc>
          <w:tcPr>
            <w:tcW w:w="1382" w:type="dxa"/>
            <w:shd w:val="clear" w:color="auto" w:fill="auto"/>
          </w:tcPr>
          <w:p w14:paraId="0B3276EC" w14:textId="2344977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2A08E4B9" w14:textId="72A0E62F" w:rsidR="000955F2" w:rsidRPr="00E03CBF" w:rsidRDefault="000955F2" w:rsidP="000955F2">
            <w:pPr>
              <w:jc w:val="right"/>
              <w:rPr>
                <w:rFonts w:cs="Times New Roman"/>
              </w:rPr>
            </w:pPr>
            <w:r w:rsidRPr="00763CFC">
              <w:t>0</w:t>
            </w:r>
          </w:p>
        </w:tc>
      </w:tr>
      <w:tr w:rsidR="000955F2" w:rsidRPr="004C7D99" w14:paraId="42F0A558" w14:textId="77777777" w:rsidTr="000955F2">
        <w:trPr>
          <w:trHeight w:val="255"/>
          <w:jc w:val="center"/>
        </w:trPr>
        <w:tc>
          <w:tcPr>
            <w:tcW w:w="6542" w:type="dxa"/>
            <w:shd w:val="clear" w:color="auto" w:fill="auto"/>
            <w:vAlign w:val="center"/>
          </w:tcPr>
          <w:p w14:paraId="283B5395" w14:textId="77777777" w:rsidR="000955F2" w:rsidRPr="004C7D99" w:rsidRDefault="000955F2" w:rsidP="000955F2">
            <w:pPr>
              <w:numPr>
                <w:ilvl w:val="0"/>
                <w:numId w:val="21"/>
              </w:numPr>
              <w:rPr>
                <w:rFonts w:cs="Times New Roman"/>
              </w:rPr>
            </w:pPr>
            <w:r w:rsidRPr="004C7D99">
              <w:rPr>
                <w:rFonts w:cs="Times New Roman"/>
              </w:rPr>
              <w:t>Poskytnuté provozní zálohy</w:t>
            </w:r>
          </w:p>
        </w:tc>
        <w:tc>
          <w:tcPr>
            <w:tcW w:w="1382" w:type="dxa"/>
            <w:shd w:val="clear" w:color="auto" w:fill="auto"/>
            <w:vAlign w:val="center"/>
          </w:tcPr>
          <w:p w14:paraId="07023B45" w14:textId="77777777" w:rsidR="000955F2" w:rsidRPr="004C7D99" w:rsidRDefault="000955F2" w:rsidP="000955F2">
            <w:pPr>
              <w:jc w:val="center"/>
              <w:rPr>
                <w:rFonts w:cs="Times New Roman"/>
              </w:rPr>
            </w:pPr>
            <w:r w:rsidRPr="004C7D99">
              <w:rPr>
                <w:rFonts w:cs="Times New Roman"/>
              </w:rPr>
              <w:t>z 314</w:t>
            </w:r>
          </w:p>
        </w:tc>
        <w:tc>
          <w:tcPr>
            <w:tcW w:w="1382" w:type="dxa"/>
            <w:shd w:val="clear" w:color="auto" w:fill="auto"/>
            <w:vAlign w:val="center"/>
          </w:tcPr>
          <w:p w14:paraId="7BA88C1F" w14:textId="77777777" w:rsidR="000955F2" w:rsidRPr="004C7D99" w:rsidRDefault="000955F2" w:rsidP="000955F2">
            <w:pPr>
              <w:jc w:val="center"/>
              <w:rPr>
                <w:rFonts w:cs="Times New Roman"/>
              </w:rPr>
            </w:pPr>
            <w:r w:rsidRPr="004C7D99">
              <w:rPr>
                <w:rFonts w:cs="Times New Roman"/>
              </w:rPr>
              <w:t>05</w:t>
            </w:r>
            <w:r>
              <w:rPr>
                <w:rFonts w:cs="Times New Roman"/>
              </w:rPr>
              <w:t>5</w:t>
            </w:r>
          </w:p>
        </w:tc>
        <w:tc>
          <w:tcPr>
            <w:tcW w:w="1382" w:type="dxa"/>
            <w:shd w:val="clear" w:color="auto" w:fill="auto"/>
          </w:tcPr>
          <w:p w14:paraId="0C147B19" w14:textId="4E637321" w:rsidR="000955F2" w:rsidRPr="00E03CBF" w:rsidRDefault="000955F2" w:rsidP="000955F2">
            <w:pPr>
              <w:jc w:val="right"/>
              <w:rPr>
                <w:rFonts w:cs="Times New Roman"/>
              </w:rPr>
            </w:pPr>
            <w:r w:rsidRPr="00763CFC">
              <w:t>165</w:t>
            </w:r>
          </w:p>
        </w:tc>
        <w:tc>
          <w:tcPr>
            <w:tcW w:w="1382" w:type="dxa"/>
            <w:tcBorders>
              <w:top w:val="nil"/>
              <w:left w:val="single" w:sz="4" w:space="0" w:color="auto"/>
              <w:bottom w:val="single" w:sz="4" w:space="0" w:color="auto"/>
              <w:right w:val="single" w:sz="4" w:space="0" w:color="auto"/>
            </w:tcBorders>
            <w:shd w:val="clear" w:color="auto" w:fill="auto"/>
          </w:tcPr>
          <w:p w14:paraId="08C32F0C" w14:textId="5AD2B466" w:rsidR="000955F2" w:rsidRPr="00E03CBF" w:rsidRDefault="000955F2" w:rsidP="000955F2">
            <w:pPr>
              <w:jc w:val="right"/>
              <w:rPr>
                <w:rFonts w:cs="Times New Roman"/>
              </w:rPr>
            </w:pPr>
            <w:r w:rsidRPr="00763CFC">
              <w:t>669</w:t>
            </w:r>
          </w:p>
        </w:tc>
      </w:tr>
      <w:tr w:rsidR="000955F2" w:rsidRPr="004C7D99" w14:paraId="3ED2A54C" w14:textId="77777777" w:rsidTr="000955F2">
        <w:trPr>
          <w:trHeight w:val="255"/>
          <w:jc w:val="center"/>
        </w:trPr>
        <w:tc>
          <w:tcPr>
            <w:tcW w:w="6542" w:type="dxa"/>
            <w:shd w:val="clear" w:color="auto" w:fill="auto"/>
            <w:vAlign w:val="center"/>
          </w:tcPr>
          <w:p w14:paraId="2503ED79" w14:textId="77777777" w:rsidR="000955F2" w:rsidRPr="004C7D99" w:rsidRDefault="000955F2" w:rsidP="000955F2">
            <w:pPr>
              <w:numPr>
                <w:ilvl w:val="0"/>
                <w:numId w:val="21"/>
              </w:numPr>
              <w:rPr>
                <w:rFonts w:cs="Times New Roman"/>
              </w:rPr>
            </w:pPr>
            <w:r w:rsidRPr="004C7D99">
              <w:rPr>
                <w:rFonts w:cs="Times New Roman"/>
              </w:rPr>
              <w:t>Ostatní pohledávky</w:t>
            </w:r>
          </w:p>
        </w:tc>
        <w:tc>
          <w:tcPr>
            <w:tcW w:w="1382" w:type="dxa"/>
            <w:shd w:val="clear" w:color="auto" w:fill="auto"/>
            <w:vAlign w:val="center"/>
          </w:tcPr>
          <w:p w14:paraId="22B9FFE5" w14:textId="77777777" w:rsidR="000955F2" w:rsidRPr="004C7D99" w:rsidRDefault="000955F2" w:rsidP="000955F2">
            <w:pPr>
              <w:jc w:val="center"/>
              <w:rPr>
                <w:rFonts w:cs="Times New Roman"/>
              </w:rPr>
            </w:pPr>
            <w:r w:rsidRPr="004C7D99">
              <w:rPr>
                <w:rFonts w:cs="Times New Roman"/>
              </w:rPr>
              <w:t>315</w:t>
            </w:r>
          </w:p>
        </w:tc>
        <w:tc>
          <w:tcPr>
            <w:tcW w:w="1382" w:type="dxa"/>
            <w:shd w:val="clear" w:color="auto" w:fill="auto"/>
            <w:vAlign w:val="center"/>
          </w:tcPr>
          <w:p w14:paraId="549AABDD" w14:textId="77777777" w:rsidR="000955F2" w:rsidRPr="004C7D99" w:rsidRDefault="000955F2" w:rsidP="000955F2">
            <w:pPr>
              <w:jc w:val="center"/>
              <w:rPr>
                <w:rFonts w:cs="Times New Roman"/>
              </w:rPr>
            </w:pPr>
            <w:r w:rsidRPr="004C7D99">
              <w:rPr>
                <w:rFonts w:cs="Times New Roman"/>
              </w:rPr>
              <w:t>05</w:t>
            </w:r>
            <w:r>
              <w:rPr>
                <w:rFonts w:cs="Times New Roman"/>
              </w:rPr>
              <w:t>6</w:t>
            </w:r>
          </w:p>
        </w:tc>
        <w:tc>
          <w:tcPr>
            <w:tcW w:w="1382" w:type="dxa"/>
            <w:shd w:val="clear" w:color="auto" w:fill="auto"/>
          </w:tcPr>
          <w:p w14:paraId="4CC0158D" w14:textId="50477D01" w:rsidR="000955F2" w:rsidRPr="00E03CBF" w:rsidRDefault="000955F2" w:rsidP="000955F2">
            <w:pPr>
              <w:jc w:val="right"/>
              <w:rPr>
                <w:rFonts w:cs="Times New Roman"/>
              </w:rPr>
            </w:pPr>
            <w:r w:rsidRPr="00763CFC">
              <w:t>984</w:t>
            </w:r>
          </w:p>
        </w:tc>
        <w:tc>
          <w:tcPr>
            <w:tcW w:w="1382" w:type="dxa"/>
            <w:tcBorders>
              <w:top w:val="nil"/>
              <w:left w:val="single" w:sz="4" w:space="0" w:color="auto"/>
              <w:bottom w:val="single" w:sz="4" w:space="0" w:color="auto"/>
              <w:right w:val="single" w:sz="4" w:space="0" w:color="auto"/>
            </w:tcBorders>
            <w:shd w:val="clear" w:color="auto" w:fill="auto"/>
          </w:tcPr>
          <w:p w14:paraId="00079B04" w14:textId="6EB66761" w:rsidR="000955F2" w:rsidRPr="00E03CBF" w:rsidRDefault="000955F2" w:rsidP="000955F2">
            <w:pPr>
              <w:jc w:val="right"/>
              <w:rPr>
                <w:rFonts w:cs="Times New Roman"/>
              </w:rPr>
            </w:pPr>
            <w:r w:rsidRPr="00763CFC">
              <w:t>1 093</w:t>
            </w:r>
          </w:p>
        </w:tc>
      </w:tr>
      <w:tr w:rsidR="000955F2" w:rsidRPr="004C7D99" w14:paraId="557CFCD7" w14:textId="77777777" w:rsidTr="000955F2">
        <w:trPr>
          <w:trHeight w:val="255"/>
          <w:jc w:val="center"/>
        </w:trPr>
        <w:tc>
          <w:tcPr>
            <w:tcW w:w="6542" w:type="dxa"/>
            <w:shd w:val="clear" w:color="auto" w:fill="auto"/>
            <w:vAlign w:val="center"/>
          </w:tcPr>
          <w:p w14:paraId="321C1AF8" w14:textId="77777777" w:rsidR="000955F2" w:rsidRPr="004C7D99" w:rsidRDefault="000955F2" w:rsidP="000955F2">
            <w:pPr>
              <w:numPr>
                <w:ilvl w:val="0"/>
                <w:numId w:val="21"/>
              </w:numPr>
              <w:rPr>
                <w:rFonts w:cs="Times New Roman"/>
              </w:rPr>
            </w:pPr>
            <w:r w:rsidRPr="004C7D99">
              <w:rPr>
                <w:rFonts w:cs="Times New Roman"/>
              </w:rPr>
              <w:t>Pohledávky za zaměstnanci</w:t>
            </w:r>
          </w:p>
        </w:tc>
        <w:tc>
          <w:tcPr>
            <w:tcW w:w="1382" w:type="dxa"/>
            <w:shd w:val="clear" w:color="auto" w:fill="auto"/>
            <w:vAlign w:val="center"/>
          </w:tcPr>
          <w:p w14:paraId="7B4372B5" w14:textId="77777777" w:rsidR="000955F2" w:rsidRPr="004C7D99" w:rsidRDefault="000955F2" w:rsidP="000955F2">
            <w:pPr>
              <w:jc w:val="center"/>
              <w:rPr>
                <w:rFonts w:cs="Times New Roman"/>
              </w:rPr>
            </w:pPr>
            <w:r w:rsidRPr="004C7D99">
              <w:rPr>
                <w:rFonts w:cs="Times New Roman"/>
              </w:rPr>
              <w:t>335</w:t>
            </w:r>
          </w:p>
        </w:tc>
        <w:tc>
          <w:tcPr>
            <w:tcW w:w="1382" w:type="dxa"/>
            <w:shd w:val="clear" w:color="auto" w:fill="auto"/>
            <w:vAlign w:val="center"/>
          </w:tcPr>
          <w:p w14:paraId="6594890E" w14:textId="77777777" w:rsidR="000955F2" w:rsidRPr="004C7D99" w:rsidRDefault="000955F2" w:rsidP="000955F2">
            <w:pPr>
              <w:jc w:val="center"/>
              <w:rPr>
                <w:rFonts w:cs="Times New Roman"/>
              </w:rPr>
            </w:pPr>
            <w:r w:rsidRPr="004C7D99">
              <w:rPr>
                <w:rFonts w:cs="Times New Roman"/>
              </w:rPr>
              <w:t>05</w:t>
            </w:r>
            <w:r>
              <w:rPr>
                <w:rFonts w:cs="Times New Roman"/>
              </w:rPr>
              <w:t>7</w:t>
            </w:r>
          </w:p>
        </w:tc>
        <w:tc>
          <w:tcPr>
            <w:tcW w:w="1382" w:type="dxa"/>
            <w:shd w:val="clear" w:color="auto" w:fill="auto"/>
          </w:tcPr>
          <w:p w14:paraId="0E5ACF4E" w14:textId="79B0D07D" w:rsidR="000955F2" w:rsidRPr="00E03CBF" w:rsidRDefault="000955F2" w:rsidP="000955F2">
            <w:pPr>
              <w:jc w:val="right"/>
              <w:rPr>
                <w:rFonts w:cs="Times New Roman"/>
              </w:rPr>
            </w:pPr>
            <w:r w:rsidRPr="00763CFC">
              <w:t>27</w:t>
            </w:r>
          </w:p>
        </w:tc>
        <w:tc>
          <w:tcPr>
            <w:tcW w:w="1382" w:type="dxa"/>
            <w:tcBorders>
              <w:top w:val="nil"/>
              <w:left w:val="single" w:sz="4" w:space="0" w:color="auto"/>
              <w:bottom w:val="single" w:sz="4" w:space="0" w:color="auto"/>
              <w:right w:val="single" w:sz="4" w:space="0" w:color="auto"/>
            </w:tcBorders>
            <w:shd w:val="clear" w:color="auto" w:fill="auto"/>
          </w:tcPr>
          <w:p w14:paraId="4CCFA86B" w14:textId="6F74C781" w:rsidR="000955F2" w:rsidRPr="00E03CBF" w:rsidRDefault="000955F2" w:rsidP="000955F2">
            <w:pPr>
              <w:jc w:val="right"/>
              <w:rPr>
                <w:rFonts w:cs="Times New Roman"/>
              </w:rPr>
            </w:pPr>
            <w:r w:rsidRPr="00763CFC">
              <w:t>16</w:t>
            </w:r>
          </w:p>
        </w:tc>
      </w:tr>
      <w:tr w:rsidR="000955F2" w:rsidRPr="004C7D99" w14:paraId="55E57966" w14:textId="77777777" w:rsidTr="000955F2">
        <w:trPr>
          <w:trHeight w:val="255"/>
          <w:jc w:val="center"/>
        </w:trPr>
        <w:tc>
          <w:tcPr>
            <w:tcW w:w="6542" w:type="dxa"/>
            <w:shd w:val="clear" w:color="auto" w:fill="auto"/>
            <w:vAlign w:val="center"/>
          </w:tcPr>
          <w:p w14:paraId="36FCBA7E" w14:textId="77777777" w:rsidR="000955F2" w:rsidRPr="004C7D99" w:rsidRDefault="000955F2" w:rsidP="000955F2">
            <w:pPr>
              <w:numPr>
                <w:ilvl w:val="0"/>
                <w:numId w:val="21"/>
              </w:numPr>
              <w:rPr>
                <w:rFonts w:cs="Times New Roman"/>
              </w:rPr>
            </w:pPr>
            <w:r w:rsidRPr="004C7D99">
              <w:rPr>
                <w:rFonts w:cs="Times New Roman"/>
              </w:rPr>
              <w:t>Pohledávky za institucemi sociálního zabezpečení a veřejného zdravotního pojištění</w:t>
            </w:r>
          </w:p>
        </w:tc>
        <w:tc>
          <w:tcPr>
            <w:tcW w:w="1382" w:type="dxa"/>
            <w:shd w:val="clear" w:color="auto" w:fill="auto"/>
            <w:vAlign w:val="center"/>
          </w:tcPr>
          <w:p w14:paraId="188B4D51" w14:textId="77777777" w:rsidR="000955F2" w:rsidRPr="004C7D99" w:rsidRDefault="000955F2" w:rsidP="000955F2">
            <w:pPr>
              <w:jc w:val="center"/>
              <w:rPr>
                <w:rFonts w:cs="Times New Roman"/>
              </w:rPr>
            </w:pPr>
            <w:r w:rsidRPr="004C7D99">
              <w:rPr>
                <w:rFonts w:cs="Times New Roman"/>
              </w:rPr>
              <w:t>336</w:t>
            </w:r>
          </w:p>
        </w:tc>
        <w:tc>
          <w:tcPr>
            <w:tcW w:w="1382" w:type="dxa"/>
            <w:shd w:val="clear" w:color="auto" w:fill="auto"/>
            <w:vAlign w:val="center"/>
          </w:tcPr>
          <w:p w14:paraId="3321D23A" w14:textId="77777777" w:rsidR="000955F2" w:rsidRPr="004C7D99" w:rsidRDefault="000955F2" w:rsidP="000955F2">
            <w:pPr>
              <w:jc w:val="center"/>
              <w:rPr>
                <w:rFonts w:cs="Times New Roman"/>
              </w:rPr>
            </w:pPr>
            <w:r w:rsidRPr="004C7D99">
              <w:rPr>
                <w:rFonts w:cs="Times New Roman"/>
              </w:rPr>
              <w:t>05</w:t>
            </w:r>
            <w:r>
              <w:rPr>
                <w:rFonts w:cs="Times New Roman"/>
              </w:rPr>
              <w:t>8</w:t>
            </w:r>
          </w:p>
        </w:tc>
        <w:tc>
          <w:tcPr>
            <w:tcW w:w="1382" w:type="dxa"/>
            <w:shd w:val="clear" w:color="auto" w:fill="auto"/>
          </w:tcPr>
          <w:p w14:paraId="338ABE95" w14:textId="714A490F"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CBE26DA" w14:textId="75FA0423" w:rsidR="000955F2" w:rsidRPr="00E03CBF" w:rsidRDefault="000955F2" w:rsidP="000955F2">
            <w:pPr>
              <w:jc w:val="right"/>
              <w:rPr>
                <w:rFonts w:cs="Times New Roman"/>
              </w:rPr>
            </w:pPr>
            <w:r w:rsidRPr="00763CFC">
              <w:t>0</w:t>
            </w:r>
          </w:p>
        </w:tc>
      </w:tr>
      <w:tr w:rsidR="000955F2" w:rsidRPr="004C7D99" w14:paraId="2443061D" w14:textId="77777777" w:rsidTr="000955F2">
        <w:trPr>
          <w:trHeight w:val="255"/>
          <w:jc w:val="center"/>
        </w:trPr>
        <w:tc>
          <w:tcPr>
            <w:tcW w:w="6542" w:type="dxa"/>
            <w:shd w:val="clear" w:color="auto" w:fill="auto"/>
            <w:vAlign w:val="center"/>
          </w:tcPr>
          <w:p w14:paraId="5F6F0FCD" w14:textId="77777777" w:rsidR="000955F2" w:rsidRPr="004C7D99" w:rsidRDefault="000955F2" w:rsidP="000955F2">
            <w:pPr>
              <w:numPr>
                <w:ilvl w:val="0"/>
                <w:numId w:val="21"/>
              </w:numPr>
              <w:rPr>
                <w:rFonts w:cs="Times New Roman"/>
              </w:rPr>
            </w:pPr>
            <w:r w:rsidRPr="004C7D99">
              <w:rPr>
                <w:rFonts w:cs="Times New Roman"/>
              </w:rPr>
              <w:t>Daň z</w:t>
            </w:r>
            <w:r>
              <w:rPr>
                <w:rFonts w:cs="Times New Roman"/>
              </w:rPr>
              <w:t> </w:t>
            </w:r>
            <w:r w:rsidRPr="004C7D99">
              <w:rPr>
                <w:rFonts w:cs="Times New Roman"/>
              </w:rPr>
              <w:t>příjmů</w:t>
            </w:r>
          </w:p>
        </w:tc>
        <w:tc>
          <w:tcPr>
            <w:tcW w:w="1382" w:type="dxa"/>
            <w:shd w:val="clear" w:color="auto" w:fill="auto"/>
            <w:vAlign w:val="center"/>
          </w:tcPr>
          <w:p w14:paraId="42BE0BD5" w14:textId="77777777" w:rsidR="000955F2" w:rsidRPr="004C7D99" w:rsidRDefault="000955F2" w:rsidP="000955F2">
            <w:pPr>
              <w:jc w:val="center"/>
              <w:rPr>
                <w:rFonts w:cs="Times New Roman"/>
              </w:rPr>
            </w:pPr>
            <w:r w:rsidRPr="004C7D99">
              <w:rPr>
                <w:rFonts w:cs="Times New Roman"/>
              </w:rPr>
              <w:t>341</w:t>
            </w:r>
          </w:p>
        </w:tc>
        <w:tc>
          <w:tcPr>
            <w:tcW w:w="1382" w:type="dxa"/>
            <w:shd w:val="clear" w:color="auto" w:fill="auto"/>
            <w:vAlign w:val="center"/>
          </w:tcPr>
          <w:p w14:paraId="0FD8B47C" w14:textId="77777777" w:rsidR="000955F2" w:rsidRPr="004C7D99" w:rsidRDefault="000955F2" w:rsidP="000955F2">
            <w:pPr>
              <w:jc w:val="center"/>
              <w:rPr>
                <w:rFonts w:cs="Times New Roman"/>
              </w:rPr>
            </w:pPr>
            <w:r w:rsidRPr="004C7D99">
              <w:rPr>
                <w:rFonts w:cs="Times New Roman"/>
              </w:rPr>
              <w:t>0</w:t>
            </w:r>
            <w:r>
              <w:rPr>
                <w:rFonts w:cs="Times New Roman"/>
              </w:rPr>
              <w:t>59</w:t>
            </w:r>
          </w:p>
        </w:tc>
        <w:tc>
          <w:tcPr>
            <w:tcW w:w="1382" w:type="dxa"/>
            <w:shd w:val="clear" w:color="auto" w:fill="auto"/>
          </w:tcPr>
          <w:p w14:paraId="0790C52E" w14:textId="543801E1"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57E917CD" w14:textId="1D0A0CC6" w:rsidR="000955F2" w:rsidRPr="00E03CBF" w:rsidRDefault="000955F2" w:rsidP="000955F2">
            <w:pPr>
              <w:jc w:val="right"/>
              <w:rPr>
                <w:rFonts w:cs="Times New Roman"/>
              </w:rPr>
            </w:pPr>
            <w:r w:rsidRPr="00763CFC">
              <w:t>0</w:t>
            </w:r>
          </w:p>
        </w:tc>
      </w:tr>
      <w:tr w:rsidR="000955F2" w:rsidRPr="004C7D99" w14:paraId="33DAF1F2" w14:textId="77777777" w:rsidTr="000955F2">
        <w:trPr>
          <w:trHeight w:val="255"/>
          <w:jc w:val="center"/>
        </w:trPr>
        <w:tc>
          <w:tcPr>
            <w:tcW w:w="6542" w:type="dxa"/>
            <w:shd w:val="clear" w:color="auto" w:fill="auto"/>
            <w:vAlign w:val="center"/>
          </w:tcPr>
          <w:p w14:paraId="3A4E5CEE" w14:textId="77777777" w:rsidR="000955F2" w:rsidRPr="004C7D99" w:rsidRDefault="000955F2" w:rsidP="000955F2">
            <w:pPr>
              <w:numPr>
                <w:ilvl w:val="0"/>
                <w:numId w:val="21"/>
              </w:numPr>
              <w:rPr>
                <w:rFonts w:cs="Times New Roman"/>
              </w:rPr>
            </w:pPr>
            <w:r w:rsidRPr="004C7D99">
              <w:rPr>
                <w:rFonts w:cs="Times New Roman"/>
              </w:rPr>
              <w:t>Ostatní přímé daně</w:t>
            </w:r>
          </w:p>
        </w:tc>
        <w:tc>
          <w:tcPr>
            <w:tcW w:w="1382" w:type="dxa"/>
            <w:shd w:val="clear" w:color="auto" w:fill="auto"/>
            <w:vAlign w:val="center"/>
          </w:tcPr>
          <w:p w14:paraId="6B4FDA7E" w14:textId="77777777" w:rsidR="000955F2" w:rsidRPr="004C7D99" w:rsidRDefault="000955F2" w:rsidP="000955F2">
            <w:pPr>
              <w:jc w:val="center"/>
              <w:rPr>
                <w:rFonts w:cs="Times New Roman"/>
              </w:rPr>
            </w:pPr>
            <w:r w:rsidRPr="004C7D99">
              <w:rPr>
                <w:rFonts w:cs="Times New Roman"/>
              </w:rPr>
              <w:t>342</w:t>
            </w:r>
          </w:p>
        </w:tc>
        <w:tc>
          <w:tcPr>
            <w:tcW w:w="1382" w:type="dxa"/>
            <w:shd w:val="clear" w:color="auto" w:fill="auto"/>
            <w:vAlign w:val="center"/>
          </w:tcPr>
          <w:p w14:paraId="717E1147" w14:textId="77777777" w:rsidR="000955F2" w:rsidRPr="004C7D99" w:rsidRDefault="000955F2" w:rsidP="000955F2">
            <w:pPr>
              <w:jc w:val="center"/>
              <w:rPr>
                <w:rFonts w:cs="Times New Roman"/>
              </w:rPr>
            </w:pPr>
            <w:r w:rsidRPr="004C7D99">
              <w:rPr>
                <w:rFonts w:cs="Times New Roman"/>
              </w:rPr>
              <w:t>06</w:t>
            </w:r>
            <w:r>
              <w:rPr>
                <w:rFonts w:cs="Times New Roman"/>
              </w:rPr>
              <w:t>0</w:t>
            </w:r>
          </w:p>
        </w:tc>
        <w:tc>
          <w:tcPr>
            <w:tcW w:w="1382" w:type="dxa"/>
            <w:shd w:val="clear" w:color="auto" w:fill="auto"/>
          </w:tcPr>
          <w:p w14:paraId="0C69B43A" w14:textId="73E68213"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E33CA0B" w14:textId="730506E6" w:rsidR="000955F2" w:rsidRPr="00E03CBF" w:rsidRDefault="000955F2" w:rsidP="000955F2">
            <w:pPr>
              <w:jc w:val="right"/>
              <w:rPr>
                <w:rFonts w:cs="Times New Roman"/>
              </w:rPr>
            </w:pPr>
            <w:r w:rsidRPr="00763CFC">
              <w:t>0</w:t>
            </w:r>
          </w:p>
        </w:tc>
      </w:tr>
      <w:tr w:rsidR="000955F2" w:rsidRPr="004C7D99" w14:paraId="3C92C13E" w14:textId="77777777" w:rsidTr="000955F2">
        <w:trPr>
          <w:trHeight w:val="255"/>
          <w:jc w:val="center"/>
        </w:trPr>
        <w:tc>
          <w:tcPr>
            <w:tcW w:w="6542" w:type="dxa"/>
            <w:shd w:val="clear" w:color="auto" w:fill="auto"/>
            <w:vAlign w:val="center"/>
          </w:tcPr>
          <w:p w14:paraId="7180A49B" w14:textId="77777777" w:rsidR="000955F2" w:rsidRPr="004C7D99" w:rsidRDefault="000955F2" w:rsidP="000955F2">
            <w:pPr>
              <w:numPr>
                <w:ilvl w:val="0"/>
                <w:numId w:val="21"/>
              </w:numPr>
              <w:rPr>
                <w:rFonts w:cs="Times New Roman"/>
              </w:rPr>
            </w:pPr>
            <w:r w:rsidRPr="004C7D99">
              <w:rPr>
                <w:rFonts w:cs="Times New Roman"/>
              </w:rPr>
              <w:t>Daň z</w:t>
            </w:r>
            <w:r>
              <w:rPr>
                <w:rFonts w:cs="Times New Roman"/>
              </w:rPr>
              <w:t> </w:t>
            </w:r>
            <w:r w:rsidRPr="004C7D99">
              <w:rPr>
                <w:rFonts w:cs="Times New Roman"/>
              </w:rPr>
              <w:t>přidané hodnoty</w:t>
            </w:r>
          </w:p>
        </w:tc>
        <w:tc>
          <w:tcPr>
            <w:tcW w:w="1382" w:type="dxa"/>
            <w:shd w:val="clear" w:color="auto" w:fill="auto"/>
            <w:vAlign w:val="center"/>
          </w:tcPr>
          <w:p w14:paraId="6F37CA63" w14:textId="77777777" w:rsidR="000955F2" w:rsidRPr="004C7D99" w:rsidRDefault="000955F2" w:rsidP="000955F2">
            <w:pPr>
              <w:jc w:val="center"/>
              <w:rPr>
                <w:rFonts w:cs="Times New Roman"/>
              </w:rPr>
            </w:pPr>
            <w:r w:rsidRPr="004C7D99">
              <w:rPr>
                <w:rFonts w:cs="Times New Roman"/>
              </w:rPr>
              <w:t>343</w:t>
            </w:r>
          </w:p>
        </w:tc>
        <w:tc>
          <w:tcPr>
            <w:tcW w:w="1382" w:type="dxa"/>
            <w:shd w:val="clear" w:color="auto" w:fill="auto"/>
            <w:vAlign w:val="center"/>
          </w:tcPr>
          <w:p w14:paraId="4A5C3060" w14:textId="77777777" w:rsidR="000955F2" w:rsidRPr="004C7D99" w:rsidRDefault="000955F2" w:rsidP="000955F2">
            <w:pPr>
              <w:jc w:val="center"/>
              <w:rPr>
                <w:rFonts w:cs="Times New Roman"/>
              </w:rPr>
            </w:pPr>
            <w:r w:rsidRPr="004C7D99">
              <w:rPr>
                <w:rFonts w:cs="Times New Roman"/>
              </w:rPr>
              <w:t>06</w:t>
            </w:r>
            <w:r>
              <w:rPr>
                <w:rFonts w:cs="Times New Roman"/>
              </w:rPr>
              <w:t>1</w:t>
            </w:r>
          </w:p>
        </w:tc>
        <w:tc>
          <w:tcPr>
            <w:tcW w:w="1382" w:type="dxa"/>
            <w:shd w:val="clear" w:color="auto" w:fill="auto"/>
          </w:tcPr>
          <w:p w14:paraId="4DB8A8D1" w14:textId="04696120"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03140E1" w14:textId="2BED9FA0" w:rsidR="000955F2" w:rsidRPr="00E03CBF" w:rsidRDefault="000955F2" w:rsidP="000955F2">
            <w:pPr>
              <w:jc w:val="right"/>
              <w:rPr>
                <w:rFonts w:cs="Times New Roman"/>
              </w:rPr>
            </w:pPr>
            <w:r w:rsidRPr="00763CFC">
              <w:t>3 165</w:t>
            </w:r>
          </w:p>
        </w:tc>
      </w:tr>
      <w:tr w:rsidR="000955F2" w:rsidRPr="004C7D99" w14:paraId="62AA1E06" w14:textId="77777777" w:rsidTr="000955F2">
        <w:trPr>
          <w:trHeight w:val="255"/>
          <w:jc w:val="center"/>
        </w:trPr>
        <w:tc>
          <w:tcPr>
            <w:tcW w:w="6542" w:type="dxa"/>
            <w:shd w:val="clear" w:color="auto" w:fill="auto"/>
            <w:vAlign w:val="center"/>
          </w:tcPr>
          <w:p w14:paraId="650C48A1" w14:textId="77777777" w:rsidR="000955F2" w:rsidRPr="004C7D99" w:rsidRDefault="000955F2" w:rsidP="000955F2">
            <w:pPr>
              <w:numPr>
                <w:ilvl w:val="0"/>
                <w:numId w:val="21"/>
              </w:numPr>
              <w:rPr>
                <w:rFonts w:cs="Times New Roman"/>
              </w:rPr>
            </w:pPr>
            <w:r w:rsidRPr="004C7D99">
              <w:rPr>
                <w:rFonts w:cs="Times New Roman"/>
              </w:rPr>
              <w:t>Ostatní daně a poplatky</w:t>
            </w:r>
          </w:p>
        </w:tc>
        <w:tc>
          <w:tcPr>
            <w:tcW w:w="1382" w:type="dxa"/>
            <w:shd w:val="clear" w:color="auto" w:fill="auto"/>
            <w:vAlign w:val="center"/>
          </w:tcPr>
          <w:p w14:paraId="234B31EA" w14:textId="77777777" w:rsidR="000955F2" w:rsidRPr="004C7D99" w:rsidRDefault="000955F2" w:rsidP="000955F2">
            <w:pPr>
              <w:jc w:val="center"/>
              <w:rPr>
                <w:rFonts w:cs="Times New Roman"/>
              </w:rPr>
            </w:pPr>
            <w:r w:rsidRPr="004C7D99">
              <w:rPr>
                <w:rFonts w:cs="Times New Roman"/>
              </w:rPr>
              <w:t>345</w:t>
            </w:r>
          </w:p>
        </w:tc>
        <w:tc>
          <w:tcPr>
            <w:tcW w:w="1382" w:type="dxa"/>
            <w:shd w:val="clear" w:color="auto" w:fill="auto"/>
            <w:vAlign w:val="center"/>
          </w:tcPr>
          <w:p w14:paraId="16C6A74A" w14:textId="77777777" w:rsidR="000955F2" w:rsidRPr="004C7D99" w:rsidRDefault="000955F2" w:rsidP="000955F2">
            <w:pPr>
              <w:jc w:val="center"/>
              <w:rPr>
                <w:rFonts w:cs="Times New Roman"/>
              </w:rPr>
            </w:pPr>
            <w:r w:rsidRPr="004C7D99">
              <w:rPr>
                <w:rFonts w:cs="Times New Roman"/>
              </w:rPr>
              <w:t>06</w:t>
            </w:r>
            <w:r>
              <w:rPr>
                <w:rFonts w:cs="Times New Roman"/>
              </w:rPr>
              <w:t>2</w:t>
            </w:r>
          </w:p>
        </w:tc>
        <w:tc>
          <w:tcPr>
            <w:tcW w:w="1382" w:type="dxa"/>
            <w:shd w:val="clear" w:color="auto" w:fill="auto"/>
          </w:tcPr>
          <w:p w14:paraId="5E0C8E15" w14:textId="7C5AAD94"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22B3B16B" w14:textId="58753FB3" w:rsidR="000955F2" w:rsidRPr="00E03CBF" w:rsidRDefault="000955F2" w:rsidP="000955F2">
            <w:pPr>
              <w:jc w:val="right"/>
              <w:rPr>
                <w:rFonts w:cs="Times New Roman"/>
              </w:rPr>
            </w:pPr>
            <w:r w:rsidRPr="00763CFC">
              <w:t>0</w:t>
            </w:r>
          </w:p>
        </w:tc>
      </w:tr>
      <w:tr w:rsidR="000955F2" w:rsidRPr="004C7D99" w14:paraId="6FA26CB7" w14:textId="77777777" w:rsidTr="000955F2">
        <w:trPr>
          <w:trHeight w:val="255"/>
          <w:jc w:val="center"/>
        </w:trPr>
        <w:tc>
          <w:tcPr>
            <w:tcW w:w="6542" w:type="dxa"/>
            <w:shd w:val="clear" w:color="auto" w:fill="auto"/>
            <w:vAlign w:val="center"/>
          </w:tcPr>
          <w:p w14:paraId="334EC950" w14:textId="77777777" w:rsidR="000955F2" w:rsidRPr="004C7D99" w:rsidRDefault="000955F2" w:rsidP="000955F2">
            <w:pPr>
              <w:numPr>
                <w:ilvl w:val="0"/>
                <w:numId w:val="21"/>
              </w:numPr>
              <w:rPr>
                <w:rFonts w:cs="Times New Roman"/>
              </w:rPr>
            </w:pPr>
            <w:r w:rsidRPr="004C7D99">
              <w:rPr>
                <w:rFonts w:cs="Times New Roman"/>
              </w:rPr>
              <w:t>Nároky na dotace a ostatní zúčtování se státním rozpočtem</w:t>
            </w:r>
          </w:p>
        </w:tc>
        <w:tc>
          <w:tcPr>
            <w:tcW w:w="1382" w:type="dxa"/>
            <w:shd w:val="clear" w:color="auto" w:fill="auto"/>
            <w:vAlign w:val="center"/>
          </w:tcPr>
          <w:p w14:paraId="708DC293" w14:textId="77777777" w:rsidR="000955F2" w:rsidRPr="004C7D99" w:rsidRDefault="000955F2" w:rsidP="000955F2">
            <w:pPr>
              <w:jc w:val="center"/>
              <w:rPr>
                <w:rFonts w:cs="Times New Roman"/>
              </w:rPr>
            </w:pPr>
            <w:r w:rsidRPr="004C7D99">
              <w:rPr>
                <w:rFonts w:cs="Times New Roman"/>
              </w:rPr>
              <w:t>346</w:t>
            </w:r>
          </w:p>
        </w:tc>
        <w:tc>
          <w:tcPr>
            <w:tcW w:w="1382" w:type="dxa"/>
            <w:shd w:val="clear" w:color="auto" w:fill="auto"/>
            <w:vAlign w:val="center"/>
          </w:tcPr>
          <w:p w14:paraId="096E6A4E" w14:textId="77777777" w:rsidR="000955F2" w:rsidRPr="004C7D99" w:rsidRDefault="000955F2" w:rsidP="000955F2">
            <w:pPr>
              <w:jc w:val="center"/>
              <w:rPr>
                <w:rFonts w:cs="Times New Roman"/>
              </w:rPr>
            </w:pPr>
            <w:r w:rsidRPr="004C7D99">
              <w:rPr>
                <w:rFonts w:cs="Times New Roman"/>
              </w:rPr>
              <w:t>06</w:t>
            </w:r>
            <w:r>
              <w:rPr>
                <w:rFonts w:cs="Times New Roman"/>
              </w:rPr>
              <w:t>3</w:t>
            </w:r>
          </w:p>
        </w:tc>
        <w:tc>
          <w:tcPr>
            <w:tcW w:w="1382" w:type="dxa"/>
            <w:shd w:val="clear" w:color="auto" w:fill="auto"/>
          </w:tcPr>
          <w:p w14:paraId="6BF0F133" w14:textId="5FEAB23E"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15621A94" w14:textId="207ADCF3" w:rsidR="000955F2" w:rsidRPr="00E03CBF" w:rsidRDefault="000955F2" w:rsidP="000955F2">
            <w:pPr>
              <w:jc w:val="right"/>
              <w:rPr>
                <w:rFonts w:cs="Times New Roman"/>
              </w:rPr>
            </w:pPr>
            <w:r w:rsidRPr="00763CFC">
              <w:t>0</w:t>
            </w:r>
          </w:p>
        </w:tc>
      </w:tr>
      <w:tr w:rsidR="000955F2" w:rsidRPr="004C7D99" w14:paraId="22566C8E" w14:textId="77777777" w:rsidTr="000955F2">
        <w:trPr>
          <w:trHeight w:val="255"/>
          <w:jc w:val="center"/>
        </w:trPr>
        <w:tc>
          <w:tcPr>
            <w:tcW w:w="6542" w:type="dxa"/>
            <w:shd w:val="clear" w:color="auto" w:fill="auto"/>
            <w:vAlign w:val="center"/>
          </w:tcPr>
          <w:p w14:paraId="45319739" w14:textId="77777777" w:rsidR="000955F2" w:rsidRPr="004C7D99" w:rsidRDefault="000955F2" w:rsidP="000955F2">
            <w:pPr>
              <w:numPr>
                <w:ilvl w:val="0"/>
                <w:numId w:val="21"/>
              </w:numPr>
              <w:rPr>
                <w:rFonts w:cs="Times New Roman"/>
              </w:rPr>
            </w:pPr>
            <w:r w:rsidRPr="004C7D99">
              <w:rPr>
                <w:rFonts w:cs="Times New Roman"/>
              </w:rPr>
              <w:t>Nároky na dotace a ostatní zúčtování s</w:t>
            </w:r>
            <w:r>
              <w:rPr>
                <w:rFonts w:cs="Times New Roman"/>
              </w:rPr>
              <w:t> </w:t>
            </w:r>
            <w:r w:rsidRPr="004C7D99">
              <w:rPr>
                <w:rFonts w:cs="Times New Roman"/>
              </w:rPr>
              <w:t>rozpočtem orgánů územních samosprávných celků</w:t>
            </w:r>
          </w:p>
        </w:tc>
        <w:tc>
          <w:tcPr>
            <w:tcW w:w="1382" w:type="dxa"/>
            <w:shd w:val="clear" w:color="auto" w:fill="auto"/>
            <w:vAlign w:val="center"/>
          </w:tcPr>
          <w:p w14:paraId="1A835188" w14:textId="77777777" w:rsidR="000955F2" w:rsidRPr="004C7D99" w:rsidRDefault="000955F2" w:rsidP="000955F2">
            <w:pPr>
              <w:jc w:val="center"/>
              <w:rPr>
                <w:rFonts w:cs="Times New Roman"/>
              </w:rPr>
            </w:pPr>
            <w:r w:rsidRPr="004C7D99">
              <w:rPr>
                <w:rFonts w:cs="Times New Roman"/>
              </w:rPr>
              <w:t>348</w:t>
            </w:r>
          </w:p>
        </w:tc>
        <w:tc>
          <w:tcPr>
            <w:tcW w:w="1382" w:type="dxa"/>
            <w:shd w:val="clear" w:color="auto" w:fill="auto"/>
            <w:vAlign w:val="center"/>
          </w:tcPr>
          <w:p w14:paraId="3ADB907E" w14:textId="77777777" w:rsidR="000955F2" w:rsidRPr="004C7D99" w:rsidRDefault="000955F2" w:rsidP="000955F2">
            <w:pPr>
              <w:jc w:val="center"/>
              <w:rPr>
                <w:rFonts w:cs="Times New Roman"/>
              </w:rPr>
            </w:pPr>
            <w:r w:rsidRPr="004C7D99">
              <w:rPr>
                <w:rFonts w:cs="Times New Roman"/>
              </w:rPr>
              <w:t>06</w:t>
            </w:r>
            <w:r>
              <w:rPr>
                <w:rFonts w:cs="Times New Roman"/>
              </w:rPr>
              <w:t>4</w:t>
            </w:r>
          </w:p>
        </w:tc>
        <w:tc>
          <w:tcPr>
            <w:tcW w:w="1382" w:type="dxa"/>
            <w:shd w:val="clear" w:color="auto" w:fill="auto"/>
          </w:tcPr>
          <w:p w14:paraId="1443138F" w14:textId="1F0124FC"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C5209FF" w14:textId="0A34E0ED" w:rsidR="000955F2" w:rsidRPr="00E03CBF" w:rsidRDefault="000955F2" w:rsidP="000955F2">
            <w:pPr>
              <w:jc w:val="right"/>
              <w:rPr>
                <w:rFonts w:cs="Times New Roman"/>
              </w:rPr>
            </w:pPr>
            <w:r w:rsidRPr="00763CFC">
              <w:t>0</w:t>
            </w:r>
          </w:p>
        </w:tc>
      </w:tr>
      <w:tr w:rsidR="000955F2" w:rsidRPr="004C7D99" w14:paraId="2973F3A4" w14:textId="77777777" w:rsidTr="000955F2">
        <w:trPr>
          <w:trHeight w:val="255"/>
          <w:jc w:val="center"/>
        </w:trPr>
        <w:tc>
          <w:tcPr>
            <w:tcW w:w="6542" w:type="dxa"/>
            <w:shd w:val="clear" w:color="auto" w:fill="auto"/>
            <w:vAlign w:val="center"/>
          </w:tcPr>
          <w:p w14:paraId="688F533C" w14:textId="77777777" w:rsidR="000955F2" w:rsidRPr="004C7D99" w:rsidRDefault="000955F2" w:rsidP="000955F2">
            <w:pPr>
              <w:numPr>
                <w:ilvl w:val="0"/>
                <w:numId w:val="21"/>
              </w:numPr>
              <w:rPr>
                <w:rFonts w:cs="Times New Roman"/>
              </w:rPr>
            </w:pPr>
            <w:r w:rsidRPr="004C7D99">
              <w:rPr>
                <w:rFonts w:cs="Times New Roman"/>
              </w:rPr>
              <w:t>Pohledávky za účastníky sdružení</w:t>
            </w:r>
          </w:p>
        </w:tc>
        <w:tc>
          <w:tcPr>
            <w:tcW w:w="1382" w:type="dxa"/>
            <w:shd w:val="clear" w:color="auto" w:fill="auto"/>
            <w:vAlign w:val="center"/>
          </w:tcPr>
          <w:p w14:paraId="5D7901DB" w14:textId="77777777" w:rsidR="000955F2" w:rsidRPr="004C7D99" w:rsidRDefault="000955F2" w:rsidP="000955F2">
            <w:pPr>
              <w:jc w:val="center"/>
              <w:rPr>
                <w:rFonts w:cs="Times New Roman"/>
              </w:rPr>
            </w:pPr>
            <w:r w:rsidRPr="004C7D99">
              <w:rPr>
                <w:rFonts w:cs="Times New Roman"/>
              </w:rPr>
              <w:t>358</w:t>
            </w:r>
          </w:p>
        </w:tc>
        <w:tc>
          <w:tcPr>
            <w:tcW w:w="1382" w:type="dxa"/>
            <w:shd w:val="clear" w:color="auto" w:fill="auto"/>
            <w:vAlign w:val="center"/>
          </w:tcPr>
          <w:p w14:paraId="06491F54" w14:textId="77777777" w:rsidR="000955F2" w:rsidRPr="004C7D99" w:rsidRDefault="000955F2" w:rsidP="000955F2">
            <w:pPr>
              <w:jc w:val="center"/>
              <w:rPr>
                <w:rFonts w:cs="Times New Roman"/>
              </w:rPr>
            </w:pPr>
            <w:r w:rsidRPr="004C7D99">
              <w:rPr>
                <w:rFonts w:cs="Times New Roman"/>
              </w:rPr>
              <w:t>06</w:t>
            </w:r>
            <w:r>
              <w:rPr>
                <w:rFonts w:cs="Times New Roman"/>
              </w:rPr>
              <w:t>5</w:t>
            </w:r>
          </w:p>
        </w:tc>
        <w:tc>
          <w:tcPr>
            <w:tcW w:w="1382" w:type="dxa"/>
            <w:shd w:val="clear" w:color="auto" w:fill="auto"/>
          </w:tcPr>
          <w:p w14:paraId="3E439B27" w14:textId="51D1474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2A40581" w14:textId="1D800D8C" w:rsidR="000955F2" w:rsidRPr="00E03CBF" w:rsidRDefault="000955F2" w:rsidP="000955F2">
            <w:pPr>
              <w:jc w:val="right"/>
              <w:rPr>
                <w:rFonts w:cs="Times New Roman"/>
              </w:rPr>
            </w:pPr>
            <w:r w:rsidRPr="00763CFC">
              <w:t>0</w:t>
            </w:r>
          </w:p>
        </w:tc>
      </w:tr>
      <w:tr w:rsidR="000955F2" w:rsidRPr="004C7D99" w14:paraId="46A6D1D9" w14:textId="77777777" w:rsidTr="000955F2">
        <w:trPr>
          <w:trHeight w:val="255"/>
          <w:jc w:val="center"/>
        </w:trPr>
        <w:tc>
          <w:tcPr>
            <w:tcW w:w="6542" w:type="dxa"/>
            <w:shd w:val="clear" w:color="auto" w:fill="auto"/>
            <w:vAlign w:val="center"/>
          </w:tcPr>
          <w:p w14:paraId="6056A2E2" w14:textId="77777777" w:rsidR="000955F2" w:rsidRPr="004C7D99" w:rsidRDefault="000955F2" w:rsidP="000955F2">
            <w:pPr>
              <w:numPr>
                <w:ilvl w:val="0"/>
                <w:numId w:val="21"/>
              </w:numPr>
              <w:rPr>
                <w:rFonts w:cs="Times New Roman"/>
              </w:rPr>
            </w:pPr>
            <w:r w:rsidRPr="004C7D99">
              <w:rPr>
                <w:rFonts w:cs="Times New Roman"/>
              </w:rPr>
              <w:t>Pohledávky z</w:t>
            </w:r>
            <w:r>
              <w:rPr>
                <w:rFonts w:cs="Times New Roman"/>
              </w:rPr>
              <w:t> </w:t>
            </w:r>
            <w:r w:rsidRPr="004C7D99">
              <w:rPr>
                <w:rFonts w:cs="Times New Roman"/>
              </w:rPr>
              <w:t>pevných termínov</w:t>
            </w:r>
            <w:r>
              <w:rPr>
                <w:rFonts w:cs="Times New Roman"/>
              </w:rPr>
              <w:t xml:space="preserve">aných </w:t>
            </w:r>
            <w:r w:rsidRPr="004C7D99">
              <w:rPr>
                <w:rFonts w:cs="Times New Roman"/>
              </w:rPr>
              <w:t>operací a opcí</w:t>
            </w:r>
          </w:p>
        </w:tc>
        <w:tc>
          <w:tcPr>
            <w:tcW w:w="1382" w:type="dxa"/>
            <w:shd w:val="clear" w:color="auto" w:fill="auto"/>
            <w:vAlign w:val="center"/>
          </w:tcPr>
          <w:p w14:paraId="76B39CCD" w14:textId="77777777" w:rsidR="000955F2" w:rsidRPr="004C7D99" w:rsidRDefault="000955F2" w:rsidP="000955F2">
            <w:pPr>
              <w:jc w:val="center"/>
              <w:rPr>
                <w:rFonts w:cs="Times New Roman"/>
              </w:rPr>
            </w:pPr>
            <w:r w:rsidRPr="004C7D99">
              <w:rPr>
                <w:rFonts w:cs="Times New Roman"/>
              </w:rPr>
              <w:t>373</w:t>
            </w:r>
          </w:p>
        </w:tc>
        <w:tc>
          <w:tcPr>
            <w:tcW w:w="1382" w:type="dxa"/>
            <w:shd w:val="clear" w:color="auto" w:fill="auto"/>
            <w:vAlign w:val="center"/>
          </w:tcPr>
          <w:p w14:paraId="63936978" w14:textId="77777777" w:rsidR="000955F2" w:rsidRPr="004C7D99" w:rsidRDefault="000955F2" w:rsidP="000955F2">
            <w:pPr>
              <w:jc w:val="center"/>
              <w:rPr>
                <w:rFonts w:cs="Times New Roman"/>
              </w:rPr>
            </w:pPr>
            <w:r w:rsidRPr="004C7D99">
              <w:rPr>
                <w:rFonts w:cs="Times New Roman"/>
              </w:rPr>
              <w:t>06</w:t>
            </w:r>
            <w:r>
              <w:rPr>
                <w:rFonts w:cs="Times New Roman"/>
              </w:rPr>
              <w:t>6</w:t>
            </w:r>
          </w:p>
        </w:tc>
        <w:tc>
          <w:tcPr>
            <w:tcW w:w="1382" w:type="dxa"/>
            <w:shd w:val="clear" w:color="auto" w:fill="auto"/>
          </w:tcPr>
          <w:p w14:paraId="29420A52" w14:textId="5F6F1BD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592AA94" w14:textId="39DBD8DA" w:rsidR="000955F2" w:rsidRPr="00E03CBF" w:rsidRDefault="000955F2" w:rsidP="000955F2">
            <w:pPr>
              <w:jc w:val="right"/>
              <w:rPr>
                <w:rFonts w:cs="Times New Roman"/>
              </w:rPr>
            </w:pPr>
            <w:r w:rsidRPr="00763CFC">
              <w:t>0</w:t>
            </w:r>
          </w:p>
        </w:tc>
      </w:tr>
      <w:tr w:rsidR="000955F2" w:rsidRPr="004C7D99" w14:paraId="3A5C3960" w14:textId="77777777" w:rsidTr="000955F2">
        <w:trPr>
          <w:trHeight w:val="255"/>
          <w:jc w:val="center"/>
        </w:trPr>
        <w:tc>
          <w:tcPr>
            <w:tcW w:w="6542" w:type="dxa"/>
            <w:shd w:val="clear" w:color="auto" w:fill="auto"/>
            <w:vAlign w:val="center"/>
          </w:tcPr>
          <w:p w14:paraId="08CD42C2" w14:textId="77777777" w:rsidR="000955F2" w:rsidRPr="004C7D99" w:rsidRDefault="000955F2" w:rsidP="000955F2">
            <w:pPr>
              <w:numPr>
                <w:ilvl w:val="0"/>
                <w:numId w:val="21"/>
              </w:numPr>
              <w:rPr>
                <w:rFonts w:cs="Times New Roman"/>
              </w:rPr>
            </w:pPr>
            <w:r w:rsidRPr="004C7D99">
              <w:rPr>
                <w:rFonts w:cs="Times New Roman"/>
              </w:rPr>
              <w:t>Pohledávky z</w:t>
            </w:r>
            <w:r>
              <w:rPr>
                <w:rFonts w:cs="Times New Roman"/>
              </w:rPr>
              <w:t> </w:t>
            </w:r>
            <w:r w:rsidRPr="004C7D99">
              <w:rPr>
                <w:rFonts w:cs="Times New Roman"/>
              </w:rPr>
              <w:t>vydaných dluhopisů</w:t>
            </w:r>
          </w:p>
        </w:tc>
        <w:tc>
          <w:tcPr>
            <w:tcW w:w="1382" w:type="dxa"/>
            <w:shd w:val="clear" w:color="auto" w:fill="auto"/>
            <w:vAlign w:val="center"/>
          </w:tcPr>
          <w:p w14:paraId="4586C68C" w14:textId="77777777" w:rsidR="000955F2" w:rsidRPr="004C7D99" w:rsidRDefault="000955F2" w:rsidP="000955F2">
            <w:pPr>
              <w:jc w:val="center"/>
              <w:rPr>
                <w:rFonts w:cs="Times New Roman"/>
              </w:rPr>
            </w:pPr>
            <w:r w:rsidRPr="004C7D99">
              <w:rPr>
                <w:rFonts w:cs="Times New Roman"/>
              </w:rPr>
              <w:t>375</w:t>
            </w:r>
          </w:p>
        </w:tc>
        <w:tc>
          <w:tcPr>
            <w:tcW w:w="1382" w:type="dxa"/>
            <w:shd w:val="clear" w:color="auto" w:fill="auto"/>
            <w:vAlign w:val="center"/>
          </w:tcPr>
          <w:p w14:paraId="5E7BB9EE" w14:textId="77777777" w:rsidR="000955F2" w:rsidRPr="004C7D99" w:rsidRDefault="000955F2" w:rsidP="000955F2">
            <w:pPr>
              <w:jc w:val="center"/>
              <w:rPr>
                <w:rFonts w:cs="Times New Roman"/>
              </w:rPr>
            </w:pPr>
            <w:r w:rsidRPr="004C7D99">
              <w:rPr>
                <w:rFonts w:cs="Times New Roman"/>
              </w:rPr>
              <w:t>06</w:t>
            </w:r>
            <w:r>
              <w:rPr>
                <w:rFonts w:cs="Times New Roman"/>
              </w:rPr>
              <w:t>7</w:t>
            </w:r>
          </w:p>
        </w:tc>
        <w:tc>
          <w:tcPr>
            <w:tcW w:w="1382" w:type="dxa"/>
            <w:shd w:val="clear" w:color="auto" w:fill="auto"/>
          </w:tcPr>
          <w:p w14:paraId="4B98CDD4" w14:textId="2089B28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01D2D36" w14:textId="5515A701" w:rsidR="000955F2" w:rsidRPr="00E03CBF" w:rsidRDefault="000955F2" w:rsidP="000955F2">
            <w:pPr>
              <w:jc w:val="right"/>
              <w:rPr>
                <w:rFonts w:cs="Times New Roman"/>
              </w:rPr>
            </w:pPr>
            <w:r w:rsidRPr="00763CFC">
              <w:t>0</w:t>
            </w:r>
          </w:p>
        </w:tc>
      </w:tr>
      <w:tr w:rsidR="000955F2" w:rsidRPr="004C7D99" w14:paraId="1938D46C" w14:textId="77777777" w:rsidTr="000955F2">
        <w:trPr>
          <w:trHeight w:val="277"/>
          <w:jc w:val="center"/>
        </w:trPr>
        <w:tc>
          <w:tcPr>
            <w:tcW w:w="6542" w:type="dxa"/>
            <w:shd w:val="clear" w:color="auto" w:fill="auto"/>
            <w:vAlign w:val="center"/>
          </w:tcPr>
          <w:p w14:paraId="7F11D9A9" w14:textId="77777777" w:rsidR="000955F2" w:rsidRPr="004C7D99" w:rsidRDefault="000955F2" w:rsidP="000955F2">
            <w:pPr>
              <w:numPr>
                <w:ilvl w:val="0"/>
                <w:numId w:val="21"/>
              </w:numPr>
              <w:rPr>
                <w:rFonts w:cs="Times New Roman"/>
              </w:rPr>
            </w:pPr>
            <w:r w:rsidRPr="004C7D99">
              <w:rPr>
                <w:rFonts w:cs="Times New Roman"/>
              </w:rPr>
              <w:t>Jiné pohledávky</w:t>
            </w:r>
          </w:p>
        </w:tc>
        <w:tc>
          <w:tcPr>
            <w:tcW w:w="1382" w:type="dxa"/>
            <w:shd w:val="clear" w:color="auto" w:fill="auto"/>
            <w:vAlign w:val="center"/>
          </w:tcPr>
          <w:p w14:paraId="6AD814AA" w14:textId="77777777" w:rsidR="000955F2" w:rsidRPr="004C7D99" w:rsidRDefault="000955F2" w:rsidP="000955F2">
            <w:pPr>
              <w:jc w:val="center"/>
              <w:rPr>
                <w:rFonts w:cs="Times New Roman"/>
              </w:rPr>
            </w:pPr>
            <w:r w:rsidRPr="004C7D99">
              <w:rPr>
                <w:rFonts w:cs="Times New Roman"/>
              </w:rPr>
              <w:t>378</w:t>
            </w:r>
          </w:p>
        </w:tc>
        <w:tc>
          <w:tcPr>
            <w:tcW w:w="1382" w:type="dxa"/>
            <w:shd w:val="clear" w:color="auto" w:fill="auto"/>
            <w:vAlign w:val="center"/>
          </w:tcPr>
          <w:p w14:paraId="7E9DA9BA" w14:textId="77777777" w:rsidR="000955F2" w:rsidRPr="004C7D99" w:rsidRDefault="000955F2" w:rsidP="000955F2">
            <w:pPr>
              <w:jc w:val="center"/>
              <w:rPr>
                <w:rFonts w:cs="Times New Roman"/>
              </w:rPr>
            </w:pPr>
            <w:r w:rsidRPr="004C7D99">
              <w:rPr>
                <w:rFonts w:cs="Times New Roman"/>
              </w:rPr>
              <w:t>06</w:t>
            </w:r>
            <w:r>
              <w:rPr>
                <w:rFonts w:cs="Times New Roman"/>
              </w:rPr>
              <w:t>8</w:t>
            </w:r>
          </w:p>
        </w:tc>
        <w:tc>
          <w:tcPr>
            <w:tcW w:w="1382" w:type="dxa"/>
            <w:shd w:val="clear" w:color="auto" w:fill="auto"/>
          </w:tcPr>
          <w:p w14:paraId="01853B09" w14:textId="43ADB24F"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F36827C" w14:textId="4969244C" w:rsidR="000955F2" w:rsidRPr="00E03CBF" w:rsidRDefault="000955F2" w:rsidP="000955F2">
            <w:pPr>
              <w:jc w:val="right"/>
              <w:rPr>
                <w:rFonts w:cs="Times New Roman"/>
              </w:rPr>
            </w:pPr>
            <w:r w:rsidRPr="00763CFC">
              <w:t>16 682</w:t>
            </w:r>
          </w:p>
        </w:tc>
      </w:tr>
      <w:tr w:rsidR="000955F2" w:rsidRPr="004C7D99" w14:paraId="311F4FBF" w14:textId="77777777" w:rsidTr="000955F2">
        <w:trPr>
          <w:trHeight w:val="255"/>
          <w:jc w:val="center"/>
        </w:trPr>
        <w:tc>
          <w:tcPr>
            <w:tcW w:w="6542" w:type="dxa"/>
            <w:shd w:val="clear" w:color="auto" w:fill="auto"/>
            <w:vAlign w:val="center"/>
          </w:tcPr>
          <w:p w14:paraId="3439FE8A" w14:textId="77777777" w:rsidR="000955F2" w:rsidRPr="004C7D99" w:rsidRDefault="000955F2" w:rsidP="000955F2">
            <w:pPr>
              <w:numPr>
                <w:ilvl w:val="0"/>
                <w:numId w:val="21"/>
              </w:numPr>
              <w:rPr>
                <w:rFonts w:cs="Times New Roman"/>
              </w:rPr>
            </w:pPr>
            <w:r w:rsidRPr="004C7D99">
              <w:rPr>
                <w:rFonts w:cs="Times New Roman"/>
              </w:rPr>
              <w:t>Dohadné účty aktivní</w:t>
            </w:r>
          </w:p>
        </w:tc>
        <w:tc>
          <w:tcPr>
            <w:tcW w:w="1382" w:type="dxa"/>
            <w:shd w:val="clear" w:color="auto" w:fill="auto"/>
            <w:vAlign w:val="center"/>
          </w:tcPr>
          <w:p w14:paraId="2FE6BCAA" w14:textId="77777777" w:rsidR="000955F2" w:rsidRPr="004C7D99" w:rsidRDefault="000955F2" w:rsidP="000955F2">
            <w:pPr>
              <w:jc w:val="center"/>
              <w:rPr>
                <w:rFonts w:cs="Times New Roman"/>
              </w:rPr>
            </w:pPr>
            <w:r w:rsidRPr="004C7D99">
              <w:rPr>
                <w:rFonts w:cs="Times New Roman"/>
              </w:rPr>
              <w:t>388</w:t>
            </w:r>
          </w:p>
        </w:tc>
        <w:tc>
          <w:tcPr>
            <w:tcW w:w="1382" w:type="dxa"/>
            <w:shd w:val="clear" w:color="auto" w:fill="auto"/>
            <w:vAlign w:val="center"/>
          </w:tcPr>
          <w:p w14:paraId="41E09901" w14:textId="77777777" w:rsidR="000955F2" w:rsidRPr="004C7D99" w:rsidRDefault="000955F2" w:rsidP="000955F2">
            <w:pPr>
              <w:jc w:val="center"/>
              <w:rPr>
                <w:rFonts w:cs="Times New Roman"/>
              </w:rPr>
            </w:pPr>
            <w:r w:rsidRPr="004C7D99">
              <w:rPr>
                <w:rFonts w:cs="Times New Roman"/>
              </w:rPr>
              <w:t>0</w:t>
            </w:r>
            <w:r>
              <w:rPr>
                <w:rFonts w:cs="Times New Roman"/>
              </w:rPr>
              <w:t>69</w:t>
            </w:r>
          </w:p>
        </w:tc>
        <w:tc>
          <w:tcPr>
            <w:tcW w:w="1382" w:type="dxa"/>
            <w:shd w:val="clear" w:color="auto" w:fill="auto"/>
          </w:tcPr>
          <w:p w14:paraId="605A8DA2" w14:textId="2D20E32C" w:rsidR="000955F2" w:rsidRPr="00E03CBF" w:rsidRDefault="000955F2" w:rsidP="000955F2">
            <w:pPr>
              <w:jc w:val="right"/>
              <w:rPr>
                <w:rFonts w:cs="Times New Roman"/>
              </w:rPr>
            </w:pPr>
            <w:r w:rsidRPr="00763CFC">
              <w:t>15 486</w:t>
            </w:r>
          </w:p>
        </w:tc>
        <w:tc>
          <w:tcPr>
            <w:tcW w:w="1382" w:type="dxa"/>
            <w:tcBorders>
              <w:top w:val="nil"/>
              <w:left w:val="single" w:sz="4" w:space="0" w:color="auto"/>
              <w:bottom w:val="single" w:sz="4" w:space="0" w:color="auto"/>
              <w:right w:val="single" w:sz="4" w:space="0" w:color="auto"/>
            </w:tcBorders>
            <w:shd w:val="clear" w:color="auto" w:fill="auto"/>
          </w:tcPr>
          <w:p w14:paraId="0CF86AA1" w14:textId="656C0F58" w:rsidR="000955F2" w:rsidRPr="00E03CBF" w:rsidRDefault="000955F2" w:rsidP="000955F2">
            <w:pPr>
              <w:jc w:val="right"/>
              <w:rPr>
                <w:rFonts w:cs="Times New Roman"/>
              </w:rPr>
            </w:pPr>
            <w:r w:rsidRPr="00763CFC">
              <w:t>27 596</w:t>
            </w:r>
          </w:p>
        </w:tc>
      </w:tr>
      <w:tr w:rsidR="000955F2" w:rsidRPr="004C7D99" w14:paraId="0353D08D" w14:textId="77777777" w:rsidTr="000955F2">
        <w:trPr>
          <w:trHeight w:val="255"/>
          <w:jc w:val="center"/>
        </w:trPr>
        <w:tc>
          <w:tcPr>
            <w:tcW w:w="6542" w:type="dxa"/>
            <w:shd w:val="clear" w:color="auto" w:fill="auto"/>
            <w:vAlign w:val="center"/>
          </w:tcPr>
          <w:p w14:paraId="19432124" w14:textId="77777777" w:rsidR="000955F2" w:rsidRPr="004C7D99" w:rsidRDefault="000955F2" w:rsidP="000955F2">
            <w:pPr>
              <w:numPr>
                <w:ilvl w:val="0"/>
                <w:numId w:val="21"/>
              </w:numPr>
              <w:rPr>
                <w:rFonts w:cs="Times New Roman"/>
              </w:rPr>
            </w:pPr>
            <w:r w:rsidRPr="004C7D99">
              <w:rPr>
                <w:rFonts w:cs="Times New Roman"/>
              </w:rPr>
              <w:t>Opravná položka k</w:t>
            </w:r>
            <w:r>
              <w:rPr>
                <w:rFonts w:cs="Times New Roman"/>
              </w:rPr>
              <w:t> </w:t>
            </w:r>
            <w:r w:rsidRPr="004C7D99">
              <w:rPr>
                <w:rFonts w:cs="Times New Roman"/>
              </w:rPr>
              <w:t>pohledávkám</w:t>
            </w:r>
          </w:p>
        </w:tc>
        <w:tc>
          <w:tcPr>
            <w:tcW w:w="1382" w:type="dxa"/>
            <w:shd w:val="clear" w:color="auto" w:fill="auto"/>
            <w:vAlign w:val="center"/>
          </w:tcPr>
          <w:p w14:paraId="3F5B11E2" w14:textId="77777777" w:rsidR="000955F2" w:rsidRPr="004C7D99" w:rsidRDefault="000955F2" w:rsidP="000955F2">
            <w:pPr>
              <w:jc w:val="center"/>
              <w:rPr>
                <w:rFonts w:cs="Times New Roman"/>
              </w:rPr>
            </w:pPr>
            <w:r w:rsidRPr="004C7D99">
              <w:rPr>
                <w:rFonts w:cs="Times New Roman"/>
              </w:rPr>
              <w:t>391</w:t>
            </w:r>
          </w:p>
        </w:tc>
        <w:tc>
          <w:tcPr>
            <w:tcW w:w="1382" w:type="dxa"/>
            <w:shd w:val="clear" w:color="auto" w:fill="auto"/>
            <w:vAlign w:val="center"/>
          </w:tcPr>
          <w:p w14:paraId="23C9E099" w14:textId="77777777" w:rsidR="000955F2" w:rsidRPr="004C7D99" w:rsidRDefault="000955F2" w:rsidP="000955F2">
            <w:pPr>
              <w:jc w:val="center"/>
              <w:rPr>
                <w:rFonts w:cs="Times New Roman"/>
              </w:rPr>
            </w:pPr>
            <w:r w:rsidRPr="004C7D99">
              <w:rPr>
                <w:rFonts w:cs="Times New Roman"/>
              </w:rPr>
              <w:t>07</w:t>
            </w:r>
            <w:r>
              <w:rPr>
                <w:rFonts w:cs="Times New Roman"/>
              </w:rPr>
              <w:t>0</w:t>
            </w:r>
          </w:p>
        </w:tc>
        <w:tc>
          <w:tcPr>
            <w:tcW w:w="1382" w:type="dxa"/>
            <w:shd w:val="clear" w:color="auto" w:fill="auto"/>
          </w:tcPr>
          <w:p w14:paraId="12BA0ABA" w14:textId="6B82DBA0" w:rsidR="000955F2" w:rsidRPr="00E03CBF" w:rsidRDefault="000955F2" w:rsidP="000955F2">
            <w:pPr>
              <w:jc w:val="right"/>
              <w:rPr>
                <w:rFonts w:cs="Times New Roman"/>
              </w:rPr>
            </w:pPr>
            <w:r w:rsidRPr="00763CFC">
              <w:t>0</w:t>
            </w:r>
          </w:p>
        </w:tc>
        <w:tc>
          <w:tcPr>
            <w:tcW w:w="1382" w:type="dxa"/>
            <w:tcBorders>
              <w:top w:val="nil"/>
              <w:left w:val="single" w:sz="4" w:space="0" w:color="auto"/>
              <w:bottom w:val="nil"/>
              <w:right w:val="single" w:sz="4" w:space="0" w:color="auto"/>
            </w:tcBorders>
            <w:shd w:val="clear" w:color="auto" w:fill="auto"/>
          </w:tcPr>
          <w:p w14:paraId="063A3D71" w14:textId="5EEEAED0" w:rsidR="000955F2" w:rsidRPr="00E03CBF" w:rsidRDefault="000955F2" w:rsidP="000955F2">
            <w:pPr>
              <w:jc w:val="right"/>
              <w:rPr>
                <w:rFonts w:cs="Times New Roman"/>
              </w:rPr>
            </w:pPr>
            <w:r w:rsidRPr="00763CFC">
              <w:t>0</w:t>
            </w:r>
          </w:p>
        </w:tc>
      </w:tr>
      <w:tr w:rsidR="000955F2" w:rsidRPr="004C7D99" w14:paraId="10751108" w14:textId="77777777" w:rsidTr="000955F2">
        <w:trPr>
          <w:trHeight w:val="255"/>
          <w:jc w:val="center"/>
        </w:trPr>
        <w:tc>
          <w:tcPr>
            <w:tcW w:w="6542" w:type="dxa"/>
            <w:shd w:val="clear" w:color="auto" w:fill="auto"/>
            <w:vAlign w:val="center"/>
          </w:tcPr>
          <w:p w14:paraId="4174630D" w14:textId="77777777" w:rsidR="000955F2" w:rsidRPr="004C7D99" w:rsidRDefault="000955F2" w:rsidP="000955F2">
            <w:pPr>
              <w:numPr>
                <w:ilvl w:val="0"/>
                <w:numId w:val="11"/>
              </w:numPr>
              <w:ind w:left="414" w:hanging="57"/>
              <w:rPr>
                <w:rFonts w:cs="Times New Roman"/>
              </w:rPr>
            </w:pPr>
            <w:r w:rsidRPr="004C7D99">
              <w:rPr>
                <w:rFonts w:cs="Times New Roman"/>
              </w:rPr>
              <w:t>Krátkodobý finanční majetek celkem</w:t>
            </w:r>
          </w:p>
        </w:tc>
        <w:tc>
          <w:tcPr>
            <w:tcW w:w="1382" w:type="dxa"/>
            <w:shd w:val="clear" w:color="auto" w:fill="auto"/>
            <w:vAlign w:val="center"/>
          </w:tcPr>
          <w:p w14:paraId="2908BB8C" w14:textId="77777777" w:rsidR="000955F2" w:rsidRPr="004C7D99" w:rsidRDefault="000955F2" w:rsidP="000955F2">
            <w:pPr>
              <w:jc w:val="center"/>
              <w:rPr>
                <w:rFonts w:cs="Times New Roman"/>
              </w:rPr>
            </w:pPr>
            <w:r w:rsidRPr="004C7D99">
              <w:rPr>
                <w:rFonts w:cs="Times New Roman"/>
              </w:rPr>
              <w:t>ř. 7</w:t>
            </w:r>
            <w:r>
              <w:rPr>
                <w:rFonts w:cs="Times New Roman"/>
              </w:rPr>
              <w:t>2</w:t>
            </w:r>
            <w:r w:rsidRPr="004C7D99">
              <w:rPr>
                <w:rFonts w:cs="Times New Roman"/>
              </w:rPr>
              <w:t xml:space="preserve"> až </w:t>
            </w:r>
            <w:r>
              <w:rPr>
                <w:rFonts w:cs="Times New Roman"/>
              </w:rPr>
              <w:t>78</w:t>
            </w:r>
          </w:p>
        </w:tc>
        <w:tc>
          <w:tcPr>
            <w:tcW w:w="1382" w:type="dxa"/>
            <w:shd w:val="clear" w:color="auto" w:fill="auto"/>
            <w:vAlign w:val="center"/>
          </w:tcPr>
          <w:p w14:paraId="4F0FC1D3" w14:textId="77777777" w:rsidR="000955F2" w:rsidRPr="004C7D99" w:rsidRDefault="000955F2" w:rsidP="000955F2">
            <w:pPr>
              <w:jc w:val="center"/>
              <w:rPr>
                <w:rFonts w:cs="Times New Roman"/>
              </w:rPr>
            </w:pPr>
            <w:r w:rsidRPr="004C7D99">
              <w:rPr>
                <w:rFonts w:cs="Times New Roman"/>
              </w:rPr>
              <w:t>07</w:t>
            </w:r>
            <w:r>
              <w:rPr>
                <w:rFonts w:cs="Times New Roman"/>
              </w:rPr>
              <w:t>1</w:t>
            </w:r>
          </w:p>
        </w:tc>
        <w:tc>
          <w:tcPr>
            <w:tcW w:w="1382" w:type="dxa"/>
            <w:shd w:val="clear" w:color="auto" w:fill="auto"/>
          </w:tcPr>
          <w:p w14:paraId="2A8B9EEF" w14:textId="175831B3" w:rsidR="000955F2" w:rsidRPr="00E03CBF" w:rsidRDefault="000955F2" w:rsidP="000955F2">
            <w:pPr>
              <w:jc w:val="right"/>
              <w:rPr>
                <w:rFonts w:cs="Times New Roman"/>
              </w:rPr>
            </w:pPr>
            <w:r w:rsidRPr="00763CFC">
              <w:t>1 110 022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95D0426" w14:textId="5A127C43" w:rsidR="000955F2" w:rsidRPr="00E03CBF" w:rsidRDefault="000955F2" w:rsidP="000955F2">
            <w:pPr>
              <w:jc w:val="right"/>
              <w:rPr>
                <w:rFonts w:cs="Times New Roman"/>
              </w:rPr>
            </w:pPr>
            <w:r w:rsidRPr="00763CFC">
              <w:t>1 061 547</w:t>
            </w:r>
          </w:p>
        </w:tc>
      </w:tr>
      <w:tr w:rsidR="000955F2" w:rsidRPr="004C7D99" w14:paraId="31C98366" w14:textId="77777777" w:rsidTr="000955F2">
        <w:trPr>
          <w:trHeight w:val="255"/>
          <w:jc w:val="center"/>
        </w:trPr>
        <w:tc>
          <w:tcPr>
            <w:tcW w:w="6542" w:type="dxa"/>
            <w:shd w:val="clear" w:color="auto" w:fill="auto"/>
            <w:vAlign w:val="center"/>
          </w:tcPr>
          <w:p w14:paraId="761B109B" w14:textId="77777777" w:rsidR="000955F2" w:rsidRPr="004C7D99" w:rsidRDefault="000955F2" w:rsidP="000955F2">
            <w:pPr>
              <w:numPr>
                <w:ilvl w:val="0"/>
                <w:numId w:val="22"/>
              </w:numPr>
              <w:rPr>
                <w:rFonts w:cs="Times New Roman"/>
              </w:rPr>
            </w:pPr>
            <w:r w:rsidRPr="004C7D99">
              <w:rPr>
                <w:rFonts w:cs="Times New Roman"/>
              </w:rPr>
              <w:t>Pokladna</w:t>
            </w:r>
          </w:p>
        </w:tc>
        <w:tc>
          <w:tcPr>
            <w:tcW w:w="1382" w:type="dxa"/>
            <w:shd w:val="clear" w:color="auto" w:fill="auto"/>
            <w:vAlign w:val="center"/>
          </w:tcPr>
          <w:p w14:paraId="07590D10" w14:textId="77777777" w:rsidR="000955F2" w:rsidRPr="004C7D99" w:rsidRDefault="000955F2" w:rsidP="000955F2">
            <w:pPr>
              <w:jc w:val="center"/>
              <w:rPr>
                <w:rFonts w:cs="Times New Roman"/>
              </w:rPr>
            </w:pPr>
            <w:r w:rsidRPr="004C7D99">
              <w:rPr>
                <w:rFonts w:cs="Times New Roman"/>
              </w:rPr>
              <w:t>211</w:t>
            </w:r>
          </w:p>
        </w:tc>
        <w:tc>
          <w:tcPr>
            <w:tcW w:w="1382" w:type="dxa"/>
            <w:shd w:val="clear" w:color="auto" w:fill="auto"/>
            <w:vAlign w:val="center"/>
          </w:tcPr>
          <w:p w14:paraId="7E56D0F0" w14:textId="77777777" w:rsidR="000955F2" w:rsidRPr="004C7D99" w:rsidRDefault="000955F2" w:rsidP="000955F2">
            <w:pPr>
              <w:jc w:val="center"/>
              <w:rPr>
                <w:rFonts w:cs="Times New Roman"/>
              </w:rPr>
            </w:pPr>
            <w:r w:rsidRPr="004C7D99">
              <w:rPr>
                <w:rFonts w:cs="Times New Roman"/>
              </w:rPr>
              <w:t>07</w:t>
            </w:r>
            <w:r>
              <w:rPr>
                <w:rFonts w:cs="Times New Roman"/>
              </w:rPr>
              <w:t>2</w:t>
            </w:r>
          </w:p>
        </w:tc>
        <w:tc>
          <w:tcPr>
            <w:tcW w:w="1382" w:type="dxa"/>
            <w:shd w:val="clear" w:color="auto" w:fill="auto"/>
          </w:tcPr>
          <w:p w14:paraId="639A74E1" w14:textId="3AA50260" w:rsidR="000955F2" w:rsidRPr="00E03CBF" w:rsidRDefault="000955F2" w:rsidP="000955F2">
            <w:pPr>
              <w:jc w:val="right"/>
              <w:rPr>
                <w:rFonts w:cs="Times New Roman"/>
              </w:rPr>
            </w:pPr>
            <w:r w:rsidRPr="00763CFC">
              <w:t>886</w:t>
            </w:r>
          </w:p>
        </w:tc>
        <w:tc>
          <w:tcPr>
            <w:tcW w:w="1382" w:type="dxa"/>
            <w:tcBorders>
              <w:top w:val="nil"/>
              <w:left w:val="single" w:sz="4" w:space="0" w:color="auto"/>
              <w:bottom w:val="nil"/>
              <w:right w:val="single" w:sz="4" w:space="0" w:color="auto"/>
            </w:tcBorders>
            <w:shd w:val="clear" w:color="auto" w:fill="auto"/>
          </w:tcPr>
          <w:p w14:paraId="3782D8F2" w14:textId="590692C8" w:rsidR="000955F2" w:rsidRPr="00E03CBF" w:rsidRDefault="000955F2" w:rsidP="000955F2">
            <w:pPr>
              <w:jc w:val="right"/>
              <w:rPr>
                <w:rFonts w:cs="Times New Roman"/>
              </w:rPr>
            </w:pPr>
            <w:r w:rsidRPr="00763CFC">
              <w:t>1 311</w:t>
            </w:r>
          </w:p>
        </w:tc>
      </w:tr>
      <w:tr w:rsidR="000955F2" w:rsidRPr="004C7D99" w14:paraId="20989241" w14:textId="77777777" w:rsidTr="000955F2">
        <w:trPr>
          <w:trHeight w:val="255"/>
          <w:jc w:val="center"/>
        </w:trPr>
        <w:tc>
          <w:tcPr>
            <w:tcW w:w="6542" w:type="dxa"/>
            <w:shd w:val="clear" w:color="auto" w:fill="auto"/>
            <w:vAlign w:val="center"/>
          </w:tcPr>
          <w:p w14:paraId="1AC29E79" w14:textId="77777777" w:rsidR="000955F2" w:rsidRPr="004C7D99" w:rsidRDefault="000955F2" w:rsidP="000955F2">
            <w:pPr>
              <w:numPr>
                <w:ilvl w:val="0"/>
                <w:numId w:val="22"/>
              </w:numPr>
              <w:rPr>
                <w:rFonts w:cs="Times New Roman"/>
              </w:rPr>
            </w:pPr>
            <w:r w:rsidRPr="004C7D99">
              <w:rPr>
                <w:rFonts w:cs="Times New Roman"/>
              </w:rPr>
              <w:t>Ceniny</w:t>
            </w:r>
          </w:p>
        </w:tc>
        <w:tc>
          <w:tcPr>
            <w:tcW w:w="1382" w:type="dxa"/>
            <w:shd w:val="clear" w:color="auto" w:fill="auto"/>
            <w:vAlign w:val="center"/>
          </w:tcPr>
          <w:p w14:paraId="37464733" w14:textId="77777777" w:rsidR="000955F2" w:rsidRPr="004C7D99" w:rsidRDefault="000955F2" w:rsidP="000955F2">
            <w:pPr>
              <w:jc w:val="center"/>
              <w:rPr>
                <w:rFonts w:cs="Times New Roman"/>
              </w:rPr>
            </w:pPr>
            <w:r w:rsidRPr="004C7D99">
              <w:rPr>
                <w:rFonts w:cs="Times New Roman"/>
              </w:rPr>
              <w:t>213</w:t>
            </w:r>
          </w:p>
        </w:tc>
        <w:tc>
          <w:tcPr>
            <w:tcW w:w="1382" w:type="dxa"/>
            <w:shd w:val="clear" w:color="auto" w:fill="auto"/>
            <w:vAlign w:val="center"/>
          </w:tcPr>
          <w:p w14:paraId="1E262EB2" w14:textId="77777777" w:rsidR="000955F2" w:rsidRPr="004C7D99" w:rsidRDefault="000955F2" w:rsidP="000955F2">
            <w:pPr>
              <w:jc w:val="center"/>
              <w:rPr>
                <w:rFonts w:cs="Times New Roman"/>
              </w:rPr>
            </w:pPr>
            <w:r w:rsidRPr="004C7D99">
              <w:rPr>
                <w:rFonts w:cs="Times New Roman"/>
              </w:rPr>
              <w:t>07</w:t>
            </w:r>
            <w:r>
              <w:rPr>
                <w:rFonts w:cs="Times New Roman"/>
              </w:rPr>
              <w:t>3</w:t>
            </w:r>
          </w:p>
        </w:tc>
        <w:tc>
          <w:tcPr>
            <w:tcW w:w="1382" w:type="dxa"/>
            <w:shd w:val="clear" w:color="auto" w:fill="auto"/>
          </w:tcPr>
          <w:p w14:paraId="39DA1ADC" w14:textId="075331B2" w:rsidR="000955F2" w:rsidRPr="00E03CBF" w:rsidRDefault="000955F2" w:rsidP="000955F2">
            <w:pPr>
              <w:jc w:val="right"/>
              <w:rPr>
                <w:rFonts w:cs="Times New Roman"/>
              </w:rPr>
            </w:pPr>
            <w:r w:rsidRPr="00763CFC">
              <w:t>59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F454C99" w14:textId="0963E3AB" w:rsidR="000955F2" w:rsidRPr="00E03CBF" w:rsidRDefault="000955F2" w:rsidP="000955F2">
            <w:pPr>
              <w:jc w:val="right"/>
              <w:rPr>
                <w:rFonts w:cs="Times New Roman"/>
              </w:rPr>
            </w:pPr>
            <w:r w:rsidRPr="00763CFC">
              <w:t>12</w:t>
            </w:r>
          </w:p>
        </w:tc>
      </w:tr>
      <w:tr w:rsidR="000955F2" w:rsidRPr="004C7D99" w14:paraId="4E880838" w14:textId="77777777" w:rsidTr="000955F2">
        <w:trPr>
          <w:trHeight w:val="255"/>
          <w:jc w:val="center"/>
        </w:trPr>
        <w:tc>
          <w:tcPr>
            <w:tcW w:w="6542" w:type="dxa"/>
            <w:shd w:val="clear" w:color="auto" w:fill="auto"/>
            <w:vAlign w:val="center"/>
          </w:tcPr>
          <w:p w14:paraId="182F8715" w14:textId="77777777" w:rsidR="000955F2" w:rsidRPr="004C7D99" w:rsidRDefault="000955F2" w:rsidP="000955F2">
            <w:pPr>
              <w:numPr>
                <w:ilvl w:val="0"/>
                <w:numId w:val="22"/>
              </w:numPr>
              <w:rPr>
                <w:rFonts w:cs="Times New Roman"/>
              </w:rPr>
            </w:pPr>
            <w:r w:rsidRPr="004C7D99">
              <w:rPr>
                <w:rFonts w:cs="Times New Roman"/>
              </w:rPr>
              <w:t>Účty v</w:t>
            </w:r>
            <w:r>
              <w:rPr>
                <w:rFonts w:cs="Times New Roman"/>
              </w:rPr>
              <w:t> </w:t>
            </w:r>
            <w:r w:rsidRPr="004C7D99">
              <w:rPr>
                <w:rFonts w:cs="Times New Roman"/>
              </w:rPr>
              <w:t>bankách</w:t>
            </w:r>
          </w:p>
        </w:tc>
        <w:tc>
          <w:tcPr>
            <w:tcW w:w="1382" w:type="dxa"/>
            <w:shd w:val="clear" w:color="auto" w:fill="auto"/>
            <w:vAlign w:val="center"/>
          </w:tcPr>
          <w:p w14:paraId="725DDE55" w14:textId="77777777" w:rsidR="000955F2" w:rsidRPr="004C7D99" w:rsidRDefault="000955F2" w:rsidP="000955F2">
            <w:pPr>
              <w:jc w:val="center"/>
              <w:rPr>
                <w:rFonts w:cs="Times New Roman"/>
              </w:rPr>
            </w:pPr>
            <w:r w:rsidRPr="004C7D99">
              <w:rPr>
                <w:rFonts w:cs="Times New Roman"/>
              </w:rPr>
              <w:t>221</w:t>
            </w:r>
          </w:p>
        </w:tc>
        <w:tc>
          <w:tcPr>
            <w:tcW w:w="1382" w:type="dxa"/>
            <w:shd w:val="clear" w:color="auto" w:fill="auto"/>
            <w:vAlign w:val="center"/>
          </w:tcPr>
          <w:p w14:paraId="16275B71" w14:textId="77777777" w:rsidR="000955F2" w:rsidRPr="004C7D99" w:rsidRDefault="000955F2" w:rsidP="000955F2">
            <w:pPr>
              <w:jc w:val="center"/>
              <w:rPr>
                <w:rFonts w:cs="Times New Roman"/>
              </w:rPr>
            </w:pPr>
            <w:r w:rsidRPr="004C7D99">
              <w:rPr>
                <w:rFonts w:cs="Times New Roman"/>
              </w:rPr>
              <w:t>07</w:t>
            </w:r>
            <w:r>
              <w:rPr>
                <w:rFonts w:cs="Times New Roman"/>
              </w:rPr>
              <w:t>4</w:t>
            </w:r>
          </w:p>
        </w:tc>
        <w:tc>
          <w:tcPr>
            <w:tcW w:w="1382" w:type="dxa"/>
            <w:shd w:val="clear" w:color="auto" w:fill="auto"/>
          </w:tcPr>
          <w:p w14:paraId="7EEBBB90" w14:textId="2673FE14" w:rsidR="000955F2" w:rsidRPr="00E03CBF" w:rsidRDefault="000955F2" w:rsidP="000955F2">
            <w:pPr>
              <w:jc w:val="right"/>
              <w:rPr>
                <w:rFonts w:cs="Times New Roman"/>
              </w:rPr>
            </w:pPr>
            <w:r w:rsidRPr="00763CFC">
              <w:t>1 109 077</w:t>
            </w:r>
          </w:p>
        </w:tc>
        <w:tc>
          <w:tcPr>
            <w:tcW w:w="1382" w:type="dxa"/>
            <w:tcBorders>
              <w:top w:val="nil"/>
              <w:left w:val="single" w:sz="4" w:space="0" w:color="auto"/>
              <w:bottom w:val="single" w:sz="4" w:space="0" w:color="auto"/>
              <w:right w:val="single" w:sz="4" w:space="0" w:color="auto"/>
            </w:tcBorders>
            <w:shd w:val="clear" w:color="auto" w:fill="auto"/>
          </w:tcPr>
          <w:p w14:paraId="34878863" w14:textId="1E4DEFBE" w:rsidR="000955F2" w:rsidRPr="00E03CBF" w:rsidRDefault="000955F2" w:rsidP="000955F2">
            <w:pPr>
              <w:jc w:val="right"/>
              <w:rPr>
                <w:rFonts w:cs="Times New Roman"/>
              </w:rPr>
            </w:pPr>
            <w:r w:rsidRPr="00763CFC">
              <w:t>1 060 224</w:t>
            </w:r>
          </w:p>
        </w:tc>
      </w:tr>
      <w:tr w:rsidR="000955F2" w:rsidRPr="004C7D99" w14:paraId="6F9E9B3C" w14:textId="77777777" w:rsidTr="000955F2">
        <w:trPr>
          <w:trHeight w:val="255"/>
          <w:jc w:val="center"/>
        </w:trPr>
        <w:tc>
          <w:tcPr>
            <w:tcW w:w="6542" w:type="dxa"/>
            <w:shd w:val="clear" w:color="auto" w:fill="auto"/>
            <w:vAlign w:val="center"/>
          </w:tcPr>
          <w:p w14:paraId="53B02668" w14:textId="77777777" w:rsidR="000955F2" w:rsidRPr="004C7D99" w:rsidRDefault="000955F2" w:rsidP="000955F2">
            <w:pPr>
              <w:numPr>
                <w:ilvl w:val="0"/>
                <w:numId w:val="22"/>
              </w:numPr>
              <w:rPr>
                <w:rFonts w:cs="Times New Roman"/>
              </w:rPr>
            </w:pPr>
            <w:r w:rsidRPr="004C7D99">
              <w:rPr>
                <w:rFonts w:cs="Times New Roman"/>
              </w:rPr>
              <w:t>Majetkové cenné papíry k</w:t>
            </w:r>
            <w:r>
              <w:rPr>
                <w:rFonts w:cs="Times New Roman"/>
              </w:rPr>
              <w:t> </w:t>
            </w:r>
            <w:r w:rsidRPr="004C7D99">
              <w:rPr>
                <w:rFonts w:cs="Times New Roman"/>
              </w:rPr>
              <w:t>obchodování</w:t>
            </w:r>
          </w:p>
        </w:tc>
        <w:tc>
          <w:tcPr>
            <w:tcW w:w="1382" w:type="dxa"/>
            <w:shd w:val="clear" w:color="auto" w:fill="auto"/>
            <w:vAlign w:val="center"/>
          </w:tcPr>
          <w:p w14:paraId="27BE4A5C" w14:textId="77777777" w:rsidR="000955F2" w:rsidRPr="004C7D99" w:rsidRDefault="000955F2" w:rsidP="000955F2">
            <w:pPr>
              <w:jc w:val="center"/>
              <w:rPr>
                <w:rFonts w:cs="Times New Roman"/>
              </w:rPr>
            </w:pPr>
            <w:r w:rsidRPr="004C7D99">
              <w:rPr>
                <w:rFonts w:cs="Times New Roman"/>
              </w:rPr>
              <w:t>251</w:t>
            </w:r>
          </w:p>
        </w:tc>
        <w:tc>
          <w:tcPr>
            <w:tcW w:w="1382" w:type="dxa"/>
            <w:shd w:val="clear" w:color="auto" w:fill="auto"/>
            <w:vAlign w:val="center"/>
          </w:tcPr>
          <w:p w14:paraId="4A377873" w14:textId="77777777" w:rsidR="000955F2" w:rsidRPr="004C7D99" w:rsidRDefault="000955F2" w:rsidP="000955F2">
            <w:pPr>
              <w:jc w:val="center"/>
              <w:rPr>
                <w:rFonts w:cs="Times New Roman"/>
              </w:rPr>
            </w:pPr>
            <w:r w:rsidRPr="004C7D99">
              <w:rPr>
                <w:rFonts w:cs="Times New Roman"/>
              </w:rPr>
              <w:t>07</w:t>
            </w:r>
            <w:r>
              <w:rPr>
                <w:rFonts w:cs="Times New Roman"/>
              </w:rPr>
              <w:t>5</w:t>
            </w:r>
          </w:p>
        </w:tc>
        <w:tc>
          <w:tcPr>
            <w:tcW w:w="1382" w:type="dxa"/>
            <w:shd w:val="clear" w:color="auto" w:fill="auto"/>
          </w:tcPr>
          <w:p w14:paraId="4D14A320" w14:textId="3F11F734"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2BC2EA2D" w14:textId="1062BE0B" w:rsidR="000955F2" w:rsidRPr="00E03CBF" w:rsidRDefault="000955F2" w:rsidP="000955F2">
            <w:pPr>
              <w:jc w:val="right"/>
              <w:rPr>
                <w:rFonts w:cs="Times New Roman"/>
              </w:rPr>
            </w:pPr>
            <w:r w:rsidRPr="00763CFC">
              <w:t>0</w:t>
            </w:r>
          </w:p>
        </w:tc>
      </w:tr>
      <w:tr w:rsidR="000955F2" w:rsidRPr="004C7D99" w14:paraId="05AC78F8" w14:textId="77777777" w:rsidTr="000955F2">
        <w:trPr>
          <w:trHeight w:val="255"/>
          <w:jc w:val="center"/>
        </w:trPr>
        <w:tc>
          <w:tcPr>
            <w:tcW w:w="6542" w:type="dxa"/>
            <w:shd w:val="clear" w:color="auto" w:fill="auto"/>
            <w:vAlign w:val="center"/>
          </w:tcPr>
          <w:p w14:paraId="32B6334D" w14:textId="77777777" w:rsidR="000955F2" w:rsidRPr="004C7D99" w:rsidRDefault="000955F2" w:rsidP="000955F2">
            <w:pPr>
              <w:numPr>
                <w:ilvl w:val="0"/>
                <w:numId w:val="22"/>
              </w:numPr>
              <w:rPr>
                <w:rFonts w:cs="Times New Roman"/>
              </w:rPr>
            </w:pPr>
            <w:r w:rsidRPr="004C7D99">
              <w:rPr>
                <w:rFonts w:cs="Times New Roman"/>
              </w:rPr>
              <w:t>Dluhové cenné papíry k</w:t>
            </w:r>
            <w:r>
              <w:rPr>
                <w:rFonts w:cs="Times New Roman"/>
              </w:rPr>
              <w:t> </w:t>
            </w:r>
            <w:r w:rsidRPr="004C7D99">
              <w:rPr>
                <w:rFonts w:cs="Times New Roman"/>
              </w:rPr>
              <w:t>obchodování</w:t>
            </w:r>
          </w:p>
        </w:tc>
        <w:tc>
          <w:tcPr>
            <w:tcW w:w="1382" w:type="dxa"/>
            <w:shd w:val="clear" w:color="auto" w:fill="auto"/>
            <w:vAlign w:val="center"/>
          </w:tcPr>
          <w:p w14:paraId="12DAD709" w14:textId="77777777" w:rsidR="000955F2" w:rsidRPr="004C7D99" w:rsidRDefault="000955F2" w:rsidP="000955F2">
            <w:pPr>
              <w:jc w:val="center"/>
              <w:rPr>
                <w:rFonts w:cs="Times New Roman"/>
              </w:rPr>
            </w:pPr>
            <w:r w:rsidRPr="004C7D99">
              <w:rPr>
                <w:rFonts w:cs="Times New Roman"/>
              </w:rPr>
              <w:t>253</w:t>
            </w:r>
          </w:p>
        </w:tc>
        <w:tc>
          <w:tcPr>
            <w:tcW w:w="1382" w:type="dxa"/>
            <w:shd w:val="clear" w:color="auto" w:fill="auto"/>
            <w:vAlign w:val="center"/>
          </w:tcPr>
          <w:p w14:paraId="70782160" w14:textId="77777777" w:rsidR="000955F2" w:rsidRPr="004C7D99" w:rsidRDefault="000955F2" w:rsidP="000955F2">
            <w:pPr>
              <w:jc w:val="center"/>
              <w:rPr>
                <w:rFonts w:cs="Times New Roman"/>
              </w:rPr>
            </w:pPr>
            <w:r w:rsidRPr="004C7D99">
              <w:rPr>
                <w:rFonts w:cs="Times New Roman"/>
              </w:rPr>
              <w:t>07</w:t>
            </w:r>
            <w:r>
              <w:rPr>
                <w:rFonts w:cs="Times New Roman"/>
              </w:rPr>
              <w:t>6</w:t>
            </w:r>
          </w:p>
        </w:tc>
        <w:tc>
          <w:tcPr>
            <w:tcW w:w="1382" w:type="dxa"/>
            <w:shd w:val="clear" w:color="auto" w:fill="auto"/>
          </w:tcPr>
          <w:p w14:paraId="4BA5470D" w14:textId="18C55AB2"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1EA39C36" w14:textId="21894CC3" w:rsidR="000955F2" w:rsidRPr="00E03CBF" w:rsidRDefault="000955F2" w:rsidP="000955F2">
            <w:pPr>
              <w:jc w:val="right"/>
              <w:rPr>
                <w:rFonts w:cs="Times New Roman"/>
              </w:rPr>
            </w:pPr>
            <w:r w:rsidRPr="00763CFC">
              <w:t>0</w:t>
            </w:r>
          </w:p>
        </w:tc>
      </w:tr>
      <w:tr w:rsidR="000955F2" w:rsidRPr="004C7D99" w14:paraId="5EECED86" w14:textId="77777777" w:rsidTr="000955F2">
        <w:trPr>
          <w:trHeight w:val="255"/>
          <w:jc w:val="center"/>
        </w:trPr>
        <w:tc>
          <w:tcPr>
            <w:tcW w:w="6542" w:type="dxa"/>
            <w:shd w:val="clear" w:color="auto" w:fill="auto"/>
            <w:vAlign w:val="center"/>
          </w:tcPr>
          <w:p w14:paraId="44A98228" w14:textId="77777777" w:rsidR="000955F2" w:rsidRPr="004C7D99" w:rsidRDefault="000955F2" w:rsidP="000955F2">
            <w:pPr>
              <w:numPr>
                <w:ilvl w:val="0"/>
                <w:numId w:val="22"/>
              </w:numPr>
              <w:rPr>
                <w:rFonts w:cs="Times New Roman"/>
              </w:rPr>
            </w:pPr>
            <w:r>
              <w:rPr>
                <w:rFonts w:cs="Times New Roman"/>
              </w:rPr>
              <w:t>Ostatní</w:t>
            </w:r>
            <w:r w:rsidRPr="004C7D99">
              <w:rPr>
                <w:rFonts w:cs="Times New Roman"/>
              </w:rPr>
              <w:t xml:space="preserve"> cenné papíry</w:t>
            </w:r>
          </w:p>
        </w:tc>
        <w:tc>
          <w:tcPr>
            <w:tcW w:w="1382" w:type="dxa"/>
            <w:shd w:val="clear" w:color="auto" w:fill="auto"/>
            <w:vAlign w:val="center"/>
          </w:tcPr>
          <w:p w14:paraId="35F31DFC" w14:textId="77777777" w:rsidR="000955F2" w:rsidRPr="004C7D99" w:rsidRDefault="000955F2" w:rsidP="000955F2">
            <w:pPr>
              <w:jc w:val="center"/>
              <w:rPr>
                <w:rFonts w:cs="Times New Roman"/>
              </w:rPr>
            </w:pPr>
            <w:r w:rsidRPr="004C7D99">
              <w:rPr>
                <w:rFonts w:cs="Times New Roman"/>
              </w:rPr>
              <w:t>256</w:t>
            </w:r>
          </w:p>
        </w:tc>
        <w:tc>
          <w:tcPr>
            <w:tcW w:w="1382" w:type="dxa"/>
            <w:shd w:val="clear" w:color="auto" w:fill="auto"/>
            <w:vAlign w:val="center"/>
          </w:tcPr>
          <w:p w14:paraId="4AD22423" w14:textId="77777777" w:rsidR="000955F2" w:rsidRPr="004C7D99" w:rsidRDefault="000955F2" w:rsidP="000955F2">
            <w:pPr>
              <w:jc w:val="center"/>
              <w:rPr>
                <w:rFonts w:cs="Times New Roman"/>
              </w:rPr>
            </w:pPr>
            <w:r w:rsidRPr="004C7D99">
              <w:rPr>
                <w:rFonts w:cs="Times New Roman"/>
              </w:rPr>
              <w:t>07</w:t>
            </w:r>
            <w:r>
              <w:rPr>
                <w:rFonts w:cs="Times New Roman"/>
              </w:rPr>
              <w:t>7</w:t>
            </w:r>
          </w:p>
        </w:tc>
        <w:tc>
          <w:tcPr>
            <w:tcW w:w="1382" w:type="dxa"/>
            <w:tcBorders>
              <w:bottom w:val="single" w:sz="4" w:space="0" w:color="auto"/>
            </w:tcBorders>
            <w:shd w:val="clear" w:color="auto" w:fill="auto"/>
          </w:tcPr>
          <w:p w14:paraId="7AC13983" w14:textId="1CE4A7D1"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1C85EE2" w14:textId="1EDD40B9" w:rsidR="000955F2" w:rsidRPr="00E03CBF" w:rsidRDefault="000955F2" w:rsidP="000955F2">
            <w:pPr>
              <w:jc w:val="right"/>
              <w:rPr>
                <w:rFonts w:cs="Times New Roman"/>
              </w:rPr>
            </w:pPr>
            <w:r w:rsidRPr="00763CFC">
              <w:t>0</w:t>
            </w:r>
          </w:p>
        </w:tc>
      </w:tr>
      <w:tr w:rsidR="000955F2" w:rsidRPr="004C7D99" w14:paraId="4059A4E8" w14:textId="77777777" w:rsidTr="000955F2">
        <w:trPr>
          <w:trHeight w:val="255"/>
          <w:jc w:val="center"/>
        </w:trPr>
        <w:tc>
          <w:tcPr>
            <w:tcW w:w="6542" w:type="dxa"/>
            <w:shd w:val="clear" w:color="auto" w:fill="auto"/>
            <w:vAlign w:val="center"/>
          </w:tcPr>
          <w:p w14:paraId="42611D53" w14:textId="77777777" w:rsidR="000955F2" w:rsidRPr="004C7D99" w:rsidRDefault="000955F2" w:rsidP="000955F2">
            <w:pPr>
              <w:numPr>
                <w:ilvl w:val="0"/>
                <w:numId w:val="22"/>
              </w:numPr>
              <w:rPr>
                <w:rFonts w:cs="Times New Roman"/>
              </w:rPr>
            </w:pPr>
            <w:r w:rsidRPr="004C7D99">
              <w:rPr>
                <w:rFonts w:cs="Times New Roman"/>
              </w:rPr>
              <w:t>Peníze na cestě</w:t>
            </w:r>
          </w:p>
        </w:tc>
        <w:tc>
          <w:tcPr>
            <w:tcW w:w="1382" w:type="dxa"/>
            <w:shd w:val="clear" w:color="auto" w:fill="auto"/>
            <w:vAlign w:val="center"/>
          </w:tcPr>
          <w:p w14:paraId="22AEC55B" w14:textId="77777777" w:rsidR="000955F2" w:rsidRPr="004C7D99" w:rsidRDefault="000955F2" w:rsidP="000955F2">
            <w:pPr>
              <w:jc w:val="center"/>
              <w:rPr>
                <w:rFonts w:cs="Times New Roman"/>
              </w:rPr>
            </w:pPr>
            <w:r w:rsidRPr="004C7D99">
              <w:rPr>
                <w:rFonts w:cs="Times New Roman"/>
              </w:rPr>
              <w:t>261</w:t>
            </w:r>
          </w:p>
        </w:tc>
        <w:tc>
          <w:tcPr>
            <w:tcW w:w="1382" w:type="dxa"/>
            <w:tcBorders>
              <w:right w:val="single" w:sz="4" w:space="0" w:color="auto"/>
            </w:tcBorders>
            <w:shd w:val="clear" w:color="auto" w:fill="auto"/>
            <w:vAlign w:val="center"/>
          </w:tcPr>
          <w:p w14:paraId="25D6037C" w14:textId="77777777" w:rsidR="000955F2" w:rsidRPr="004C7D99" w:rsidRDefault="000955F2" w:rsidP="000955F2">
            <w:pPr>
              <w:jc w:val="center"/>
              <w:rPr>
                <w:rFonts w:cs="Times New Roman"/>
              </w:rPr>
            </w:pPr>
            <w:r w:rsidRPr="004C7D99">
              <w:rPr>
                <w:rFonts w:cs="Times New Roman"/>
              </w:rPr>
              <w:t>0</w:t>
            </w:r>
            <w:r>
              <w:rPr>
                <w:rFonts w:cs="Times New Roman"/>
              </w:rPr>
              <w:t>78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E507435" w14:textId="51815172" w:rsidR="000955F2" w:rsidRPr="00A605FC" w:rsidRDefault="000955F2" w:rsidP="000955F2">
            <w:pPr>
              <w:jc w:val="right"/>
              <w:rPr>
                <w:rFonts w:cs="Times New Roman"/>
              </w:rPr>
            </w:pPr>
            <w:r w:rsidRPr="00763CFC">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F86C5A9" w14:textId="4E80A75E" w:rsidR="000955F2" w:rsidRPr="00A605FC" w:rsidRDefault="000955F2" w:rsidP="000955F2">
            <w:pPr>
              <w:jc w:val="right"/>
              <w:rPr>
                <w:rFonts w:cs="Times New Roman"/>
              </w:rPr>
            </w:pPr>
            <w:r w:rsidRPr="00763CFC">
              <w:t>0</w:t>
            </w:r>
          </w:p>
        </w:tc>
      </w:tr>
      <w:tr w:rsidR="000955F2" w:rsidRPr="004C7D99" w14:paraId="02F087C6" w14:textId="77777777" w:rsidTr="000955F2">
        <w:trPr>
          <w:trHeight w:val="70"/>
          <w:jc w:val="center"/>
        </w:trPr>
        <w:tc>
          <w:tcPr>
            <w:tcW w:w="6542" w:type="dxa"/>
            <w:shd w:val="clear" w:color="auto" w:fill="auto"/>
            <w:vAlign w:val="center"/>
          </w:tcPr>
          <w:p w14:paraId="4A18412E" w14:textId="77777777" w:rsidR="000955F2" w:rsidRPr="004C7D99" w:rsidRDefault="000955F2" w:rsidP="000955F2">
            <w:pPr>
              <w:numPr>
                <w:ilvl w:val="0"/>
                <w:numId w:val="11"/>
              </w:numPr>
              <w:ind w:left="414" w:hanging="57"/>
              <w:rPr>
                <w:rFonts w:cs="Times New Roman"/>
              </w:rPr>
            </w:pPr>
            <w:r w:rsidRPr="004C7D99">
              <w:rPr>
                <w:rFonts w:cs="Times New Roman"/>
              </w:rPr>
              <w:t>Jiná aktiva celkem</w:t>
            </w:r>
          </w:p>
        </w:tc>
        <w:tc>
          <w:tcPr>
            <w:tcW w:w="1382" w:type="dxa"/>
            <w:shd w:val="clear" w:color="auto" w:fill="auto"/>
            <w:vAlign w:val="center"/>
          </w:tcPr>
          <w:p w14:paraId="1F8966F1" w14:textId="77777777" w:rsidR="000955F2" w:rsidRPr="004C7D99" w:rsidRDefault="000955F2" w:rsidP="000955F2">
            <w:pPr>
              <w:jc w:val="center"/>
              <w:rPr>
                <w:rFonts w:cs="Times New Roman"/>
              </w:rPr>
            </w:pPr>
            <w:r w:rsidRPr="004C7D99">
              <w:rPr>
                <w:rFonts w:cs="Times New Roman"/>
              </w:rPr>
              <w:t>ř. 8</w:t>
            </w:r>
            <w:r>
              <w:rPr>
                <w:rFonts w:cs="Times New Roman"/>
              </w:rPr>
              <w:t>0</w:t>
            </w:r>
            <w:r w:rsidRPr="004C7D99">
              <w:rPr>
                <w:rFonts w:cs="Times New Roman"/>
              </w:rPr>
              <w:t xml:space="preserve"> až 8</w:t>
            </w:r>
            <w:r>
              <w:rPr>
                <w:rFonts w:cs="Times New Roman"/>
              </w:rPr>
              <w:t>1</w:t>
            </w:r>
          </w:p>
        </w:tc>
        <w:tc>
          <w:tcPr>
            <w:tcW w:w="1382" w:type="dxa"/>
            <w:shd w:val="clear" w:color="auto" w:fill="auto"/>
            <w:vAlign w:val="center"/>
          </w:tcPr>
          <w:p w14:paraId="753EEE3C" w14:textId="77777777" w:rsidR="000955F2" w:rsidRPr="004C7D99" w:rsidRDefault="000955F2" w:rsidP="000955F2">
            <w:pPr>
              <w:jc w:val="center"/>
              <w:rPr>
                <w:rFonts w:cs="Times New Roman"/>
              </w:rPr>
            </w:pPr>
            <w:r w:rsidRPr="004C7D99">
              <w:rPr>
                <w:rFonts w:cs="Times New Roman"/>
              </w:rPr>
              <w:t>0</w:t>
            </w:r>
            <w:r>
              <w:rPr>
                <w:rFonts w:cs="Times New Roman"/>
              </w:rPr>
              <w:t>79</w:t>
            </w:r>
          </w:p>
        </w:tc>
        <w:tc>
          <w:tcPr>
            <w:tcW w:w="1382" w:type="dxa"/>
            <w:tcBorders>
              <w:top w:val="single" w:sz="4" w:space="0" w:color="auto"/>
              <w:right w:val="single" w:sz="4" w:space="0" w:color="auto"/>
            </w:tcBorders>
            <w:shd w:val="clear" w:color="auto" w:fill="auto"/>
          </w:tcPr>
          <w:p w14:paraId="0A4666F7" w14:textId="2D531019" w:rsidR="000955F2" w:rsidRPr="00A605FC" w:rsidRDefault="000955F2" w:rsidP="000955F2">
            <w:pPr>
              <w:jc w:val="right"/>
              <w:rPr>
                <w:rFonts w:cs="Times New Roman"/>
              </w:rPr>
            </w:pPr>
            <w:r w:rsidRPr="00763CFC">
              <w:t>6 793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9E8CC40" w14:textId="3CE958C6" w:rsidR="000955F2" w:rsidRPr="00A605FC" w:rsidRDefault="000955F2" w:rsidP="000955F2">
            <w:pPr>
              <w:jc w:val="right"/>
              <w:rPr>
                <w:rFonts w:cs="Times New Roman"/>
              </w:rPr>
            </w:pPr>
            <w:r w:rsidRPr="00763CFC">
              <w:t>14 098</w:t>
            </w:r>
          </w:p>
        </w:tc>
      </w:tr>
      <w:tr w:rsidR="000955F2" w:rsidRPr="004C7D99" w14:paraId="5AA962C6" w14:textId="77777777" w:rsidTr="000955F2">
        <w:trPr>
          <w:trHeight w:val="255"/>
          <w:jc w:val="center"/>
        </w:trPr>
        <w:tc>
          <w:tcPr>
            <w:tcW w:w="6542" w:type="dxa"/>
            <w:shd w:val="clear" w:color="auto" w:fill="auto"/>
            <w:vAlign w:val="center"/>
          </w:tcPr>
          <w:p w14:paraId="60956635" w14:textId="77777777" w:rsidR="000955F2" w:rsidRPr="004C7D99" w:rsidRDefault="000955F2" w:rsidP="000955F2">
            <w:pPr>
              <w:numPr>
                <w:ilvl w:val="0"/>
                <w:numId w:val="23"/>
              </w:numPr>
              <w:rPr>
                <w:rFonts w:cs="Times New Roman"/>
              </w:rPr>
            </w:pPr>
            <w:r w:rsidRPr="004C7D99">
              <w:rPr>
                <w:rFonts w:cs="Times New Roman"/>
              </w:rPr>
              <w:t>Náklady příštích období</w:t>
            </w:r>
          </w:p>
        </w:tc>
        <w:tc>
          <w:tcPr>
            <w:tcW w:w="1382" w:type="dxa"/>
            <w:shd w:val="clear" w:color="auto" w:fill="auto"/>
            <w:vAlign w:val="center"/>
          </w:tcPr>
          <w:p w14:paraId="5E7EF0B2" w14:textId="77777777" w:rsidR="000955F2" w:rsidRPr="004C7D99" w:rsidRDefault="000955F2" w:rsidP="000955F2">
            <w:pPr>
              <w:jc w:val="center"/>
              <w:rPr>
                <w:rFonts w:cs="Times New Roman"/>
              </w:rPr>
            </w:pPr>
            <w:r w:rsidRPr="004C7D99">
              <w:rPr>
                <w:rFonts w:cs="Times New Roman"/>
              </w:rPr>
              <w:t>381</w:t>
            </w:r>
          </w:p>
        </w:tc>
        <w:tc>
          <w:tcPr>
            <w:tcW w:w="1382" w:type="dxa"/>
            <w:shd w:val="clear" w:color="auto" w:fill="auto"/>
            <w:vAlign w:val="center"/>
          </w:tcPr>
          <w:p w14:paraId="46E4CDA8" w14:textId="77777777" w:rsidR="000955F2" w:rsidRPr="004C7D99" w:rsidRDefault="000955F2" w:rsidP="000955F2">
            <w:pPr>
              <w:jc w:val="center"/>
              <w:rPr>
                <w:rFonts w:cs="Times New Roman"/>
              </w:rPr>
            </w:pPr>
            <w:r w:rsidRPr="004C7D99">
              <w:rPr>
                <w:rFonts w:cs="Times New Roman"/>
              </w:rPr>
              <w:t>08</w:t>
            </w:r>
            <w:r>
              <w:rPr>
                <w:rFonts w:cs="Times New Roman"/>
              </w:rPr>
              <w:t>0</w:t>
            </w:r>
          </w:p>
        </w:tc>
        <w:tc>
          <w:tcPr>
            <w:tcW w:w="1382" w:type="dxa"/>
            <w:tcBorders>
              <w:right w:val="single" w:sz="4" w:space="0" w:color="auto"/>
            </w:tcBorders>
            <w:shd w:val="clear" w:color="auto" w:fill="auto"/>
          </w:tcPr>
          <w:p w14:paraId="52B27C93" w14:textId="08D3D3E6" w:rsidR="000955F2" w:rsidRPr="00A605FC" w:rsidRDefault="000955F2" w:rsidP="000955F2">
            <w:pPr>
              <w:jc w:val="right"/>
              <w:rPr>
                <w:rFonts w:cs="Times New Roman"/>
              </w:rPr>
            </w:pPr>
            <w:r w:rsidRPr="00763CFC">
              <w:t>6 545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461E560" w14:textId="3B7BF9A1" w:rsidR="000955F2" w:rsidRPr="00A605FC" w:rsidRDefault="000955F2" w:rsidP="000955F2">
            <w:pPr>
              <w:jc w:val="right"/>
              <w:rPr>
                <w:rFonts w:cs="Times New Roman"/>
              </w:rPr>
            </w:pPr>
            <w:r w:rsidRPr="00763CFC">
              <w:t>9 371</w:t>
            </w:r>
          </w:p>
        </w:tc>
      </w:tr>
      <w:tr w:rsidR="000955F2" w:rsidRPr="004C7D99" w14:paraId="51C0D891" w14:textId="77777777" w:rsidTr="000955F2">
        <w:trPr>
          <w:trHeight w:val="255"/>
          <w:jc w:val="center"/>
        </w:trPr>
        <w:tc>
          <w:tcPr>
            <w:tcW w:w="6542" w:type="dxa"/>
            <w:shd w:val="clear" w:color="auto" w:fill="auto"/>
            <w:vAlign w:val="center"/>
          </w:tcPr>
          <w:p w14:paraId="2F3F2A09" w14:textId="77777777" w:rsidR="000955F2" w:rsidRPr="004C7D99" w:rsidRDefault="000955F2" w:rsidP="000955F2">
            <w:pPr>
              <w:numPr>
                <w:ilvl w:val="0"/>
                <w:numId w:val="23"/>
              </w:numPr>
              <w:rPr>
                <w:rFonts w:cs="Times New Roman"/>
              </w:rPr>
            </w:pPr>
            <w:r w:rsidRPr="004C7D99">
              <w:rPr>
                <w:rFonts w:cs="Times New Roman"/>
              </w:rPr>
              <w:lastRenderedPageBreak/>
              <w:t>Příjmy příštích období</w:t>
            </w:r>
          </w:p>
        </w:tc>
        <w:tc>
          <w:tcPr>
            <w:tcW w:w="1382" w:type="dxa"/>
            <w:shd w:val="clear" w:color="auto" w:fill="auto"/>
            <w:vAlign w:val="center"/>
          </w:tcPr>
          <w:p w14:paraId="253C6886" w14:textId="77777777" w:rsidR="000955F2" w:rsidRPr="004C7D99" w:rsidRDefault="000955F2" w:rsidP="000955F2">
            <w:pPr>
              <w:jc w:val="center"/>
              <w:rPr>
                <w:rFonts w:cs="Times New Roman"/>
              </w:rPr>
            </w:pPr>
            <w:r w:rsidRPr="004C7D99">
              <w:rPr>
                <w:rFonts w:cs="Times New Roman"/>
              </w:rPr>
              <w:t>385</w:t>
            </w:r>
          </w:p>
        </w:tc>
        <w:tc>
          <w:tcPr>
            <w:tcW w:w="1382" w:type="dxa"/>
            <w:shd w:val="clear" w:color="auto" w:fill="auto"/>
            <w:vAlign w:val="center"/>
          </w:tcPr>
          <w:p w14:paraId="19829A93" w14:textId="77777777" w:rsidR="000955F2" w:rsidRPr="004C7D99" w:rsidRDefault="000955F2" w:rsidP="000955F2">
            <w:pPr>
              <w:jc w:val="center"/>
              <w:rPr>
                <w:rFonts w:cs="Times New Roman"/>
              </w:rPr>
            </w:pPr>
            <w:r w:rsidRPr="004C7D99">
              <w:rPr>
                <w:rFonts w:cs="Times New Roman"/>
              </w:rPr>
              <w:t>08</w:t>
            </w:r>
            <w:r>
              <w:rPr>
                <w:rFonts w:cs="Times New Roman"/>
              </w:rPr>
              <w:t>1</w:t>
            </w:r>
          </w:p>
        </w:tc>
        <w:tc>
          <w:tcPr>
            <w:tcW w:w="1382" w:type="dxa"/>
            <w:tcBorders>
              <w:right w:val="single" w:sz="4" w:space="0" w:color="auto"/>
            </w:tcBorders>
            <w:shd w:val="clear" w:color="auto" w:fill="auto"/>
          </w:tcPr>
          <w:p w14:paraId="4270AE3A" w14:textId="746E569A" w:rsidR="000955F2" w:rsidRPr="00A605FC" w:rsidRDefault="000955F2" w:rsidP="000955F2">
            <w:pPr>
              <w:jc w:val="right"/>
              <w:rPr>
                <w:rFonts w:cs="Times New Roman"/>
              </w:rPr>
            </w:pPr>
            <w:r w:rsidRPr="00763CFC">
              <w:t>248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7D8C314" w14:textId="5AE69D54" w:rsidR="000955F2" w:rsidRPr="00A605FC" w:rsidRDefault="000955F2" w:rsidP="000955F2">
            <w:pPr>
              <w:jc w:val="right"/>
              <w:rPr>
                <w:rFonts w:cs="Times New Roman"/>
              </w:rPr>
            </w:pPr>
            <w:r w:rsidRPr="00763CFC">
              <w:t>4 727</w:t>
            </w:r>
          </w:p>
        </w:tc>
      </w:tr>
      <w:tr w:rsidR="000955F2" w:rsidRPr="004C7D99" w14:paraId="278561AE" w14:textId="77777777" w:rsidTr="000955F2">
        <w:trPr>
          <w:trHeight w:val="255"/>
          <w:jc w:val="center"/>
        </w:trPr>
        <w:tc>
          <w:tcPr>
            <w:tcW w:w="6542" w:type="dxa"/>
            <w:shd w:val="clear" w:color="auto" w:fill="auto"/>
            <w:vAlign w:val="center"/>
          </w:tcPr>
          <w:p w14:paraId="6E4107B8" w14:textId="77777777" w:rsidR="000955F2" w:rsidRPr="00EF11A9" w:rsidRDefault="000955F2" w:rsidP="000955F2">
            <w:pPr>
              <w:rPr>
                <w:rFonts w:cs="Times New Roman"/>
                <w:b/>
              </w:rPr>
            </w:pPr>
            <w:r w:rsidRPr="00EF11A9">
              <w:rPr>
                <w:rFonts w:cs="Times New Roman"/>
                <w:b/>
              </w:rPr>
              <w:t>Aktiva celkem</w:t>
            </w:r>
          </w:p>
        </w:tc>
        <w:tc>
          <w:tcPr>
            <w:tcW w:w="1382" w:type="dxa"/>
            <w:shd w:val="clear" w:color="auto" w:fill="auto"/>
            <w:vAlign w:val="center"/>
          </w:tcPr>
          <w:p w14:paraId="4FD1FDE7" w14:textId="77777777" w:rsidR="000955F2" w:rsidRPr="004C7D99" w:rsidRDefault="000955F2" w:rsidP="000955F2">
            <w:pPr>
              <w:jc w:val="center"/>
              <w:rPr>
                <w:rFonts w:cs="Times New Roman"/>
              </w:rPr>
            </w:pPr>
            <w:r w:rsidRPr="004C7D99">
              <w:rPr>
                <w:rFonts w:cs="Times New Roman"/>
              </w:rPr>
              <w:t>ř. 1+4</w:t>
            </w:r>
            <w:r>
              <w:rPr>
                <w:rFonts w:cs="Times New Roman"/>
              </w:rPr>
              <w:t>0</w:t>
            </w:r>
          </w:p>
        </w:tc>
        <w:tc>
          <w:tcPr>
            <w:tcW w:w="1382" w:type="dxa"/>
            <w:shd w:val="clear" w:color="auto" w:fill="auto"/>
            <w:vAlign w:val="center"/>
          </w:tcPr>
          <w:p w14:paraId="46065BA9" w14:textId="77777777" w:rsidR="000955F2" w:rsidRPr="004C7D99" w:rsidRDefault="000955F2" w:rsidP="000955F2">
            <w:pPr>
              <w:jc w:val="center"/>
              <w:rPr>
                <w:rFonts w:cs="Times New Roman"/>
              </w:rPr>
            </w:pPr>
            <w:r w:rsidRPr="004C7D99">
              <w:rPr>
                <w:rFonts w:cs="Times New Roman"/>
              </w:rPr>
              <w:t>08</w:t>
            </w:r>
            <w:r>
              <w:rPr>
                <w:rFonts w:cs="Times New Roman"/>
              </w:rPr>
              <w:t>2</w:t>
            </w:r>
          </w:p>
        </w:tc>
        <w:tc>
          <w:tcPr>
            <w:tcW w:w="1382" w:type="dxa"/>
            <w:tcBorders>
              <w:right w:val="single" w:sz="4" w:space="0" w:color="auto"/>
            </w:tcBorders>
            <w:shd w:val="clear" w:color="auto" w:fill="auto"/>
          </w:tcPr>
          <w:p w14:paraId="7CF74CF0" w14:textId="7F87B77E" w:rsidR="000955F2" w:rsidRPr="00A605FC" w:rsidRDefault="000955F2" w:rsidP="000955F2">
            <w:pPr>
              <w:jc w:val="right"/>
              <w:rPr>
                <w:rFonts w:cs="Times New Roman"/>
                <w:b/>
                <w:bCs/>
              </w:rPr>
            </w:pPr>
            <w:r w:rsidRPr="00763CFC">
              <w:t>3 782 705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64F9EA1" w14:textId="0CEDDF1F" w:rsidR="000955F2" w:rsidRPr="00A605FC" w:rsidRDefault="000955F2" w:rsidP="000955F2">
            <w:pPr>
              <w:jc w:val="right"/>
              <w:rPr>
                <w:rFonts w:cs="Times New Roman"/>
                <w:b/>
                <w:bCs/>
              </w:rPr>
            </w:pPr>
            <w:r w:rsidRPr="00763CFC">
              <w:t>3 749 067</w:t>
            </w:r>
          </w:p>
        </w:tc>
      </w:tr>
      <w:tr w:rsidR="009A16EC" w:rsidRPr="004C7D99" w14:paraId="0937333C" w14:textId="77777777" w:rsidTr="00DE6ECA">
        <w:trPr>
          <w:trHeight w:val="255"/>
          <w:jc w:val="center"/>
        </w:trPr>
        <w:tc>
          <w:tcPr>
            <w:tcW w:w="6542" w:type="dxa"/>
            <w:shd w:val="clear" w:color="auto" w:fill="auto"/>
            <w:vAlign w:val="center"/>
          </w:tcPr>
          <w:p w14:paraId="430105DC" w14:textId="77777777" w:rsidR="009A16EC" w:rsidRPr="004C7D99" w:rsidRDefault="009A16EC" w:rsidP="009A16EC">
            <w:pPr>
              <w:rPr>
                <w:rFonts w:cs="Times New Roman"/>
                <w:b/>
                <w:bCs/>
              </w:rPr>
            </w:pPr>
            <w:r w:rsidRPr="004C7D99">
              <w:rPr>
                <w:rFonts w:cs="Times New Roman"/>
                <w:b/>
                <w:bCs/>
              </w:rPr>
              <w:t>PASIVA</w:t>
            </w:r>
          </w:p>
        </w:tc>
        <w:tc>
          <w:tcPr>
            <w:tcW w:w="1382" w:type="dxa"/>
            <w:shd w:val="clear" w:color="auto" w:fill="auto"/>
            <w:vAlign w:val="center"/>
          </w:tcPr>
          <w:p w14:paraId="194AA4DD" w14:textId="77777777" w:rsidR="009A16EC" w:rsidRPr="00120C19" w:rsidRDefault="009A16EC" w:rsidP="009A16EC">
            <w:pPr>
              <w:jc w:val="center"/>
              <w:rPr>
                <w:rFonts w:cs="Times New Roman"/>
              </w:rPr>
            </w:pPr>
          </w:p>
        </w:tc>
        <w:tc>
          <w:tcPr>
            <w:tcW w:w="1382" w:type="dxa"/>
            <w:shd w:val="clear" w:color="auto" w:fill="auto"/>
            <w:vAlign w:val="center"/>
          </w:tcPr>
          <w:p w14:paraId="5FA360E4" w14:textId="77777777" w:rsidR="009A16EC" w:rsidRPr="00120C19" w:rsidRDefault="009A16EC" w:rsidP="009A16EC">
            <w:pPr>
              <w:jc w:val="center"/>
              <w:rPr>
                <w:rFonts w:cs="Times New Roman"/>
              </w:rPr>
            </w:pPr>
          </w:p>
        </w:tc>
        <w:tc>
          <w:tcPr>
            <w:tcW w:w="1382" w:type="dxa"/>
            <w:tcBorders>
              <w:right w:val="single" w:sz="4" w:space="0" w:color="auto"/>
            </w:tcBorders>
            <w:shd w:val="clear" w:color="auto" w:fill="auto"/>
            <w:vAlign w:val="center"/>
          </w:tcPr>
          <w:p w14:paraId="19C8E3EC" w14:textId="77777777" w:rsidR="009A16EC" w:rsidRPr="00A605FC" w:rsidRDefault="009A16EC" w:rsidP="009A16EC">
            <w:pPr>
              <w:jc w:val="right"/>
              <w:rPr>
                <w:rFonts w:cs="Times New Roman"/>
                <w:bCs/>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ADC8716" w14:textId="77777777" w:rsidR="009A16EC" w:rsidRPr="00A605FC" w:rsidRDefault="009A16EC" w:rsidP="009A16EC">
            <w:pPr>
              <w:jc w:val="right"/>
              <w:rPr>
                <w:rFonts w:cs="Times New Roman"/>
                <w:bCs/>
              </w:rPr>
            </w:pPr>
          </w:p>
        </w:tc>
      </w:tr>
      <w:tr w:rsidR="000955F2" w:rsidRPr="00397438" w14:paraId="6724E1FD" w14:textId="77777777" w:rsidTr="000955F2">
        <w:trPr>
          <w:trHeight w:val="255"/>
          <w:jc w:val="center"/>
        </w:trPr>
        <w:tc>
          <w:tcPr>
            <w:tcW w:w="6542" w:type="dxa"/>
            <w:shd w:val="clear" w:color="auto" w:fill="auto"/>
            <w:vAlign w:val="center"/>
          </w:tcPr>
          <w:p w14:paraId="25B528EA" w14:textId="77777777" w:rsidR="000955F2" w:rsidRPr="004C7D99" w:rsidRDefault="000955F2" w:rsidP="000955F2">
            <w:pPr>
              <w:rPr>
                <w:rFonts w:cs="Times New Roman"/>
              </w:rPr>
            </w:pPr>
            <w:r w:rsidRPr="004C7D99">
              <w:rPr>
                <w:rFonts w:cs="Times New Roman"/>
              </w:rPr>
              <w:t>A. Vlastní zdroje celkem</w:t>
            </w:r>
          </w:p>
        </w:tc>
        <w:tc>
          <w:tcPr>
            <w:tcW w:w="1382" w:type="dxa"/>
            <w:shd w:val="clear" w:color="auto" w:fill="auto"/>
            <w:vAlign w:val="center"/>
          </w:tcPr>
          <w:p w14:paraId="31EF619D" w14:textId="77777777" w:rsidR="000955F2" w:rsidRPr="004C7D99" w:rsidRDefault="000955F2" w:rsidP="000955F2">
            <w:pPr>
              <w:jc w:val="center"/>
              <w:rPr>
                <w:rFonts w:cs="Times New Roman"/>
              </w:rPr>
            </w:pPr>
            <w:r w:rsidRPr="004C7D99">
              <w:rPr>
                <w:rFonts w:cs="Times New Roman"/>
              </w:rPr>
              <w:t>ř. 8</w:t>
            </w:r>
            <w:r>
              <w:rPr>
                <w:rFonts w:cs="Times New Roman"/>
              </w:rPr>
              <w:t>4</w:t>
            </w:r>
            <w:r w:rsidRPr="004C7D99">
              <w:rPr>
                <w:rFonts w:cs="Times New Roman"/>
              </w:rPr>
              <w:t>+</w:t>
            </w:r>
            <w:r>
              <w:rPr>
                <w:rFonts w:cs="Times New Roman"/>
              </w:rPr>
              <w:t>88</w:t>
            </w:r>
          </w:p>
        </w:tc>
        <w:tc>
          <w:tcPr>
            <w:tcW w:w="1382" w:type="dxa"/>
            <w:shd w:val="clear" w:color="auto" w:fill="auto"/>
            <w:vAlign w:val="center"/>
          </w:tcPr>
          <w:p w14:paraId="47809E40" w14:textId="77777777" w:rsidR="000955F2" w:rsidRPr="004C7D99" w:rsidRDefault="000955F2" w:rsidP="000955F2">
            <w:pPr>
              <w:jc w:val="center"/>
              <w:rPr>
                <w:rFonts w:cs="Times New Roman"/>
              </w:rPr>
            </w:pPr>
            <w:r w:rsidRPr="004C7D99">
              <w:rPr>
                <w:rFonts w:cs="Times New Roman"/>
              </w:rPr>
              <w:t>08</w:t>
            </w:r>
            <w:r>
              <w:rPr>
                <w:rFonts w:cs="Times New Roman"/>
              </w:rPr>
              <w:t>3</w:t>
            </w:r>
          </w:p>
        </w:tc>
        <w:tc>
          <w:tcPr>
            <w:tcW w:w="1382" w:type="dxa"/>
            <w:tcBorders>
              <w:right w:val="single" w:sz="4" w:space="0" w:color="auto"/>
            </w:tcBorders>
            <w:shd w:val="clear" w:color="auto" w:fill="auto"/>
          </w:tcPr>
          <w:p w14:paraId="2C43CB67" w14:textId="056522AA" w:rsidR="000955F2" w:rsidRPr="00A605FC" w:rsidRDefault="000955F2" w:rsidP="000955F2">
            <w:pPr>
              <w:jc w:val="right"/>
              <w:rPr>
                <w:rFonts w:cs="Times New Roman"/>
              </w:rPr>
            </w:pPr>
            <w:r w:rsidRPr="00EF16F5">
              <w:t>3 572 093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FDEF334" w14:textId="650772C8" w:rsidR="000955F2" w:rsidRPr="00A605FC" w:rsidRDefault="000955F2" w:rsidP="000955F2">
            <w:pPr>
              <w:jc w:val="right"/>
              <w:rPr>
                <w:rFonts w:cs="Times New Roman"/>
              </w:rPr>
            </w:pPr>
            <w:r w:rsidRPr="00EF16F5">
              <w:t>3 580 376</w:t>
            </w:r>
          </w:p>
        </w:tc>
      </w:tr>
      <w:tr w:rsidR="000955F2" w:rsidRPr="004C7D99" w14:paraId="3993696E" w14:textId="77777777" w:rsidTr="000955F2">
        <w:trPr>
          <w:trHeight w:val="255"/>
          <w:jc w:val="center"/>
        </w:trPr>
        <w:tc>
          <w:tcPr>
            <w:tcW w:w="6542" w:type="dxa"/>
            <w:shd w:val="clear" w:color="auto" w:fill="auto"/>
            <w:vAlign w:val="center"/>
          </w:tcPr>
          <w:p w14:paraId="0CFE876C" w14:textId="77777777" w:rsidR="000955F2" w:rsidRPr="004C7D99" w:rsidRDefault="000955F2" w:rsidP="000955F2">
            <w:pPr>
              <w:numPr>
                <w:ilvl w:val="0"/>
                <w:numId w:val="12"/>
              </w:numPr>
              <w:ind w:left="414" w:hanging="57"/>
              <w:rPr>
                <w:rFonts w:cs="Times New Roman"/>
              </w:rPr>
            </w:pPr>
            <w:r w:rsidRPr="004C7D99">
              <w:rPr>
                <w:rFonts w:cs="Times New Roman"/>
              </w:rPr>
              <w:t>Jmění celkem</w:t>
            </w:r>
          </w:p>
        </w:tc>
        <w:tc>
          <w:tcPr>
            <w:tcW w:w="1382" w:type="dxa"/>
            <w:shd w:val="clear" w:color="auto" w:fill="auto"/>
            <w:vAlign w:val="center"/>
          </w:tcPr>
          <w:p w14:paraId="1B9DEBEA" w14:textId="77777777" w:rsidR="000955F2" w:rsidRPr="004C7D99" w:rsidRDefault="000955F2" w:rsidP="000955F2">
            <w:pPr>
              <w:jc w:val="center"/>
              <w:rPr>
                <w:rFonts w:cs="Times New Roman"/>
              </w:rPr>
            </w:pPr>
            <w:r w:rsidRPr="004C7D99">
              <w:rPr>
                <w:rFonts w:cs="Times New Roman"/>
              </w:rPr>
              <w:t>ř. 8</w:t>
            </w:r>
            <w:r>
              <w:rPr>
                <w:rFonts w:cs="Times New Roman"/>
              </w:rPr>
              <w:t>5</w:t>
            </w:r>
            <w:r w:rsidRPr="004C7D99">
              <w:rPr>
                <w:rFonts w:cs="Times New Roman"/>
              </w:rPr>
              <w:t xml:space="preserve"> až </w:t>
            </w:r>
            <w:r>
              <w:rPr>
                <w:rFonts w:cs="Times New Roman"/>
              </w:rPr>
              <w:t>87</w:t>
            </w:r>
          </w:p>
        </w:tc>
        <w:tc>
          <w:tcPr>
            <w:tcW w:w="1382" w:type="dxa"/>
            <w:shd w:val="clear" w:color="auto" w:fill="auto"/>
            <w:vAlign w:val="center"/>
          </w:tcPr>
          <w:p w14:paraId="147033E5" w14:textId="77777777" w:rsidR="000955F2" w:rsidRPr="004C7D99" w:rsidRDefault="000955F2" w:rsidP="000955F2">
            <w:pPr>
              <w:jc w:val="center"/>
              <w:rPr>
                <w:rFonts w:cs="Times New Roman"/>
              </w:rPr>
            </w:pPr>
            <w:r w:rsidRPr="004C7D99">
              <w:rPr>
                <w:rFonts w:cs="Times New Roman"/>
              </w:rPr>
              <w:t>08</w:t>
            </w:r>
            <w:r>
              <w:rPr>
                <w:rFonts w:cs="Times New Roman"/>
              </w:rPr>
              <w:t>4</w:t>
            </w:r>
          </w:p>
        </w:tc>
        <w:tc>
          <w:tcPr>
            <w:tcW w:w="1382" w:type="dxa"/>
            <w:tcBorders>
              <w:right w:val="single" w:sz="4" w:space="0" w:color="auto"/>
            </w:tcBorders>
            <w:shd w:val="clear" w:color="auto" w:fill="auto"/>
          </w:tcPr>
          <w:p w14:paraId="2F83A166" w14:textId="35EAD9A7" w:rsidR="000955F2" w:rsidRPr="00A605FC" w:rsidRDefault="000955F2" w:rsidP="000955F2">
            <w:pPr>
              <w:jc w:val="right"/>
              <w:rPr>
                <w:rFonts w:cs="Times New Roman"/>
              </w:rPr>
            </w:pPr>
            <w:r w:rsidRPr="00EF16F5">
              <w:t>3 546 291</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7D38B49" w14:textId="351B1524" w:rsidR="000955F2" w:rsidRPr="00A605FC" w:rsidRDefault="000955F2" w:rsidP="000955F2">
            <w:pPr>
              <w:jc w:val="right"/>
              <w:rPr>
                <w:rFonts w:cs="Times New Roman"/>
              </w:rPr>
            </w:pPr>
            <w:r w:rsidRPr="00EF16F5">
              <w:t>3 523 529</w:t>
            </w:r>
          </w:p>
        </w:tc>
      </w:tr>
      <w:tr w:rsidR="000955F2" w:rsidRPr="004C7D99" w14:paraId="2A4D347D" w14:textId="77777777" w:rsidTr="000955F2">
        <w:trPr>
          <w:trHeight w:val="255"/>
          <w:jc w:val="center"/>
        </w:trPr>
        <w:tc>
          <w:tcPr>
            <w:tcW w:w="6542" w:type="dxa"/>
            <w:shd w:val="clear" w:color="auto" w:fill="auto"/>
            <w:vAlign w:val="center"/>
          </w:tcPr>
          <w:p w14:paraId="674068BD" w14:textId="77777777" w:rsidR="000955F2" w:rsidRPr="004C7D99" w:rsidRDefault="000955F2" w:rsidP="000955F2">
            <w:pPr>
              <w:numPr>
                <w:ilvl w:val="0"/>
                <w:numId w:val="24"/>
              </w:numPr>
              <w:rPr>
                <w:rFonts w:cs="Times New Roman"/>
              </w:rPr>
            </w:pPr>
            <w:r w:rsidRPr="004C7D99">
              <w:rPr>
                <w:rFonts w:cs="Times New Roman"/>
              </w:rPr>
              <w:t>Vlastní jmění</w:t>
            </w:r>
          </w:p>
        </w:tc>
        <w:tc>
          <w:tcPr>
            <w:tcW w:w="1382" w:type="dxa"/>
            <w:shd w:val="clear" w:color="auto" w:fill="auto"/>
            <w:vAlign w:val="center"/>
          </w:tcPr>
          <w:p w14:paraId="2CFF1B50" w14:textId="77777777" w:rsidR="000955F2" w:rsidRPr="004C7D99" w:rsidRDefault="000955F2" w:rsidP="000955F2">
            <w:pPr>
              <w:jc w:val="center"/>
              <w:rPr>
                <w:rFonts w:cs="Times New Roman"/>
              </w:rPr>
            </w:pPr>
            <w:r w:rsidRPr="004C7D99">
              <w:rPr>
                <w:rFonts w:cs="Times New Roman"/>
              </w:rPr>
              <w:t>901</w:t>
            </w:r>
          </w:p>
        </w:tc>
        <w:tc>
          <w:tcPr>
            <w:tcW w:w="1382" w:type="dxa"/>
            <w:shd w:val="clear" w:color="auto" w:fill="auto"/>
            <w:vAlign w:val="center"/>
          </w:tcPr>
          <w:p w14:paraId="51C7A12E" w14:textId="77777777" w:rsidR="000955F2" w:rsidRPr="004C7D99" w:rsidRDefault="000955F2" w:rsidP="000955F2">
            <w:pPr>
              <w:jc w:val="center"/>
              <w:rPr>
                <w:rFonts w:cs="Times New Roman"/>
              </w:rPr>
            </w:pPr>
            <w:r w:rsidRPr="004C7D99">
              <w:rPr>
                <w:rFonts w:cs="Times New Roman"/>
              </w:rPr>
              <w:t>08</w:t>
            </w:r>
            <w:r>
              <w:rPr>
                <w:rFonts w:cs="Times New Roman"/>
              </w:rPr>
              <w:t>5</w:t>
            </w:r>
          </w:p>
        </w:tc>
        <w:tc>
          <w:tcPr>
            <w:tcW w:w="1382" w:type="dxa"/>
            <w:tcBorders>
              <w:right w:val="single" w:sz="4" w:space="0" w:color="auto"/>
            </w:tcBorders>
            <w:shd w:val="clear" w:color="auto" w:fill="auto"/>
          </w:tcPr>
          <w:p w14:paraId="727F48BC" w14:textId="01CECBCA" w:rsidR="000955F2" w:rsidRPr="00A605FC" w:rsidRDefault="000955F2" w:rsidP="000955F2">
            <w:pPr>
              <w:jc w:val="right"/>
              <w:rPr>
                <w:rFonts w:cs="Times New Roman"/>
              </w:rPr>
            </w:pPr>
            <w:r w:rsidRPr="00EF16F5">
              <w:t>2 607 853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8164B23" w14:textId="6588D399" w:rsidR="000955F2" w:rsidRPr="00A605FC" w:rsidRDefault="000955F2" w:rsidP="000955F2">
            <w:pPr>
              <w:jc w:val="right"/>
              <w:rPr>
                <w:rFonts w:cs="Times New Roman"/>
              </w:rPr>
            </w:pPr>
            <w:r w:rsidRPr="00EF16F5">
              <w:t>2 590 178</w:t>
            </w:r>
          </w:p>
        </w:tc>
      </w:tr>
      <w:tr w:rsidR="000955F2" w:rsidRPr="004C7D99" w14:paraId="4AA6FD07" w14:textId="77777777" w:rsidTr="000955F2">
        <w:trPr>
          <w:trHeight w:val="255"/>
          <w:jc w:val="center"/>
        </w:trPr>
        <w:tc>
          <w:tcPr>
            <w:tcW w:w="6542" w:type="dxa"/>
            <w:shd w:val="clear" w:color="auto" w:fill="auto"/>
            <w:vAlign w:val="center"/>
          </w:tcPr>
          <w:p w14:paraId="6EE370C8" w14:textId="77777777" w:rsidR="000955F2" w:rsidRPr="004C7D99" w:rsidRDefault="000955F2" w:rsidP="000955F2">
            <w:pPr>
              <w:numPr>
                <w:ilvl w:val="0"/>
                <w:numId w:val="24"/>
              </w:numPr>
              <w:rPr>
                <w:rFonts w:cs="Times New Roman"/>
              </w:rPr>
            </w:pPr>
            <w:r w:rsidRPr="004C7D99">
              <w:rPr>
                <w:rFonts w:cs="Times New Roman"/>
              </w:rPr>
              <w:t>Fondy</w:t>
            </w:r>
          </w:p>
        </w:tc>
        <w:tc>
          <w:tcPr>
            <w:tcW w:w="1382" w:type="dxa"/>
            <w:shd w:val="clear" w:color="auto" w:fill="auto"/>
            <w:vAlign w:val="center"/>
          </w:tcPr>
          <w:p w14:paraId="266A8C8A" w14:textId="77777777" w:rsidR="000955F2" w:rsidRPr="004C7D99" w:rsidRDefault="000955F2" w:rsidP="000955F2">
            <w:pPr>
              <w:jc w:val="center"/>
              <w:rPr>
                <w:rFonts w:cs="Times New Roman"/>
              </w:rPr>
            </w:pPr>
            <w:r w:rsidRPr="004C7D99">
              <w:rPr>
                <w:rFonts w:cs="Times New Roman"/>
              </w:rPr>
              <w:t>911</w:t>
            </w:r>
          </w:p>
        </w:tc>
        <w:tc>
          <w:tcPr>
            <w:tcW w:w="1382" w:type="dxa"/>
            <w:shd w:val="clear" w:color="auto" w:fill="auto"/>
            <w:vAlign w:val="center"/>
          </w:tcPr>
          <w:p w14:paraId="609E428D" w14:textId="77777777" w:rsidR="000955F2" w:rsidRPr="004C7D99" w:rsidRDefault="000955F2" w:rsidP="000955F2">
            <w:pPr>
              <w:jc w:val="center"/>
              <w:rPr>
                <w:rFonts w:cs="Times New Roman"/>
              </w:rPr>
            </w:pPr>
            <w:r w:rsidRPr="004C7D99">
              <w:rPr>
                <w:rFonts w:cs="Times New Roman"/>
              </w:rPr>
              <w:t>08</w:t>
            </w:r>
            <w:r>
              <w:rPr>
                <w:rFonts w:cs="Times New Roman"/>
              </w:rPr>
              <w:t>6</w:t>
            </w:r>
          </w:p>
        </w:tc>
        <w:tc>
          <w:tcPr>
            <w:tcW w:w="1382" w:type="dxa"/>
            <w:tcBorders>
              <w:right w:val="single" w:sz="4" w:space="0" w:color="auto"/>
            </w:tcBorders>
            <w:shd w:val="clear" w:color="auto" w:fill="auto"/>
          </w:tcPr>
          <w:p w14:paraId="326C12CF" w14:textId="7025B38B" w:rsidR="000955F2" w:rsidRPr="00A605FC" w:rsidRDefault="000955F2" w:rsidP="000955F2">
            <w:pPr>
              <w:jc w:val="right"/>
              <w:rPr>
                <w:rFonts w:cs="Times New Roman"/>
              </w:rPr>
            </w:pPr>
            <w:r w:rsidRPr="00EF16F5">
              <w:t>938 438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71A6524" w14:textId="6709E90E" w:rsidR="000955F2" w:rsidRPr="00A605FC" w:rsidRDefault="000955F2" w:rsidP="000955F2">
            <w:pPr>
              <w:jc w:val="right"/>
              <w:rPr>
                <w:rFonts w:cs="Times New Roman"/>
              </w:rPr>
            </w:pPr>
            <w:r w:rsidRPr="00EF16F5">
              <w:t>933 351</w:t>
            </w:r>
          </w:p>
        </w:tc>
      </w:tr>
      <w:tr w:rsidR="000955F2" w:rsidRPr="004C7D99" w14:paraId="74934378" w14:textId="77777777" w:rsidTr="000955F2">
        <w:trPr>
          <w:trHeight w:val="255"/>
          <w:jc w:val="center"/>
        </w:trPr>
        <w:tc>
          <w:tcPr>
            <w:tcW w:w="6542" w:type="dxa"/>
            <w:shd w:val="clear" w:color="auto" w:fill="auto"/>
            <w:vAlign w:val="center"/>
          </w:tcPr>
          <w:p w14:paraId="0345E591" w14:textId="77777777" w:rsidR="000955F2" w:rsidRPr="004C7D99" w:rsidRDefault="000955F2" w:rsidP="000955F2">
            <w:pPr>
              <w:numPr>
                <w:ilvl w:val="0"/>
                <w:numId w:val="24"/>
              </w:numPr>
              <w:rPr>
                <w:rFonts w:cs="Times New Roman"/>
              </w:rPr>
            </w:pPr>
            <w:r w:rsidRPr="004C7D99">
              <w:rPr>
                <w:rFonts w:cs="Times New Roman"/>
              </w:rPr>
              <w:t>Oceňovací rozdíly z</w:t>
            </w:r>
            <w:r>
              <w:rPr>
                <w:rFonts w:cs="Times New Roman"/>
              </w:rPr>
              <w:t> </w:t>
            </w:r>
            <w:r w:rsidRPr="004C7D99">
              <w:rPr>
                <w:rFonts w:cs="Times New Roman"/>
              </w:rPr>
              <w:t xml:space="preserve">přecenění </w:t>
            </w:r>
            <w:r>
              <w:rPr>
                <w:rFonts w:cs="Times New Roman"/>
              </w:rPr>
              <w:t xml:space="preserve">finančního </w:t>
            </w:r>
            <w:r w:rsidRPr="004C7D99">
              <w:rPr>
                <w:rFonts w:cs="Times New Roman"/>
              </w:rPr>
              <w:t>majetku a závazků</w:t>
            </w:r>
          </w:p>
        </w:tc>
        <w:tc>
          <w:tcPr>
            <w:tcW w:w="1382" w:type="dxa"/>
            <w:shd w:val="clear" w:color="auto" w:fill="auto"/>
            <w:vAlign w:val="center"/>
          </w:tcPr>
          <w:p w14:paraId="2B848DFF" w14:textId="77777777" w:rsidR="000955F2" w:rsidRPr="004C7D99" w:rsidRDefault="000955F2" w:rsidP="000955F2">
            <w:pPr>
              <w:jc w:val="center"/>
              <w:rPr>
                <w:rFonts w:cs="Times New Roman"/>
              </w:rPr>
            </w:pPr>
            <w:r w:rsidRPr="004C7D99">
              <w:rPr>
                <w:rFonts w:cs="Times New Roman"/>
              </w:rPr>
              <w:t>921</w:t>
            </w:r>
          </w:p>
        </w:tc>
        <w:tc>
          <w:tcPr>
            <w:tcW w:w="1382" w:type="dxa"/>
            <w:shd w:val="clear" w:color="auto" w:fill="auto"/>
            <w:vAlign w:val="center"/>
          </w:tcPr>
          <w:p w14:paraId="17482A76" w14:textId="77777777" w:rsidR="000955F2" w:rsidRPr="004C7D99" w:rsidRDefault="000955F2" w:rsidP="000955F2">
            <w:pPr>
              <w:jc w:val="center"/>
              <w:rPr>
                <w:rFonts w:cs="Times New Roman"/>
              </w:rPr>
            </w:pPr>
            <w:r w:rsidRPr="004C7D99">
              <w:rPr>
                <w:rFonts w:cs="Times New Roman"/>
              </w:rPr>
              <w:t>0</w:t>
            </w:r>
            <w:r>
              <w:rPr>
                <w:rFonts w:cs="Times New Roman"/>
              </w:rPr>
              <w:t>87</w:t>
            </w:r>
          </w:p>
        </w:tc>
        <w:tc>
          <w:tcPr>
            <w:tcW w:w="1382" w:type="dxa"/>
            <w:tcBorders>
              <w:right w:val="single" w:sz="4" w:space="0" w:color="auto"/>
            </w:tcBorders>
            <w:shd w:val="clear" w:color="auto" w:fill="auto"/>
          </w:tcPr>
          <w:p w14:paraId="4691AB89" w14:textId="38CF9452"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D6E8939" w14:textId="72035ED7" w:rsidR="000955F2" w:rsidRPr="00A605FC" w:rsidRDefault="000955F2" w:rsidP="000955F2">
            <w:pPr>
              <w:jc w:val="right"/>
              <w:rPr>
                <w:rFonts w:cs="Times New Roman"/>
              </w:rPr>
            </w:pPr>
            <w:r w:rsidRPr="00EF16F5">
              <w:t>0</w:t>
            </w:r>
          </w:p>
        </w:tc>
      </w:tr>
      <w:tr w:rsidR="000955F2" w:rsidRPr="004C7D99" w14:paraId="1FBB8C5D" w14:textId="77777777" w:rsidTr="000955F2">
        <w:trPr>
          <w:trHeight w:val="255"/>
          <w:jc w:val="center"/>
        </w:trPr>
        <w:tc>
          <w:tcPr>
            <w:tcW w:w="6542" w:type="dxa"/>
            <w:shd w:val="clear" w:color="auto" w:fill="auto"/>
            <w:vAlign w:val="center"/>
          </w:tcPr>
          <w:p w14:paraId="509044C9" w14:textId="77777777" w:rsidR="000955F2" w:rsidRPr="004C7D99" w:rsidRDefault="000955F2" w:rsidP="000955F2">
            <w:pPr>
              <w:numPr>
                <w:ilvl w:val="0"/>
                <w:numId w:val="12"/>
              </w:numPr>
              <w:ind w:left="414" w:hanging="57"/>
              <w:rPr>
                <w:rFonts w:cs="Times New Roman"/>
              </w:rPr>
            </w:pPr>
            <w:r w:rsidRPr="004C7D99">
              <w:rPr>
                <w:rFonts w:cs="Times New Roman"/>
              </w:rPr>
              <w:t>Výsledek hospodaření celkem</w:t>
            </w:r>
          </w:p>
        </w:tc>
        <w:tc>
          <w:tcPr>
            <w:tcW w:w="1382" w:type="dxa"/>
            <w:shd w:val="clear" w:color="auto" w:fill="auto"/>
            <w:vAlign w:val="center"/>
          </w:tcPr>
          <w:p w14:paraId="49ABA5F7" w14:textId="77777777" w:rsidR="000955F2" w:rsidRPr="004C7D99" w:rsidRDefault="000955F2" w:rsidP="000955F2">
            <w:pPr>
              <w:jc w:val="center"/>
              <w:rPr>
                <w:rFonts w:cs="Times New Roman"/>
              </w:rPr>
            </w:pPr>
            <w:r w:rsidRPr="004C7D99">
              <w:rPr>
                <w:rFonts w:cs="Times New Roman"/>
              </w:rPr>
              <w:t xml:space="preserve">ř. </w:t>
            </w:r>
            <w:r>
              <w:rPr>
                <w:rFonts w:cs="Times New Roman"/>
              </w:rPr>
              <w:t>89</w:t>
            </w:r>
            <w:r w:rsidRPr="004C7D99">
              <w:rPr>
                <w:rFonts w:cs="Times New Roman"/>
              </w:rPr>
              <w:t xml:space="preserve"> až 9</w:t>
            </w:r>
            <w:r>
              <w:rPr>
                <w:rFonts w:cs="Times New Roman"/>
              </w:rPr>
              <w:t>1</w:t>
            </w:r>
          </w:p>
        </w:tc>
        <w:tc>
          <w:tcPr>
            <w:tcW w:w="1382" w:type="dxa"/>
            <w:shd w:val="clear" w:color="auto" w:fill="auto"/>
            <w:vAlign w:val="center"/>
          </w:tcPr>
          <w:p w14:paraId="590AD17E" w14:textId="77777777" w:rsidR="000955F2" w:rsidRPr="004C7D99" w:rsidRDefault="000955F2" w:rsidP="000955F2">
            <w:pPr>
              <w:jc w:val="center"/>
              <w:rPr>
                <w:rFonts w:cs="Times New Roman"/>
              </w:rPr>
            </w:pPr>
            <w:r w:rsidRPr="004C7D99">
              <w:rPr>
                <w:rFonts w:cs="Times New Roman"/>
              </w:rPr>
              <w:t>0</w:t>
            </w:r>
            <w:r>
              <w:rPr>
                <w:rFonts w:cs="Times New Roman"/>
              </w:rPr>
              <w:t>88</w:t>
            </w:r>
          </w:p>
        </w:tc>
        <w:tc>
          <w:tcPr>
            <w:tcW w:w="1382" w:type="dxa"/>
            <w:tcBorders>
              <w:right w:val="single" w:sz="4" w:space="0" w:color="auto"/>
            </w:tcBorders>
            <w:shd w:val="clear" w:color="auto" w:fill="auto"/>
          </w:tcPr>
          <w:p w14:paraId="0F13A3AC" w14:textId="4F49236A" w:rsidR="000955F2" w:rsidRPr="00A605FC" w:rsidRDefault="000955F2" w:rsidP="000955F2">
            <w:pPr>
              <w:jc w:val="right"/>
              <w:rPr>
                <w:rFonts w:cs="Times New Roman"/>
              </w:rPr>
            </w:pPr>
            <w:r w:rsidRPr="00EF16F5">
              <w:t>25 802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F7AA93D" w14:textId="165C7BFF" w:rsidR="000955F2" w:rsidRPr="00A605FC" w:rsidRDefault="000955F2" w:rsidP="000955F2">
            <w:pPr>
              <w:jc w:val="right"/>
              <w:rPr>
                <w:rFonts w:cs="Times New Roman"/>
              </w:rPr>
            </w:pPr>
            <w:r w:rsidRPr="00EF16F5">
              <w:t>56 847</w:t>
            </w:r>
          </w:p>
        </w:tc>
      </w:tr>
      <w:tr w:rsidR="000955F2" w:rsidRPr="004C7D99" w14:paraId="2852AB90" w14:textId="77777777" w:rsidTr="000955F2">
        <w:trPr>
          <w:trHeight w:val="255"/>
          <w:jc w:val="center"/>
        </w:trPr>
        <w:tc>
          <w:tcPr>
            <w:tcW w:w="6542" w:type="dxa"/>
            <w:shd w:val="clear" w:color="auto" w:fill="auto"/>
            <w:vAlign w:val="center"/>
          </w:tcPr>
          <w:p w14:paraId="7904815B" w14:textId="77777777" w:rsidR="000955F2" w:rsidRPr="004C7D99" w:rsidRDefault="000955F2" w:rsidP="000955F2">
            <w:pPr>
              <w:numPr>
                <w:ilvl w:val="0"/>
                <w:numId w:val="25"/>
              </w:numPr>
              <w:rPr>
                <w:rFonts w:cs="Times New Roman"/>
              </w:rPr>
            </w:pPr>
            <w:r w:rsidRPr="004C7D99">
              <w:rPr>
                <w:rFonts w:cs="Times New Roman"/>
              </w:rPr>
              <w:t>Účet výsledku hospodaření</w:t>
            </w:r>
          </w:p>
        </w:tc>
        <w:tc>
          <w:tcPr>
            <w:tcW w:w="1382" w:type="dxa"/>
            <w:shd w:val="clear" w:color="auto" w:fill="auto"/>
            <w:vAlign w:val="center"/>
          </w:tcPr>
          <w:p w14:paraId="3CE37B64" w14:textId="77777777" w:rsidR="000955F2" w:rsidRPr="004C7D99" w:rsidRDefault="000955F2" w:rsidP="000955F2">
            <w:pPr>
              <w:jc w:val="center"/>
              <w:rPr>
                <w:rFonts w:cs="Times New Roman"/>
              </w:rPr>
            </w:pPr>
            <w:r w:rsidRPr="004C7D99">
              <w:rPr>
                <w:rFonts w:cs="Times New Roman"/>
              </w:rPr>
              <w:t>963</w:t>
            </w:r>
          </w:p>
        </w:tc>
        <w:tc>
          <w:tcPr>
            <w:tcW w:w="1382" w:type="dxa"/>
            <w:shd w:val="clear" w:color="auto" w:fill="auto"/>
            <w:vAlign w:val="center"/>
          </w:tcPr>
          <w:p w14:paraId="7E018490" w14:textId="77777777" w:rsidR="000955F2" w:rsidRPr="004C7D99" w:rsidRDefault="000955F2" w:rsidP="000955F2">
            <w:pPr>
              <w:jc w:val="center"/>
              <w:rPr>
                <w:rFonts w:cs="Times New Roman"/>
              </w:rPr>
            </w:pPr>
            <w:r w:rsidRPr="004C7D99">
              <w:rPr>
                <w:rFonts w:cs="Times New Roman"/>
              </w:rPr>
              <w:t>0</w:t>
            </w:r>
            <w:r>
              <w:rPr>
                <w:rFonts w:cs="Times New Roman"/>
              </w:rPr>
              <w:t>89</w:t>
            </w:r>
          </w:p>
        </w:tc>
        <w:tc>
          <w:tcPr>
            <w:tcW w:w="1382" w:type="dxa"/>
            <w:tcBorders>
              <w:right w:val="single" w:sz="4" w:space="0" w:color="auto"/>
            </w:tcBorders>
            <w:shd w:val="clear" w:color="auto" w:fill="auto"/>
          </w:tcPr>
          <w:p w14:paraId="1B479555" w14:textId="26DA1226"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4388BAA" w14:textId="1B156585" w:rsidR="000955F2" w:rsidRPr="00A605FC" w:rsidRDefault="000955F2" w:rsidP="000955F2">
            <w:pPr>
              <w:jc w:val="right"/>
              <w:rPr>
                <w:rFonts w:cs="Times New Roman"/>
              </w:rPr>
            </w:pPr>
            <w:r w:rsidRPr="00EF16F5">
              <w:t>56 847</w:t>
            </w:r>
          </w:p>
        </w:tc>
      </w:tr>
      <w:tr w:rsidR="000955F2" w:rsidRPr="004C7D99" w14:paraId="3F47D8B7" w14:textId="77777777" w:rsidTr="000955F2">
        <w:trPr>
          <w:trHeight w:val="255"/>
          <w:jc w:val="center"/>
        </w:trPr>
        <w:tc>
          <w:tcPr>
            <w:tcW w:w="6542" w:type="dxa"/>
            <w:shd w:val="clear" w:color="auto" w:fill="auto"/>
            <w:vAlign w:val="center"/>
          </w:tcPr>
          <w:p w14:paraId="068C6CA3" w14:textId="77777777" w:rsidR="000955F2" w:rsidRPr="004C7D99" w:rsidRDefault="000955F2" w:rsidP="000955F2">
            <w:pPr>
              <w:numPr>
                <w:ilvl w:val="0"/>
                <w:numId w:val="25"/>
              </w:numPr>
              <w:rPr>
                <w:rFonts w:cs="Times New Roman"/>
              </w:rPr>
            </w:pPr>
            <w:r w:rsidRPr="004C7D99">
              <w:rPr>
                <w:rFonts w:cs="Times New Roman"/>
              </w:rPr>
              <w:t>Výsledek hospodaření ve schvalovacím řízení</w:t>
            </w:r>
          </w:p>
        </w:tc>
        <w:tc>
          <w:tcPr>
            <w:tcW w:w="1382" w:type="dxa"/>
            <w:shd w:val="clear" w:color="auto" w:fill="auto"/>
            <w:vAlign w:val="center"/>
          </w:tcPr>
          <w:p w14:paraId="54305AF7" w14:textId="77777777" w:rsidR="000955F2" w:rsidRPr="004C7D99" w:rsidRDefault="000955F2" w:rsidP="000955F2">
            <w:pPr>
              <w:jc w:val="center"/>
              <w:rPr>
                <w:rFonts w:cs="Times New Roman"/>
              </w:rPr>
            </w:pPr>
            <w:r w:rsidRPr="004C7D99">
              <w:rPr>
                <w:rFonts w:cs="Times New Roman"/>
              </w:rPr>
              <w:t>931</w:t>
            </w:r>
          </w:p>
        </w:tc>
        <w:tc>
          <w:tcPr>
            <w:tcW w:w="1382" w:type="dxa"/>
            <w:shd w:val="clear" w:color="auto" w:fill="auto"/>
            <w:vAlign w:val="center"/>
          </w:tcPr>
          <w:p w14:paraId="5E1EA6F2" w14:textId="77777777" w:rsidR="000955F2" w:rsidRPr="004C7D99" w:rsidRDefault="000955F2" w:rsidP="000955F2">
            <w:pPr>
              <w:jc w:val="center"/>
              <w:rPr>
                <w:rFonts w:cs="Times New Roman"/>
              </w:rPr>
            </w:pPr>
            <w:r w:rsidRPr="004C7D99">
              <w:rPr>
                <w:rFonts w:cs="Times New Roman"/>
              </w:rPr>
              <w:t>09</w:t>
            </w:r>
            <w:r>
              <w:rPr>
                <w:rFonts w:cs="Times New Roman"/>
              </w:rPr>
              <w:t>0</w:t>
            </w:r>
          </w:p>
        </w:tc>
        <w:tc>
          <w:tcPr>
            <w:tcW w:w="1382" w:type="dxa"/>
            <w:tcBorders>
              <w:right w:val="single" w:sz="4" w:space="0" w:color="auto"/>
            </w:tcBorders>
            <w:shd w:val="clear" w:color="auto" w:fill="auto"/>
          </w:tcPr>
          <w:p w14:paraId="58F77D5C" w14:textId="39BEB69B" w:rsidR="000955F2" w:rsidRPr="00A605FC" w:rsidRDefault="000955F2" w:rsidP="000955F2">
            <w:pPr>
              <w:jc w:val="right"/>
              <w:rPr>
                <w:rFonts w:cs="Times New Roman"/>
              </w:rPr>
            </w:pPr>
            <w:r w:rsidRPr="00EF16F5">
              <w:t>25 802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9911E65" w14:textId="3F632BED" w:rsidR="000955F2" w:rsidRPr="00A605FC" w:rsidRDefault="000955F2" w:rsidP="000955F2">
            <w:pPr>
              <w:jc w:val="right"/>
              <w:rPr>
                <w:rFonts w:cs="Times New Roman"/>
              </w:rPr>
            </w:pPr>
            <w:r w:rsidRPr="00EF16F5">
              <w:t>0</w:t>
            </w:r>
          </w:p>
        </w:tc>
      </w:tr>
      <w:tr w:rsidR="000955F2" w:rsidRPr="004C7D99" w14:paraId="56F0534B" w14:textId="77777777" w:rsidTr="000955F2">
        <w:trPr>
          <w:trHeight w:val="255"/>
          <w:jc w:val="center"/>
        </w:trPr>
        <w:tc>
          <w:tcPr>
            <w:tcW w:w="6542" w:type="dxa"/>
            <w:shd w:val="clear" w:color="auto" w:fill="auto"/>
            <w:vAlign w:val="center"/>
          </w:tcPr>
          <w:p w14:paraId="4251BE05" w14:textId="77777777" w:rsidR="000955F2" w:rsidRPr="004C7D99" w:rsidRDefault="000955F2" w:rsidP="000955F2">
            <w:pPr>
              <w:numPr>
                <w:ilvl w:val="0"/>
                <w:numId w:val="25"/>
              </w:numPr>
              <w:rPr>
                <w:rFonts w:cs="Times New Roman"/>
              </w:rPr>
            </w:pPr>
            <w:r w:rsidRPr="004C7D99">
              <w:rPr>
                <w:rFonts w:cs="Times New Roman"/>
              </w:rPr>
              <w:t>Nerozdělený zisk, neuhrazená ztráta minulých let</w:t>
            </w:r>
          </w:p>
        </w:tc>
        <w:tc>
          <w:tcPr>
            <w:tcW w:w="1382" w:type="dxa"/>
            <w:shd w:val="clear" w:color="auto" w:fill="auto"/>
            <w:vAlign w:val="center"/>
          </w:tcPr>
          <w:p w14:paraId="54F3A1FA" w14:textId="77777777" w:rsidR="000955F2" w:rsidRPr="004C7D99" w:rsidRDefault="000955F2" w:rsidP="000955F2">
            <w:pPr>
              <w:jc w:val="center"/>
              <w:rPr>
                <w:rFonts w:cs="Times New Roman"/>
              </w:rPr>
            </w:pPr>
            <w:r w:rsidRPr="004C7D99">
              <w:rPr>
                <w:rFonts w:cs="Times New Roman"/>
              </w:rPr>
              <w:t>932</w:t>
            </w:r>
          </w:p>
        </w:tc>
        <w:tc>
          <w:tcPr>
            <w:tcW w:w="1382" w:type="dxa"/>
            <w:shd w:val="clear" w:color="auto" w:fill="auto"/>
            <w:vAlign w:val="center"/>
          </w:tcPr>
          <w:p w14:paraId="2199DDB2" w14:textId="77777777" w:rsidR="000955F2" w:rsidRPr="004C7D99" w:rsidRDefault="000955F2" w:rsidP="000955F2">
            <w:pPr>
              <w:jc w:val="center"/>
              <w:rPr>
                <w:rFonts w:cs="Times New Roman"/>
              </w:rPr>
            </w:pPr>
            <w:r w:rsidRPr="004C7D99">
              <w:rPr>
                <w:rFonts w:cs="Times New Roman"/>
              </w:rPr>
              <w:t>09</w:t>
            </w:r>
            <w:r>
              <w:rPr>
                <w:rFonts w:cs="Times New Roman"/>
              </w:rPr>
              <w:t>1</w:t>
            </w:r>
          </w:p>
        </w:tc>
        <w:tc>
          <w:tcPr>
            <w:tcW w:w="1382" w:type="dxa"/>
            <w:tcBorders>
              <w:right w:val="single" w:sz="4" w:space="0" w:color="auto"/>
            </w:tcBorders>
            <w:shd w:val="clear" w:color="auto" w:fill="auto"/>
          </w:tcPr>
          <w:p w14:paraId="26DAC264" w14:textId="3871A8C7"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160502B" w14:textId="5EAD6D0F" w:rsidR="000955F2" w:rsidRPr="00A605FC" w:rsidRDefault="000955F2" w:rsidP="000955F2">
            <w:pPr>
              <w:jc w:val="right"/>
              <w:rPr>
                <w:rFonts w:cs="Times New Roman"/>
              </w:rPr>
            </w:pPr>
            <w:r w:rsidRPr="00EF16F5">
              <w:t>0</w:t>
            </w:r>
          </w:p>
        </w:tc>
      </w:tr>
      <w:tr w:rsidR="000955F2" w:rsidRPr="004C7D99" w14:paraId="181405F0" w14:textId="77777777" w:rsidTr="000955F2">
        <w:trPr>
          <w:trHeight w:val="255"/>
          <w:jc w:val="center"/>
        </w:trPr>
        <w:tc>
          <w:tcPr>
            <w:tcW w:w="6542" w:type="dxa"/>
            <w:shd w:val="clear" w:color="auto" w:fill="auto"/>
            <w:vAlign w:val="center"/>
          </w:tcPr>
          <w:p w14:paraId="5CB83DA2" w14:textId="77777777" w:rsidR="000955F2" w:rsidRPr="004C7D99" w:rsidRDefault="000955F2" w:rsidP="000955F2">
            <w:pPr>
              <w:rPr>
                <w:rFonts w:cs="Times New Roman"/>
              </w:rPr>
            </w:pPr>
            <w:r w:rsidRPr="004C7D99">
              <w:rPr>
                <w:rFonts w:cs="Times New Roman"/>
              </w:rPr>
              <w:t>B. Cizí zdroje celkem</w:t>
            </w:r>
          </w:p>
        </w:tc>
        <w:tc>
          <w:tcPr>
            <w:tcW w:w="1382" w:type="dxa"/>
            <w:shd w:val="clear" w:color="auto" w:fill="auto"/>
            <w:vAlign w:val="center"/>
          </w:tcPr>
          <w:p w14:paraId="23216471" w14:textId="77777777" w:rsidR="000955F2" w:rsidRPr="004C7D99" w:rsidRDefault="000955F2" w:rsidP="000955F2">
            <w:pPr>
              <w:jc w:val="center"/>
              <w:rPr>
                <w:rFonts w:cs="Times New Roman"/>
              </w:rPr>
            </w:pPr>
            <w:r w:rsidRPr="004C7D99">
              <w:rPr>
                <w:rFonts w:cs="Times New Roman"/>
              </w:rPr>
              <w:t>ř. 9</w:t>
            </w:r>
            <w:r>
              <w:rPr>
                <w:rFonts w:cs="Times New Roman"/>
              </w:rPr>
              <w:t>3</w:t>
            </w:r>
            <w:r w:rsidRPr="004C7D99">
              <w:rPr>
                <w:rFonts w:cs="Times New Roman"/>
              </w:rPr>
              <w:t>+9</w:t>
            </w:r>
            <w:r>
              <w:rPr>
                <w:rFonts w:cs="Times New Roman"/>
              </w:rPr>
              <w:t>5</w:t>
            </w:r>
            <w:r w:rsidRPr="004C7D99">
              <w:rPr>
                <w:rFonts w:cs="Times New Roman"/>
              </w:rPr>
              <w:t>+ 10</w:t>
            </w:r>
            <w:r>
              <w:rPr>
                <w:rFonts w:cs="Times New Roman"/>
              </w:rPr>
              <w:t>3</w:t>
            </w:r>
            <w:r w:rsidRPr="004C7D99">
              <w:rPr>
                <w:rFonts w:cs="Times New Roman"/>
              </w:rPr>
              <w:t>+1</w:t>
            </w:r>
            <w:r>
              <w:rPr>
                <w:rFonts w:cs="Times New Roman"/>
              </w:rPr>
              <w:t>27</w:t>
            </w:r>
          </w:p>
        </w:tc>
        <w:tc>
          <w:tcPr>
            <w:tcW w:w="1382" w:type="dxa"/>
            <w:shd w:val="clear" w:color="auto" w:fill="auto"/>
            <w:vAlign w:val="center"/>
          </w:tcPr>
          <w:p w14:paraId="53170ECD" w14:textId="77777777" w:rsidR="000955F2" w:rsidRPr="004C7D99" w:rsidRDefault="000955F2" w:rsidP="000955F2">
            <w:pPr>
              <w:jc w:val="center"/>
              <w:rPr>
                <w:rFonts w:cs="Times New Roman"/>
              </w:rPr>
            </w:pPr>
            <w:r w:rsidRPr="004C7D99">
              <w:rPr>
                <w:rFonts w:cs="Times New Roman"/>
              </w:rPr>
              <w:t>09</w:t>
            </w:r>
            <w:r>
              <w:rPr>
                <w:rFonts w:cs="Times New Roman"/>
              </w:rPr>
              <w:t>2</w:t>
            </w:r>
          </w:p>
        </w:tc>
        <w:tc>
          <w:tcPr>
            <w:tcW w:w="1382" w:type="dxa"/>
            <w:tcBorders>
              <w:right w:val="single" w:sz="4" w:space="0" w:color="auto"/>
            </w:tcBorders>
            <w:shd w:val="clear" w:color="auto" w:fill="auto"/>
          </w:tcPr>
          <w:p w14:paraId="369FC0D0" w14:textId="645FDF57" w:rsidR="000955F2" w:rsidRPr="00A605FC" w:rsidRDefault="000955F2" w:rsidP="000955F2">
            <w:pPr>
              <w:jc w:val="right"/>
              <w:rPr>
                <w:rFonts w:cs="Times New Roman"/>
              </w:rPr>
            </w:pPr>
            <w:r w:rsidRPr="00EF16F5">
              <w:t>210 612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9B4CC72" w14:textId="45B59757" w:rsidR="000955F2" w:rsidRPr="00A605FC" w:rsidRDefault="000955F2" w:rsidP="000955F2">
            <w:pPr>
              <w:jc w:val="right"/>
              <w:rPr>
                <w:rFonts w:cs="Times New Roman"/>
              </w:rPr>
            </w:pPr>
            <w:r w:rsidRPr="00EF16F5">
              <w:t>168 691</w:t>
            </w:r>
          </w:p>
        </w:tc>
      </w:tr>
      <w:tr w:rsidR="000955F2" w:rsidRPr="004C7D99" w14:paraId="50F0A6A0" w14:textId="77777777" w:rsidTr="000955F2">
        <w:trPr>
          <w:trHeight w:val="255"/>
          <w:jc w:val="center"/>
        </w:trPr>
        <w:tc>
          <w:tcPr>
            <w:tcW w:w="6542" w:type="dxa"/>
            <w:shd w:val="clear" w:color="auto" w:fill="auto"/>
            <w:vAlign w:val="center"/>
          </w:tcPr>
          <w:p w14:paraId="53347777" w14:textId="77777777" w:rsidR="000955F2" w:rsidRPr="004C7D99" w:rsidRDefault="000955F2" w:rsidP="000955F2">
            <w:pPr>
              <w:numPr>
                <w:ilvl w:val="0"/>
                <w:numId w:val="13"/>
              </w:numPr>
              <w:ind w:left="414" w:hanging="57"/>
              <w:rPr>
                <w:rFonts w:cs="Times New Roman"/>
              </w:rPr>
            </w:pPr>
            <w:r w:rsidRPr="004C7D99">
              <w:rPr>
                <w:rFonts w:cs="Times New Roman"/>
              </w:rPr>
              <w:t>Rezervy celkem</w:t>
            </w:r>
          </w:p>
        </w:tc>
        <w:tc>
          <w:tcPr>
            <w:tcW w:w="1382" w:type="dxa"/>
            <w:shd w:val="clear" w:color="auto" w:fill="auto"/>
            <w:vAlign w:val="center"/>
          </w:tcPr>
          <w:p w14:paraId="1ED801AD" w14:textId="77777777" w:rsidR="000955F2" w:rsidRPr="004C7D99" w:rsidRDefault="000955F2" w:rsidP="000955F2">
            <w:pPr>
              <w:jc w:val="center"/>
              <w:rPr>
                <w:rFonts w:cs="Times New Roman"/>
              </w:rPr>
            </w:pPr>
            <w:r w:rsidRPr="004C7D99">
              <w:rPr>
                <w:rFonts w:cs="Times New Roman"/>
              </w:rPr>
              <w:t>ř. 9</w:t>
            </w:r>
            <w:r>
              <w:rPr>
                <w:rFonts w:cs="Times New Roman"/>
              </w:rPr>
              <w:t>4</w:t>
            </w:r>
          </w:p>
        </w:tc>
        <w:tc>
          <w:tcPr>
            <w:tcW w:w="1382" w:type="dxa"/>
            <w:shd w:val="clear" w:color="auto" w:fill="auto"/>
            <w:vAlign w:val="center"/>
          </w:tcPr>
          <w:p w14:paraId="5FC4FD79" w14:textId="77777777" w:rsidR="000955F2" w:rsidRPr="004C7D99" w:rsidRDefault="000955F2" w:rsidP="000955F2">
            <w:pPr>
              <w:jc w:val="center"/>
              <w:rPr>
                <w:rFonts w:cs="Times New Roman"/>
              </w:rPr>
            </w:pPr>
            <w:r w:rsidRPr="004C7D99">
              <w:rPr>
                <w:rFonts w:cs="Times New Roman"/>
              </w:rPr>
              <w:t>09</w:t>
            </w:r>
            <w:r>
              <w:rPr>
                <w:rFonts w:cs="Times New Roman"/>
              </w:rPr>
              <w:t>3</w:t>
            </w:r>
          </w:p>
        </w:tc>
        <w:tc>
          <w:tcPr>
            <w:tcW w:w="1382" w:type="dxa"/>
            <w:tcBorders>
              <w:right w:val="single" w:sz="4" w:space="0" w:color="auto"/>
            </w:tcBorders>
            <w:shd w:val="clear" w:color="auto" w:fill="auto"/>
          </w:tcPr>
          <w:p w14:paraId="233CEA91" w14:textId="41E3DA77"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2FF8DD2" w14:textId="1A442107" w:rsidR="000955F2" w:rsidRPr="00A605FC" w:rsidRDefault="000955F2" w:rsidP="000955F2">
            <w:pPr>
              <w:jc w:val="right"/>
              <w:rPr>
                <w:rFonts w:cs="Times New Roman"/>
              </w:rPr>
            </w:pPr>
            <w:r w:rsidRPr="00EF16F5">
              <w:t>0</w:t>
            </w:r>
          </w:p>
        </w:tc>
      </w:tr>
      <w:tr w:rsidR="000955F2" w:rsidRPr="004C7D99" w14:paraId="1F7EE544" w14:textId="77777777" w:rsidTr="000955F2">
        <w:trPr>
          <w:trHeight w:val="255"/>
          <w:jc w:val="center"/>
        </w:trPr>
        <w:tc>
          <w:tcPr>
            <w:tcW w:w="6542" w:type="dxa"/>
            <w:shd w:val="clear" w:color="auto" w:fill="auto"/>
            <w:vAlign w:val="center"/>
          </w:tcPr>
          <w:p w14:paraId="3B353359" w14:textId="77777777" w:rsidR="000955F2" w:rsidRPr="004C7D99" w:rsidRDefault="000955F2" w:rsidP="000955F2">
            <w:pPr>
              <w:numPr>
                <w:ilvl w:val="0"/>
                <w:numId w:val="26"/>
              </w:numPr>
              <w:rPr>
                <w:rFonts w:cs="Times New Roman"/>
              </w:rPr>
            </w:pPr>
            <w:r w:rsidRPr="004C7D99">
              <w:rPr>
                <w:rFonts w:cs="Times New Roman"/>
              </w:rPr>
              <w:t>Rezervy</w:t>
            </w:r>
          </w:p>
        </w:tc>
        <w:tc>
          <w:tcPr>
            <w:tcW w:w="1382" w:type="dxa"/>
            <w:shd w:val="clear" w:color="auto" w:fill="auto"/>
            <w:vAlign w:val="center"/>
          </w:tcPr>
          <w:p w14:paraId="02FFB467" w14:textId="77777777" w:rsidR="000955F2" w:rsidRPr="004C7D99" w:rsidRDefault="000955F2" w:rsidP="000955F2">
            <w:pPr>
              <w:jc w:val="center"/>
              <w:rPr>
                <w:rFonts w:cs="Times New Roman"/>
              </w:rPr>
            </w:pPr>
            <w:r w:rsidRPr="004C7D99">
              <w:rPr>
                <w:rFonts w:cs="Times New Roman"/>
              </w:rPr>
              <w:t>941</w:t>
            </w:r>
          </w:p>
        </w:tc>
        <w:tc>
          <w:tcPr>
            <w:tcW w:w="1382" w:type="dxa"/>
            <w:shd w:val="clear" w:color="auto" w:fill="auto"/>
            <w:vAlign w:val="center"/>
          </w:tcPr>
          <w:p w14:paraId="26B88971" w14:textId="77777777" w:rsidR="000955F2" w:rsidRPr="004C7D99" w:rsidRDefault="000955F2" w:rsidP="000955F2">
            <w:pPr>
              <w:jc w:val="center"/>
              <w:rPr>
                <w:rFonts w:cs="Times New Roman"/>
              </w:rPr>
            </w:pPr>
            <w:r w:rsidRPr="004C7D99">
              <w:rPr>
                <w:rFonts w:cs="Times New Roman"/>
              </w:rPr>
              <w:t>09</w:t>
            </w:r>
            <w:r>
              <w:rPr>
                <w:rFonts w:cs="Times New Roman"/>
              </w:rPr>
              <w:t>4</w:t>
            </w:r>
          </w:p>
        </w:tc>
        <w:tc>
          <w:tcPr>
            <w:tcW w:w="1382" w:type="dxa"/>
            <w:tcBorders>
              <w:right w:val="single" w:sz="4" w:space="0" w:color="auto"/>
            </w:tcBorders>
            <w:shd w:val="clear" w:color="auto" w:fill="auto"/>
          </w:tcPr>
          <w:p w14:paraId="107D8C79" w14:textId="06C89F13"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B82AEF6" w14:textId="51AD3FAF" w:rsidR="000955F2" w:rsidRPr="00A605FC" w:rsidRDefault="000955F2" w:rsidP="000955F2">
            <w:pPr>
              <w:jc w:val="right"/>
              <w:rPr>
                <w:rFonts w:cs="Times New Roman"/>
              </w:rPr>
            </w:pPr>
            <w:r w:rsidRPr="00EF16F5">
              <w:t>0</w:t>
            </w:r>
          </w:p>
        </w:tc>
      </w:tr>
      <w:tr w:rsidR="000955F2" w:rsidRPr="004C7D99" w14:paraId="61E4B20C" w14:textId="77777777" w:rsidTr="000955F2">
        <w:trPr>
          <w:trHeight w:val="255"/>
          <w:jc w:val="center"/>
        </w:trPr>
        <w:tc>
          <w:tcPr>
            <w:tcW w:w="6542" w:type="dxa"/>
            <w:shd w:val="clear" w:color="auto" w:fill="auto"/>
            <w:vAlign w:val="center"/>
          </w:tcPr>
          <w:p w14:paraId="622E29A2" w14:textId="77777777" w:rsidR="000955F2" w:rsidRPr="004C7D99" w:rsidRDefault="000955F2" w:rsidP="000955F2">
            <w:pPr>
              <w:numPr>
                <w:ilvl w:val="0"/>
                <w:numId w:val="13"/>
              </w:numPr>
              <w:ind w:left="414" w:hanging="57"/>
              <w:rPr>
                <w:rFonts w:cs="Times New Roman"/>
              </w:rPr>
            </w:pPr>
            <w:r w:rsidRPr="004C7D99">
              <w:rPr>
                <w:rFonts w:cs="Times New Roman"/>
              </w:rPr>
              <w:t>Dlouhodobé závazky celkem</w:t>
            </w:r>
          </w:p>
        </w:tc>
        <w:tc>
          <w:tcPr>
            <w:tcW w:w="1382" w:type="dxa"/>
            <w:shd w:val="clear" w:color="auto" w:fill="auto"/>
            <w:vAlign w:val="center"/>
          </w:tcPr>
          <w:p w14:paraId="20001414" w14:textId="77777777" w:rsidR="000955F2" w:rsidRPr="004C7D99" w:rsidRDefault="000955F2" w:rsidP="000955F2">
            <w:pPr>
              <w:jc w:val="center"/>
              <w:rPr>
                <w:rFonts w:cs="Times New Roman"/>
              </w:rPr>
            </w:pPr>
            <w:r w:rsidRPr="004C7D99">
              <w:rPr>
                <w:rFonts w:cs="Times New Roman"/>
              </w:rPr>
              <w:t>ř. 9</w:t>
            </w:r>
            <w:r>
              <w:rPr>
                <w:rFonts w:cs="Times New Roman"/>
              </w:rPr>
              <w:t>6</w:t>
            </w:r>
            <w:r w:rsidRPr="004C7D99">
              <w:rPr>
                <w:rFonts w:cs="Times New Roman"/>
              </w:rPr>
              <w:t xml:space="preserve"> až 10</w:t>
            </w:r>
            <w:r>
              <w:rPr>
                <w:rFonts w:cs="Times New Roman"/>
              </w:rPr>
              <w:t>2</w:t>
            </w:r>
          </w:p>
        </w:tc>
        <w:tc>
          <w:tcPr>
            <w:tcW w:w="1382" w:type="dxa"/>
            <w:shd w:val="clear" w:color="auto" w:fill="auto"/>
            <w:vAlign w:val="center"/>
          </w:tcPr>
          <w:p w14:paraId="3E0F1024" w14:textId="77777777" w:rsidR="000955F2" w:rsidRPr="004C7D99" w:rsidRDefault="000955F2" w:rsidP="000955F2">
            <w:pPr>
              <w:jc w:val="center"/>
              <w:rPr>
                <w:rFonts w:cs="Times New Roman"/>
              </w:rPr>
            </w:pPr>
            <w:r w:rsidRPr="004C7D99">
              <w:rPr>
                <w:rFonts w:cs="Times New Roman"/>
              </w:rPr>
              <w:t>09</w:t>
            </w:r>
            <w:r>
              <w:rPr>
                <w:rFonts w:cs="Times New Roman"/>
              </w:rPr>
              <w:t>5</w:t>
            </w:r>
          </w:p>
        </w:tc>
        <w:tc>
          <w:tcPr>
            <w:tcW w:w="1382" w:type="dxa"/>
            <w:tcBorders>
              <w:right w:val="single" w:sz="4" w:space="0" w:color="auto"/>
            </w:tcBorders>
            <w:shd w:val="clear" w:color="auto" w:fill="auto"/>
          </w:tcPr>
          <w:p w14:paraId="62EB1CDA" w14:textId="4FA706CC"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0BEC6FC" w14:textId="42842D41" w:rsidR="000955F2" w:rsidRPr="00A605FC" w:rsidRDefault="000955F2" w:rsidP="000955F2">
            <w:pPr>
              <w:jc w:val="right"/>
              <w:rPr>
                <w:rFonts w:cs="Times New Roman"/>
              </w:rPr>
            </w:pPr>
            <w:r w:rsidRPr="00EF16F5">
              <w:t>0</w:t>
            </w:r>
          </w:p>
        </w:tc>
      </w:tr>
      <w:tr w:rsidR="000955F2" w:rsidRPr="004C7D99" w14:paraId="190DA786" w14:textId="77777777" w:rsidTr="000955F2">
        <w:trPr>
          <w:trHeight w:val="255"/>
          <w:jc w:val="center"/>
        </w:trPr>
        <w:tc>
          <w:tcPr>
            <w:tcW w:w="6542" w:type="dxa"/>
            <w:shd w:val="clear" w:color="auto" w:fill="auto"/>
            <w:vAlign w:val="center"/>
          </w:tcPr>
          <w:p w14:paraId="1D8F63FB" w14:textId="77777777" w:rsidR="000955F2" w:rsidRPr="004C7D99" w:rsidRDefault="000955F2" w:rsidP="000955F2">
            <w:pPr>
              <w:numPr>
                <w:ilvl w:val="0"/>
                <w:numId w:val="27"/>
              </w:numPr>
              <w:rPr>
                <w:rFonts w:cs="Times New Roman"/>
              </w:rPr>
            </w:pPr>
            <w:r w:rsidRPr="004C7D99">
              <w:rPr>
                <w:rFonts w:cs="Times New Roman"/>
              </w:rPr>
              <w:t>Dlouhodobé bankovní úvěry</w:t>
            </w:r>
          </w:p>
        </w:tc>
        <w:tc>
          <w:tcPr>
            <w:tcW w:w="1382" w:type="dxa"/>
            <w:shd w:val="clear" w:color="auto" w:fill="auto"/>
            <w:vAlign w:val="center"/>
          </w:tcPr>
          <w:p w14:paraId="20FB640F" w14:textId="77777777" w:rsidR="000955F2" w:rsidRPr="004C7D99" w:rsidRDefault="000955F2" w:rsidP="000955F2">
            <w:pPr>
              <w:jc w:val="center"/>
              <w:rPr>
                <w:rFonts w:cs="Times New Roman"/>
              </w:rPr>
            </w:pPr>
            <w:r w:rsidRPr="004C7D99">
              <w:rPr>
                <w:rFonts w:cs="Times New Roman"/>
              </w:rPr>
              <w:t>951</w:t>
            </w:r>
          </w:p>
        </w:tc>
        <w:tc>
          <w:tcPr>
            <w:tcW w:w="1382" w:type="dxa"/>
            <w:shd w:val="clear" w:color="auto" w:fill="auto"/>
            <w:vAlign w:val="center"/>
          </w:tcPr>
          <w:p w14:paraId="673A5F0D" w14:textId="77777777" w:rsidR="000955F2" w:rsidRPr="004C7D99" w:rsidRDefault="000955F2" w:rsidP="000955F2">
            <w:pPr>
              <w:jc w:val="center"/>
              <w:rPr>
                <w:rFonts w:cs="Times New Roman"/>
              </w:rPr>
            </w:pPr>
            <w:r w:rsidRPr="004C7D99">
              <w:rPr>
                <w:rFonts w:cs="Times New Roman"/>
              </w:rPr>
              <w:t>09</w:t>
            </w:r>
            <w:r>
              <w:rPr>
                <w:rFonts w:cs="Times New Roman"/>
              </w:rPr>
              <w:t>6</w:t>
            </w:r>
          </w:p>
        </w:tc>
        <w:tc>
          <w:tcPr>
            <w:tcW w:w="1382" w:type="dxa"/>
            <w:tcBorders>
              <w:right w:val="single" w:sz="4" w:space="0" w:color="auto"/>
            </w:tcBorders>
            <w:shd w:val="clear" w:color="auto" w:fill="auto"/>
          </w:tcPr>
          <w:p w14:paraId="455D5A20" w14:textId="30B18D50"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95766C0" w14:textId="226F1126" w:rsidR="000955F2" w:rsidRPr="00A605FC" w:rsidRDefault="000955F2" w:rsidP="000955F2">
            <w:pPr>
              <w:jc w:val="right"/>
              <w:rPr>
                <w:rFonts w:cs="Times New Roman"/>
              </w:rPr>
            </w:pPr>
            <w:r w:rsidRPr="00EF16F5">
              <w:t>0</w:t>
            </w:r>
          </w:p>
        </w:tc>
      </w:tr>
      <w:tr w:rsidR="000955F2" w:rsidRPr="004C7D99" w14:paraId="4D15DF7B" w14:textId="77777777" w:rsidTr="000955F2">
        <w:trPr>
          <w:trHeight w:val="255"/>
          <w:jc w:val="center"/>
        </w:trPr>
        <w:tc>
          <w:tcPr>
            <w:tcW w:w="6542" w:type="dxa"/>
            <w:shd w:val="clear" w:color="auto" w:fill="auto"/>
            <w:vAlign w:val="center"/>
          </w:tcPr>
          <w:p w14:paraId="3BE07601" w14:textId="77777777" w:rsidR="000955F2" w:rsidRPr="004C7D99" w:rsidRDefault="000955F2" w:rsidP="000955F2">
            <w:pPr>
              <w:numPr>
                <w:ilvl w:val="0"/>
                <w:numId w:val="27"/>
              </w:numPr>
              <w:rPr>
                <w:rFonts w:cs="Times New Roman"/>
              </w:rPr>
            </w:pPr>
            <w:r w:rsidRPr="004C7D99">
              <w:rPr>
                <w:rFonts w:cs="Times New Roman"/>
              </w:rPr>
              <w:t>Vydané dluhopisy</w:t>
            </w:r>
          </w:p>
        </w:tc>
        <w:tc>
          <w:tcPr>
            <w:tcW w:w="1382" w:type="dxa"/>
            <w:shd w:val="clear" w:color="auto" w:fill="auto"/>
            <w:vAlign w:val="center"/>
          </w:tcPr>
          <w:p w14:paraId="2D1BD24A" w14:textId="77777777" w:rsidR="000955F2" w:rsidRPr="004C7D99" w:rsidRDefault="000955F2" w:rsidP="000955F2">
            <w:pPr>
              <w:jc w:val="center"/>
              <w:rPr>
                <w:rFonts w:cs="Times New Roman"/>
              </w:rPr>
            </w:pPr>
            <w:r w:rsidRPr="004C7D99">
              <w:rPr>
                <w:rFonts w:cs="Times New Roman"/>
              </w:rPr>
              <w:t>953</w:t>
            </w:r>
          </w:p>
        </w:tc>
        <w:tc>
          <w:tcPr>
            <w:tcW w:w="1382" w:type="dxa"/>
            <w:shd w:val="clear" w:color="auto" w:fill="auto"/>
            <w:vAlign w:val="center"/>
          </w:tcPr>
          <w:p w14:paraId="1F5F3721" w14:textId="77777777" w:rsidR="000955F2" w:rsidRPr="004C7D99" w:rsidRDefault="000955F2" w:rsidP="000955F2">
            <w:pPr>
              <w:jc w:val="center"/>
              <w:rPr>
                <w:rFonts w:cs="Times New Roman"/>
              </w:rPr>
            </w:pPr>
            <w:r>
              <w:rPr>
                <w:rFonts w:cs="Times New Roman"/>
              </w:rPr>
              <w:t>097</w:t>
            </w:r>
          </w:p>
        </w:tc>
        <w:tc>
          <w:tcPr>
            <w:tcW w:w="1382" w:type="dxa"/>
            <w:tcBorders>
              <w:right w:val="single" w:sz="4" w:space="0" w:color="auto"/>
            </w:tcBorders>
            <w:shd w:val="clear" w:color="auto" w:fill="auto"/>
          </w:tcPr>
          <w:p w14:paraId="22D2A317" w14:textId="67513A1D"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5C76261" w14:textId="5E473B8A" w:rsidR="000955F2" w:rsidRPr="00A605FC" w:rsidRDefault="000955F2" w:rsidP="000955F2">
            <w:pPr>
              <w:jc w:val="right"/>
              <w:rPr>
                <w:rFonts w:cs="Times New Roman"/>
              </w:rPr>
            </w:pPr>
            <w:r w:rsidRPr="00EF16F5">
              <w:t>0</w:t>
            </w:r>
          </w:p>
        </w:tc>
      </w:tr>
      <w:tr w:rsidR="000955F2" w:rsidRPr="004C7D99" w14:paraId="12F88231" w14:textId="77777777" w:rsidTr="000955F2">
        <w:trPr>
          <w:trHeight w:val="255"/>
          <w:jc w:val="center"/>
        </w:trPr>
        <w:tc>
          <w:tcPr>
            <w:tcW w:w="6542" w:type="dxa"/>
            <w:shd w:val="clear" w:color="auto" w:fill="auto"/>
            <w:vAlign w:val="center"/>
          </w:tcPr>
          <w:p w14:paraId="5B2B4D05" w14:textId="77777777" w:rsidR="000955F2" w:rsidRPr="004C7D99" w:rsidRDefault="000955F2" w:rsidP="000955F2">
            <w:pPr>
              <w:numPr>
                <w:ilvl w:val="0"/>
                <w:numId w:val="27"/>
              </w:numPr>
              <w:rPr>
                <w:rFonts w:cs="Times New Roman"/>
              </w:rPr>
            </w:pPr>
            <w:r w:rsidRPr="004C7D99">
              <w:rPr>
                <w:rFonts w:cs="Times New Roman"/>
              </w:rPr>
              <w:t>Závazky z</w:t>
            </w:r>
            <w:r>
              <w:rPr>
                <w:rFonts w:cs="Times New Roman"/>
              </w:rPr>
              <w:t> </w:t>
            </w:r>
            <w:r w:rsidRPr="004C7D99">
              <w:rPr>
                <w:rFonts w:cs="Times New Roman"/>
              </w:rPr>
              <w:t>pronájmu</w:t>
            </w:r>
          </w:p>
        </w:tc>
        <w:tc>
          <w:tcPr>
            <w:tcW w:w="1382" w:type="dxa"/>
            <w:shd w:val="clear" w:color="auto" w:fill="auto"/>
            <w:vAlign w:val="center"/>
          </w:tcPr>
          <w:p w14:paraId="2736A2C4" w14:textId="77777777" w:rsidR="000955F2" w:rsidRPr="004C7D99" w:rsidRDefault="000955F2" w:rsidP="000955F2">
            <w:pPr>
              <w:jc w:val="center"/>
              <w:rPr>
                <w:rFonts w:cs="Times New Roman"/>
              </w:rPr>
            </w:pPr>
            <w:r w:rsidRPr="004C7D99">
              <w:rPr>
                <w:rFonts w:cs="Times New Roman"/>
              </w:rPr>
              <w:t>954</w:t>
            </w:r>
          </w:p>
        </w:tc>
        <w:tc>
          <w:tcPr>
            <w:tcW w:w="1382" w:type="dxa"/>
            <w:shd w:val="clear" w:color="auto" w:fill="auto"/>
            <w:vAlign w:val="center"/>
          </w:tcPr>
          <w:p w14:paraId="760F0CE5" w14:textId="77777777" w:rsidR="000955F2" w:rsidRPr="004C7D99" w:rsidRDefault="000955F2" w:rsidP="000955F2">
            <w:pPr>
              <w:jc w:val="center"/>
              <w:rPr>
                <w:rFonts w:cs="Times New Roman"/>
              </w:rPr>
            </w:pPr>
            <w:r>
              <w:rPr>
                <w:rFonts w:cs="Times New Roman"/>
              </w:rPr>
              <w:t>098</w:t>
            </w:r>
          </w:p>
        </w:tc>
        <w:tc>
          <w:tcPr>
            <w:tcW w:w="1382" w:type="dxa"/>
            <w:tcBorders>
              <w:right w:val="single" w:sz="4" w:space="0" w:color="auto"/>
            </w:tcBorders>
            <w:shd w:val="clear" w:color="auto" w:fill="auto"/>
          </w:tcPr>
          <w:p w14:paraId="3A6EA946" w14:textId="1561980A"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260B47A" w14:textId="4D97B552" w:rsidR="000955F2" w:rsidRPr="00A605FC" w:rsidRDefault="000955F2" w:rsidP="000955F2">
            <w:pPr>
              <w:jc w:val="right"/>
              <w:rPr>
                <w:rFonts w:cs="Times New Roman"/>
              </w:rPr>
            </w:pPr>
            <w:r w:rsidRPr="00EF16F5">
              <w:t>0</w:t>
            </w:r>
          </w:p>
        </w:tc>
      </w:tr>
      <w:tr w:rsidR="000955F2" w:rsidRPr="004C7D99" w14:paraId="571AAA23" w14:textId="77777777" w:rsidTr="000955F2">
        <w:trPr>
          <w:trHeight w:val="255"/>
          <w:jc w:val="center"/>
        </w:trPr>
        <w:tc>
          <w:tcPr>
            <w:tcW w:w="6542" w:type="dxa"/>
            <w:shd w:val="clear" w:color="auto" w:fill="auto"/>
            <w:vAlign w:val="center"/>
          </w:tcPr>
          <w:p w14:paraId="62A74B6B" w14:textId="77777777" w:rsidR="000955F2" w:rsidRPr="004C7D99" w:rsidRDefault="000955F2" w:rsidP="000955F2">
            <w:pPr>
              <w:numPr>
                <w:ilvl w:val="0"/>
                <w:numId w:val="27"/>
              </w:numPr>
              <w:rPr>
                <w:rFonts w:cs="Times New Roman"/>
              </w:rPr>
            </w:pPr>
            <w:r w:rsidRPr="004C7D99">
              <w:rPr>
                <w:rFonts w:cs="Times New Roman"/>
              </w:rPr>
              <w:t>Přijaté dlouhodobé zálohy</w:t>
            </w:r>
          </w:p>
        </w:tc>
        <w:tc>
          <w:tcPr>
            <w:tcW w:w="1382" w:type="dxa"/>
            <w:shd w:val="clear" w:color="auto" w:fill="auto"/>
            <w:vAlign w:val="center"/>
          </w:tcPr>
          <w:p w14:paraId="47053BDC" w14:textId="77777777" w:rsidR="000955F2" w:rsidRPr="004C7D99" w:rsidRDefault="000955F2" w:rsidP="000955F2">
            <w:pPr>
              <w:jc w:val="center"/>
              <w:rPr>
                <w:rFonts w:cs="Times New Roman"/>
              </w:rPr>
            </w:pPr>
            <w:r w:rsidRPr="004C7D99">
              <w:rPr>
                <w:rFonts w:cs="Times New Roman"/>
              </w:rPr>
              <w:t>955</w:t>
            </w:r>
          </w:p>
        </w:tc>
        <w:tc>
          <w:tcPr>
            <w:tcW w:w="1382" w:type="dxa"/>
            <w:shd w:val="clear" w:color="auto" w:fill="auto"/>
            <w:vAlign w:val="center"/>
          </w:tcPr>
          <w:p w14:paraId="2ED647A8" w14:textId="77777777" w:rsidR="000955F2" w:rsidRPr="004C7D99" w:rsidRDefault="000955F2" w:rsidP="000955F2">
            <w:pPr>
              <w:jc w:val="center"/>
              <w:rPr>
                <w:rFonts w:cs="Times New Roman"/>
              </w:rPr>
            </w:pPr>
            <w:r>
              <w:rPr>
                <w:rFonts w:cs="Times New Roman"/>
              </w:rPr>
              <w:t>099</w:t>
            </w:r>
          </w:p>
        </w:tc>
        <w:tc>
          <w:tcPr>
            <w:tcW w:w="1382" w:type="dxa"/>
            <w:tcBorders>
              <w:right w:val="single" w:sz="4" w:space="0" w:color="auto"/>
            </w:tcBorders>
            <w:shd w:val="clear" w:color="auto" w:fill="auto"/>
          </w:tcPr>
          <w:p w14:paraId="6D87BE9C" w14:textId="27397A86"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BA86AED" w14:textId="16B5ACFF" w:rsidR="000955F2" w:rsidRPr="00A605FC" w:rsidRDefault="000955F2" w:rsidP="000955F2">
            <w:pPr>
              <w:jc w:val="right"/>
              <w:rPr>
                <w:rFonts w:cs="Times New Roman"/>
              </w:rPr>
            </w:pPr>
            <w:r w:rsidRPr="00EF16F5">
              <w:t>0</w:t>
            </w:r>
          </w:p>
        </w:tc>
      </w:tr>
      <w:tr w:rsidR="000955F2" w:rsidRPr="004C7D99" w14:paraId="66E2F7C8" w14:textId="77777777" w:rsidTr="000955F2">
        <w:trPr>
          <w:trHeight w:val="255"/>
          <w:jc w:val="center"/>
        </w:trPr>
        <w:tc>
          <w:tcPr>
            <w:tcW w:w="6542" w:type="dxa"/>
            <w:shd w:val="clear" w:color="auto" w:fill="auto"/>
            <w:vAlign w:val="center"/>
          </w:tcPr>
          <w:p w14:paraId="34FDE8B7" w14:textId="77777777" w:rsidR="000955F2" w:rsidRPr="004C7D99" w:rsidRDefault="000955F2" w:rsidP="000955F2">
            <w:pPr>
              <w:numPr>
                <w:ilvl w:val="0"/>
                <w:numId w:val="27"/>
              </w:numPr>
              <w:rPr>
                <w:rFonts w:cs="Times New Roman"/>
              </w:rPr>
            </w:pPr>
            <w:r w:rsidRPr="004C7D99">
              <w:rPr>
                <w:rFonts w:cs="Times New Roman"/>
              </w:rPr>
              <w:t>Dlouhodobé směnky k</w:t>
            </w:r>
            <w:r>
              <w:rPr>
                <w:rFonts w:cs="Times New Roman"/>
              </w:rPr>
              <w:t> </w:t>
            </w:r>
            <w:r w:rsidRPr="004C7D99">
              <w:rPr>
                <w:rFonts w:cs="Times New Roman"/>
              </w:rPr>
              <w:t>úhradě</w:t>
            </w:r>
          </w:p>
        </w:tc>
        <w:tc>
          <w:tcPr>
            <w:tcW w:w="1382" w:type="dxa"/>
            <w:shd w:val="clear" w:color="auto" w:fill="auto"/>
            <w:vAlign w:val="center"/>
          </w:tcPr>
          <w:p w14:paraId="0BD592D2" w14:textId="77777777" w:rsidR="000955F2" w:rsidRPr="004C7D99" w:rsidRDefault="000955F2" w:rsidP="000955F2">
            <w:pPr>
              <w:jc w:val="center"/>
              <w:rPr>
                <w:rFonts w:cs="Times New Roman"/>
              </w:rPr>
            </w:pPr>
            <w:r w:rsidRPr="004C7D99">
              <w:rPr>
                <w:rFonts w:cs="Times New Roman"/>
              </w:rPr>
              <w:t>958</w:t>
            </w:r>
          </w:p>
        </w:tc>
        <w:tc>
          <w:tcPr>
            <w:tcW w:w="1382" w:type="dxa"/>
            <w:shd w:val="clear" w:color="auto" w:fill="auto"/>
            <w:vAlign w:val="center"/>
          </w:tcPr>
          <w:p w14:paraId="1B6E29B4" w14:textId="77777777" w:rsidR="000955F2" w:rsidRPr="004C7D99" w:rsidRDefault="000955F2" w:rsidP="000955F2">
            <w:pPr>
              <w:jc w:val="center"/>
              <w:rPr>
                <w:rFonts w:cs="Times New Roman"/>
              </w:rPr>
            </w:pPr>
            <w:r w:rsidRPr="004C7D99">
              <w:rPr>
                <w:rFonts w:cs="Times New Roman"/>
              </w:rPr>
              <w:t>10</w:t>
            </w:r>
            <w:r>
              <w:rPr>
                <w:rFonts w:cs="Times New Roman"/>
              </w:rPr>
              <w:t>0</w:t>
            </w:r>
          </w:p>
        </w:tc>
        <w:tc>
          <w:tcPr>
            <w:tcW w:w="1382" w:type="dxa"/>
            <w:tcBorders>
              <w:right w:val="single" w:sz="4" w:space="0" w:color="auto"/>
            </w:tcBorders>
            <w:shd w:val="clear" w:color="auto" w:fill="auto"/>
          </w:tcPr>
          <w:p w14:paraId="6C42A6B2" w14:textId="560E5FA2"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401DF5E" w14:textId="0C2268B2" w:rsidR="000955F2" w:rsidRPr="00A605FC" w:rsidRDefault="000955F2" w:rsidP="000955F2">
            <w:pPr>
              <w:jc w:val="right"/>
              <w:rPr>
                <w:rFonts w:cs="Times New Roman"/>
              </w:rPr>
            </w:pPr>
            <w:r w:rsidRPr="00EF16F5">
              <w:t>0</w:t>
            </w:r>
          </w:p>
        </w:tc>
      </w:tr>
      <w:tr w:rsidR="000955F2" w:rsidRPr="004C7D99" w14:paraId="3C0B5CD7" w14:textId="77777777" w:rsidTr="000955F2">
        <w:trPr>
          <w:trHeight w:val="255"/>
          <w:jc w:val="center"/>
        </w:trPr>
        <w:tc>
          <w:tcPr>
            <w:tcW w:w="6542" w:type="dxa"/>
            <w:shd w:val="clear" w:color="auto" w:fill="auto"/>
            <w:vAlign w:val="center"/>
          </w:tcPr>
          <w:p w14:paraId="2C489D4F" w14:textId="77777777" w:rsidR="000955F2" w:rsidRPr="004C7D99" w:rsidRDefault="000955F2" w:rsidP="000955F2">
            <w:pPr>
              <w:numPr>
                <w:ilvl w:val="0"/>
                <w:numId w:val="27"/>
              </w:numPr>
              <w:rPr>
                <w:rFonts w:cs="Times New Roman"/>
              </w:rPr>
            </w:pPr>
            <w:r w:rsidRPr="004C7D99">
              <w:rPr>
                <w:rFonts w:cs="Times New Roman"/>
              </w:rPr>
              <w:t>Dohadné účty pasivní</w:t>
            </w:r>
          </w:p>
        </w:tc>
        <w:tc>
          <w:tcPr>
            <w:tcW w:w="1382" w:type="dxa"/>
            <w:shd w:val="clear" w:color="auto" w:fill="auto"/>
            <w:vAlign w:val="center"/>
          </w:tcPr>
          <w:p w14:paraId="78C79785" w14:textId="77777777" w:rsidR="000955F2" w:rsidRPr="004C7D99" w:rsidRDefault="000955F2" w:rsidP="000955F2">
            <w:pPr>
              <w:jc w:val="center"/>
              <w:rPr>
                <w:rFonts w:cs="Times New Roman"/>
              </w:rPr>
            </w:pPr>
            <w:r w:rsidRPr="004C7D99">
              <w:rPr>
                <w:rFonts w:cs="Times New Roman"/>
              </w:rPr>
              <w:t>z 389</w:t>
            </w:r>
          </w:p>
        </w:tc>
        <w:tc>
          <w:tcPr>
            <w:tcW w:w="1382" w:type="dxa"/>
            <w:shd w:val="clear" w:color="auto" w:fill="auto"/>
            <w:vAlign w:val="center"/>
          </w:tcPr>
          <w:p w14:paraId="1C0CAF85" w14:textId="77777777" w:rsidR="000955F2" w:rsidRPr="004C7D99" w:rsidRDefault="000955F2" w:rsidP="000955F2">
            <w:pPr>
              <w:jc w:val="center"/>
              <w:rPr>
                <w:rFonts w:cs="Times New Roman"/>
              </w:rPr>
            </w:pPr>
            <w:r w:rsidRPr="004C7D99">
              <w:rPr>
                <w:rFonts w:cs="Times New Roman"/>
              </w:rPr>
              <w:t>10</w:t>
            </w:r>
            <w:r>
              <w:rPr>
                <w:rFonts w:cs="Times New Roman"/>
              </w:rPr>
              <w:t>1</w:t>
            </w:r>
          </w:p>
        </w:tc>
        <w:tc>
          <w:tcPr>
            <w:tcW w:w="1382" w:type="dxa"/>
            <w:tcBorders>
              <w:right w:val="single" w:sz="4" w:space="0" w:color="auto"/>
            </w:tcBorders>
            <w:shd w:val="clear" w:color="auto" w:fill="auto"/>
          </w:tcPr>
          <w:p w14:paraId="2DB651DE" w14:textId="57857D94"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66F6F3D" w14:textId="3118566E" w:rsidR="000955F2" w:rsidRPr="00A605FC" w:rsidRDefault="000955F2" w:rsidP="000955F2">
            <w:pPr>
              <w:jc w:val="right"/>
              <w:rPr>
                <w:rFonts w:cs="Times New Roman"/>
              </w:rPr>
            </w:pPr>
            <w:r w:rsidRPr="00EF16F5">
              <w:t>0</w:t>
            </w:r>
          </w:p>
        </w:tc>
      </w:tr>
      <w:tr w:rsidR="000955F2" w:rsidRPr="004C7D99" w14:paraId="468C89A6" w14:textId="77777777" w:rsidTr="000955F2">
        <w:trPr>
          <w:trHeight w:val="255"/>
          <w:jc w:val="center"/>
        </w:trPr>
        <w:tc>
          <w:tcPr>
            <w:tcW w:w="6542" w:type="dxa"/>
            <w:shd w:val="clear" w:color="auto" w:fill="auto"/>
            <w:vAlign w:val="center"/>
          </w:tcPr>
          <w:p w14:paraId="1AF56A3E" w14:textId="77777777" w:rsidR="000955F2" w:rsidRPr="004C7D99" w:rsidRDefault="000955F2" w:rsidP="000955F2">
            <w:pPr>
              <w:numPr>
                <w:ilvl w:val="0"/>
                <w:numId w:val="27"/>
              </w:numPr>
              <w:rPr>
                <w:rFonts w:cs="Times New Roman"/>
              </w:rPr>
            </w:pPr>
            <w:r w:rsidRPr="004C7D99">
              <w:rPr>
                <w:rFonts w:cs="Times New Roman"/>
              </w:rPr>
              <w:t>Ostatní dlouhodobé závazky</w:t>
            </w:r>
          </w:p>
        </w:tc>
        <w:tc>
          <w:tcPr>
            <w:tcW w:w="1382" w:type="dxa"/>
            <w:shd w:val="clear" w:color="auto" w:fill="auto"/>
            <w:vAlign w:val="center"/>
          </w:tcPr>
          <w:p w14:paraId="53F98099" w14:textId="77777777" w:rsidR="000955F2" w:rsidRPr="004C7D99" w:rsidRDefault="000955F2" w:rsidP="000955F2">
            <w:pPr>
              <w:jc w:val="center"/>
              <w:rPr>
                <w:rFonts w:cs="Times New Roman"/>
              </w:rPr>
            </w:pPr>
            <w:r w:rsidRPr="004C7D99">
              <w:rPr>
                <w:rFonts w:cs="Times New Roman"/>
              </w:rPr>
              <w:t>959</w:t>
            </w:r>
          </w:p>
        </w:tc>
        <w:tc>
          <w:tcPr>
            <w:tcW w:w="1382" w:type="dxa"/>
            <w:shd w:val="clear" w:color="auto" w:fill="auto"/>
            <w:vAlign w:val="center"/>
          </w:tcPr>
          <w:p w14:paraId="25C750A4" w14:textId="77777777" w:rsidR="000955F2" w:rsidRPr="004C7D99" w:rsidRDefault="000955F2" w:rsidP="000955F2">
            <w:pPr>
              <w:jc w:val="center"/>
              <w:rPr>
                <w:rFonts w:cs="Times New Roman"/>
              </w:rPr>
            </w:pPr>
            <w:r w:rsidRPr="004C7D99">
              <w:rPr>
                <w:rFonts w:cs="Times New Roman"/>
              </w:rPr>
              <w:t>10</w:t>
            </w:r>
            <w:r>
              <w:rPr>
                <w:rFonts w:cs="Times New Roman"/>
              </w:rPr>
              <w:t>2</w:t>
            </w:r>
          </w:p>
        </w:tc>
        <w:tc>
          <w:tcPr>
            <w:tcW w:w="1382" w:type="dxa"/>
            <w:tcBorders>
              <w:right w:val="single" w:sz="4" w:space="0" w:color="auto"/>
            </w:tcBorders>
            <w:shd w:val="clear" w:color="auto" w:fill="auto"/>
          </w:tcPr>
          <w:p w14:paraId="6A6D5BFF" w14:textId="7B78833F"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06F3D3A" w14:textId="6E7B6A4A" w:rsidR="000955F2" w:rsidRPr="00A605FC" w:rsidRDefault="000955F2" w:rsidP="000955F2">
            <w:pPr>
              <w:jc w:val="right"/>
              <w:rPr>
                <w:rFonts w:cs="Times New Roman"/>
              </w:rPr>
            </w:pPr>
            <w:r w:rsidRPr="00EF16F5">
              <w:t>0</w:t>
            </w:r>
          </w:p>
        </w:tc>
      </w:tr>
      <w:tr w:rsidR="000955F2" w:rsidRPr="004C7D99" w14:paraId="407AB43C" w14:textId="77777777" w:rsidTr="000955F2">
        <w:trPr>
          <w:trHeight w:val="255"/>
          <w:jc w:val="center"/>
        </w:trPr>
        <w:tc>
          <w:tcPr>
            <w:tcW w:w="6542" w:type="dxa"/>
            <w:shd w:val="clear" w:color="auto" w:fill="auto"/>
            <w:vAlign w:val="center"/>
          </w:tcPr>
          <w:p w14:paraId="18898C43" w14:textId="77777777" w:rsidR="000955F2" w:rsidRPr="004C7D99" w:rsidRDefault="000955F2" w:rsidP="000955F2">
            <w:pPr>
              <w:numPr>
                <w:ilvl w:val="0"/>
                <w:numId w:val="13"/>
              </w:numPr>
              <w:ind w:left="414" w:hanging="57"/>
              <w:rPr>
                <w:rFonts w:cs="Times New Roman"/>
              </w:rPr>
            </w:pPr>
            <w:r w:rsidRPr="004C7D99">
              <w:rPr>
                <w:rFonts w:cs="Times New Roman"/>
              </w:rPr>
              <w:t>Krátkodobé závazky celkem</w:t>
            </w:r>
          </w:p>
        </w:tc>
        <w:tc>
          <w:tcPr>
            <w:tcW w:w="1382" w:type="dxa"/>
            <w:shd w:val="clear" w:color="auto" w:fill="auto"/>
            <w:vAlign w:val="center"/>
          </w:tcPr>
          <w:p w14:paraId="6FD694F1" w14:textId="77777777" w:rsidR="000955F2" w:rsidRPr="004C7D99" w:rsidRDefault="000955F2" w:rsidP="000955F2">
            <w:pPr>
              <w:jc w:val="center"/>
              <w:rPr>
                <w:rFonts w:cs="Times New Roman"/>
              </w:rPr>
            </w:pPr>
            <w:r w:rsidRPr="004C7D99">
              <w:rPr>
                <w:rFonts w:cs="Times New Roman"/>
              </w:rPr>
              <w:t>ř. 10</w:t>
            </w:r>
            <w:r>
              <w:rPr>
                <w:rFonts w:cs="Times New Roman"/>
              </w:rPr>
              <w:t>4</w:t>
            </w:r>
            <w:r w:rsidRPr="004C7D99">
              <w:rPr>
                <w:rFonts w:cs="Times New Roman"/>
              </w:rPr>
              <w:t xml:space="preserve"> až 12</w:t>
            </w:r>
            <w:r>
              <w:rPr>
                <w:rFonts w:cs="Times New Roman"/>
              </w:rPr>
              <w:t>6</w:t>
            </w:r>
          </w:p>
        </w:tc>
        <w:tc>
          <w:tcPr>
            <w:tcW w:w="1382" w:type="dxa"/>
            <w:shd w:val="clear" w:color="auto" w:fill="auto"/>
            <w:vAlign w:val="center"/>
          </w:tcPr>
          <w:p w14:paraId="161CE102" w14:textId="77777777" w:rsidR="000955F2" w:rsidRPr="004C7D99" w:rsidRDefault="000955F2" w:rsidP="000955F2">
            <w:pPr>
              <w:jc w:val="center"/>
              <w:rPr>
                <w:rFonts w:cs="Times New Roman"/>
              </w:rPr>
            </w:pPr>
            <w:r w:rsidRPr="004C7D99">
              <w:rPr>
                <w:rFonts w:cs="Times New Roman"/>
              </w:rPr>
              <w:t>10</w:t>
            </w:r>
            <w:r>
              <w:rPr>
                <w:rFonts w:cs="Times New Roman"/>
              </w:rPr>
              <w:t>3</w:t>
            </w:r>
          </w:p>
        </w:tc>
        <w:tc>
          <w:tcPr>
            <w:tcW w:w="1382" w:type="dxa"/>
            <w:tcBorders>
              <w:right w:val="single" w:sz="4" w:space="0" w:color="auto"/>
            </w:tcBorders>
            <w:shd w:val="clear" w:color="auto" w:fill="auto"/>
          </w:tcPr>
          <w:p w14:paraId="6CF0BC27" w14:textId="767728C7" w:rsidR="000955F2" w:rsidRPr="00A605FC" w:rsidRDefault="000955F2" w:rsidP="000955F2">
            <w:pPr>
              <w:jc w:val="right"/>
              <w:rPr>
                <w:rFonts w:cs="Times New Roman"/>
              </w:rPr>
            </w:pPr>
            <w:r w:rsidRPr="00EF16F5">
              <w:t>140 888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A6F075F" w14:textId="253ED682" w:rsidR="000955F2" w:rsidRPr="00A605FC" w:rsidRDefault="000955F2" w:rsidP="000955F2">
            <w:pPr>
              <w:jc w:val="right"/>
              <w:rPr>
                <w:rFonts w:cs="Times New Roman"/>
              </w:rPr>
            </w:pPr>
            <w:r w:rsidRPr="00EF16F5">
              <w:t>111 232</w:t>
            </w:r>
          </w:p>
        </w:tc>
      </w:tr>
      <w:tr w:rsidR="000955F2" w:rsidRPr="004C7D99" w14:paraId="4F1510F5" w14:textId="77777777" w:rsidTr="000955F2">
        <w:trPr>
          <w:trHeight w:val="255"/>
          <w:jc w:val="center"/>
        </w:trPr>
        <w:tc>
          <w:tcPr>
            <w:tcW w:w="6542" w:type="dxa"/>
            <w:shd w:val="clear" w:color="auto" w:fill="auto"/>
            <w:vAlign w:val="center"/>
          </w:tcPr>
          <w:p w14:paraId="3E612AC7" w14:textId="77777777" w:rsidR="000955F2" w:rsidRPr="004C7D99" w:rsidRDefault="000955F2" w:rsidP="000955F2">
            <w:pPr>
              <w:numPr>
                <w:ilvl w:val="0"/>
                <w:numId w:val="28"/>
              </w:numPr>
              <w:rPr>
                <w:rFonts w:cs="Times New Roman"/>
              </w:rPr>
            </w:pPr>
            <w:r w:rsidRPr="004C7D99">
              <w:rPr>
                <w:rFonts w:cs="Times New Roman"/>
              </w:rPr>
              <w:t>Dodavatelé</w:t>
            </w:r>
          </w:p>
        </w:tc>
        <w:tc>
          <w:tcPr>
            <w:tcW w:w="1382" w:type="dxa"/>
            <w:shd w:val="clear" w:color="auto" w:fill="auto"/>
            <w:vAlign w:val="center"/>
          </w:tcPr>
          <w:p w14:paraId="30B2EAFC" w14:textId="77777777" w:rsidR="000955F2" w:rsidRPr="004C7D99" w:rsidRDefault="000955F2" w:rsidP="000955F2">
            <w:pPr>
              <w:jc w:val="center"/>
              <w:rPr>
                <w:rFonts w:cs="Times New Roman"/>
              </w:rPr>
            </w:pPr>
            <w:r w:rsidRPr="004C7D99">
              <w:rPr>
                <w:rFonts w:cs="Times New Roman"/>
              </w:rPr>
              <w:t>321</w:t>
            </w:r>
          </w:p>
        </w:tc>
        <w:tc>
          <w:tcPr>
            <w:tcW w:w="1382" w:type="dxa"/>
            <w:shd w:val="clear" w:color="auto" w:fill="auto"/>
            <w:vAlign w:val="center"/>
          </w:tcPr>
          <w:p w14:paraId="5AEDA574" w14:textId="77777777" w:rsidR="000955F2" w:rsidRPr="004C7D99" w:rsidRDefault="000955F2" w:rsidP="000955F2">
            <w:pPr>
              <w:jc w:val="center"/>
              <w:rPr>
                <w:rFonts w:cs="Times New Roman"/>
              </w:rPr>
            </w:pPr>
            <w:r w:rsidRPr="004C7D99">
              <w:rPr>
                <w:rFonts w:cs="Times New Roman"/>
              </w:rPr>
              <w:t>10</w:t>
            </w:r>
            <w:r>
              <w:rPr>
                <w:rFonts w:cs="Times New Roman"/>
              </w:rPr>
              <w:t>4</w:t>
            </w:r>
          </w:p>
        </w:tc>
        <w:tc>
          <w:tcPr>
            <w:tcW w:w="1382" w:type="dxa"/>
            <w:tcBorders>
              <w:right w:val="single" w:sz="4" w:space="0" w:color="auto"/>
            </w:tcBorders>
            <w:shd w:val="clear" w:color="auto" w:fill="auto"/>
          </w:tcPr>
          <w:p w14:paraId="69F14029" w14:textId="0CFCF928" w:rsidR="000955F2" w:rsidRPr="00A605FC" w:rsidRDefault="000955F2" w:rsidP="000955F2">
            <w:pPr>
              <w:jc w:val="right"/>
              <w:rPr>
                <w:rFonts w:cs="Times New Roman"/>
              </w:rPr>
            </w:pPr>
            <w:r w:rsidRPr="00EF16F5">
              <w:t>24 703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73749BF" w14:textId="73E392F7" w:rsidR="000955F2" w:rsidRPr="00A605FC" w:rsidRDefault="000955F2" w:rsidP="000955F2">
            <w:pPr>
              <w:jc w:val="right"/>
              <w:rPr>
                <w:rFonts w:cs="Times New Roman"/>
              </w:rPr>
            </w:pPr>
            <w:r w:rsidRPr="00EF16F5">
              <w:t>16 165</w:t>
            </w:r>
          </w:p>
        </w:tc>
      </w:tr>
      <w:tr w:rsidR="000955F2" w:rsidRPr="004C7D99" w14:paraId="63675CC4" w14:textId="77777777" w:rsidTr="000955F2">
        <w:trPr>
          <w:trHeight w:val="255"/>
          <w:jc w:val="center"/>
        </w:trPr>
        <w:tc>
          <w:tcPr>
            <w:tcW w:w="6542" w:type="dxa"/>
            <w:shd w:val="clear" w:color="auto" w:fill="auto"/>
            <w:vAlign w:val="center"/>
          </w:tcPr>
          <w:p w14:paraId="76386868" w14:textId="77777777" w:rsidR="000955F2" w:rsidRPr="004C7D99" w:rsidRDefault="000955F2" w:rsidP="000955F2">
            <w:pPr>
              <w:numPr>
                <w:ilvl w:val="0"/>
                <w:numId w:val="28"/>
              </w:numPr>
              <w:rPr>
                <w:rFonts w:cs="Times New Roman"/>
              </w:rPr>
            </w:pPr>
            <w:r w:rsidRPr="004C7D99">
              <w:rPr>
                <w:rFonts w:cs="Times New Roman"/>
              </w:rPr>
              <w:t>Směnky k</w:t>
            </w:r>
            <w:r>
              <w:rPr>
                <w:rFonts w:cs="Times New Roman"/>
              </w:rPr>
              <w:t> </w:t>
            </w:r>
            <w:r w:rsidRPr="004C7D99">
              <w:rPr>
                <w:rFonts w:cs="Times New Roman"/>
              </w:rPr>
              <w:t>úhradě</w:t>
            </w:r>
          </w:p>
        </w:tc>
        <w:tc>
          <w:tcPr>
            <w:tcW w:w="1382" w:type="dxa"/>
            <w:shd w:val="clear" w:color="auto" w:fill="auto"/>
            <w:vAlign w:val="center"/>
          </w:tcPr>
          <w:p w14:paraId="6D0A6314" w14:textId="77777777" w:rsidR="000955F2" w:rsidRPr="004C7D99" w:rsidRDefault="000955F2" w:rsidP="000955F2">
            <w:pPr>
              <w:jc w:val="center"/>
              <w:rPr>
                <w:rFonts w:cs="Times New Roman"/>
              </w:rPr>
            </w:pPr>
            <w:r w:rsidRPr="004C7D99">
              <w:rPr>
                <w:rFonts w:cs="Times New Roman"/>
              </w:rPr>
              <w:t>322</w:t>
            </w:r>
          </w:p>
        </w:tc>
        <w:tc>
          <w:tcPr>
            <w:tcW w:w="1382" w:type="dxa"/>
            <w:shd w:val="clear" w:color="auto" w:fill="auto"/>
            <w:vAlign w:val="center"/>
          </w:tcPr>
          <w:p w14:paraId="4287D580" w14:textId="77777777" w:rsidR="000955F2" w:rsidRPr="004C7D99" w:rsidRDefault="000955F2" w:rsidP="000955F2">
            <w:pPr>
              <w:jc w:val="center"/>
              <w:rPr>
                <w:rFonts w:cs="Times New Roman"/>
              </w:rPr>
            </w:pPr>
            <w:r w:rsidRPr="004C7D99">
              <w:rPr>
                <w:rFonts w:cs="Times New Roman"/>
              </w:rPr>
              <w:t>10</w:t>
            </w:r>
            <w:r>
              <w:rPr>
                <w:rFonts w:cs="Times New Roman"/>
              </w:rPr>
              <w:t>5</w:t>
            </w:r>
          </w:p>
        </w:tc>
        <w:tc>
          <w:tcPr>
            <w:tcW w:w="1382" w:type="dxa"/>
            <w:tcBorders>
              <w:right w:val="single" w:sz="4" w:space="0" w:color="auto"/>
            </w:tcBorders>
            <w:shd w:val="clear" w:color="auto" w:fill="auto"/>
          </w:tcPr>
          <w:p w14:paraId="7016643E" w14:textId="56E95FB5"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6108913" w14:textId="547E7C8A" w:rsidR="000955F2" w:rsidRPr="00A605FC" w:rsidRDefault="000955F2" w:rsidP="000955F2">
            <w:pPr>
              <w:jc w:val="right"/>
              <w:rPr>
                <w:rFonts w:cs="Times New Roman"/>
              </w:rPr>
            </w:pPr>
            <w:r w:rsidRPr="00EF16F5">
              <w:t>0</w:t>
            </w:r>
          </w:p>
        </w:tc>
      </w:tr>
      <w:tr w:rsidR="000955F2" w:rsidRPr="004C7D99" w14:paraId="7ABFE231" w14:textId="77777777" w:rsidTr="000955F2">
        <w:trPr>
          <w:trHeight w:val="255"/>
          <w:jc w:val="center"/>
        </w:trPr>
        <w:tc>
          <w:tcPr>
            <w:tcW w:w="6542" w:type="dxa"/>
            <w:shd w:val="clear" w:color="auto" w:fill="auto"/>
            <w:vAlign w:val="center"/>
          </w:tcPr>
          <w:p w14:paraId="0F5EB442" w14:textId="77777777" w:rsidR="000955F2" w:rsidRPr="004C7D99" w:rsidRDefault="000955F2" w:rsidP="000955F2">
            <w:pPr>
              <w:numPr>
                <w:ilvl w:val="0"/>
                <w:numId w:val="28"/>
              </w:numPr>
              <w:rPr>
                <w:rFonts w:cs="Times New Roman"/>
              </w:rPr>
            </w:pPr>
            <w:r w:rsidRPr="004C7D99">
              <w:rPr>
                <w:rFonts w:cs="Times New Roman"/>
              </w:rPr>
              <w:t>Přijaté zálohy</w:t>
            </w:r>
          </w:p>
        </w:tc>
        <w:tc>
          <w:tcPr>
            <w:tcW w:w="1382" w:type="dxa"/>
            <w:shd w:val="clear" w:color="auto" w:fill="auto"/>
            <w:vAlign w:val="center"/>
          </w:tcPr>
          <w:p w14:paraId="3F35EE6A" w14:textId="77777777" w:rsidR="000955F2" w:rsidRPr="004C7D99" w:rsidRDefault="000955F2" w:rsidP="000955F2">
            <w:pPr>
              <w:jc w:val="center"/>
              <w:rPr>
                <w:rFonts w:cs="Times New Roman"/>
              </w:rPr>
            </w:pPr>
            <w:r w:rsidRPr="004C7D99">
              <w:rPr>
                <w:rFonts w:cs="Times New Roman"/>
              </w:rPr>
              <w:t>324</w:t>
            </w:r>
          </w:p>
        </w:tc>
        <w:tc>
          <w:tcPr>
            <w:tcW w:w="1382" w:type="dxa"/>
            <w:shd w:val="clear" w:color="auto" w:fill="auto"/>
            <w:vAlign w:val="center"/>
          </w:tcPr>
          <w:p w14:paraId="13083951" w14:textId="77777777" w:rsidR="000955F2" w:rsidRPr="004C7D99" w:rsidRDefault="000955F2" w:rsidP="000955F2">
            <w:pPr>
              <w:jc w:val="center"/>
              <w:rPr>
                <w:rFonts w:cs="Times New Roman"/>
              </w:rPr>
            </w:pPr>
            <w:r w:rsidRPr="004C7D99">
              <w:rPr>
                <w:rFonts w:cs="Times New Roman"/>
              </w:rPr>
              <w:t>10</w:t>
            </w:r>
            <w:r>
              <w:rPr>
                <w:rFonts w:cs="Times New Roman"/>
              </w:rPr>
              <w:t>6</w:t>
            </w:r>
          </w:p>
        </w:tc>
        <w:tc>
          <w:tcPr>
            <w:tcW w:w="1382" w:type="dxa"/>
            <w:tcBorders>
              <w:right w:val="single" w:sz="4" w:space="0" w:color="auto"/>
            </w:tcBorders>
            <w:shd w:val="clear" w:color="auto" w:fill="auto"/>
          </w:tcPr>
          <w:p w14:paraId="3D8BA5FA" w14:textId="2FFD29D5" w:rsidR="000955F2" w:rsidRPr="00A605FC" w:rsidRDefault="000955F2" w:rsidP="000955F2">
            <w:pPr>
              <w:jc w:val="right"/>
              <w:rPr>
                <w:rFonts w:cs="Times New Roman"/>
              </w:rPr>
            </w:pPr>
            <w:r w:rsidRPr="00EF16F5">
              <w:t>859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16B4196" w14:textId="4B957888" w:rsidR="000955F2" w:rsidRPr="00A605FC" w:rsidRDefault="000955F2" w:rsidP="000955F2">
            <w:pPr>
              <w:jc w:val="right"/>
              <w:rPr>
                <w:rFonts w:cs="Times New Roman"/>
              </w:rPr>
            </w:pPr>
            <w:r w:rsidRPr="00EF16F5">
              <w:t>1 226</w:t>
            </w:r>
          </w:p>
        </w:tc>
      </w:tr>
      <w:tr w:rsidR="000955F2" w:rsidRPr="004C7D99" w14:paraId="1B72EA38" w14:textId="77777777" w:rsidTr="000955F2">
        <w:trPr>
          <w:trHeight w:val="255"/>
          <w:jc w:val="center"/>
        </w:trPr>
        <w:tc>
          <w:tcPr>
            <w:tcW w:w="6542" w:type="dxa"/>
            <w:shd w:val="clear" w:color="auto" w:fill="auto"/>
            <w:vAlign w:val="center"/>
          </w:tcPr>
          <w:p w14:paraId="2E5575AD" w14:textId="77777777" w:rsidR="000955F2" w:rsidRPr="004C7D99" w:rsidRDefault="000955F2" w:rsidP="000955F2">
            <w:pPr>
              <w:numPr>
                <w:ilvl w:val="0"/>
                <w:numId w:val="28"/>
              </w:numPr>
              <w:rPr>
                <w:rFonts w:cs="Times New Roman"/>
              </w:rPr>
            </w:pPr>
            <w:r w:rsidRPr="004C7D99">
              <w:rPr>
                <w:rFonts w:cs="Times New Roman"/>
              </w:rPr>
              <w:t>Ostatní závazky</w:t>
            </w:r>
          </w:p>
        </w:tc>
        <w:tc>
          <w:tcPr>
            <w:tcW w:w="1382" w:type="dxa"/>
            <w:shd w:val="clear" w:color="auto" w:fill="auto"/>
            <w:vAlign w:val="center"/>
          </w:tcPr>
          <w:p w14:paraId="1F903BB3" w14:textId="77777777" w:rsidR="000955F2" w:rsidRPr="004C7D99" w:rsidRDefault="000955F2" w:rsidP="000955F2">
            <w:pPr>
              <w:jc w:val="center"/>
              <w:rPr>
                <w:rFonts w:cs="Times New Roman"/>
              </w:rPr>
            </w:pPr>
            <w:r w:rsidRPr="004C7D99">
              <w:rPr>
                <w:rFonts w:cs="Times New Roman"/>
              </w:rPr>
              <w:t>325</w:t>
            </w:r>
          </w:p>
        </w:tc>
        <w:tc>
          <w:tcPr>
            <w:tcW w:w="1382" w:type="dxa"/>
            <w:shd w:val="clear" w:color="auto" w:fill="auto"/>
            <w:vAlign w:val="center"/>
          </w:tcPr>
          <w:p w14:paraId="7B4F114C" w14:textId="77777777" w:rsidR="000955F2" w:rsidRPr="004C7D99" w:rsidRDefault="000955F2" w:rsidP="000955F2">
            <w:pPr>
              <w:jc w:val="center"/>
              <w:rPr>
                <w:rFonts w:cs="Times New Roman"/>
              </w:rPr>
            </w:pPr>
            <w:r w:rsidRPr="004C7D99">
              <w:rPr>
                <w:rFonts w:cs="Times New Roman"/>
              </w:rPr>
              <w:t>1</w:t>
            </w:r>
            <w:r>
              <w:rPr>
                <w:rFonts w:cs="Times New Roman"/>
              </w:rPr>
              <w:t>07</w:t>
            </w:r>
          </w:p>
        </w:tc>
        <w:tc>
          <w:tcPr>
            <w:tcW w:w="1382" w:type="dxa"/>
            <w:tcBorders>
              <w:right w:val="single" w:sz="4" w:space="0" w:color="auto"/>
            </w:tcBorders>
            <w:shd w:val="clear" w:color="auto" w:fill="auto"/>
          </w:tcPr>
          <w:p w14:paraId="2357978F" w14:textId="21450DE3" w:rsidR="000955F2" w:rsidRPr="00A605FC" w:rsidRDefault="000955F2" w:rsidP="000955F2">
            <w:pPr>
              <w:jc w:val="right"/>
              <w:rPr>
                <w:rFonts w:cs="Times New Roman"/>
              </w:rPr>
            </w:pPr>
            <w:r w:rsidRPr="00EF16F5">
              <w:t>4 170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25E01AB" w14:textId="37239F39" w:rsidR="000955F2" w:rsidRPr="00A605FC" w:rsidRDefault="000955F2" w:rsidP="000955F2">
            <w:pPr>
              <w:jc w:val="right"/>
              <w:rPr>
                <w:rFonts w:cs="Times New Roman"/>
              </w:rPr>
            </w:pPr>
            <w:r w:rsidRPr="00EF16F5">
              <w:t>6 209</w:t>
            </w:r>
          </w:p>
        </w:tc>
      </w:tr>
      <w:tr w:rsidR="000955F2" w:rsidRPr="004C7D99" w14:paraId="6E54CDF6" w14:textId="77777777" w:rsidTr="000955F2">
        <w:trPr>
          <w:trHeight w:val="255"/>
          <w:jc w:val="center"/>
        </w:trPr>
        <w:tc>
          <w:tcPr>
            <w:tcW w:w="6542" w:type="dxa"/>
            <w:shd w:val="clear" w:color="auto" w:fill="auto"/>
            <w:vAlign w:val="center"/>
          </w:tcPr>
          <w:p w14:paraId="22902BCE" w14:textId="77777777" w:rsidR="000955F2" w:rsidRPr="004C7D99" w:rsidRDefault="000955F2" w:rsidP="000955F2">
            <w:pPr>
              <w:numPr>
                <w:ilvl w:val="0"/>
                <w:numId w:val="28"/>
              </w:numPr>
              <w:rPr>
                <w:rFonts w:cs="Times New Roman"/>
              </w:rPr>
            </w:pPr>
            <w:r w:rsidRPr="004C7D99">
              <w:rPr>
                <w:rFonts w:cs="Times New Roman"/>
              </w:rPr>
              <w:lastRenderedPageBreak/>
              <w:t>Zaměstnanci</w:t>
            </w:r>
          </w:p>
        </w:tc>
        <w:tc>
          <w:tcPr>
            <w:tcW w:w="1382" w:type="dxa"/>
            <w:shd w:val="clear" w:color="auto" w:fill="auto"/>
            <w:vAlign w:val="center"/>
          </w:tcPr>
          <w:p w14:paraId="0FED3FED" w14:textId="77777777" w:rsidR="000955F2" w:rsidRPr="004C7D99" w:rsidRDefault="000955F2" w:rsidP="000955F2">
            <w:pPr>
              <w:jc w:val="center"/>
              <w:rPr>
                <w:rFonts w:cs="Times New Roman"/>
              </w:rPr>
            </w:pPr>
            <w:r w:rsidRPr="004C7D99">
              <w:rPr>
                <w:rFonts w:cs="Times New Roman"/>
              </w:rPr>
              <w:t>331</w:t>
            </w:r>
          </w:p>
        </w:tc>
        <w:tc>
          <w:tcPr>
            <w:tcW w:w="1382" w:type="dxa"/>
            <w:shd w:val="clear" w:color="auto" w:fill="auto"/>
            <w:vAlign w:val="center"/>
          </w:tcPr>
          <w:p w14:paraId="1BBA2285" w14:textId="77777777" w:rsidR="000955F2" w:rsidRPr="004C7D99" w:rsidRDefault="000955F2" w:rsidP="000955F2">
            <w:pPr>
              <w:jc w:val="center"/>
              <w:rPr>
                <w:rFonts w:cs="Times New Roman"/>
              </w:rPr>
            </w:pPr>
            <w:r w:rsidRPr="004C7D99">
              <w:rPr>
                <w:rFonts w:cs="Times New Roman"/>
              </w:rPr>
              <w:t>1</w:t>
            </w:r>
            <w:r>
              <w:rPr>
                <w:rFonts w:cs="Times New Roman"/>
              </w:rPr>
              <w:t>08</w:t>
            </w:r>
          </w:p>
        </w:tc>
        <w:tc>
          <w:tcPr>
            <w:tcW w:w="1382" w:type="dxa"/>
            <w:tcBorders>
              <w:right w:val="single" w:sz="4" w:space="0" w:color="auto"/>
            </w:tcBorders>
            <w:shd w:val="clear" w:color="auto" w:fill="auto"/>
          </w:tcPr>
          <w:p w14:paraId="4ECAFD5D" w14:textId="570E780C" w:rsidR="000955F2" w:rsidRPr="00A605FC" w:rsidRDefault="000955F2" w:rsidP="000955F2">
            <w:pPr>
              <w:jc w:val="right"/>
              <w:rPr>
                <w:rFonts w:cs="Times New Roman"/>
              </w:rPr>
            </w:pPr>
            <w:r w:rsidRPr="00EF16F5">
              <w:t>127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C66C9B3" w14:textId="2F6BE044" w:rsidR="000955F2" w:rsidRPr="00A605FC" w:rsidRDefault="000955F2" w:rsidP="000955F2">
            <w:pPr>
              <w:jc w:val="right"/>
              <w:rPr>
                <w:rFonts w:cs="Times New Roman"/>
              </w:rPr>
            </w:pPr>
            <w:r w:rsidRPr="00EF16F5">
              <w:t>92</w:t>
            </w:r>
          </w:p>
        </w:tc>
      </w:tr>
      <w:tr w:rsidR="000955F2" w:rsidRPr="004C7D99" w14:paraId="64FBF816" w14:textId="77777777" w:rsidTr="000955F2">
        <w:trPr>
          <w:trHeight w:val="255"/>
          <w:jc w:val="center"/>
        </w:trPr>
        <w:tc>
          <w:tcPr>
            <w:tcW w:w="6542" w:type="dxa"/>
            <w:shd w:val="clear" w:color="auto" w:fill="auto"/>
            <w:vAlign w:val="center"/>
          </w:tcPr>
          <w:p w14:paraId="466E52D3" w14:textId="77777777" w:rsidR="000955F2" w:rsidRPr="004C7D99" w:rsidRDefault="000955F2" w:rsidP="000955F2">
            <w:pPr>
              <w:numPr>
                <w:ilvl w:val="0"/>
                <w:numId w:val="28"/>
              </w:numPr>
              <w:rPr>
                <w:rFonts w:cs="Times New Roman"/>
              </w:rPr>
            </w:pPr>
            <w:r w:rsidRPr="004C7D99">
              <w:rPr>
                <w:rFonts w:cs="Times New Roman"/>
              </w:rPr>
              <w:t>Ostatní závazky vůči zaměstnancům</w:t>
            </w:r>
          </w:p>
        </w:tc>
        <w:tc>
          <w:tcPr>
            <w:tcW w:w="1382" w:type="dxa"/>
            <w:shd w:val="clear" w:color="auto" w:fill="auto"/>
            <w:vAlign w:val="center"/>
          </w:tcPr>
          <w:p w14:paraId="116C3741" w14:textId="77777777" w:rsidR="000955F2" w:rsidRPr="004C7D99" w:rsidRDefault="000955F2" w:rsidP="000955F2">
            <w:pPr>
              <w:jc w:val="center"/>
              <w:rPr>
                <w:rFonts w:cs="Times New Roman"/>
              </w:rPr>
            </w:pPr>
            <w:r w:rsidRPr="004C7D99">
              <w:rPr>
                <w:rFonts w:cs="Times New Roman"/>
              </w:rPr>
              <w:t>333</w:t>
            </w:r>
          </w:p>
        </w:tc>
        <w:tc>
          <w:tcPr>
            <w:tcW w:w="1382" w:type="dxa"/>
            <w:shd w:val="clear" w:color="auto" w:fill="auto"/>
            <w:vAlign w:val="center"/>
          </w:tcPr>
          <w:p w14:paraId="7F9080D7" w14:textId="77777777" w:rsidR="000955F2" w:rsidRPr="004C7D99" w:rsidRDefault="000955F2" w:rsidP="000955F2">
            <w:pPr>
              <w:jc w:val="center"/>
              <w:rPr>
                <w:rFonts w:cs="Times New Roman"/>
              </w:rPr>
            </w:pPr>
            <w:r w:rsidRPr="004C7D99">
              <w:rPr>
                <w:rFonts w:cs="Times New Roman"/>
              </w:rPr>
              <w:t>1</w:t>
            </w:r>
            <w:r>
              <w:rPr>
                <w:rFonts w:cs="Times New Roman"/>
              </w:rPr>
              <w:t>09</w:t>
            </w:r>
          </w:p>
        </w:tc>
        <w:tc>
          <w:tcPr>
            <w:tcW w:w="1382" w:type="dxa"/>
            <w:tcBorders>
              <w:right w:val="single" w:sz="4" w:space="0" w:color="auto"/>
            </w:tcBorders>
            <w:shd w:val="clear" w:color="auto" w:fill="auto"/>
          </w:tcPr>
          <w:p w14:paraId="65ABBC34" w14:textId="5CD2F664" w:rsidR="000955F2" w:rsidRPr="00A605FC" w:rsidRDefault="000955F2" w:rsidP="000955F2">
            <w:pPr>
              <w:jc w:val="right"/>
              <w:rPr>
                <w:rFonts w:cs="Times New Roman"/>
              </w:rPr>
            </w:pPr>
            <w:r w:rsidRPr="00EF16F5">
              <w:t>45 374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85FF9BA" w14:textId="45D57203" w:rsidR="000955F2" w:rsidRPr="00A605FC" w:rsidRDefault="000955F2" w:rsidP="000955F2">
            <w:pPr>
              <w:jc w:val="right"/>
              <w:rPr>
                <w:rFonts w:cs="Times New Roman"/>
              </w:rPr>
            </w:pPr>
            <w:r w:rsidRPr="00EF16F5">
              <w:t>46 453</w:t>
            </w:r>
          </w:p>
        </w:tc>
      </w:tr>
      <w:tr w:rsidR="000955F2" w:rsidRPr="004C7D99" w14:paraId="24F1B085" w14:textId="77777777" w:rsidTr="000955F2">
        <w:trPr>
          <w:trHeight w:val="255"/>
          <w:jc w:val="center"/>
        </w:trPr>
        <w:tc>
          <w:tcPr>
            <w:tcW w:w="6542" w:type="dxa"/>
            <w:shd w:val="clear" w:color="auto" w:fill="auto"/>
            <w:vAlign w:val="center"/>
          </w:tcPr>
          <w:p w14:paraId="31694194" w14:textId="77777777" w:rsidR="000955F2" w:rsidRPr="004C7D99" w:rsidRDefault="000955F2" w:rsidP="000955F2">
            <w:pPr>
              <w:numPr>
                <w:ilvl w:val="0"/>
                <w:numId w:val="28"/>
              </w:numPr>
              <w:rPr>
                <w:rFonts w:cs="Times New Roman"/>
              </w:rPr>
            </w:pPr>
            <w:r w:rsidRPr="004C7D99">
              <w:rPr>
                <w:rFonts w:cs="Times New Roman"/>
              </w:rPr>
              <w:t>Závazky k</w:t>
            </w:r>
            <w:r>
              <w:rPr>
                <w:rFonts w:cs="Times New Roman"/>
              </w:rPr>
              <w:t> </w:t>
            </w:r>
            <w:r w:rsidRPr="004C7D99">
              <w:rPr>
                <w:rFonts w:cs="Times New Roman"/>
              </w:rPr>
              <w:t>institucím sociálního zabezpečení a veřejného zdravotního pojištění</w:t>
            </w:r>
          </w:p>
        </w:tc>
        <w:tc>
          <w:tcPr>
            <w:tcW w:w="1382" w:type="dxa"/>
            <w:shd w:val="clear" w:color="auto" w:fill="auto"/>
            <w:vAlign w:val="center"/>
          </w:tcPr>
          <w:p w14:paraId="2E059F96" w14:textId="77777777" w:rsidR="000955F2" w:rsidRPr="004C7D99" w:rsidRDefault="000955F2" w:rsidP="000955F2">
            <w:pPr>
              <w:jc w:val="center"/>
              <w:rPr>
                <w:rFonts w:cs="Times New Roman"/>
              </w:rPr>
            </w:pPr>
            <w:r w:rsidRPr="004C7D99">
              <w:rPr>
                <w:rFonts w:cs="Times New Roman"/>
              </w:rPr>
              <w:t>336</w:t>
            </w:r>
          </w:p>
        </w:tc>
        <w:tc>
          <w:tcPr>
            <w:tcW w:w="1382" w:type="dxa"/>
            <w:shd w:val="clear" w:color="auto" w:fill="auto"/>
            <w:vAlign w:val="center"/>
          </w:tcPr>
          <w:p w14:paraId="28C808A6" w14:textId="77777777" w:rsidR="000955F2" w:rsidRPr="004C7D99" w:rsidRDefault="000955F2" w:rsidP="000955F2">
            <w:pPr>
              <w:jc w:val="center"/>
              <w:rPr>
                <w:rFonts w:cs="Times New Roman"/>
              </w:rPr>
            </w:pPr>
            <w:r w:rsidRPr="004C7D99">
              <w:rPr>
                <w:rFonts w:cs="Times New Roman"/>
              </w:rPr>
              <w:t>11</w:t>
            </w:r>
            <w:r>
              <w:rPr>
                <w:rFonts w:cs="Times New Roman"/>
              </w:rPr>
              <w:t>0</w:t>
            </w:r>
          </w:p>
        </w:tc>
        <w:tc>
          <w:tcPr>
            <w:tcW w:w="1382" w:type="dxa"/>
            <w:tcBorders>
              <w:right w:val="single" w:sz="4" w:space="0" w:color="auto"/>
            </w:tcBorders>
            <w:shd w:val="clear" w:color="auto" w:fill="auto"/>
          </w:tcPr>
          <w:p w14:paraId="1D0082E7" w14:textId="5E80EBFA" w:rsidR="000955F2" w:rsidRPr="00A605FC" w:rsidRDefault="000955F2" w:rsidP="000955F2">
            <w:pPr>
              <w:jc w:val="right"/>
              <w:rPr>
                <w:rFonts w:cs="Times New Roman"/>
              </w:rPr>
            </w:pPr>
            <w:r w:rsidRPr="00EF16F5">
              <w:t>21 637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7AA8D0B" w14:textId="2EB08245" w:rsidR="000955F2" w:rsidRPr="00A605FC" w:rsidRDefault="000955F2" w:rsidP="000955F2">
            <w:pPr>
              <w:jc w:val="right"/>
              <w:rPr>
                <w:rFonts w:cs="Times New Roman"/>
              </w:rPr>
            </w:pPr>
            <w:r w:rsidRPr="00EF16F5">
              <w:t>22 526</w:t>
            </w:r>
          </w:p>
        </w:tc>
      </w:tr>
      <w:tr w:rsidR="000955F2" w:rsidRPr="004C7D99" w14:paraId="5ECAA3FF" w14:textId="77777777" w:rsidTr="000955F2">
        <w:trPr>
          <w:trHeight w:val="255"/>
          <w:jc w:val="center"/>
        </w:trPr>
        <w:tc>
          <w:tcPr>
            <w:tcW w:w="6542" w:type="dxa"/>
            <w:shd w:val="clear" w:color="auto" w:fill="auto"/>
            <w:vAlign w:val="center"/>
          </w:tcPr>
          <w:p w14:paraId="670DA9C4" w14:textId="77777777" w:rsidR="000955F2" w:rsidRPr="004C7D99" w:rsidRDefault="000955F2" w:rsidP="000955F2">
            <w:pPr>
              <w:numPr>
                <w:ilvl w:val="0"/>
                <w:numId w:val="28"/>
              </w:numPr>
              <w:rPr>
                <w:rFonts w:cs="Times New Roman"/>
              </w:rPr>
            </w:pPr>
            <w:r w:rsidRPr="004C7D99">
              <w:rPr>
                <w:rFonts w:cs="Times New Roman"/>
              </w:rPr>
              <w:t>Daň z</w:t>
            </w:r>
            <w:r>
              <w:rPr>
                <w:rFonts w:cs="Times New Roman"/>
              </w:rPr>
              <w:t> </w:t>
            </w:r>
            <w:r w:rsidRPr="004C7D99">
              <w:rPr>
                <w:rFonts w:cs="Times New Roman"/>
              </w:rPr>
              <w:t>příjm</w:t>
            </w:r>
            <w:r>
              <w:rPr>
                <w:rFonts w:cs="Times New Roman"/>
              </w:rPr>
              <w:t>ů</w:t>
            </w:r>
          </w:p>
        </w:tc>
        <w:tc>
          <w:tcPr>
            <w:tcW w:w="1382" w:type="dxa"/>
            <w:shd w:val="clear" w:color="auto" w:fill="auto"/>
            <w:vAlign w:val="center"/>
          </w:tcPr>
          <w:p w14:paraId="1236C109" w14:textId="77777777" w:rsidR="000955F2" w:rsidRPr="004C7D99" w:rsidRDefault="000955F2" w:rsidP="000955F2">
            <w:pPr>
              <w:jc w:val="center"/>
              <w:rPr>
                <w:rFonts w:cs="Times New Roman"/>
              </w:rPr>
            </w:pPr>
            <w:r w:rsidRPr="004C7D99">
              <w:rPr>
                <w:rFonts w:cs="Times New Roman"/>
              </w:rPr>
              <w:t>341</w:t>
            </w:r>
          </w:p>
        </w:tc>
        <w:tc>
          <w:tcPr>
            <w:tcW w:w="1382" w:type="dxa"/>
            <w:shd w:val="clear" w:color="auto" w:fill="auto"/>
            <w:vAlign w:val="center"/>
          </w:tcPr>
          <w:p w14:paraId="59984146" w14:textId="77777777" w:rsidR="000955F2" w:rsidRPr="004C7D99" w:rsidRDefault="000955F2" w:rsidP="000955F2">
            <w:pPr>
              <w:jc w:val="center"/>
              <w:rPr>
                <w:rFonts w:cs="Times New Roman"/>
              </w:rPr>
            </w:pPr>
            <w:r w:rsidRPr="004C7D99">
              <w:rPr>
                <w:rFonts w:cs="Times New Roman"/>
              </w:rPr>
              <w:t>11</w:t>
            </w:r>
            <w:r>
              <w:rPr>
                <w:rFonts w:cs="Times New Roman"/>
              </w:rPr>
              <w:t>1</w:t>
            </w:r>
          </w:p>
        </w:tc>
        <w:tc>
          <w:tcPr>
            <w:tcW w:w="1382" w:type="dxa"/>
            <w:tcBorders>
              <w:right w:val="single" w:sz="4" w:space="0" w:color="auto"/>
            </w:tcBorders>
            <w:shd w:val="clear" w:color="auto" w:fill="auto"/>
          </w:tcPr>
          <w:p w14:paraId="410CED73" w14:textId="56470640" w:rsidR="000955F2" w:rsidRPr="00A605FC" w:rsidRDefault="000955F2" w:rsidP="000955F2">
            <w:pPr>
              <w:jc w:val="right"/>
              <w:rPr>
                <w:rFonts w:cs="Times New Roman"/>
              </w:rPr>
            </w:pPr>
            <w:r w:rsidRPr="00EF16F5">
              <w:t>257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7FE3882" w14:textId="70BE698A" w:rsidR="000955F2" w:rsidRPr="00A605FC" w:rsidRDefault="000955F2" w:rsidP="000955F2">
            <w:pPr>
              <w:jc w:val="right"/>
              <w:rPr>
                <w:rFonts w:cs="Times New Roman"/>
              </w:rPr>
            </w:pPr>
            <w:r w:rsidRPr="00EF16F5">
              <w:t>7 952</w:t>
            </w:r>
          </w:p>
        </w:tc>
      </w:tr>
      <w:tr w:rsidR="000955F2" w:rsidRPr="004C7D99" w14:paraId="6341EC37" w14:textId="77777777" w:rsidTr="000955F2">
        <w:trPr>
          <w:trHeight w:val="255"/>
          <w:jc w:val="center"/>
        </w:trPr>
        <w:tc>
          <w:tcPr>
            <w:tcW w:w="6542" w:type="dxa"/>
            <w:shd w:val="clear" w:color="auto" w:fill="auto"/>
            <w:vAlign w:val="center"/>
          </w:tcPr>
          <w:p w14:paraId="1F026680" w14:textId="77777777" w:rsidR="000955F2" w:rsidRPr="004C7D99" w:rsidRDefault="000955F2" w:rsidP="000955F2">
            <w:pPr>
              <w:numPr>
                <w:ilvl w:val="0"/>
                <w:numId w:val="28"/>
              </w:numPr>
              <w:rPr>
                <w:rFonts w:cs="Times New Roman"/>
              </w:rPr>
            </w:pPr>
            <w:r w:rsidRPr="004C7D99">
              <w:rPr>
                <w:rFonts w:cs="Times New Roman"/>
              </w:rPr>
              <w:t>Ostatní přímé daně</w:t>
            </w:r>
          </w:p>
        </w:tc>
        <w:tc>
          <w:tcPr>
            <w:tcW w:w="1382" w:type="dxa"/>
            <w:shd w:val="clear" w:color="auto" w:fill="auto"/>
            <w:vAlign w:val="center"/>
          </w:tcPr>
          <w:p w14:paraId="3A22EF74" w14:textId="77777777" w:rsidR="000955F2" w:rsidRPr="004C7D99" w:rsidRDefault="000955F2" w:rsidP="000955F2">
            <w:pPr>
              <w:jc w:val="center"/>
              <w:rPr>
                <w:rFonts w:cs="Times New Roman"/>
              </w:rPr>
            </w:pPr>
            <w:r w:rsidRPr="004C7D99">
              <w:rPr>
                <w:rFonts w:cs="Times New Roman"/>
              </w:rPr>
              <w:t>342</w:t>
            </w:r>
          </w:p>
        </w:tc>
        <w:tc>
          <w:tcPr>
            <w:tcW w:w="1382" w:type="dxa"/>
            <w:shd w:val="clear" w:color="auto" w:fill="auto"/>
            <w:vAlign w:val="center"/>
          </w:tcPr>
          <w:p w14:paraId="6948FC65" w14:textId="77777777" w:rsidR="000955F2" w:rsidRPr="004C7D99" w:rsidRDefault="000955F2" w:rsidP="000955F2">
            <w:pPr>
              <w:jc w:val="center"/>
              <w:rPr>
                <w:rFonts w:cs="Times New Roman"/>
              </w:rPr>
            </w:pPr>
            <w:r w:rsidRPr="004C7D99">
              <w:rPr>
                <w:rFonts w:cs="Times New Roman"/>
              </w:rPr>
              <w:t>11</w:t>
            </w:r>
            <w:r>
              <w:rPr>
                <w:rFonts w:cs="Times New Roman"/>
              </w:rPr>
              <w:t>2</w:t>
            </w:r>
          </w:p>
        </w:tc>
        <w:tc>
          <w:tcPr>
            <w:tcW w:w="1382" w:type="dxa"/>
            <w:tcBorders>
              <w:right w:val="single" w:sz="4" w:space="0" w:color="auto"/>
            </w:tcBorders>
            <w:shd w:val="clear" w:color="auto" w:fill="auto"/>
          </w:tcPr>
          <w:p w14:paraId="3007A4EE" w14:textId="634F7D18" w:rsidR="000955F2" w:rsidRPr="00A605FC" w:rsidRDefault="000955F2" w:rsidP="000955F2">
            <w:pPr>
              <w:jc w:val="right"/>
              <w:rPr>
                <w:rFonts w:cs="Times New Roman"/>
              </w:rPr>
            </w:pPr>
            <w:r w:rsidRPr="00EF16F5">
              <w:t>4 918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04F0A11" w14:textId="5093C243" w:rsidR="000955F2" w:rsidRPr="00A605FC" w:rsidRDefault="000955F2" w:rsidP="000955F2">
            <w:pPr>
              <w:jc w:val="right"/>
              <w:rPr>
                <w:rFonts w:cs="Times New Roman"/>
              </w:rPr>
            </w:pPr>
            <w:r w:rsidRPr="00EF16F5">
              <w:t>4 798</w:t>
            </w:r>
          </w:p>
        </w:tc>
      </w:tr>
      <w:tr w:rsidR="000955F2" w:rsidRPr="004C7D99" w14:paraId="056337BF" w14:textId="77777777" w:rsidTr="000955F2">
        <w:trPr>
          <w:trHeight w:val="255"/>
          <w:jc w:val="center"/>
        </w:trPr>
        <w:tc>
          <w:tcPr>
            <w:tcW w:w="6542" w:type="dxa"/>
            <w:shd w:val="clear" w:color="auto" w:fill="auto"/>
            <w:vAlign w:val="center"/>
          </w:tcPr>
          <w:p w14:paraId="730FE31A" w14:textId="77777777" w:rsidR="000955F2" w:rsidRPr="004C7D99" w:rsidRDefault="000955F2" w:rsidP="000955F2">
            <w:pPr>
              <w:numPr>
                <w:ilvl w:val="0"/>
                <w:numId w:val="28"/>
              </w:numPr>
              <w:rPr>
                <w:rFonts w:cs="Times New Roman"/>
              </w:rPr>
            </w:pPr>
            <w:r w:rsidRPr="004C7D99">
              <w:rPr>
                <w:rFonts w:cs="Times New Roman"/>
              </w:rPr>
              <w:t>Daň z</w:t>
            </w:r>
            <w:r>
              <w:rPr>
                <w:rFonts w:cs="Times New Roman"/>
              </w:rPr>
              <w:t> </w:t>
            </w:r>
            <w:r w:rsidRPr="004C7D99">
              <w:rPr>
                <w:rFonts w:cs="Times New Roman"/>
              </w:rPr>
              <w:t>přidané hodnoty</w:t>
            </w:r>
          </w:p>
        </w:tc>
        <w:tc>
          <w:tcPr>
            <w:tcW w:w="1382" w:type="dxa"/>
            <w:shd w:val="clear" w:color="auto" w:fill="auto"/>
            <w:vAlign w:val="center"/>
          </w:tcPr>
          <w:p w14:paraId="43885694" w14:textId="77777777" w:rsidR="000955F2" w:rsidRPr="004C7D99" w:rsidRDefault="000955F2" w:rsidP="000955F2">
            <w:pPr>
              <w:jc w:val="center"/>
              <w:rPr>
                <w:rFonts w:cs="Times New Roman"/>
              </w:rPr>
            </w:pPr>
            <w:r w:rsidRPr="004C7D99">
              <w:rPr>
                <w:rFonts w:cs="Times New Roman"/>
              </w:rPr>
              <w:t>343</w:t>
            </w:r>
          </w:p>
        </w:tc>
        <w:tc>
          <w:tcPr>
            <w:tcW w:w="1382" w:type="dxa"/>
            <w:shd w:val="clear" w:color="auto" w:fill="auto"/>
            <w:vAlign w:val="center"/>
          </w:tcPr>
          <w:p w14:paraId="606E489A" w14:textId="77777777" w:rsidR="000955F2" w:rsidRPr="004C7D99" w:rsidRDefault="000955F2" w:rsidP="000955F2">
            <w:pPr>
              <w:jc w:val="center"/>
              <w:rPr>
                <w:rFonts w:cs="Times New Roman"/>
              </w:rPr>
            </w:pPr>
            <w:r w:rsidRPr="004C7D99">
              <w:rPr>
                <w:rFonts w:cs="Times New Roman"/>
              </w:rPr>
              <w:t>11</w:t>
            </w:r>
            <w:r>
              <w:rPr>
                <w:rFonts w:cs="Times New Roman"/>
              </w:rPr>
              <w:t>3</w:t>
            </w:r>
          </w:p>
        </w:tc>
        <w:tc>
          <w:tcPr>
            <w:tcW w:w="1382" w:type="dxa"/>
            <w:tcBorders>
              <w:right w:val="single" w:sz="4" w:space="0" w:color="auto"/>
            </w:tcBorders>
            <w:shd w:val="clear" w:color="auto" w:fill="auto"/>
          </w:tcPr>
          <w:p w14:paraId="01E417D0" w14:textId="714E92CF" w:rsidR="000955F2" w:rsidRPr="00A605FC" w:rsidRDefault="000955F2" w:rsidP="000955F2">
            <w:pPr>
              <w:jc w:val="right"/>
              <w:rPr>
                <w:rFonts w:cs="Times New Roman"/>
              </w:rPr>
            </w:pPr>
            <w:r w:rsidRPr="00EF16F5">
              <w:t>303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6722E34" w14:textId="698C3193" w:rsidR="000955F2" w:rsidRPr="00A605FC" w:rsidRDefault="000955F2" w:rsidP="000955F2">
            <w:pPr>
              <w:jc w:val="right"/>
              <w:rPr>
                <w:rFonts w:cs="Times New Roman"/>
              </w:rPr>
            </w:pPr>
            <w:r w:rsidRPr="00EF16F5">
              <w:t>0</w:t>
            </w:r>
          </w:p>
        </w:tc>
      </w:tr>
      <w:tr w:rsidR="000955F2" w:rsidRPr="004C7D99" w14:paraId="5F2D88A7" w14:textId="77777777" w:rsidTr="000955F2">
        <w:trPr>
          <w:trHeight w:val="255"/>
          <w:jc w:val="center"/>
        </w:trPr>
        <w:tc>
          <w:tcPr>
            <w:tcW w:w="6542" w:type="dxa"/>
            <w:shd w:val="clear" w:color="auto" w:fill="auto"/>
            <w:vAlign w:val="center"/>
          </w:tcPr>
          <w:p w14:paraId="4A5E3D01" w14:textId="77777777" w:rsidR="000955F2" w:rsidRPr="004C7D99" w:rsidRDefault="000955F2" w:rsidP="000955F2">
            <w:pPr>
              <w:numPr>
                <w:ilvl w:val="0"/>
                <w:numId w:val="28"/>
              </w:numPr>
              <w:rPr>
                <w:rFonts w:cs="Times New Roman"/>
              </w:rPr>
            </w:pPr>
            <w:r w:rsidRPr="004C7D99">
              <w:rPr>
                <w:rFonts w:cs="Times New Roman"/>
              </w:rPr>
              <w:t>Ostatní daně a poplatky</w:t>
            </w:r>
          </w:p>
        </w:tc>
        <w:tc>
          <w:tcPr>
            <w:tcW w:w="1382" w:type="dxa"/>
            <w:shd w:val="clear" w:color="auto" w:fill="auto"/>
            <w:vAlign w:val="center"/>
          </w:tcPr>
          <w:p w14:paraId="1C57260F" w14:textId="77777777" w:rsidR="000955F2" w:rsidRPr="004C7D99" w:rsidRDefault="000955F2" w:rsidP="000955F2">
            <w:pPr>
              <w:jc w:val="center"/>
              <w:rPr>
                <w:rFonts w:cs="Times New Roman"/>
              </w:rPr>
            </w:pPr>
            <w:r w:rsidRPr="004C7D99">
              <w:rPr>
                <w:rFonts w:cs="Times New Roman"/>
              </w:rPr>
              <w:t>345</w:t>
            </w:r>
          </w:p>
        </w:tc>
        <w:tc>
          <w:tcPr>
            <w:tcW w:w="1382" w:type="dxa"/>
            <w:shd w:val="clear" w:color="auto" w:fill="auto"/>
            <w:vAlign w:val="center"/>
          </w:tcPr>
          <w:p w14:paraId="565BC6FE" w14:textId="77777777" w:rsidR="000955F2" w:rsidRPr="004C7D99" w:rsidRDefault="000955F2" w:rsidP="000955F2">
            <w:pPr>
              <w:jc w:val="center"/>
              <w:rPr>
                <w:rFonts w:cs="Times New Roman"/>
              </w:rPr>
            </w:pPr>
            <w:r w:rsidRPr="004C7D99">
              <w:rPr>
                <w:rFonts w:cs="Times New Roman"/>
              </w:rPr>
              <w:t>11</w:t>
            </w:r>
            <w:r>
              <w:rPr>
                <w:rFonts w:cs="Times New Roman"/>
              </w:rPr>
              <w:t>4</w:t>
            </w:r>
          </w:p>
        </w:tc>
        <w:tc>
          <w:tcPr>
            <w:tcW w:w="1382" w:type="dxa"/>
            <w:tcBorders>
              <w:right w:val="single" w:sz="4" w:space="0" w:color="auto"/>
            </w:tcBorders>
            <w:shd w:val="clear" w:color="auto" w:fill="auto"/>
          </w:tcPr>
          <w:p w14:paraId="19EDEB4C" w14:textId="18498E6E" w:rsidR="000955F2" w:rsidRPr="00A605FC" w:rsidRDefault="000955F2" w:rsidP="000955F2">
            <w:pPr>
              <w:jc w:val="right"/>
              <w:rPr>
                <w:rFonts w:cs="Times New Roman"/>
              </w:rPr>
            </w:pPr>
            <w:r w:rsidRPr="00EF16F5">
              <w:t>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7688119" w14:textId="1F4D3D10" w:rsidR="000955F2" w:rsidRPr="00A605FC" w:rsidRDefault="000955F2" w:rsidP="000955F2">
            <w:pPr>
              <w:jc w:val="right"/>
              <w:rPr>
                <w:rFonts w:cs="Times New Roman"/>
              </w:rPr>
            </w:pPr>
            <w:r w:rsidRPr="00EF16F5">
              <w:t>1</w:t>
            </w:r>
          </w:p>
        </w:tc>
      </w:tr>
      <w:tr w:rsidR="000955F2" w:rsidRPr="004C7D99" w14:paraId="703F432F" w14:textId="77777777" w:rsidTr="000955F2">
        <w:trPr>
          <w:trHeight w:val="255"/>
          <w:jc w:val="center"/>
        </w:trPr>
        <w:tc>
          <w:tcPr>
            <w:tcW w:w="6542" w:type="dxa"/>
            <w:shd w:val="clear" w:color="auto" w:fill="auto"/>
            <w:vAlign w:val="center"/>
          </w:tcPr>
          <w:p w14:paraId="70E05012" w14:textId="77777777" w:rsidR="000955F2" w:rsidRPr="004C7D99" w:rsidRDefault="000955F2" w:rsidP="000955F2">
            <w:pPr>
              <w:numPr>
                <w:ilvl w:val="0"/>
                <w:numId w:val="28"/>
              </w:numPr>
              <w:rPr>
                <w:rFonts w:cs="Times New Roman"/>
              </w:rPr>
            </w:pPr>
            <w:r w:rsidRPr="004C7D99">
              <w:rPr>
                <w:rFonts w:cs="Times New Roman"/>
              </w:rPr>
              <w:t>Závazky ze vztahu k</w:t>
            </w:r>
            <w:r>
              <w:rPr>
                <w:rFonts w:cs="Times New Roman"/>
              </w:rPr>
              <w:t> </w:t>
            </w:r>
            <w:r w:rsidRPr="004C7D99">
              <w:rPr>
                <w:rFonts w:cs="Times New Roman"/>
              </w:rPr>
              <w:t>státnímu rozpočtu</w:t>
            </w:r>
          </w:p>
        </w:tc>
        <w:tc>
          <w:tcPr>
            <w:tcW w:w="1382" w:type="dxa"/>
            <w:shd w:val="clear" w:color="auto" w:fill="auto"/>
            <w:vAlign w:val="center"/>
          </w:tcPr>
          <w:p w14:paraId="686CC7D6" w14:textId="77777777" w:rsidR="000955F2" w:rsidRPr="004C7D99" w:rsidRDefault="000955F2" w:rsidP="000955F2">
            <w:pPr>
              <w:jc w:val="center"/>
              <w:rPr>
                <w:rFonts w:cs="Times New Roman"/>
              </w:rPr>
            </w:pPr>
            <w:r w:rsidRPr="004C7D99">
              <w:rPr>
                <w:rFonts w:cs="Times New Roman"/>
              </w:rPr>
              <w:t>346</w:t>
            </w:r>
          </w:p>
        </w:tc>
        <w:tc>
          <w:tcPr>
            <w:tcW w:w="1382" w:type="dxa"/>
            <w:shd w:val="clear" w:color="auto" w:fill="auto"/>
            <w:vAlign w:val="center"/>
          </w:tcPr>
          <w:p w14:paraId="303B3BFA" w14:textId="77777777" w:rsidR="000955F2" w:rsidRPr="004C7D99" w:rsidRDefault="000955F2" w:rsidP="000955F2">
            <w:pPr>
              <w:jc w:val="center"/>
              <w:rPr>
                <w:rFonts w:cs="Times New Roman"/>
              </w:rPr>
            </w:pPr>
            <w:r w:rsidRPr="004C7D99">
              <w:rPr>
                <w:rFonts w:cs="Times New Roman"/>
              </w:rPr>
              <w:t>11</w:t>
            </w:r>
            <w:r>
              <w:rPr>
                <w:rFonts w:cs="Times New Roman"/>
              </w:rPr>
              <w:t>5</w:t>
            </w:r>
          </w:p>
        </w:tc>
        <w:tc>
          <w:tcPr>
            <w:tcW w:w="1382" w:type="dxa"/>
            <w:tcBorders>
              <w:right w:val="single" w:sz="4" w:space="0" w:color="auto"/>
            </w:tcBorders>
            <w:shd w:val="clear" w:color="auto" w:fill="auto"/>
          </w:tcPr>
          <w:p w14:paraId="6B78BA7D" w14:textId="4D05BF61" w:rsidR="000955F2" w:rsidRPr="00A605FC" w:rsidRDefault="000955F2" w:rsidP="000955F2">
            <w:pPr>
              <w:jc w:val="right"/>
              <w:rPr>
                <w:rFonts w:cs="Times New Roman"/>
              </w:rPr>
            </w:pPr>
            <w:r w:rsidRPr="00EF16F5">
              <w:t>37 384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19730FE" w14:textId="3BED4DF1" w:rsidR="000955F2" w:rsidRPr="00A605FC" w:rsidRDefault="000955F2" w:rsidP="000955F2">
            <w:pPr>
              <w:jc w:val="right"/>
              <w:rPr>
                <w:rFonts w:cs="Times New Roman"/>
              </w:rPr>
            </w:pPr>
            <w:r w:rsidRPr="00EF16F5">
              <w:t>4 148</w:t>
            </w:r>
          </w:p>
        </w:tc>
      </w:tr>
      <w:tr w:rsidR="000955F2" w:rsidRPr="004C7D99" w14:paraId="697DB5D0" w14:textId="77777777" w:rsidTr="000955F2">
        <w:trPr>
          <w:trHeight w:val="255"/>
          <w:jc w:val="center"/>
        </w:trPr>
        <w:tc>
          <w:tcPr>
            <w:tcW w:w="6542" w:type="dxa"/>
            <w:shd w:val="clear" w:color="auto" w:fill="auto"/>
            <w:vAlign w:val="center"/>
          </w:tcPr>
          <w:p w14:paraId="460143C8" w14:textId="77777777" w:rsidR="000955F2" w:rsidRPr="004C7D99" w:rsidRDefault="000955F2" w:rsidP="000955F2">
            <w:pPr>
              <w:numPr>
                <w:ilvl w:val="0"/>
                <w:numId w:val="28"/>
              </w:numPr>
              <w:rPr>
                <w:rFonts w:cs="Times New Roman"/>
              </w:rPr>
            </w:pPr>
            <w:r w:rsidRPr="004C7D99">
              <w:rPr>
                <w:rFonts w:cs="Times New Roman"/>
              </w:rPr>
              <w:t>Závazky ze vztahu k</w:t>
            </w:r>
            <w:r>
              <w:rPr>
                <w:rFonts w:cs="Times New Roman"/>
              </w:rPr>
              <w:t> </w:t>
            </w:r>
            <w:r w:rsidRPr="004C7D99">
              <w:rPr>
                <w:rFonts w:cs="Times New Roman"/>
              </w:rPr>
              <w:t>rozpočtu orgánů územních samosprávných celků</w:t>
            </w:r>
          </w:p>
        </w:tc>
        <w:tc>
          <w:tcPr>
            <w:tcW w:w="1382" w:type="dxa"/>
            <w:shd w:val="clear" w:color="auto" w:fill="auto"/>
            <w:vAlign w:val="center"/>
          </w:tcPr>
          <w:p w14:paraId="3992241A" w14:textId="77777777" w:rsidR="000955F2" w:rsidRPr="004C7D99" w:rsidRDefault="000955F2" w:rsidP="000955F2">
            <w:pPr>
              <w:jc w:val="center"/>
              <w:rPr>
                <w:rFonts w:cs="Times New Roman"/>
              </w:rPr>
            </w:pPr>
            <w:r w:rsidRPr="004C7D99">
              <w:rPr>
                <w:rFonts w:cs="Times New Roman"/>
              </w:rPr>
              <w:t>348</w:t>
            </w:r>
          </w:p>
        </w:tc>
        <w:tc>
          <w:tcPr>
            <w:tcW w:w="1382" w:type="dxa"/>
            <w:shd w:val="clear" w:color="auto" w:fill="auto"/>
            <w:vAlign w:val="center"/>
          </w:tcPr>
          <w:p w14:paraId="367FC81F" w14:textId="77777777" w:rsidR="000955F2" w:rsidRPr="004C7D99" w:rsidRDefault="000955F2" w:rsidP="000955F2">
            <w:pPr>
              <w:jc w:val="center"/>
              <w:rPr>
                <w:rFonts w:cs="Times New Roman"/>
              </w:rPr>
            </w:pPr>
            <w:r w:rsidRPr="004C7D99">
              <w:rPr>
                <w:rFonts w:cs="Times New Roman"/>
              </w:rPr>
              <w:t>11</w:t>
            </w:r>
            <w:r>
              <w:rPr>
                <w:rFonts w:cs="Times New Roman"/>
              </w:rPr>
              <w:t>6</w:t>
            </w:r>
          </w:p>
        </w:tc>
        <w:tc>
          <w:tcPr>
            <w:tcW w:w="1382" w:type="dxa"/>
            <w:tcBorders>
              <w:right w:val="single" w:sz="4" w:space="0" w:color="auto"/>
            </w:tcBorders>
            <w:shd w:val="clear" w:color="auto" w:fill="auto"/>
          </w:tcPr>
          <w:p w14:paraId="5F2D1C76" w14:textId="6F952235"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0A9B47B" w14:textId="221354DB" w:rsidR="000955F2" w:rsidRPr="00A605FC" w:rsidRDefault="000955F2" w:rsidP="000955F2">
            <w:pPr>
              <w:jc w:val="right"/>
              <w:rPr>
                <w:rFonts w:cs="Times New Roman"/>
              </w:rPr>
            </w:pPr>
            <w:r w:rsidRPr="00EF16F5">
              <w:t>0</w:t>
            </w:r>
          </w:p>
        </w:tc>
      </w:tr>
      <w:tr w:rsidR="000955F2" w:rsidRPr="004C7D99" w14:paraId="1CF0D47D" w14:textId="77777777" w:rsidTr="000955F2">
        <w:trPr>
          <w:trHeight w:val="255"/>
          <w:jc w:val="center"/>
        </w:trPr>
        <w:tc>
          <w:tcPr>
            <w:tcW w:w="6542" w:type="dxa"/>
            <w:shd w:val="clear" w:color="auto" w:fill="auto"/>
            <w:vAlign w:val="center"/>
          </w:tcPr>
          <w:p w14:paraId="16B4D251" w14:textId="77777777" w:rsidR="000955F2" w:rsidRPr="004C7D99" w:rsidRDefault="000955F2" w:rsidP="000955F2">
            <w:pPr>
              <w:numPr>
                <w:ilvl w:val="0"/>
                <w:numId w:val="28"/>
              </w:numPr>
              <w:rPr>
                <w:rFonts w:cs="Times New Roman"/>
              </w:rPr>
            </w:pPr>
            <w:r w:rsidRPr="004C7D99">
              <w:rPr>
                <w:rFonts w:cs="Times New Roman"/>
              </w:rPr>
              <w:t>Závazky z</w:t>
            </w:r>
            <w:r>
              <w:rPr>
                <w:rFonts w:cs="Times New Roman"/>
              </w:rPr>
              <w:t> </w:t>
            </w:r>
            <w:r w:rsidRPr="004C7D99">
              <w:rPr>
                <w:rFonts w:cs="Times New Roman"/>
              </w:rPr>
              <w:t>upsaných nesplacených cenných papírů a podílů</w:t>
            </w:r>
          </w:p>
        </w:tc>
        <w:tc>
          <w:tcPr>
            <w:tcW w:w="1382" w:type="dxa"/>
            <w:shd w:val="clear" w:color="auto" w:fill="auto"/>
            <w:vAlign w:val="center"/>
          </w:tcPr>
          <w:p w14:paraId="31F53A87" w14:textId="77777777" w:rsidR="000955F2" w:rsidRPr="004C7D99" w:rsidRDefault="000955F2" w:rsidP="000955F2">
            <w:pPr>
              <w:jc w:val="center"/>
              <w:rPr>
                <w:rFonts w:cs="Times New Roman"/>
              </w:rPr>
            </w:pPr>
            <w:r w:rsidRPr="004C7D99">
              <w:rPr>
                <w:rFonts w:cs="Times New Roman"/>
              </w:rPr>
              <w:t>367</w:t>
            </w:r>
          </w:p>
        </w:tc>
        <w:tc>
          <w:tcPr>
            <w:tcW w:w="1382" w:type="dxa"/>
            <w:shd w:val="clear" w:color="auto" w:fill="auto"/>
            <w:vAlign w:val="center"/>
          </w:tcPr>
          <w:p w14:paraId="27D3235D" w14:textId="77777777" w:rsidR="000955F2" w:rsidRPr="004C7D99" w:rsidRDefault="000955F2" w:rsidP="000955F2">
            <w:pPr>
              <w:jc w:val="center"/>
              <w:rPr>
                <w:rFonts w:cs="Times New Roman"/>
              </w:rPr>
            </w:pPr>
            <w:r w:rsidRPr="004C7D99">
              <w:rPr>
                <w:rFonts w:cs="Times New Roman"/>
              </w:rPr>
              <w:t>1</w:t>
            </w:r>
            <w:r>
              <w:rPr>
                <w:rFonts w:cs="Times New Roman"/>
              </w:rPr>
              <w:t>17</w:t>
            </w:r>
          </w:p>
        </w:tc>
        <w:tc>
          <w:tcPr>
            <w:tcW w:w="1382" w:type="dxa"/>
            <w:tcBorders>
              <w:right w:val="single" w:sz="4" w:space="0" w:color="auto"/>
            </w:tcBorders>
            <w:shd w:val="clear" w:color="auto" w:fill="auto"/>
          </w:tcPr>
          <w:p w14:paraId="6A0063D9" w14:textId="71802DAB"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C037D76" w14:textId="02FD76AA" w:rsidR="000955F2" w:rsidRPr="00A605FC" w:rsidRDefault="000955F2" w:rsidP="000955F2">
            <w:pPr>
              <w:jc w:val="right"/>
              <w:rPr>
                <w:rFonts w:cs="Times New Roman"/>
              </w:rPr>
            </w:pPr>
            <w:r w:rsidRPr="00EF16F5">
              <w:t>0</w:t>
            </w:r>
          </w:p>
        </w:tc>
      </w:tr>
      <w:tr w:rsidR="000955F2" w:rsidRPr="004C7D99" w14:paraId="1129F6B0" w14:textId="77777777" w:rsidTr="000955F2">
        <w:trPr>
          <w:trHeight w:val="255"/>
          <w:jc w:val="center"/>
        </w:trPr>
        <w:tc>
          <w:tcPr>
            <w:tcW w:w="6542" w:type="dxa"/>
            <w:shd w:val="clear" w:color="auto" w:fill="auto"/>
            <w:vAlign w:val="center"/>
          </w:tcPr>
          <w:p w14:paraId="5E1470DC" w14:textId="77777777" w:rsidR="000955F2" w:rsidRPr="004C7D99" w:rsidRDefault="000955F2" w:rsidP="000955F2">
            <w:pPr>
              <w:numPr>
                <w:ilvl w:val="0"/>
                <w:numId w:val="28"/>
              </w:numPr>
              <w:rPr>
                <w:rFonts w:cs="Times New Roman"/>
              </w:rPr>
            </w:pPr>
            <w:r w:rsidRPr="004C7D99">
              <w:rPr>
                <w:rFonts w:cs="Times New Roman"/>
              </w:rPr>
              <w:t>Závazky k</w:t>
            </w:r>
            <w:r>
              <w:rPr>
                <w:rFonts w:cs="Times New Roman"/>
              </w:rPr>
              <w:t> </w:t>
            </w:r>
            <w:r w:rsidRPr="004C7D99">
              <w:rPr>
                <w:rFonts w:cs="Times New Roman"/>
              </w:rPr>
              <w:t>účastníkům sdružení</w:t>
            </w:r>
          </w:p>
        </w:tc>
        <w:tc>
          <w:tcPr>
            <w:tcW w:w="1382" w:type="dxa"/>
            <w:shd w:val="clear" w:color="auto" w:fill="auto"/>
            <w:vAlign w:val="center"/>
          </w:tcPr>
          <w:p w14:paraId="513AA3A1" w14:textId="77777777" w:rsidR="000955F2" w:rsidRPr="004C7D99" w:rsidRDefault="000955F2" w:rsidP="000955F2">
            <w:pPr>
              <w:jc w:val="center"/>
              <w:rPr>
                <w:rFonts w:cs="Times New Roman"/>
              </w:rPr>
            </w:pPr>
            <w:r w:rsidRPr="004C7D99">
              <w:rPr>
                <w:rFonts w:cs="Times New Roman"/>
              </w:rPr>
              <w:t>368</w:t>
            </w:r>
          </w:p>
        </w:tc>
        <w:tc>
          <w:tcPr>
            <w:tcW w:w="1382" w:type="dxa"/>
            <w:shd w:val="clear" w:color="auto" w:fill="auto"/>
            <w:vAlign w:val="center"/>
          </w:tcPr>
          <w:p w14:paraId="51A42D0E" w14:textId="77777777" w:rsidR="000955F2" w:rsidRPr="004C7D99" w:rsidRDefault="000955F2" w:rsidP="000955F2">
            <w:pPr>
              <w:jc w:val="center"/>
              <w:rPr>
                <w:rFonts w:cs="Times New Roman"/>
              </w:rPr>
            </w:pPr>
            <w:r w:rsidRPr="004C7D99">
              <w:rPr>
                <w:rFonts w:cs="Times New Roman"/>
              </w:rPr>
              <w:t>1</w:t>
            </w:r>
            <w:r>
              <w:rPr>
                <w:rFonts w:cs="Times New Roman"/>
              </w:rPr>
              <w:t>18</w:t>
            </w:r>
          </w:p>
        </w:tc>
        <w:tc>
          <w:tcPr>
            <w:tcW w:w="1382" w:type="dxa"/>
            <w:tcBorders>
              <w:right w:val="single" w:sz="4" w:space="0" w:color="auto"/>
            </w:tcBorders>
            <w:shd w:val="clear" w:color="auto" w:fill="auto"/>
          </w:tcPr>
          <w:p w14:paraId="22615C90" w14:textId="23DC0454"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C28B810" w14:textId="4B2FD9CD" w:rsidR="000955F2" w:rsidRPr="00A605FC" w:rsidRDefault="000955F2" w:rsidP="000955F2">
            <w:pPr>
              <w:jc w:val="right"/>
              <w:rPr>
                <w:rFonts w:cs="Times New Roman"/>
              </w:rPr>
            </w:pPr>
            <w:r w:rsidRPr="00EF16F5">
              <w:t>0</w:t>
            </w:r>
          </w:p>
        </w:tc>
      </w:tr>
      <w:tr w:rsidR="000955F2" w:rsidRPr="004C7D99" w14:paraId="5E3FC397" w14:textId="77777777" w:rsidTr="000955F2">
        <w:trPr>
          <w:trHeight w:val="255"/>
          <w:jc w:val="center"/>
        </w:trPr>
        <w:tc>
          <w:tcPr>
            <w:tcW w:w="6542" w:type="dxa"/>
            <w:shd w:val="clear" w:color="auto" w:fill="auto"/>
            <w:vAlign w:val="center"/>
          </w:tcPr>
          <w:p w14:paraId="11E96C3F" w14:textId="77777777" w:rsidR="000955F2" w:rsidRPr="004C7D99" w:rsidRDefault="000955F2" w:rsidP="000955F2">
            <w:pPr>
              <w:numPr>
                <w:ilvl w:val="0"/>
                <w:numId w:val="28"/>
              </w:numPr>
              <w:rPr>
                <w:rFonts w:cs="Times New Roman"/>
              </w:rPr>
            </w:pPr>
            <w:r w:rsidRPr="004C7D99">
              <w:rPr>
                <w:rFonts w:cs="Times New Roman"/>
              </w:rPr>
              <w:t>Závazky z</w:t>
            </w:r>
            <w:r>
              <w:rPr>
                <w:rFonts w:cs="Times New Roman"/>
              </w:rPr>
              <w:t> </w:t>
            </w:r>
            <w:r w:rsidRPr="004C7D99">
              <w:rPr>
                <w:rFonts w:cs="Times New Roman"/>
              </w:rPr>
              <w:t>pevných termínov</w:t>
            </w:r>
            <w:r>
              <w:rPr>
                <w:rFonts w:cs="Times New Roman"/>
              </w:rPr>
              <w:t>an</w:t>
            </w:r>
            <w:r w:rsidRPr="004C7D99">
              <w:rPr>
                <w:rFonts w:cs="Times New Roman"/>
              </w:rPr>
              <w:t>ých operací</w:t>
            </w:r>
            <w:r>
              <w:rPr>
                <w:rFonts w:cs="Times New Roman"/>
              </w:rPr>
              <w:t xml:space="preserve"> a opcí</w:t>
            </w:r>
          </w:p>
        </w:tc>
        <w:tc>
          <w:tcPr>
            <w:tcW w:w="1382" w:type="dxa"/>
            <w:shd w:val="clear" w:color="auto" w:fill="auto"/>
            <w:vAlign w:val="center"/>
          </w:tcPr>
          <w:p w14:paraId="42EA6A1A" w14:textId="77777777" w:rsidR="000955F2" w:rsidRPr="004C7D99" w:rsidRDefault="000955F2" w:rsidP="000955F2">
            <w:pPr>
              <w:jc w:val="center"/>
              <w:rPr>
                <w:rFonts w:cs="Times New Roman"/>
              </w:rPr>
            </w:pPr>
            <w:r w:rsidRPr="004C7D99">
              <w:rPr>
                <w:rFonts w:cs="Times New Roman"/>
              </w:rPr>
              <w:t>373</w:t>
            </w:r>
          </w:p>
        </w:tc>
        <w:tc>
          <w:tcPr>
            <w:tcW w:w="1382" w:type="dxa"/>
            <w:shd w:val="clear" w:color="auto" w:fill="auto"/>
            <w:vAlign w:val="center"/>
          </w:tcPr>
          <w:p w14:paraId="35F550A5" w14:textId="77777777" w:rsidR="000955F2" w:rsidRPr="004C7D99" w:rsidRDefault="000955F2" w:rsidP="000955F2">
            <w:pPr>
              <w:jc w:val="center"/>
              <w:rPr>
                <w:rFonts w:cs="Times New Roman"/>
              </w:rPr>
            </w:pPr>
            <w:r w:rsidRPr="004C7D99">
              <w:rPr>
                <w:rFonts w:cs="Times New Roman"/>
              </w:rPr>
              <w:t>1</w:t>
            </w:r>
            <w:r>
              <w:rPr>
                <w:rFonts w:cs="Times New Roman"/>
              </w:rPr>
              <w:t>19</w:t>
            </w:r>
          </w:p>
        </w:tc>
        <w:tc>
          <w:tcPr>
            <w:tcW w:w="1382" w:type="dxa"/>
            <w:tcBorders>
              <w:right w:val="single" w:sz="4" w:space="0" w:color="auto"/>
            </w:tcBorders>
            <w:shd w:val="clear" w:color="auto" w:fill="auto"/>
          </w:tcPr>
          <w:p w14:paraId="1F23A4AF" w14:textId="35566E9D"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5717FC7" w14:textId="1E47B19A" w:rsidR="000955F2" w:rsidRPr="00A605FC" w:rsidRDefault="000955F2" w:rsidP="000955F2">
            <w:pPr>
              <w:jc w:val="right"/>
              <w:rPr>
                <w:rFonts w:cs="Times New Roman"/>
              </w:rPr>
            </w:pPr>
            <w:r w:rsidRPr="00EF16F5">
              <w:t>0</w:t>
            </w:r>
          </w:p>
        </w:tc>
      </w:tr>
      <w:tr w:rsidR="000955F2" w:rsidRPr="004C7D99" w14:paraId="62884AC7" w14:textId="77777777" w:rsidTr="000955F2">
        <w:trPr>
          <w:trHeight w:val="255"/>
          <w:jc w:val="center"/>
        </w:trPr>
        <w:tc>
          <w:tcPr>
            <w:tcW w:w="6542" w:type="dxa"/>
            <w:shd w:val="clear" w:color="auto" w:fill="auto"/>
            <w:vAlign w:val="center"/>
          </w:tcPr>
          <w:p w14:paraId="4F3F70F0" w14:textId="77777777" w:rsidR="000955F2" w:rsidRPr="004C7D99" w:rsidRDefault="000955F2" w:rsidP="000955F2">
            <w:pPr>
              <w:numPr>
                <w:ilvl w:val="0"/>
                <w:numId w:val="28"/>
              </w:numPr>
              <w:rPr>
                <w:rFonts w:cs="Times New Roman"/>
              </w:rPr>
            </w:pPr>
            <w:r w:rsidRPr="004C7D99">
              <w:rPr>
                <w:rFonts w:cs="Times New Roman"/>
              </w:rPr>
              <w:t>Jiné závazky</w:t>
            </w:r>
          </w:p>
        </w:tc>
        <w:tc>
          <w:tcPr>
            <w:tcW w:w="1382" w:type="dxa"/>
            <w:shd w:val="clear" w:color="auto" w:fill="auto"/>
            <w:vAlign w:val="center"/>
          </w:tcPr>
          <w:p w14:paraId="4FDC9568" w14:textId="77777777" w:rsidR="000955F2" w:rsidRPr="004C7D99" w:rsidRDefault="000955F2" w:rsidP="000955F2">
            <w:pPr>
              <w:jc w:val="center"/>
              <w:rPr>
                <w:rFonts w:cs="Times New Roman"/>
              </w:rPr>
            </w:pPr>
            <w:r w:rsidRPr="004C7D99">
              <w:rPr>
                <w:rFonts w:cs="Times New Roman"/>
              </w:rPr>
              <w:t>379</w:t>
            </w:r>
          </w:p>
        </w:tc>
        <w:tc>
          <w:tcPr>
            <w:tcW w:w="1382" w:type="dxa"/>
            <w:shd w:val="clear" w:color="auto" w:fill="auto"/>
            <w:vAlign w:val="center"/>
          </w:tcPr>
          <w:p w14:paraId="5C5C9809" w14:textId="77777777" w:rsidR="000955F2" w:rsidRPr="004C7D99" w:rsidRDefault="000955F2" w:rsidP="000955F2">
            <w:pPr>
              <w:jc w:val="center"/>
              <w:rPr>
                <w:rFonts w:cs="Times New Roman"/>
              </w:rPr>
            </w:pPr>
            <w:r w:rsidRPr="004C7D99">
              <w:rPr>
                <w:rFonts w:cs="Times New Roman"/>
              </w:rPr>
              <w:t>12</w:t>
            </w:r>
            <w:r>
              <w:rPr>
                <w:rFonts w:cs="Times New Roman"/>
              </w:rPr>
              <w:t>0</w:t>
            </w:r>
          </w:p>
        </w:tc>
        <w:tc>
          <w:tcPr>
            <w:tcW w:w="1382" w:type="dxa"/>
            <w:tcBorders>
              <w:right w:val="single" w:sz="4" w:space="0" w:color="auto"/>
            </w:tcBorders>
            <w:shd w:val="clear" w:color="auto" w:fill="auto"/>
          </w:tcPr>
          <w:p w14:paraId="674188A1" w14:textId="0DDBD406" w:rsidR="000955F2" w:rsidRPr="00A605FC" w:rsidRDefault="000955F2" w:rsidP="000955F2">
            <w:pPr>
              <w:jc w:val="right"/>
              <w:rPr>
                <w:rFonts w:cs="Times New Roman"/>
              </w:rPr>
            </w:pPr>
            <w:r w:rsidRPr="00EF16F5">
              <w:t>617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8236FE3" w14:textId="4F1D6E5B" w:rsidR="000955F2" w:rsidRPr="00A605FC" w:rsidRDefault="000955F2" w:rsidP="000955F2">
            <w:pPr>
              <w:jc w:val="right"/>
              <w:rPr>
                <w:rFonts w:cs="Times New Roman"/>
              </w:rPr>
            </w:pPr>
            <w:r w:rsidRPr="00EF16F5">
              <w:t>651</w:t>
            </w:r>
          </w:p>
        </w:tc>
      </w:tr>
      <w:tr w:rsidR="000955F2" w:rsidRPr="004C7D99" w14:paraId="30446D61" w14:textId="77777777" w:rsidTr="000955F2">
        <w:trPr>
          <w:trHeight w:val="255"/>
          <w:jc w:val="center"/>
        </w:trPr>
        <w:tc>
          <w:tcPr>
            <w:tcW w:w="6542" w:type="dxa"/>
            <w:shd w:val="clear" w:color="auto" w:fill="auto"/>
            <w:vAlign w:val="center"/>
          </w:tcPr>
          <w:p w14:paraId="21A9A30A" w14:textId="77777777" w:rsidR="000955F2" w:rsidRPr="004C7D99" w:rsidRDefault="000955F2" w:rsidP="000955F2">
            <w:pPr>
              <w:numPr>
                <w:ilvl w:val="0"/>
                <w:numId w:val="28"/>
              </w:numPr>
              <w:rPr>
                <w:rFonts w:cs="Times New Roman"/>
              </w:rPr>
            </w:pPr>
            <w:r w:rsidRPr="004C7D99">
              <w:rPr>
                <w:rFonts w:cs="Times New Roman"/>
              </w:rPr>
              <w:t>Krátkodobé bankovní úvěry</w:t>
            </w:r>
          </w:p>
        </w:tc>
        <w:tc>
          <w:tcPr>
            <w:tcW w:w="1382" w:type="dxa"/>
            <w:shd w:val="clear" w:color="auto" w:fill="auto"/>
            <w:vAlign w:val="center"/>
          </w:tcPr>
          <w:p w14:paraId="03E07BF2" w14:textId="77777777" w:rsidR="000955F2" w:rsidRPr="004C7D99" w:rsidRDefault="000955F2" w:rsidP="000955F2">
            <w:pPr>
              <w:jc w:val="center"/>
              <w:rPr>
                <w:rFonts w:cs="Times New Roman"/>
              </w:rPr>
            </w:pPr>
            <w:r w:rsidRPr="004C7D99">
              <w:rPr>
                <w:rFonts w:cs="Times New Roman"/>
              </w:rPr>
              <w:t>231</w:t>
            </w:r>
          </w:p>
        </w:tc>
        <w:tc>
          <w:tcPr>
            <w:tcW w:w="1382" w:type="dxa"/>
            <w:shd w:val="clear" w:color="auto" w:fill="auto"/>
            <w:vAlign w:val="center"/>
          </w:tcPr>
          <w:p w14:paraId="55FFA710" w14:textId="77777777" w:rsidR="000955F2" w:rsidRPr="004C7D99" w:rsidRDefault="000955F2" w:rsidP="000955F2">
            <w:pPr>
              <w:jc w:val="center"/>
              <w:rPr>
                <w:rFonts w:cs="Times New Roman"/>
              </w:rPr>
            </w:pPr>
            <w:r w:rsidRPr="004C7D99">
              <w:rPr>
                <w:rFonts w:cs="Times New Roman"/>
              </w:rPr>
              <w:t>12</w:t>
            </w:r>
            <w:r>
              <w:rPr>
                <w:rFonts w:cs="Times New Roman"/>
              </w:rPr>
              <w:t>1</w:t>
            </w:r>
          </w:p>
        </w:tc>
        <w:tc>
          <w:tcPr>
            <w:tcW w:w="1382" w:type="dxa"/>
            <w:tcBorders>
              <w:right w:val="single" w:sz="4" w:space="0" w:color="auto"/>
            </w:tcBorders>
            <w:shd w:val="clear" w:color="auto" w:fill="auto"/>
          </w:tcPr>
          <w:p w14:paraId="4BB8FAD6" w14:textId="4C25F7A0"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27BBE69" w14:textId="06FD8334" w:rsidR="000955F2" w:rsidRPr="00A605FC" w:rsidRDefault="000955F2" w:rsidP="000955F2">
            <w:pPr>
              <w:jc w:val="right"/>
              <w:rPr>
                <w:rFonts w:cs="Times New Roman"/>
              </w:rPr>
            </w:pPr>
            <w:r w:rsidRPr="00EF16F5">
              <w:t>0</w:t>
            </w:r>
          </w:p>
        </w:tc>
      </w:tr>
      <w:tr w:rsidR="000955F2" w:rsidRPr="004C7D99" w14:paraId="6EC423C8" w14:textId="77777777" w:rsidTr="000955F2">
        <w:trPr>
          <w:trHeight w:val="255"/>
          <w:jc w:val="center"/>
        </w:trPr>
        <w:tc>
          <w:tcPr>
            <w:tcW w:w="6542" w:type="dxa"/>
            <w:shd w:val="clear" w:color="auto" w:fill="auto"/>
            <w:vAlign w:val="center"/>
          </w:tcPr>
          <w:p w14:paraId="4C24F4A9" w14:textId="77777777" w:rsidR="000955F2" w:rsidRPr="004C7D99" w:rsidRDefault="000955F2" w:rsidP="000955F2">
            <w:pPr>
              <w:numPr>
                <w:ilvl w:val="0"/>
                <w:numId w:val="28"/>
              </w:numPr>
              <w:rPr>
                <w:rFonts w:cs="Times New Roman"/>
              </w:rPr>
            </w:pPr>
            <w:r w:rsidRPr="004C7D99">
              <w:rPr>
                <w:rFonts w:cs="Times New Roman"/>
              </w:rPr>
              <w:t>Eskontní úvěry</w:t>
            </w:r>
          </w:p>
        </w:tc>
        <w:tc>
          <w:tcPr>
            <w:tcW w:w="1382" w:type="dxa"/>
            <w:shd w:val="clear" w:color="auto" w:fill="auto"/>
            <w:vAlign w:val="center"/>
          </w:tcPr>
          <w:p w14:paraId="40CAC9BE" w14:textId="77777777" w:rsidR="000955F2" w:rsidRPr="004C7D99" w:rsidRDefault="000955F2" w:rsidP="000955F2">
            <w:pPr>
              <w:jc w:val="center"/>
              <w:rPr>
                <w:rFonts w:cs="Times New Roman"/>
              </w:rPr>
            </w:pPr>
            <w:r w:rsidRPr="004C7D99">
              <w:rPr>
                <w:rFonts w:cs="Times New Roman"/>
              </w:rPr>
              <w:t>232</w:t>
            </w:r>
          </w:p>
        </w:tc>
        <w:tc>
          <w:tcPr>
            <w:tcW w:w="1382" w:type="dxa"/>
            <w:shd w:val="clear" w:color="auto" w:fill="auto"/>
            <w:vAlign w:val="center"/>
          </w:tcPr>
          <w:p w14:paraId="3EAA4967" w14:textId="77777777" w:rsidR="000955F2" w:rsidRPr="004C7D99" w:rsidRDefault="000955F2" w:rsidP="000955F2">
            <w:pPr>
              <w:jc w:val="center"/>
              <w:rPr>
                <w:rFonts w:cs="Times New Roman"/>
              </w:rPr>
            </w:pPr>
            <w:r w:rsidRPr="004C7D99">
              <w:rPr>
                <w:rFonts w:cs="Times New Roman"/>
              </w:rPr>
              <w:t>12</w:t>
            </w:r>
            <w:r>
              <w:rPr>
                <w:rFonts w:cs="Times New Roman"/>
              </w:rPr>
              <w:t>2</w:t>
            </w:r>
          </w:p>
        </w:tc>
        <w:tc>
          <w:tcPr>
            <w:tcW w:w="1382" w:type="dxa"/>
            <w:tcBorders>
              <w:right w:val="single" w:sz="4" w:space="0" w:color="auto"/>
            </w:tcBorders>
            <w:shd w:val="clear" w:color="auto" w:fill="auto"/>
          </w:tcPr>
          <w:p w14:paraId="25CEC3EB" w14:textId="5E99591D"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83EDD80" w14:textId="64E49CE3" w:rsidR="000955F2" w:rsidRPr="00A605FC" w:rsidRDefault="000955F2" w:rsidP="000955F2">
            <w:pPr>
              <w:jc w:val="right"/>
              <w:rPr>
                <w:rFonts w:cs="Times New Roman"/>
              </w:rPr>
            </w:pPr>
            <w:r w:rsidRPr="00EF16F5">
              <w:t>0</w:t>
            </w:r>
          </w:p>
        </w:tc>
      </w:tr>
      <w:tr w:rsidR="000955F2" w:rsidRPr="004C7D99" w14:paraId="548E4AC6" w14:textId="77777777" w:rsidTr="000955F2">
        <w:trPr>
          <w:trHeight w:val="255"/>
          <w:jc w:val="center"/>
        </w:trPr>
        <w:tc>
          <w:tcPr>
            <w:tcW w:w="6542" w:type="dxa"/>
            <w:shd w:val="clear" w:color="auto" w:fill="auto"/>
            <w:vAlign w:val="center"/>
          </w:tcPr>
          <w:p w14:paraId="759D96E8" w14:textId="77777777" w:rsidR="000955F2" w:rsidRPr="004C7D99" w:rsidRDefault="000955F2" w:rsidP="000955F2">
            <w:pPr>
              <w:numPr>
                <w:ilvl w:val="0"/>
                <w:numId w:val="28"/>
              </w:numPr>
              <w:rPr>
                <w:rFonts w:cs="Times New Roman"/>
              </w:rPr>
            </w:pPr>
            <w:r w:rsidRPr="004C7D99">
              <w:rPr>
                <w:rFonts w:cs="Times New Roman"/>
              </w:rPr>
              <w:t>Vydané krátkodobé dluhopisy</w:t>
            </w:r>
          </w:p>
        </w:tc>
        <w:tc>
          <w:tcPr>
            <w:tcW w:w="1382" w:type="dxa"/>
            <w:shd w:val="clear" w:color="auto" w:fill="auto"/>
            <w:vAlign w:val="center"/>
          </w:tcPr>
          <w:p w14:paraId="39B327CF" w14:textId="77777777" w:rsidR="000955F2" w:rsidRPr="004C7D99" w:rsidRDefault="000955F2" w:rsidP="000955F2">
            <w:pPr>
              <w:jc w:val="center"/>
              <w:rPr>
                <w:rFonts w:cs="Times New Roman"/>
              </w:rPr>
            </w:pPr>
            <w:r w:rsidRPr="004C7D99">
              <w:rPr>
                <w:rFonts w:cs="Times New Roman"/>
              </w:rPr>
              <w:t>241</w:t>
            </w:r>
          </w:p>
        </w:tc>
        <w:tc>
          <w:tcPr>
            <w:tcW w:w="1382" w:type="dxa"/>
            <w:shd w:val="clear" w:color="auto" w:fill="auto"/>
            <w:vAlign w:val="center"/>
          </w:tcPr>
          <w:p w14:paraId="290B0ED6" w14:textId="77777777" w:rsidR="000955F2" w:rsidRPr="004C7D99" w:rsidRDefault="000955F2" w:rsidP="000955F2">
            <w:pPr>
              <w:jc w:val="center"/>
              <w:rPr>
                <w:rFonts w:cs="Times New Roman"/>
              </w:rPr>
            </w:pPr>
            <w:r w:rsidRPr="004C7D99">
              <w:rPr>
                <w:rFonts w:cs="Times New Roman"/>
              </w:rPr>
              <w:t>12</w:t>
            </w:r>
            <w:r>
              <w:rPr>
                <w:rFonts w:cs="Times New Roman"/>
              </w:rPr>
              <w:t>3</w:t>
            </w:r>
          </w:p>
        </w:tc>
        <w:tc>
          <w:tcPr>
            <w:tcW w:w="1382" w:type="dxa"/>
            <w:tcBorders>
              <w:right w:val="single" w:sz="4" w:space="0" w:color="auto"/>
            </w:tcBorders>
            <w:shd w:val="clear" w:color="auto" w:fill="auto"/>
          </w:tcPr>
          <w:p w14:paraId="2844EB08" w14:textId="53E2D6D1"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6F949BA" w14:textId="07DDD3CF" w:rsidR="000955F2" w:rsidRPr="00A605FC" w:rsidRDefault="000955F2" w:rsidP="000955F2">
            <w:pPr>
              <w:jc w:val="right"/>
              <w:rPr>
                <w:rFonts w:cs="Times New Roman"/>
              </w:rPr>
            </w:pPr>
            <w:r w:rsidRPr="00EF16F5">
              <w:t>0</w:t>
            </w:r>
          </w:p>
        </w:tc>
      </w:tr>
      <w:tr w:rsidR="000955F2" w:rsidRPr="004C7D99" w14:paraId="62385448" w14:textId="77777777" w:rsidTr="000955F2">
        <w:trPr>
          <w:trHeight w:val="255"/>
          <w:jc w:val="center"/>
        </w:trPr>
        <w:tc>
          <w:tcPr>
            <w:tcW w:w="6542" w:type="dxa"/>
            <w:shd w:val="clear" w:color="auto" w:fill="auto"/>
            <w:vAlign w:val="center"/>
          </w:tcPr>
          <w:p w14:paraId="71D75E7A" w14:textId="77777777" w:rsidR="000955F2" w:rsidRPr="004C7D99" w:rsidRDefault="000955F2" w:rsidP="000955F2">
            <w:pPr>
              <w:numPr>
                <w:ilvl w:val="0"/>
                <w:numId w:val="28"/>
              </w:numPr>
              <w:rPr>
                <w:rFonts w:cs="Times New Roman"/>
              </w:rPr>
            </w:pPr>
            <w:r w:rsidRPr="004C7D99">
              <w:rPr>
                <w:rFonts w:cs="Times New Roman"/>
              </w:rPr>
              <w:t>Vlastní dluhopisy</w:t>
            </w:r>
          </w:p>
        </w:tc>
        <w:tc>
          <w:tcPr>
            <w:tcW w:w="1382" w:type="dxa"/>
            <w:shd w:val="clear" w:color="auto" w:fill="auto"/>
            <w:vAlign w:val="center"/>
          </w:tcPr>
          <w:p w14:paraId="6E505246" w14:textId="77777777" w:rsidR="000955F2" w:rsidRPr="004C7D99" w:rsidRDefault="000955F2" w:rsidP="000955F2">
            <w:pPr>
              <w:jc w:val="center"/>
              <w:rPr>
                <w:rFonts w:cs="Times New Roman"/>
              </w:rPr>
            </w:pPr>
            <w:r w:rsidRPr="004C7D99">
              <w:rPr>
                <w:rFonts w:cs="Times New Roman"/>
              </w:rPr>
              <w:t>255</w:t>
            </w:r>
          </w:p>
        </w:tc>
        <w:tc>
          <w:tcPr>
            <w:tcW w:w="1382" w:type="dxa"/>
            <w:shd w:val="clear" w:color="auto" w:fill="auto"/>
            <w:vAlign w:val="center"/>
          </w:tcPr>
          <w:p w14:paraId="1A712D43" w14:textId="77777777" w:rsidR="000955F2" w:rsidRPr="004C7D99" w:rsidRDefault="000955F2" w:rsidP="000955F2">
            <w:pPr>
              <w:jc w:val="center"/>
              <w:rPr>
                <w:rFonts w:cs="Times New Roman"/>
              </w:rPr>
            </w:pPr>
            <w:r w:rsidRPr="004C7D99">
              <w:rPr>
                <w:rFonts w:cs="Times New Roman"/>
              </w:rPr>
              <w:t>12</w:t>
            </w:r>
            <w:r>
              <w:rPr>
                <w:rFonts w:cs="Times New Roman"/>
              </w:rPr>
              <w:t>4</w:t>
            </w:r>
          </w:p>
        </w:tc>
        <w:tc>
          <w:tcPr>
            <w:tcW w:w="1382" w:type="dxa"/>
            <w:tcBorders>
              <w:right w:val="single" w:sz="4" w:space="0" w:color="auto"/>
            </w:tcBorders>
            <w:shd w:val="clear" w:color="auto" w:fill="auto"/>
          </w:tcPr>
          <w:p w14:paraId="02E21120" w14:textId="57D6EFAC"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5B7AB6D" w14:textId="2C077DF6" w:rsidR="000955F2" w:rsidRPr="00A605FC" w:rsidRDefault="000955F2" w:rsidP="000955F2">
            <w:pPr>
              <w:jc w:val="right"/>
              <w:rPr>
                <w:rFonts w:cs="Times New Roman"/>
              </w:rPr>
            </w:pPr>
            <w:r w:rsidRPr="00EF16F5">
              <w:t>0</w:t>
            </w:r>
          </w:p>
        </w:tc>
      </w:tr>
      <w:tr w:rsidR="000955F2" w:rsidRPr="004C7D99" w14:paraId="56327995" w14:textId="77777777" w:rsidTr="000955F2">
        <w:trPr>
          <w:trHeight w:val="255"/>
          <w:jc w:val="center"/>
        </w:trPr>
        <w:tc>
          <w:tcPr>
            <w:tcW w:w="6542" w:type="dxa"/>
            <w:shd w:val="clear" w:color="auto" w:fill="auto"/>
            <w:vAlign w:val="center"/>
          </w:tcPr>
          <w:p w14:paraId="26063D47" w14:textId="77777777" w:rsidR="000955F2" w:rsidRPr="004C7D99" w:rsidRDefault="000955F2" w:rsidP="000955F2">
            <w:pPr>
              <w:numPr>
                <w:ilvl w:val="0"/>
                <w:numId w:val="28"/>
              </w:numPr>
              <w:rPr>
                <w:rFonts w:cs="Times New Roman"/>
              </w:rPr>
            </w:pPr>
            <w:r w:rsidRPr="004C7D99">
              <w:rPr>
                <w:rFonts w:cs="Times New Roman"/>
              </w:rPr>
              <w:t>Dohadné účty pasivní</w:t>
            </w:r>
          </w:p>
        </w:tc>
        <w:tc>
          <w:tcPr>
            <w:tcW w:w="1382" w:type="dxa"/>
            <w:shd w:val="clear" w:color="auto" w:fill="auto"/>
            <w:vAlign w:val="center"/>
          </w:tcPr>
          <w:p w14:paraId="58698E94" w14:textId="77777777" w:rsidR="000955F2" w:rsidRPr="004C7D99" w:rsidRDefault="000955F2" w:rsidP="000955F2">
            <w:pPr>
              <w:jc w:val="center"/>
              <w:rPr>
                <w:rFonts w:cs="Times New Roman"/>
              </w:rPr>
            </w:pPr>
            <w:r w:rsidRPr="004C7D99">
              <w:rPr>
                <w:rFonts w:cs="Times New Roman"/>
              </w:rPr>
              <w:t>z 389</w:t>
            </w:r>
          </w:p>
        </w:tc>
        <w:tc>
          <w:tcPr>
            <w:tcW w:w="1382" w:type="dxa"/>
            <w:shd w:val="clear" w:color="auto" w:fill="auto"/>
            <w:vAlign w:val="center"/>
          </w:tcPr>
          <w:p w14:paraId="648FB009" w14:textId="77777777" w:rsidR="000955F2" w:rsidRPr="004C7D99" w:rsidRDefault="000955F2" w:rsidP="000955F2">
            <w:pPr>
              <w:jc w:val="center"/>
              <w:rPr>
                <w:rFonts w:cs="Times New Roman"/>
              </w:rPr>
            </w:pPr>
            <w:r w:rsidRPr="004C7D99">
              <w:rPr>
                <w:rFonts w:cs="Times New Roman"/>
              </w:rPr>
              <w:t>12</w:t>
            </w:r>
            <w:r>
              <w:rPr>
                <w:rFonts w:cs="Times New Roman"/>
              </w:rPr>
              <w:t>5</w:t>
            </w:r>
          </w:p>
        </w:tc>
        <w:tc>
          <w:tcPr>
            <w:tcW w:w="1382" w:type="dxa"/>
            <w:tcBorders>
              <w:right w:val="single" w:sz="4" w:space="0" w:color="auto"/>
            </w:tcBorders>
            <w:shd w:val="clear" w:color="auto" w:fill="auto"/>
          </w:tcPr>
          <w:p w14:paraId="7761352A" w14:textId="394A64FF" w:rsidR="000955F2" w:rsidRPr="00A605FC" w:rsidRDefault="000955F2" w:rsidP="000955F2">
            <w:pPr>
              <w:jc w:val="right"/>
              <w:rPr>
                <w:rFonts w:cs="Times New Roman"/>
              </w:rPr>
            </w:pPr>
            <w:r w:rsidRPr="00EF16F5">
              <w:t>532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7417BAD" w14:textId="12994165" w:rsidR="000955F2" w:rsidRPr="00A605FC" w:rsidRDefault="000955F2" w:rsidP="000955F2">
            <w:pPr>
              <w:jc w:val="right"/>
              <w:rPr>
                <w:rFonts w:cs="Times New Roman"/>
              </w:rPr>
            </w:pPr>
            <w:r w:rsidRPr="00EF16F5">
              <w:t>1 011</w:t>
            </w:r>
          </w:p>
        </w:tc>
      </w:tr>
      <w:tr w:rsidR="000955F2" w:rsidRPr="004C7D99" w14:paraId="7B068E76" w14:textId="77777777" w:rsidTr="000955F2">
        <w:trPr>
          <w:trHeight w:val="255"/>
          <w:jc w:val="center"/>
        </w:trPr>
        <w:tc>
          <w:tcPr>
            <w:tcW w:w="6542" w:type="dxa"/>
            <w:shd w:val="clear" w:color="auto" w:fill="auto"/>
            <w:vAlign w:val="center"/>
          </w:tcPr>
          <w:p w14:paraId="696F2BE2" w14:textId="77777777" w:rsidR="000955F2" w:rsidRPr="004C7D99" w:rsidRDefault="000955F2" w:rsidP="000955F2">
            <w:pPr>
              <w:numPr>
                <w:ilvl w:val="0"/>
                <w:numId w:val="28"/>
              </w:numPr>
              <w:rPr>
                <w:rFonts w:cs="Times New Roman"/>
              </w:rPr>
            </w:pPr>
            <w:r w:rsidRPr="004C7D99">
              <w:rPr>
                <w:rFonts w:cs="Times New Roman"/>
              </w:rPr>
              <w:t>Ostatní krátkodobé finanční výpomoci</w:t>
            </w:r>
          </w:p>
        </w:tc>
        <w:tc>
          <w:tcPr>
            <w:tcW w:w="1382" w:type="dxa"/>
            <w:shd w:val="clear" w:color="auto" w:fill="auto"/>
            <w:vAlign w:val="center"/>
          </w:tcPr>
          <w:p w14:paraId="68F36660" w14:textId="77777777" w:rsidR="000955F2" w:rsidRPr="004C7D99" w:rsidRDefault="000955F2" w:rsidP="000955F2">
            <w:pPr>
              <w:jc w:val="center"/>
              <w:rPr>
                <w:rFonts w:cs="Times New Roman"/>
              </w:rPr>
            </w:pPr>
            <w:r w:rsidRPr="004C7D99">
              <w:rPr>
                <w:rFonts w:cs="Times New Roman"/>
              </w:rPr>
              <w:t>249</w:t>
            </w:r>
          </w:p>
        </w:tc>
        <w:tc>
          <w:tcPr>
            <w:tcW w:w="1382" w:type="dxa"/>
            <w:shd w:val="clear" w:color="auto" w:fill="auto"/>
            <w:vAlign w:val="center"/>
          </w:tcPr>
          <w:p w14:paraId="5CAB5294" w14:textId="77777777" w:rsidR="000955F2" w:rsidRPr="004C7D99" w:rsidRDefault="000955F2" w:rsidP="000955F2">
            <w:pPr>
              <w:jc w:val="center"/>
              <w:rPr>
                <w:rFonts w:cs="Times New Roman"/>
              </w:rPr>
            </w:pPr>
            <w:r w:rsidRPr="004C7D99">
              <w:rPr>
                <w:rFonts w:cs="Times New Roman"/>
              </w:rPr>
              <w:t>12</w:t>
            </w:r>
            <w:r>
              <w:rPr>
                <w:rFonts w:cs="Times New Roman"/>
              </w:rPr>
              <w:t>6</w:t>
            </w:r>
          </w:p>
        </w:tc>
        <w:tc>
          <w:tcPr>
            <w:tcW w:w="1382" w:type="dxa"/>
            <w:tcBorders>
              <w:right w:val="single" w:sz="4" w:space="0" w:color="auto"/>
            </w:tcBorders>
            <w:shd w:val="clear" w:color="auto" w:fill="auto"/>
          </w:tcPr>
          <w:p w14:paraId="338BF293" w14:textId="54DA8391"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AE5C014" w14:textId="4A405DFC" w:rsidR="000955F2" w:rsidRPr="00A605FC" w:rsidRDefault="000955F2" w:rsidP="000955F2">
            <w:pPr>
              <w:jc w:val="right"/>
              <w:rPr>
                <w:rFonts w:cs="Times New Roman"/>
              </w:rPr>
            </w:pPr>
            <w:r w:rsidRPr="00EF16F5">
              <w:t>0</w:t>
            </w:r>
          </w:p>
        </w:tc>
      </w:tr>
      <w:tr w:rsidR="000955F2" w:rsidRPr="004C7D99" w14:paraId="556255F3" w14:textId="77777777" w:rsidTr="000955F2">
        <w:trPr>
          <w:trHeight w:val="255"/>
          <w:jc w:val="center"/>
        </w:trPr>
        <w:tc>
          <w:tcPr>
            <w:tcW w:w="6542" w:type="dxa"/>
            <w:shd w:val="clear" w:color="auto" w:fill="auto"/>
            <w:vAlign w:val="center"/>
          </w:tcPr>
          <w:p w14:paraId="459444D8" w14:textId="77777777" w:rsidR="000955F2" w:rsidRPr="004C7D99" w:rsidRDefault="000955F2" w:rsidP="000955F2">
            <w:pPr>
              <w:numPr>
                <w:ilvl w:val="0"/>
                <w:numId w:val="13"/>
              </w:numPr>
              <w:ind w:left="414" w:hanging="57"/>
              <w:rPr>
                <w:rFonts w:cs="Times New Roman"/>
              </w:rPr>
            </w:pPr>
            <w:r w:rsidRPr="004C7D99">
              <w:rPr>
                <w:rFonts w:cs="Times New Roman"/>
              </w:rPr>
              <w:t>Jiná pasiva celkem</w:t>
            </w:r>
          </w:p>
        </w:tc>
        <w:tc>
          <w:tcPr>
            <w:tcW w:w="1382" w:type="dxa"/>
            <w:shd w:val="clear" w:color="auto" w:fill="auto"/>
            <w:vAlign w:val="center"/>
          </w:tcPr>
          <w:p w14:paraId="6421F599" w14:textId="77777777" w:rsidR="000955F2" w:rsidRPr="004C7D99" w:rsidRDefault="000955F2" w:rsidP="000955F2">
            <w:pPr>
              <w:jc w:val="center"/>
              <w:rPr>
                <w:rFonts w:cs="Times New Roman"/>
              </w:rPr>
            </w:pPr>
            <w:r w:rsidRPr="004C7D99">
              <w:rPr>
                <w:rFonts w:cs="Times New Roman"/>
              </w:rPr>
              <w:t>ř. 1</w:t>
            </w:r>
            <w:r>
              <w:rPr>
                <w:rFonts w:cs="Times New Roman"/>
              </w:rPr>
              <w:t>28</w:t>
            </w:r>
            <w:r w:rsidRPr="004C7D99">
              <w:rPr>
                <w:rFonts w:cs="Times New Roman"/>
              </w:rPr>
              <w:t xml:space="preserve"> až 1</w:t>
            </w:r>
            <w:r>
              <w:rPr>
                <w:rFonts w:cs="Times New Roman"/>
              </w:rPr>
              <w:t>29</w:t>
            </w:r>
          </w:p>
        </w:tc>
        <w:tc>
          <w:tcPr>
            <w:tcW w:w="1382" w:type="dxa"/>
            <w:shd w:val="clear" w:color="auto" w:fill="auto"/>
            <w:vAlign w:val="center"/>
          </w:tcPr>
          <w:p w14:paraId="05D7D457" w14:textId="77777777" w:rsidR="000955F2" w:rsidRPr="004C7D99" w:rsidRDefault="000955F2" w:rsidP="000955F2">
            <w:pPr>
              <w:jc w:val="center"/>
              <w:rPr>
                <w:rFonts w:cs="Times New Roman"/>
              </w:rPr>
            </w:pPr>
            <w:r w:rsidRPr="004C7D99">
              <w:rPr>
                <w:rFonts w:cs="Times New Roman"/>
              </w:rPr>
              <w:t>1</w:t>
            </w:r>
            <w:r>
              <w:rPr>
                <w:rFonts w:cs="Times New Roman"/>
              </w:rPr>
              <w:t>27</w:t>
            </w:r>
          </w:p>
        </w:tc>
        <w:tc>
          <w:tcPr>
            <w:tcW w:w="1382" w:type="dxa"/>
            <w:tcBorders>
              <w:right w:val="single" w:sz="4" w:space="0" w:color="auto"/>
            </w:tcBorders>
            <w:shd w:val="clear" w:color="auto" w:fill="auto"/>
          </w:tcPr>
          <w:p w14:paraId="43F9B458" w14:textId="332FBEF3" w:rsidR="000955F2" w:rsidRPr="00A605FC" w:rsidRDefault="000955F2" w:rsidP="000955F2">
            <w:pPr>
              <w:jc w:val="right"/>
              <w:rPr>
                <w:rFonts w:cs="Times New Roman"/>
              </w:rPr>
            </w:pPr>
            <w:r w:rsidRPr="00EF16F5">
              <w:t>69 724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D886A49" w14:textId="7C3904EE" w:rsidR="000955F2" w:rsidRPr="00A605FC" w:rsidRDefault="000955F2" w:rsidP="000955F2">
            <w:pPr>
              <w:jc w:val="right"/>
              <w:rPr>
                <w:rFonts w:cs="Times New Roman"/>
              </w:rPr>
            </w:pPr>
            <w:r w:rsidRPr="00EF16F5">
              <w:t>57 459</w:t>
            </w:r>
          </w:p>
        </w:tc>
      </w:tr>
      <w:tr w:rsidR="000955F2" w:rsidRPr="004C7D99" w14:paraId="66A35100" w14:textId="77777777" w:rsidTr="000955F2">
        <w:trPr>
          <w:trHeight w:val="255"/>
          <w:jc w:val="center"/>
        </w:trPr>
        <w:tc>
          <w:tcPr>
            <w:tcW w:w="6542" w:type="dxa"/>
            <w:shd w:val="clear" w:color="auto" w:fill="auto"/>
            <w:vAlign w:val="center"/>
          </w:tcPr>
          <w:p w14:paraId="3888268A" w14:textId="77777777" w:rsidR="000955F2" w:rsidRPr="004C7D99" w:rsidRDefault="000955F2" w:rsidP="000955F2">
            <w:pPr>
              <w:numPr>
                <w:ilvl w:val="0"/>
                <w:numId w:val="29"/>
              </w:numPr>
              <w:rPr>
                <w:rFonts w:cs="Times New Roman"/>
              </w:rPr>
            </w:pPr>
            <w:r w:rsidRPr="004C7D99">
              <w:rPr>
                <w:rFonts w:cs="Times New Roman"/>
              </w:rPr>
              <w:t>Výdaje příštích období</w:t>
            </w:r>
          </w:p>
        </w:tc>
        <w:tc>
          <w:tcPr>
            <w:tcW w:w="1382" w:type="dxa"/>
            <w:shd w:val="clear" w:color="auto" w:fill="auto"/>
            <w:vAlign w:val="center"/>
          </w:tcPr>
          <w:p w14:paraId="5A3B5F1D" w14:textId="77777777" w:rsidR="000955F2" w:rsidRPr="004C7D99" w:rsidRDefault="000955F2" w:rsidP="000955F2">
            <w:pPr>
              <w:jc w:val="center"/>
              <w:rPr>
                <w:rFonts w:cs="Times New Roman"/>
              </w:rPr>
            </w:pPr>
            <w:r w:rsidRPr="004C7D99">
              <w:rPr>
                <w:rFonts w:cs="Times New Roman"/>
              </w:rPr>
              <w:t>383</w:t>
            </w:r>
          </w:p>
        </w:tc>
        <w:tc>
          <w:tcPr>
            <w:tcW w:w="1382" w:type="dxa"/>
            <w:shd w:val="clear" w:color="auto" w:fill="auto"/>
            <w:vAlign w:val="center"/>
          </w:tcPr>
          <w:p w14:paraId="32BCB35A" w14:textId="77777777" w:rsidR="000955F2" w:rsidRPr="004C7D99" w:rsidRDefault="000955F2" w:rsidP="000955F2">
            <w:pPr>
              <w:jc w:val="center"/>
              <w:rPr>
                <w:rFonts w:cs="Times New Roman"/>
              </w:rPr>
            </w:pPr>
            <w:r w:rsidRPr="004C7D99">
              <w:rPr>
                <w:rFonts w:cs="Times New Roman"/>
              </w:rPr>
              <w:t>1</w:t>
            </w:r>
            <w:r>
              <w:rPr>
                <w:rFonts w:cs="Times New Roman"/>
              </w:rPr>
              <w:t>28</w:t>
            </w:r>
          </w:p>
        </w:tc>
        <w:tc>
          <w:tcPr>
            <w:tcW w:w="1382" w:type="dxa"/>
            <w:tcBorders>
              <w:right w:val="single" w:sz="4" w:space="0" w:color="auto"/>
            </w:tcBorders>
            <w:shd w:val="clear" w:color="auto" w:fill="auto"/>
          </w:tcPr>
          <w:p w14:paraId="0C39590B" w14:textId="532CA178" w:rsidR="000955F2" w:rsidRPr="00A605FC" w:rsidRDefault="000955F2" w:rsidP="000955F2">
            <w:pPr>
              <w:jc w:val="right"/>
              <w:rPr>
                <w:rFonts w:cs="Times New Roman"/>
              </w:rPr>
            </w:pPr>
            <w:r w:rsidRPr="00EF16F5">
              <w:t>3 459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F19AA34" w14:textId="67F8E7F4" w:rsidR="000955F2" w:rsidRPr="00A605FC" w:rsidRDefault="000955F2" w:rsidP="000955F2">
            <w:pPr>
              <w:jc w:val="right"/>
              <w:rPr>
                <w:rFonts w:cs="Times New Roman"/>
              </w:rPr>
            </w:pPr>
            <w:r w:rsidRPr="00EF16F5">
              <w:t>3 524</w:t>
            </w:r>
          </w:p>
        </w:tc>
      </w:tr>
      <w:tr w:rsidR="000955F2" w:rsidRPr="004C7D99" w14:paraId="4772277F" w14:textId="77777777" w:rsidTr="000955F2">
        <w:trPr>
          <w:trHeight w:val="255"/>
          <w:jc w:val="center"/>
        </w:trPr>
        <w:tc>
          <w:tcPr>
            <w:tcW w:w="6542" w:type="dxa"/>
            <w:shd w:val="clear" w:color="auto" w:fill="auto"/>
            <w:vAlign w:val="center"/>
          </w:tcPr>
          <w:p w14:paraId="22674B1D" w14:textId="77777777" w:rsidR="000955F2" w:rsidRPr="004C7D99" w:rsidRDefault="000955F2" w:rsidP="000955F2">
            <w:pPr>
              <w:numPr>
                <w:ilvl w:val="0"/>
                <w:numId w:val="29"/>
              </w:numPr>
              <w:rPr>
                <w:rFonts w:cs="Times New Roman"/>
              </w:rPr>
            </w:pPr>
            <w:r w:rsidRPr="004C7D99">
              <w:rPr>
                <w:rFonts w:cs="Times New Roman"/>
              </w:rPr>
              <w:t>Výnosy příštích období</w:t>
            </w:r>
          </w:p>
        </w:tc>
        <w:tc>
          <w:tcPr>
            <w:tcW w:w="1382" w:type="dxa"/>
            <w:shd w:val="clear" w:color="auto" w:fill="auto"/>
            <w:vAlign w:val="center"/>
          </w:tcPr>
          <w:p w14:paraId="6FB95067" w14:textId="77777777" w:rsidR="000955F2" w:rsidRPr="004C7D99" w:rsidRDefault="000955F2" w:rsidP="000955F2">
            <w:pPr>
              <w:jc w:val="center"/>
              <w:rPr>
                <w:rFonts w:cs="Times New Roman"/>
              </w:rPr>
            </w:pPr>
            <w:r w:rsidRPr="004C7D99">
              <w:rPr>
                <w:rFonts w:cs="Times New Roman"/>
              </w:rPr>
              <w:t>384</w:t>
            </w:r>
          </w:p>
        </w:tc>
        <w:tc>
          <w:tcPr>
            <w:tcW w:w="1382" w:type="dxa"/>
            <w:shd w:val="clear" w:color="auto" w:fill="auto"/>
            <w:vAlign w:val="center"/>
          </w:tcPr>
          <w:p w14:paraId="334E7A74" w14:textId="77777777" w:rsidR="000955F2" w:rsidRPr="004C7D99" w:rsidRDefault="000955F2" w:rsidP="000955F2">
            <w:pPr>
              <w:jc w:val="center"/>
              <w:rPr>
                <w:rFonts w:cs="Times New Roman"/>
              </w:rPr>
            </w:pPr>
            <w:r w:rsidRPr="004C7D99">
              <w:rPr>
                <w:rFonts w:cs="Times New Roman"/>
              </w:rPr>
              <w:t>1</w:t>
            </w:r>
            <w:r>
              <w:rPr>
                <w:rFonts w:cs="Times New Roman"/>
              </w:rPr>
              <w:t>29</w:t>
            </w:r>
          </w:p>
        </w:tc>
        <w:tc>
          <w:tcPr>
            <w:tcW w:w="1382" w:type="dxa"/>
            <w:tcBorders>
              <w:right w:val="single" w:sz="4" w:space="0" w:color="auto"/>
            </w:tcBorders>
            <w:shd w:val="clear" w:color="auto" w:fill="auto"/>
          </w:tcPr>
          <w:p w14:paraId="64BC7181" w14:textId="11485007" w:rsidR="000955F2" w:rsidRPr="00A605FC" w:rsidRDefault="000955F2" w:rsidP="000955F2">
            <w:pPr>
              <w:jc w:val="right"/>
              <w:rPr>
                <w:rFonts w:cs="Times New Roman"/>
              </w:rPr>
            </w:pPr>
            <w:r w:rsidRPr="00EF16F5">
              <w:t>66 265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C5B5900" w14:textId="21CCFA2D" w:rsidR="000955F2" w:rsidRPr="00A605FC" w:rsidRDefault="000955F2" w:rsidP="000955F2">
            <w:pPr>
              <w:jc w:val="right"/>
              <w:rPr>
                <w:rFonts w:cs="Times New Roman"/>
              </w:rPr>
            </w:pPr>
            <w:r w:rsidRPr="00EF16F5">
              <w:t>53 935</w:t>
            </w:r>
          </w:p>
        </w:tc>
      </w:tr>
      <w:tr w:rsidR="000955F2" w:rsidRPr="004C7D99" w14:paraId="1703AA43" w14:textId="77777777" w:rsidTr="000955F2">
        <w:trPr>
          <w:trHeight w:val="255"/>
          <w:jc w:val="center"/>
        </w:trPr>
        <w:tc>
          <w:tcPr>
            <w:tcW w:w="6542" w:type="dxa"/>
            <w:shd w:val="clear" w:color="auto" w:fill="auto"/>
            <w:vAlign w:val="center"/>
          </w:tcPr>
          <w:p w14:paraId="01620C75" w14:textId="77777777" w:rsidR="000955F2" w:rsidRPr="00EF11A9" w:rsidRDefault="000955F2" w:rsidP="000955F2">
            <w:pPr>
              <w:rPr>
                <w:rFonts w:cs="Times New Roman"/>
                <w:b/>
              </w:rPr>
            </w:pPr>
            <w:r w:rsidRPr="00EF11A9">
              <w:rPr>
                <w:rFonts w:cs="Times New Roman"/>
                <w:b/>
              </w:rPr>
              <w:t>Pasiva celkem</w:t>
            </w:r>
          </w:p>
        </w:tc>
        <w:tc>
          <w:tcPr>
            <w:tcW w:w="1382" w:type="dxa"/>
            <w:shd w:val="clear" w:color="auto" w:fill="auto"/>
            <w:vAlign w:val="center"/>
          </w:tcPr>
          <w:p w14:paraId="29848566" w14:textId="77777777" w:rsidR="000955F2" w:rsidRPr="004C7D99" w:rsidRDefault="000955F2" w:rsidP="000955F2">
            <w:pPr>
              <w:jc w:val="center"/>
              <w:rPr>
                <w:rFonts w:cs="Times New Roman"/>
              </w:rPr>
            </w:pPr>
            <w:r w:rsidRPr="004C7D99">
              <w:rPr>
                <w:rFonts w:cs="Times New Roman"/>
              </w:rPr>
              <w:t>ř. 8</w:t>
            </w:r>
            <w:r>
              <w:rPr>
                <w:rFonts w:cs="Times New Roman"/>
              </w:rPr>
              <w:t>3</w:t>
            </w:r>
            <w:r w:rsidRPr="004C7D99">
              <w:rPr>
                <w:rFonts w:cs="Times New Roman"/>
              </w:rPr>
              <w:t>+9</w:t>
            </w:r>
            <w:r>
              <w:rPr>
                <w:rFonts w:cs="Times New Roman"/>
              </w:rPr>
              <w:t>2</w:t>
            </w:r>
          </w:p>
        </w:tc>
        <w:tc>
          <w:tcPr>
            <w:tcW w:w="1382" w:type="dxa"/>
            <w:shd w:val="clear" w:color="auto" w:fill="auto"/>
            <w:vAlign w:val="center"/>
          </w:tcPr>
          <w:p w14:paraId="5BFE69EE" w14:textId="77777777" w:rsidR="000955F2" w:rsidRPr="004C7D99" w:rsidRDefault="000955F2" w:rsidP="000955F2">
            <w:pPr>
              <w:jc w:val="center"/>
              <w:rPr>
                <w:rFonts w:cs="Times New Roman"/>
              </w:rPr>
            </w:pPr>
            <w:r w:rsidRPr="004C7D99">
              <w:rPr>
                <w:rFonts w:cs="Times New Roman"/>
              </w:rPr>
              <w:t>13</w:t>
            </w:r>
            <w:r>
              <w:rPr>
                <w:rFonts w:cs="Times New Roman"/>
              </w:rPr>
              <w:t>0</w:t>
            </w:r>
          </w:p>
        </w:tc>
        <w:tc>
          <w:tcPr>
            <w:tcW w:w="1382" w:type="dxa"/>
            <w:tcBorders>
              <w:right w:val="single" w:sz="4" w:space="0" w:color="auto"/>
            </w:tcBorders>
            <w:shd w:val="clear" w:color="auto" w:fill="auto"/>
          </w:tcPr>
          <w:p w14:paraId="4A32A691" w14:textId="3A6D7157" w:rsidR="000955F2" w:rsidRPr="00DA5816" w:rsidRDefault="000955F2" w:rsidP="000955F2">
            <w:pPr>
              <w:jc w:val="right"/>
            </w:pPr>
            <w:r w:rsidRPr="00EF16F5">
              <w:t>3 782 705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42CD568" w14:textId="44FFA931" w:rsidR="000955F2" w:rsidRPr="00A605FC" w:rsidRDefault="000955F2" w:rsidP="000955F2">
            <w:pPr>
              <w:jc w:val="right"/>
              <w:rPr>
                <w:rFonts w:cs="Times New Roman"/>
                <w:b/>
                <w:bCs/>
              </w:rPr>
            </w:pPr>
            <w:r w:rsidRPr="00EF16F5">
              <w:t>3 749 067</w:t>
            </w:r>
          </w:p>
        </w:tc>
      </w:tr>
    </w:tbl>
    <w:p w14:paraId="02A777A7" w14:textId="77777777" w:rsidR="00620F5D" w:rsidRDefault="00620F5D" w:rsidP="00620F5D"/>
    <w:p w14:paraId="6DA5F4B1" w14:textId="77777777" w:rsidR="00620F5D" w:rsidRDefault="00620F5D" w:rsidP="00620F5D"/>
    <w:p w14:paraId="12A91EE5" w14:textId="77777777" w:rsidR="00620F5D" w:rsidRDefault="00620F5D" w:rsidP="00620F5D"/>
    <w:p w14:paraId="697070FE" w14:textId="77777777" w:rsidR="00B30175" w:rsidRDefault="00B30175">
      <w:pPr>
        <w:rPr>
          <w:b/>
          <w:bCs/>
          <w:kern w:val="32"/>
          <w:sz w:val="28"/>
          <w:szCs w:val="28"/>
        </w:rPr>
      </w:pPr>
      <w:r>
        <w:br w:type="page"/>
      </w:r>
    </w:p>
    <w:p w14:paraId="7D12F3A8" w14:textId="595D4016" w:rsidR="00B23B05" w:rsidRDefault="00B23B05" w:rsidP="00200291">
      <w:pPr>
        <w:pStyle w:val="Nadpis1"/>
      </w:pPr>
      <w:bookmarkStart w:id="95" w:name="_Toc135040241"/>
      <w:r w:rsidRPr="0007059C">
        <w:lastRenderedPageBreak/>
        <w:t xml:space="preserve">Tab. 2 </w:t>
      </w:r>
      <w:r w:rsidRPr="00171818">
        <w:t>Výkaz zisku a ztráty</w:t>
      </w:r>
      <w:r w:rsidRPr="0007059C">
        <w:t xml:space="preserve"> – sumář za UTB</w:t>
      </w:r>
      <w:bookmarkEnd w:id="95"/>
    </w:p>
    <w:p w14:paraId="5B1A6446" w14:textId="77777777" w:rsidR="00A1106D" w:rsidRPr="004A2A4C" w:rsidRDefault="00A1106D" w:rsidP="00E74B0B">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5"/>
        <w:gridCol w:w="1418"/>
        <w:gridCol w:w="1559"/>
        <w:gridCol w:w="1359"/>
        <w:gridCol w:w="1456"/>
      </w:tblGrid>
      <w:tr w:rsidR="00665325" w:rsidRPr="00B2720E" w14:paraId="6B8DC717" w14:textId="77777777" w:rsidTr="004F5AFA">
        <w:trPr>
          <w:trHeight w:val="255"/>
          <w:jc w:val="center"/>
        </w:trPr>
        <w:tc>
          <w:tcPr>
            <w:tcW w:w="6275" w:type="dxa"/>
            <w:shd w:val="clear" w:color="auto" w:fill="auto"/>
            <w:vAlign w:val="center"/>
          </w:tcPr>
          <w:p w14:paraId="1E85AF2B" w14:textId="77777777" w:rsidR="00665325" w:rsidRPr="00B2720E" w:rsidRDefault="00665325" w:rsidP="002E7BFD">
            <w:pPr>
              <w:jc w:val="center"/>
              <w:rPr>
                <w:rFonts w:cs="Times New Roman"/>
                <w:b/>
                <w:bCs/>
              </w:rPr>
            </w:pPr>
            <w:r w:rsidRPr="00B2720E">
              <w:rPr>
                <w:rFonts w:cs="Times New Roman"/>
                <w:b/>
                <w:bCs/>
              </w:rPr>
              <w:t>Uspořádání a označování položek výkazu</w:t>
            </w:r>
            <w:r>
              <w:rPr>
                <w:rFonts w:cs="Times New Roman"/>
                <w:b/>
                <w:bCs/>
              </w:rPr>
              <w:t xml:space="preserve"> </w:t>
            </w:r>
            <w:r w:rsidRPr="00B2720E">
              <w:rPr>
                <w:rFonts w:cs="Times New Roman"/>
                <w:b/>
                <w:bCs/>
              </w:rPr>
              <w:t>zisku a ztráty</w:t>
            </w:r>
          </w:p>
        </w:tc>
        <w:tc>
          <w:tcPr>
            <w:tcW w:w="1418" w:type="dxa"/>
            <w:shd w:val="clear" w:color="auto" w:fill="auto"/>
            <w:noWrap/>
            <w:vAlign w:val="center"/>
          </w:tcPr>
          <w:p w14:paraId="099DC104" w14:textId="77777777" w:rsidR="00665325" w:rsidRPr="00B2720E" w:rsidRDefault="00665325" w:rsidP="00D54DE5">
            <w:pPr>
              <w:jc w:val="center"/>
              <w:rPr>
                <w:rFonts w:cs="Times New Roman"/>
              </w:rPr>
            </w:pPr>
            <w:r>
              <w:rPr>
                <w:rFonts w:cs="Times New Roman"/>
                <w:b/>
                <w:bCs/>
              </w:rPr>
              <w:t>Ú</w:t>
            </w:r>
            <w:r w:rsidRPr="00B2720E">
              <w:rPr>
                <w:rFonts w:cs="Times New Roman"/>
                <w:b/>
                <w:bCs/>
              </w:rPr>
              <w:t>čet / součet</w:t>
            </w:r>
          </w:p>
        </w:tc>
        <w:tc>
          <w:tcPr>
            <w:tcW w:w="1559" w:type="dxa"/>
            <w:shd w:val="clear" w:color="auto" w:fill="auto"/>
            <w:vAlign w:val="center"/>
          </w:tcPr>
          <w:p w14:paraId="0402795E" w14:textId="77777777" w:rsidR="00665325" w:rsidRPr="00B2720E" w:rsidRDefault="00665325" w:rsidP="00D54DE5">
            <w:pPr>
              <w:jc w:val="center"/>
              <w:rPr>
                <w:rFonts w:cs="Times New Roman"/>
              </w:rPr>
            </w:pPr>
            <w:r>
              <w:rPr>
                <w:rFonts w:cs="Times New Roman"/>
                <w:b/>
                <w:bCs/>
              </w:rPr>
              <w:t>Ř</w:t>
            </w:r>
            <w:r w:rsidRPr="00B2720E">
              <w:rPr>
                <w:rFonts w:cs="Times New Roman"/>
                <w:b/>
                <w:bCs/>
              </w:rPr>
              <w:t>ádek</w:t>
            </w:r>
          </w:p>
        </w:tc>
        <w:tc>
          <w:tcPr>
            <w:tcW w:w="1359" w:type="dxa"/>
            <w:shd w:val="clear" w:color="auto" w:fill="auto"/>
            <w:vAlign w:val="center"/>
          </w:tcPr>
          <w:p w14:paraId="6DF6C67D" w14:textId="77777777" w:rsidR="00665325" w:rsidRPr="00B2720E" w:rsidRDefault="00665325" w:rsidP="00D54DE5">
            <w:pPr>
              <w:jc w:val="center"/>
              <w:rPr>
                <w:rFonts w:cs="Times New Roman"/>
              </w:rPr>
            </w:pPr>
            <w:r>
              <w:rPr>
                <w:rFonts w:cs="Times New Roman"/>
                <w:b/>
                <w:bCs/>
              </w:rPr>
              <w:t>H</w:t>
            </w:r>
            <w:r w:rsidRPr="00B2720E">
              <w:rPr>
                <w:rFonts w:cs="Times New Roman"/>
                <w:b/>
                <w:bCs/>
              </w:rPr>
              <w:t>lavní činnost</w:t>
            </w:r>
          </w:p>
        </w:tc>
        <w:tc>
          <w:tcPr>
            <w:tcW w:w="1456" w:type="dxa"/>
            <w:shd w:val="clear" w:color="auto" w:fill="auto"/>
            <w:vAlign w:val="center"/>
          </w:tcPr>
          <w:p w14:paraId="2F29A438" w14:textId="77777777" w:rsidR="00665325" w:rsidRPr="00B2720E" w:rsidRDefault="00665325" w:rsidP="00D54DE5">
            <w:pPr>
              <w:jc w:val="center"/>
              <w:rPr>
                <w:rFonts w:cs="Times New Roman"/>
              </w:rPr>
            </w:pPr>
            <w:r>
              <w:rPr>
                <w:rFonts w:cs="Times New Roman"/>
                <w:b/>
                <w:bCs/>
              </w:rPr>
              <w:t>Hospodářská / doplňková č</w:t>
            </w:r>
            <w:r w:rsidRPr="00B2720E">
              <w:rPr>
                <w:rFonts w:cs="Times New Roman"/>
                <w:b/>
                <w:bCs/>
              </w:rPr>
              <w:t>innost</w:t>
            </w:r>
          </w:p>
        </w:tc>
      </w:tr>
      <w:tr w:rsidR="00665325" w:rsidRPr="00B2720E" w14:paraId="4FAD2A7F" w14:textId="77777777" w:rsidTr="004F5AFA">
        <w:trPr>
          <w:trHeight w:val="255"/>
          <w:jc w:val="center"/>
        </w:trPr>
        <w:tc>
          <w:tcPr>
            <w:tcW w:w="6275" w:type="dxa"/>
            <w:shd w:val="clear" w:color="auto" w:fill="auto"/>
            <w:vAlign w:val="center"/>
          </w:tcPr>
          <w:p w14:paraId="391BB9E3" w14:textId="77777777" w:rsidR="00665325" w:rsidRPr="00B2720E" w:rsidRDefault="00665325" w:rsidP="00D54DE5">
            <w:pPr>
              <w:rPr>
                <w:rFonts w:cs="Times New Roman"/>
              </w:rPr>
            </w:pPr>
            <w:r w:rsidRPr="00B2720E">
              <w:rPr>
                <w:rFonts w:cs="Times New Roman"/>
              </w:rPr>
              <w:t>Příloha č. 2 k</w:t>
            </w:r>
            <w:r w:rsidR="00A85621">
              <w:rPr>
                <w:rFonts w:cs="Times New Roman"/>
              </w:rPr>
              <w:t> </w:t>
            </w:r>
            <w:r w:rsidRPr="00B2720E">
              <w:rPr>
                <w:rFonts w:cs="Times New Roman"/>
              </w:rPr>
              <w:t xml:space="preserve">vyhlášce č. </w:t>
            </w:r>
            <w:r w:rsidRPr="00B2720E">
              <w:rPr>
                <w:rFonts w:cs="Times New Roman"/>
                <w:b/>
                <w:bCs/>
              </w:rPr>
              <w:t>504/2002 Sb.</w:t>
            </w:r>
            <w:r w:rsidRPr="00B2720E">
              <w:rPr>
                <w:rFonts w:cs="Times New Roman"/>
              </w:rPr>
              <w:t xml:space="preserve"> ve znění pozdějších předpisů</w:t>
            </w:r>
          </w:p>
        </w:tc>
        <w:tc>
          <w:tcPr>
            <w:tcW w:w="1418" w:type="dxa"/>
            <w:shd w:val="clear" w:color="auto" w:fill="auto"/>
            <w:vAlign w:val="center"/>
          </w:tcPr>
          <w:p w14:paraId="77B70F1B" w14:textId="77777777" w:rsidR="00665325" w:rsidRPr="00B2720E" w:rsidRDefault="00665325" w:rsidP="00665325">
            <w:pPr>
              <w:jc w:val="center"/>
              <w:rPr>
                <w:rFonts w:cs="Times New Roman"/>
              </w:rPr>
            </w:pPr>
          </w:p>
        </w:tc>
        <w:tc>
          <w:tcPr>
            <w:tcW w:w="1559" w:type="dxa"/>
            <w:shd w:val="clear" w:color="auto" w:fill="auto"/>
            <w:vAlign w:val="center"/>
          </w:tcPr>
          <w:p w14:paraId="44CB7040" w14:textId="77777777" w:rsidR="00665325" w:rsidRPr="00B2720E" w:rsidRDefault="00665325" w:rsidP="00665325">
            <w:pPr>
              <w:jc w:val="center"/>
              <w:rPr>
                <w:rFonts w:cs="Times New Roman"/>
              </w:rPr>
            </w:pPr>
          </w:p>
        </w:tc>
        <w:tc>
          <w:tcPr>
            <w:tcW w:w="1359" w:type="dxa"/>
            <w:shd w:val="clear" w:color="auto" w:fill="auto"/>
            <w:vAlign w:val="center"/>
          </w:tcPr>
          <w:p w14:paraId="4B9E2163" w14:textId="77777777" w:rsidR="00665325" w:rsidRPr="00B2720E" w:rsidRDefault="00FC7686" w:rsidP="00665325">
            <w:pPr>
              <w:jc w:val="center"/>
              <w:rPr>
                <w:rFonts w:cs="Times New Roman"/>
              </w:rPr>
            </w:pPr>
            <w:r>
              <w:rPr>
                <w:rFonts w:cs="Times New Roman"/>
              </w:rPr>
              <w:t xml:space="preserve">sl. </w:t>
            </w:r>
            <w:r w:rsidR="00665325">
              <w:rPr>
                <w:rFonts w:cs="Times New Roman"/>
              </w:rPr>
              <w:t>1</w:t>
            </w:r>
          </w:p>
        </w:tc>
        <w:tc>
          <w:tcPr>
            <w:tcW w:w="1456" w:type="dxa"/>
            <w:shd w:val="clear" w:color="auto" w:fill="auto"/>
            <w:vAlign w:val="center"/>
          </w:tcPr>
          <w:p w14:paraId="0C73C083" w14:textId="77777777" w:rsidR="00665325" w:rsidRPr="00B2720E" w:rsidRDefault="00FC7686" w:rsidP="00665325">
            <w:pPr>
              <w:jc w:val="center"/>
              <w:rPr>
                <w:rFonts w:cs="Times New Roman"/>
              </w:rPr>
            </w:pPr>
            <w:r>
              <w:rPr>
                <w:rFonts w:cs="Times New Roman"/>
              </w:rPr>
              <w:t xml:space="preserve">sl. </w:t>
            </w:r>
            <w:r w:rsidR="00665325">
              <w:rPr>
                <w:rFonts w:cs="Times New Roman"/>
              </w:rPr>
              <w:t>2</w:t>
            </w:r>
          </w:p>
        </w:tc>
      </w:tr>
      <w:tr w:rsidR="00D82377" w:rsidRPr="00B2720E" w14:paraId="706B46CE" w14:textId="77777777" w:rsidTr="004F5AFA">
        <w:trPr>
          <w:trHeight w:val="255"/>
          <w:jc w:val="center"/>
        </w:trPr>
        <w:tc>
          <w:tcPr>
            <w:tcW w:w="6275" w:type="dxa"/>
            <w:shd w:val="clear" w:color="auto" w:fill="auto"/>
            <w:vAlign w:val="center"/>
          </w:tcPr>
          <w:p w14:paraId="414419DC" w14:textId="77777777" w:rsidR="00D82377" w:rsidRPr="00B2720E" w:rsidRDefault="00D82377" w:rsidP="00D54DE5">
            <w:pPr>
              <w:rPr>
                <w:rFonts w:cs="Times New Roman"/>
                <w:b/>
                <w:bCs/>
              </w:rPr>
            </w:pPr>
            <w:r w:rsidRPr="00B2720E">
              <w:rPr>
                <w:rFonts w:cs="Times New Roman"/>
                <w:b/>
                <w:bCs/>
              </w:rPr>
              <w:t>A. Náklady</w:t>
            </w:r>
          </w:p>
        </w:tc>
        <w:tc>
          <w:tcPr>
            <w:tcW w:w="1418" w:type="dxa"/>
            <w:shd w:val="clear" w:color="auto" w:fill="auto"/>
            <w:vAlign w:val="center"/>
          </w:tcPr>
          <w:p w14:paraId="6CA0F0F3" w14:textId="77777777" w:rsidR="00D82377" w:rsidRPr="00120C19" w:rsidRDefault="00D82377" w:rsidP="00D54DE5">
            <w:pPr>
              <w:jc w:val="center"/>
              <w:rPr>
                <w:rFonts w:cs="Times New Roman"/>
              </w:rPr>
            </w:pPr>
          </w:p>
        </w:tc>
        <w:tc>
          <w:tcPr>
            <w:tcW w:w="1559" w:type="dxa"/>
            <w:shd w:val="clear" w:color="auto" w:fill="auto"/>
            <w:vAlign w:val="center"/>
          </w:tcPr>
          <w:p w14:paraId="754886EC" w14:textId="77777777" w:rsidR="00D82377" w:rsidRPr="00120C19" w:rsidRDefault="00D82377" w:rsidP="00D54DE5">
            <w:pPr>
              <w:jc w:val="center"/>
              <w:rPr>
                <w:rFonts w:cs="Times New Roman"/>
              </w:rPr>
            </w:pPr>
          </w:p>
        </w:tc>
        <w:tc>
          <w:tcPr>
            <w:tcW w:w="1359" w:type="dxa"/>
            <w:shd w:val="clear" w:color="auto" w:fill="auto"/>
            <w:vAlign w:val="center"/>
          </w:tcPr>
          <w:p w14:paraId="7A6CF442" w14:textId="77777777" w:rsidR="00D82377" w:rsidRPr="00120C19" w:rsidRDefault="00D82377" w:rsidP="00D54DE5">
            <w:pPr>
              <w:jc w:val="center"/>
              <w:rPr>
                <w:rFonts w:cs="Times New Roman"/>
                <w:bCs/>
              </w:rPr>
            </w:pPr>
          </w:p>
        </w:tc>
        <w:tc>
          <w:tcPr>
            <w:tcW w:w="1456" w:type="dxa"/>
            <w:shd w:val="clear" w:color="auto" w:fill="auto"/>
            <w:vAlign w:val="center"/>
          </w:tcPr>
          <w:p w14:paraId="40E370CD" w14:textId="77777777" w:rsidR="00D82377" w:rsidRPr="00120C19" w:rsidRDefault="00D82377" w:rsidP="00D54DE5">
            <w:pPr>
              <w:jc w:val="center"/>
              <w:rPr>
                <w:rFonts w:cs="Times New Roman"/>
                <w:bCs/>
              </w:rPr>
            </w:pPr>
          </w:p>
        </w:tc>
      </w:tr>
      <w:tr w:rsidR="00171818" w:rsidRPr="00B2720E" w14:paraId="65DC5124" w14:textId="77777777" w:rsidTr="00171818">
        <w:trPr>
          <w:trHeight w:val="255"/>
          <w:jc w:val="center"/>
        </w:trPr>
        <w:tc>
          <w:tcPr>
            <w:tcW w:w="6275" w:type="dxa"/>
            <w:shd w:val="clear" w:color="auto" w:fill="auto"/>
            <w:vAlign w:val="center"/>
          </w:tcPr>
          <w:p w14:paraId="5E8840F9" w14:textId="77777777" w:rsidR="00171818" w:rsidRPr="00B2720E" w:rsidRDefault="00171818" w:rsidP="00171818">
            <w:pPr>
              <w:numPr>
                <w:ilvl w:val="0"/>
                <w:numId w:val="14"/>
              </w:numPr>
              <w:ind w:left="414" w:hanging="57"/>
              <w:rPr>
                <w:rFonts w:cs="Times New Roman"/>
              </w:rPr>
            </w:pPr>
            <w:r w:rsidRPr="00B2720E">
              <w:rPr>
                <w:rFonts w:cs="Times New Roman"/>
              </w:rPr>
              <w:t xml:space="preserve">Spotřebované nákupy </w:t>
            </w:r>
            <w:r>
              <w:rPr>
                <w:rFonts w:cs="Times New Roman"/>
              </w:rPr>
              <w:t>a nakupované služby</w:t>
            </w:r>
          </w:p>
        </w:tc>
        <w:tc>
          <w:tcPr>
            <w:tcW w:w="1418" w:type="dxa"/>
            <w:shd w:val="clear" w:color="auto" w:fill="auto"/>
            <w:noWrap/>
            <w:vAlign w:val="center"/>
          </w:tcPr>
          <w:p w14:paraId="2C317F47" w14:textId="77777777" w:rsidR="00171818" w:rsidRPr="00B2720E" w:rsidRDefault="00171818" w:rsidP="00171818">
            <w:pPr>
              <w:jc w:val="center"/>
              <w:rPr>
                <w:rFonts w:cs="Times New Roman"/>
              </w:rPr>
            </w:pPr>
            <w:r w:rsidRPr="00B2720E">
              <w:rPr>
                <w:rFonts w:cs="Times New Roman"/>
              </w:rPr>
              <w:t xml:space="preserve">ř. 2 až </w:t>
            </w:r>
            <w:r>
              <w:rPr>
                <w:rFonts w:cs="Times New Roman"/>
              </w:rPr>
              <w:t>7</w:t>
            </w:r>
          </w:p>
        </w:tc>
        <w:tc>
          <w:tcPr>
            <w:tcW w:w="1559" w:type="dxa"/>
            <w:shd w:val="clear" w:color="auto" w:fill="auto"/>
            <w:noWrap/>
            <w:vAlign w:val="center"/>
          </w:tcPr>
          <w:p w14:paraId="01EC9313" w14:textId="77777777" w:rsidR="00171818" w:rsidRPr="00B2720E" w:rsidRDefault="00171818" w:rsidP="00171818">
            <w:pPr>
              <w:jc w:val="center"/>
              <w:rPr>
                <w:rFonts w:cs="Times New Roman"/>
              </w:rPr>
            </w:pPr>
            <w:r w:rsidRPr="00B2720E">
              <w:rPr>
                <w:rFonts w:cs="Times New Roman"/>
              </w:rPr>
              <w:t>001</w:t>
            </w:r>
          </w:p>
        </w:tc>
        <w:tc>
          <w:tcPr>
            <w:tcW w:w="1359" w:type="dxa"/>
            <w:tcBorders>
              <w:top w:val="single" w:sz="4" w:space="0" w:color="auto"/>
              <w:left w:val="single" w:sz="4" w:space="0" w:color="auto"/>
              <w:bottom w:val="single" w:sz="4" w:space="0" w:color="auto"/>
              <w:right w:val="nil"/>
            </w:tcBorders>
            <w:shd w:val="clear" w:color="auto" w:fill="auto"/>
            <w:noWrap/>
          </w:tcPr>
          <w:p w14:paraId="6BD2EFEE" w14:textId="559A2CD2" w:rsidR="00171818" w:rsidRPr="00F36C79" w:rsidRDefault="00171818" w:rsidP="00171818">
            <w:pPr>
              <w:jc w:val="right"/>
              <w:rPr>
                <w:rFonts w:cs="Times New Roman"/>
                <w:bCs/>
              </w:rPr>
            </w:pPr>
            <w:r w:rsidRPr="004534C4">
              <w:t>271 195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64B67DD" w14:textId="6D417E3E" w:rsidR="00171818" w:rsidRPr="00F36C79" w:rsidRDefault="00171818" w:rsidP="00171818">
            <w:pPr>
              <w:jc w:val="right"/>
              <w:rPr>
                <w:rFonts w:cs="Times New Roman"/>
                <w:bCs/>
              </w:rPr>
            </w:pPr>
            <w:r w:rsidRPr="004534C4">
              <w:t>22 201</w:t>
            </w:r>
          </w:p>
        </w:tc>
      </w:tr>
      <w:tr w:rsidR="00171818" w:rsidRPr="00B2720E" w14:paraId="4B0E914D" w14:textId="77777777" w:rsidTr="00171818">
        <w:trPr>
          <w:trHeight w:val="255"/>
          <w:jc w:val="center"/>
        </w:trPr>
        <w:tc>
          <w:tcPr>
            <w:tcW w:w="6275" w:type="dxa"/>
            <w:shd w:val="clear" w:color="auto" w:fill="auto"/>
            <w:vAlign w:val="center"/>
          </w:tcPr>
          <w:p w14:paraId="5021B356" w14:textId="77777777" w:rsidR="00171818" w:rsidRPr="00B2720E" w:rsidRDefault="00171818" w:rsidP="00171818">
            <w:pPr>
              <w:numPr>
                <w:ilvl w:val="0"/>
                <w:numId w:val="30"/>
              </w:numPr>
              <w:rPr>
                <w:rFonts w:cs="Times New Roman"/>
              </w:rPr>
            </w:pPr>
            <w:r w:rsidRPr="00B2720E">
              <w:rPr>
                <w:rFonts w:cs="Times New Roman"/>
              </w:rPr>
              <w:t>Spotřeba materiálu</w:t>
            </w:r>
            <w:r>
              <w:rPr>
                <w:rFonts w:cs="Times New Roman"/>
              </w:rPr>
              <w:t xml:space="preserve">, energie a ostatních neskladovatelných dodávek </w:t>
            </w:r>
          </w:p>
        </w:tc>
        <w:tc>
          <w:tcPr>
            <w:tcW w:w="1418" w:type="dxa"/>
            <w:shd w:val="clear" w:color="auto" w:fill="auto"/>
            <w:noWrap/>
            <w:vAlign w:val="center"/>
          </w:tcPr>
          <w:p w14:paraId="37E9BB3E" w14:textId="77777777" w:rsidR="00171818" w:rsidRPr="00B2720E" w:rsidRDefault="00171818" w:rsidP="00171818">
            <w:pPr>
              <w:jc w:val="center"/>
              <w:rPr>
                <w:rFonts w:cs="Times New Roman"/>
              </w:rPr>
            </w:pPr>
            <w:r w:rsidRPr="00B2720E">
              <w:rPr>
                <w:rFonts w:cs="Times New Roman"/>
              </w:rPr>
              <w:t>501</w:t>
            </w:r>
            <w:r>
              <w:rPr>
                <w:rFonts w:cs="Times New Roman"/>
              </w:rPr>
              <w:t>, 502, 503</w:t>
            </w:r>
          </w:p>
        </w:tc>
        <w:tc>
          <w:tcPr>
            <w:tcW w:w="1559" w:type="dxa"/>
            <w:shd w:val="clear" w:color="auto" w:fill="auto"/>
            <w:noWrap/>
            <w:vAlign w:val="center"/>
          </w:tcPr>
          <w:p w14:paraId="1CC0FA90" w14:textId="77777777" w:rsidR="00171818" w:rsidRPr="00B2720E" w:rsidRDefault="00171818" w:rsidP="00171818">
            <w:pPr>
              <w:jc w:val="center"/>
              <w:rPr>
                <w:rFonts w:cs="Times New Roman"/>
              </w:rPr>
            </w:pPr>
            <w:r w:rsidRPr="00B2720E">
              <w:rPr>
                <w:rFonts w:cs="Times New Roman"/>
              </w:rPr>
              <w:t>002</w:t>
            </w:r>
          </w:p>
        </w:tc>
        <w:tc>
          <w:tcPr>
            <w:tcW w:w="1359" w:type="dxa"/>
            <w:tcBorders>
              <w:top w:val="single" w:sz="4" w:space="0" w:color="auto"/>
              <w:left w:val="single" w:sz="4" w:space="0" w:color="auto"/>
              <w:bottom w:val="single" w:sz="4" w:space="0" w:color="auto"/>
              <w:right w:val="nil"/>
            </w:tcBorders>
            <w:shd w:val="clear" w:color="auto" w:fill="auto"/>
            <w:noWrap/>
          </w:tcPr>
          <w:p w14:paraId="32593344" w14:textId="612BF54E" w:rsidR="00171818" w:rsidRPr="00F36C79" w:rsidRDefault="00171818" w:rsidP="00171818">
            <w:pPr>
              <w:jc w:val="right"/>
              <w:rPr>
                <w:rFonts w:cs="Times New Roman"/>
              </w:rPr>
            </w:pPr>
            <w:r w:rsidRPr="004534C4">
              <w:t>123 103</w:t>
            </w:r>
          </w:p>
        </w:tc>
        <w:tc>
          <w:tcPr>
            <w:tcW w:w="1456" w:type="dxa"/>
            <w:tcBorders>
              <w:top w:val="nil"/>
              <w:left w:val="single" w:sz="4" w:space="0" w:color="auto"/>
              <w:bottom w:val="single" w:sz="4" w:space="0" w:color="auto"/>
              <w:right w:val="single" w:sz="4" w:space="0" w:color="auto"/>
            </w:tcBorders>
            <w:shd w:val="clear" w:color="auto" w:fill="auto"/>
            <w:noWrap/>
          </w:tcPr>
          <w:p w14:paraId="23108016" w14:textId="23E6579D" w:rsidR="00171818" w:rsidRPr="00F36C79" w:rsidRDefault="00171818" w:rsidP="00171818">
            <w:pPr>
              <w:jc w:val="right"/>
              <w:rPr>
                <w:rFonts w:cs="Times New Roman"/>
              </w:rPr>
            </w:pPr>
            <w:r w:rsidRPr="004534C4">
              <w:t>10 306</w:t>
            </w:r>
          </w:p>
        </w:tc>
      </w:tr>
      <w:tr w:rsidR="00171818" w:rsidRPr="00B2720E" w14:paraId="6AFE7381" w14:textId="77777777" w:rsidTr="00171818">
        <w:trPr>
          <w:trHeight w:val="255"/>
          <w:jc w:val="center"/>
        </w:trPr>
        <w:tc>
          <w:tcPr>
            <w:tcW w:w="6275" w:type="dxa"/>
            <w:shd w:val="clear" w:color="auto" w:fill="auto"/>
            <w:vAlign w:val="center"/>
          </w:tcPr>
          <w:p w14:paraId="08E9117D" w14:textId="77777777" w:rsidR="00171818" w:rsidRPr="00B2720E" w:rsidRDefault="00171818" w:rsidP="00171818">
            <w:pPr>
              <w:numPr>
                <w:ilvl w:val="0"/>
                <w:numId w:val="30"/>
              </w:numPr>
              <w:rPr>
                <w:rFonts w:cs="Times New Roman"/>
              </w:rPr>
            </w:pPr>
            <w:r>
              <w:rPr>
                <w:rFonts w:cs="Times New Roman"/>
              </w:rPr>
              <w:t>Prodané zboží</w:t>
            </w:r>
          </w:p>
        </w:tc>
        <w:tc>
          <w:tcPr>
            <w:tcW w:w="1418" w:type="dxa"/>
            <w:shd w:val="clear" w:color="auto" w:fill="auto"/>
            <w:noWrap/>
            <w:vAlign w:val="center"/>
          </w:tcPr>
          <w:p w14:paraId="7050AC11" w14:textId="77777777" w:rsidR="00171818" w:rsidRPr="00B2720E" w:rsidRDefault="00171818" w:rsidP="00171818">
            <w:pPr>
              <w:jc w:val="center"/>
              <w:rPr>
                <w:rFonts w:cs="Times New Roman"/>
              </w:rPr>
            </w:pPr>
            <w:r w:rsidRPr="00B2720E">
              <w:rPr>
                <w:rFonts w:cs="Times New Roman"/>
              </w:rPr>
              <w:t>50</w:t>
            </w:r>
            <w:r>
              <w:rPr>
                <w:rFonts w:cs="Times New Roman"/>
              </w:rPr>
              <w:t>4</w:t>
            </w:r>
          </w:p>
        </w:tc>
        <w:tc>
          <w:tcPr>
            <w:tcW w:w="1559" w:type="dxa"/>
            <w:shd w:val="clear" w:color="auto" w:fill="auto"/>
            <w:noWrap/>
            <w:vAlign w:val="center"/>
          </w:tcPr>
          <w:p w14:paraId="61E60933" w14:textId="77777777" w:rsidR="00171818" w:rsidRPr="00B2720E" w:rsidRDefault="00171818" w:rsidP="00171818">
            <w:pPr>
              <w:jc w:val="center"/>
              <w:rPr>
                <w:rFonts w:cs="Times New Roman"/>
              </w:rPr>
            </w:pPr>
            <w:r w:rsidRPr="00B2720E">
              <w:rPr>
                <w:rFonts w:cs="Times New Roman"/>
              </w:rPr>
              <w:t>003</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0FBE1A3" w14:textId="021FB00E" w:rsidR="00171818" w:rsidRPr="00F36C79" w:rsidRDefault="00171818" w:rsidP="00171818">
            <w:pPr>
              <w:jc w:val="right"/>
              <w:rPr>
                <w:rFonts w:cs="Times New Roman"/>
              </w:rPr>
            </w:pPr>
            <w:r w:rsidRPr="004534C4">
              <w:t>704</w:t>
            </w:r>
          </w:p>
        </w:tc>
        <w:tc>
          <w:tcPr>
            <w:tcW w:w="1456" w:type="dxa"/>
            <w:tcBorders>
              <w:top w:val="nil"/>
              <w:left w:val="single" w:sz="4" w:space="0" w:color="auto"/>
              <w:bottom w:val="single" w:sz="4" w:space="0" w:color="auto"/>
              <w:right w:val="single" w:sz="4" w:space="0" w:color="auto"/>
            </w:tcBorders>
            <w:shd w:val="clear" w:color="auto" w:fill="auto"/>
            <w:noWrap/>
          </w:tcPr>
          <w:p w14:paraId="6A0C0A92" w14:textId="011777F1" w:rsidR="00171818" w:rsidRPr="00F36C79" w:rsidRDefault="00171818" w:rsidP="00171818">
            <w:pPr>
              <w:jc w:val="right"/>
              <w:rPr>
                <w:rFonts w:cs="Times New Roman"/>
              </w:rPr>
            </w:pPr>
            <w:r w:rsidRPr="004534C4">
              <w:t>2 222</w:t>
            </w:r>
          </w:p>
        </w:tc>
      </w:tr>
      <w:tr w:rsidR="00171818" w:rsidRPr="00B2720E" w14:paraId="098098DE" w14:textId="77777777" w:rsidTr="00171818">
        <w:trPr>
          <w:trHeight w:val="255"/>
          <w:jc w:val="center"/>
        </w:trPr>
        <w:tc>
          <w:tcPr>
            <w:tcW w:w="6275" w:type="dxa"/>
            <w:shd w:val="clear" w:color="auto" w:fill="auto"/>
            <w:vAlign w:val="center"/>
          </w:tcPr>
          <w:p w14:paraId="3EA20E5B" w14:textId="77777777" w:rsidR="00171818" w:rsidRPr="00B2720E" w:rsidRDefault="00171818" w:rsidP="00171818">
            <w:pPr>
              <w:numPr>
                <w:ilvl w:val="0"/>
                <w:numId w:val="30"/>
              </w:numPr>
              <w:rPr>
                <w:rFonts w:cs="Times New Roman"/>
              </w:rPr>
            </w:pPr>
            <w:r>
              <w:rPr>
                <w:rFonts w:cs="Times New Roman"/>
              </w:rPr>
              <w:t>Opravy a udržování</w:t>
            </w:r>
          </w:p>
        </w:tc>
        <w:tc>
          <w:tcPr>
            <w:tcW w:w="1418" w:type="dxa"/>
            <w:shd w:val="clear" w:color="auto" w:fill="auto"/>
            <w:noWrap/>
            <w:vAlign w:val="center"/>
          </w:tcPr>
          <w:p w14:paraId="6A0D8183" w14:textId="77777777" w:rsidR="00171818" w:rsidRPr="00B2720E" w:rsidRDefault="00171818" w:rsidP="00171818">
            <w:pPr>
              <w:jc w:val="center"/>
              <w:rPr>
                <w:rFonts w:cs="Times New Roman"/>
              </w:rPr>
            </w:pPr>
            <w:r w:rsidRPr="00B2720E">
              <w:rPr>
                <w:rFonts w:cs="Times New Roman"/>
              </w:rPr>
              <w:t>5</w:t>
            </w:r>
            <w:r>
              <w:rPr>
                <w:rFonts w:cs="Times New Roman"/>
              </w:rPr>
              <w:t>11</w:t>
            </w:r>
          </w:p>
        </w:tc>
        <w:tc>
          <w:tcPr>
            <w:tcW w:w="1559" w:type="dxa"/>
            <w:shd w:val="clear" w:color="auto" w:fill="auto"/>
            <w:noWrap/>
            <w:vAlign w:val="center"/>
          </w:tcPr>
          <w:p w14:paraId="232E713B" w14:textId="77777777" w:rsidR="00171818" w:rsidRPr="00B2720E" w:rsidRDefault="00171818" w:rsidP="00171818">
            <w:pPr>
              <w:jc w:val="center"/>
              <w:rPr>
                <w:rFonts w:cs="Times New Roman"/>
              </w:rPr>
            </w:pPr>
            <w:r w:rsidRPr="00B2720E">
              <w:rPr>
                <w:rFonts w:cs="Times New Roman"/>
              </w:rPr>
              <w:t>004</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47BABAD3" w14:textId="2F627963" w:rsidR="00171818" w:rsidRPr="00F36C79" w:rsidRDefault="00171818" w:rsidP="00171818">
            <w:pPr>
              <w:jc w:val="right"/>
              <w:rPr>
                <w:rFonts w:cs="Times New Roman"/>
              </w:rPr>
            </w:pPr>
            <w:r w:rsidRPr="004534C4">
              <w:t>20 567</w:t>
            </w:r>
          </w:p>
        </w:tc>
        <w:tc>
          <w:tcPr>
            <w:tcW w:w="1456" w:type="dxa"/>
            <w:tcBorders>
              <w:top w:val="nil"/>
              <w:left w:val="single" w:sz="4" w:space="0" w:color="auto"/>
              <w:bottom w:val="single" w:sz="4" w:space="0" w:color="auto"/>
              <w:right w:val="single" w:sz="4" w:space="0" w:color="auto"/>
            </w:tcBorders>
            <w:shd w:val="clear" w:color="auto" w:fill="auto"/>
            <w:noWrap/>
          </w:tcPr>
          <w:p w14:paraId="619E1B0C" w14:textId="3A22FAD3" w:rsidR="00171818" w:rsidRPr="00F36C79" w:rsidRDefault="00171818" w:rsidP="00171818">
            <w:pPr>
              <w:jc w:val="right"/>
              <w:rPr>
                <w:rFonts w:cs="Times New Roman"/>
              </w:rPr>
            </w:pPr>
            <w:r w:rsidRPr="004534C4">
              <w:t>1 155</w:t>
            </w:r>
          </w:p>
        </w:tc>
      </w:tr>
      <w:tr w:rsidR="00171818" w:rsidRPr="00B2720E" w14:paraId="5AAC4222" w14:textId="77777777" w:rsidTr="00171818">
        <w:trPr>
          <w:trHeight w:val="255"/>
          <w:jc w:val="center"/>
        </w:trPr>
        <w:tc>
          <w:tcPr>
            <w:tcW w:w="6275" w:type="dxa"/>
            <w:shd w:val="clear" w:color="auto" w:fill="auto"/>
            <w:vAlign w:val="center"/>
          </w:tcPr>
          <w:p w14:paraId="257539A4" w14:textId="77777777" w:rsidR="00171818" w:rsidRPr="00B2720E" w:rsidRDefault="00171818" w:rsidP="00171818">
            <w:pPr>
              <w:numPr>
                <w:ilvl w:val="0"/>
                <w:numId w:val="30"/>
              </w:numPr>
              <w:rPr>
                <w:rFonts w:cs="Times New Roman"/>
              </w:rPr>
            </w:pPr>
            <w:r>
              <w:rPr>
                <w:rFonts w:cs="Times New Roman"/>
              </w:rPr>
              <w:t xml:space="preserve">Náklady na cestovné </w:t>
            </w:r>
          </w:p>
        </w:tc>
        <w:tc>
          <w:tcPr>
            <w:tcW w:w="1418" w:type="dxa"/>
            <w:shd w:val="clear" w:color="auto" w:fill="auto"/>
            <w:noWrap/>
            <w:vAlign w:val="center"/>
          </w:tcPr>
          <w:p w14:paraId="1D311CE0" w14:textId="77777777" w:rsidR="00171818" w:rsidRPr="00B2720E" w:rsidRDefault="00171818" w:rsidP="00171818">
            <w:pPr>
              <w:jc w:val="center"/>
              <w:rPr>
                <w:rFonts w:cs="Times New Roman"/>
              </w:rPr>
            </w:pPr>
            <w:r w:rsidRPr="00B2720E">
              <w:rPr>
                <w:rFonts w:cs="Times New Roman"/>
              </w:rPr>
              <w:t>5</w:t>
            </w:r>
            <w:r>
              <w:rPr>
                <w:rFonts w:cs="Times New Roman"/>
              </w:rPr>
              <w:t>12</w:t>
            </w:r>
          </w:p>
        </w:tc>
        <w:tc>
          <w:tcPr>
            <w:tcW w:w="1559" w:type="dxa"/>
            <w:shd w:val="clear" w:color="auto" w:fill="auto"/>
            <w:noWrap/>
            <w:vAlign w:val="center"/>
          </w:tcPr>
          <w:p w14:paraId="002D7E1E" w14:textId="77777777" w:rsidR="00171818" w:rsidRPr="00B2720E" w:rsidRDefault="00171818" w:rsidP="00171818">
            <w:pPr>
              <w:jc w:val="center"/>
              <w:rPr>
                <w:rFonts w:cs="Times New Roman"/>
              </w:rPr>
            </w:pPr>
            <w:r w:rsidRPr="00B2720E">
              <w:rPr>
                <w:rFonts w:cs="Times New Roman"/>
              </w:rPr>
              <w:t>005</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6C4BF5F9" w14:textId="12C08E35" w:rsidR="00171818" w:rsidRPr="00F36C79" w:rsidRDefault="00171818" w:rsidP="00171818">
            <w:pPr>
              <w:jc w:val="right"/>
              <w:rPr>
                <w:rFonts w:cs="Times New Roman"/>
              </w:rPr>
            </w:pPr>
            <w:r w:rsidRPr="004534C4">
              <w:t>27 460</w:t>
            </w:r>
          </w:p>
        </w:tc>
        <w:tc>
          <w:tcPr>
            <w:tcW w:w="1456" w:type="dxa"/>
            <w:tcBorders>
              <w:top w:val="nil"/>
              <w:left w:val="single" w:sz="4" w:space="0" w:color="auto"/>
              <w:bottom w:val="single" w:sz="4" w:space="0" w:color="auto"/>
              <w:right w:val="single" w:sz="4" w:space="0" w:color="auto"/>
            </w:tcBorders>
            <w:shd w:val="clear" w:color="auto" w:fill="auto"/>
            <w:noWrap/>
          </w:tcPr>
          <w:p w14:paraId="392850B0" w14:textId="55E36B28" w:rsidR="00171818" w:rsidRPr="00F36C79" w:rsidRDefault="00171818" w:rsidP="00171818">
            <w:pPr>
              <w:jc w:val="right"/>
              <w:rPr>
                <w:rFonts w:cs="Times New Roman"/>
              </w:rPr>
            </w:pPr>
            <w:r w:rsidRPr="004534C4">
              <w:t>328</w:t>
            </w:r>
          </w:p>
        </w:tc>
      </w:tr>
      <w:tr w:rsidR="00171818" w:rsidRPr="00B2720E" w14:paraId="60B65CEC" w14:textId="77777777" w:rsidTr="00171818">
        <w:trPr>
          <w:trHeight w:val="255"/>
          <w:jc w:val="center"/>
        </w:trPr>
        <w:tc>
          <w:tcPr>
            <w:tcW w:w="6275" w:type="dxa"/>
            <w:shd w:val="clear" w:color="auto" w:fill="auto"/>
            <w:vAlign w:val="center"/>
          </w:tcPr>
          <w:p w14:paraId="1D71F629" w14:textId="77777777" w:rsidR="00171818" w:rsidRDefault="00171818" w:rsidP="00171818">
            <w:pPr>
              <w:numPr>
                <w:ilvl w:val="0"/>
                <w:numId w:val="30"/>
              </w:numPr>
              <w:rPr>
                <w:rFonts w:cs="Times New Roman"/>
              </w:rPr>
            </w:pPr>
            <w:r>
              <w:rPr>
                <w:rFonts w:cs="Times New Roman"/>
              </w:rPr>
              <w:t xml:space="preserve">Náklady na reprezentaci </w:t>
            </w:r>
          </w:p>
        </w:tc>
        <w:tc>
          <w:tcPr>
            <w:tcW w:w="1418" w:type="dxa"/>
            <w:shd w:val="clear" w:color="auto" w:fill="auto"/>
            <w:noWrap/>
            <w:vAlign w:val="center"/>
          </w:tcPr>
          <w:p w14:paraId="37FD3446" w14:textId="77777777" w:rsidR="00171818" w:rsidRPr="00B2720E" w:rsidRDefault="00171818" w:rsidP="00171818">
            <w:pPr>
              <w:jc w:val="center"/>
              <w:rPr>
                <w:rFonts w:cs="Times New Roman"/>
              </w:rPr>
            </w:pPr>
            <w:r>
              <w:rPr>
                <w:rFonts w:cs="Times New Roman"/>
              </w:rPr>
              <w:t>513</w:t>
            </w:r>
          </w:p>
        </w:tc>
        <w:tc>
          <w:tcPr>
            <w:tcW w:w="1559" w:type="dxa"/>
            <w:shd w:val="clear" w:color="auto" w:fill="auto"/>
            <w:noWrap/>
            <w:vAlign w:val="center"/>
          </w:tcPr>
          <w:p w14:paraId="07CB2FCF" w14:textId="77777777" w:rsidR="00171818" w:rsidRPr="00B2720E" w:rsidRDefault="00171818" w:rsidP="00171818">
            <w:pPr>
              <w:jc w:val="center"/>
              <w:rPr>
                <w:rFonts w:cs="Times New Roman"/>
              </w:rPr>
            </w:pPr>
            <w:r>
              <w:rPr>
                <w:rFonts w:cs="Times New Roman"/>
              </w:rPr>
              <w:t>006</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18F5CB87" w14:textId="6929C534" w:rsidR="00171818" w:rsidRPr="00F36C79" w:rsidRDefault="00171818" w:rsidP="00171818">
            <w:pPr>
              <w:jc w:val="right"/>
              <w:rPr>
                <w:rFonts w:cs="Times New Roman"/>
              </w:rPr>
            </w:pPr>
            <w:r w:rsidRPr="004534C4">
              <w:t>3 191</w:t>
            </w:r>
          </w:p>
        </w:tc>
        <w:tc>
          <w:tcPr>
            <w:tcW w:w="1456" w:type="dxa"/>
            <w:tcBorders>
              <w:top w:val="nil"/>
              <w:left w:val="single" w:sz="4" w:space="0" w:color="auto"/>
              <w:bottom w:val="single" w:sz="4" w:space="0" w:color="auto"/>
              <w:right w:val="single" w:sz="4" w:space="0" w:color="auto"/>
            </w:tcBorders>
            <w:shd w:val="clear" w:color="auto" w:fill="auto"/>
            <w:noWrap/>
          </w:tcPr>
          <w:p w14:paraId="288DBDC8" w14:textId="68BDF041" w:rsidR="00171818" w:rsidRPr="00F36C79" w:rsidRDefault="00171818" w:rsidP="00171818">
            <w:pPr>
              <w:jc w:val="right"/>
              <w:rPr>
                <w:rFonts w:cs="Times New Roman"/>
              </w:rPr>
            </w:pPr>
            <w:r w:rsidRPr="004534C4">
              <w:t>1 639</w:t>
            </w:r>
          </w:p>
        </w:tc>
      </w:tr>
      <w:tr w:rsidR="00171818" w:rsidRPr="00B2720E" w14:paraId="15E508A2" w14:textId="77777777" w:rsidTr="00171818">
        <w:trPr>
          <w:trHeight w:val="255"/>
          <w:jc w:val="center"/>
        </w:trPr>
        <w:tc>
          <w:tcPr>
            <w:tcW w:w="6275" w:type="dxa"/>
            <w:shd w:val="clear" w:color="auto" w:fill="auto"/>
            <w:vAlign w:val="center"/>
          </w:tcPr>
          <w:p w14:paraId="4F17BD93" w14:textId="77777777" w:rsidR="00171818" w:rsidRDefault="00171818" w:rsidP="00171818">
            <w:pPr>
              <w:numPr>
                <w:ilvl w:val="0"/>
                <w:numId w:val="30"/>
              </w:numPr>
              <w:rPr>
                <w:rFonts w:cs="Times New Roman"/>
              </w:rPr>
            </w:pPr>
            <w:r>
              <w:rPr>
                <w:rFonts w:cs="Times New Roman"/>
              </w:rPr>
              <w:t>Ostatní služby</w:t>
            </w:r>
          </w:p>
        </w:tc>
        <w:tc>
          <w:tcPr>
            <w:tcW w:w="1418" w:type="dxa"/>
            <w:shd w:val="clear" w:color="auto" w:fill="auto"/>
            <w:noWrap/>
            <w:vAlign w:val="center"/>
          </w:tcPr>
          <w:p w14:paraId="5CD08332" w14:textId="77777777" w:rsidR="00171818" w:rsidRPr="00B2720E" w:rsidRDefault="00171818" w:rsidP="00171818">
            <w:pPr>
              <w:jc w:val="center"/>
              <w:rPr>
                <w:rFonts w:cs="Times New Roman"/>
              </w:rPr>
            </w:pPr>
            <w:r>
              <w:rPr>
                <w:rFonts w:cs="Times New Roman"/>
              </w:rPr>
              <w:t>518</w:t>
            </w:r>
          </w:p>
        </w:tc>
        <w:tc>
          <w:tcPr>
            <w:tcW w:w="1559" w:type="dxa"/>
            <w:shd w:val="clear" w:color="auto" w:fill="auto"/>
            <w:noWrap/>
            <w:vAlign w:val="center"/>
          </w:tcPr>
          <w:p w14:paraId="46460A5A" w14:textId="77777777" w:rsidR="00171818" w:rsidRPr="00B2720E" w:rsidRDefault="00171818" w:rsidP="00171818">
            <w:pPr>
              <w:jc w:val="center"/>
              <w:rPr>
                <w:rFonts w:cs="Times New Roman"/>
              </w:rPr>
            </w:pPr>
            <w:r>
              <w:rPr>
                <w:rFonts w:cs="Times New Roman"/>
              </w:rPr>
              <w:t>007</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807FBD6" w14:textId="56C63684" w:rsidR="00171818" w:rsidRPr="00F36C79" w:rsidRDefault="00171818" w:rsidP="00171818">
            <w:pPr>
              <w:jc w:val="right"/>
              <w:rPr>
                <w:rFonts w:cs="Times New Roman"/>
              </w:rPr>
            </w:pPr>
            <w:r w:rsidRPr="004534C4">
              <w:t>96 170</w:t>
            </w:r>
          </w:p>
        </w:tc>
        <w:tc>
          <w:tcPr>
            <w:tcW w:w="1456" w:type="dxa"/>
            <w:tcBorders>
              <w:top w:val="nil"/>
              <w:left w:val="single" w:sz="4" w:space="0" w:color="auto"/>
              <w:bottom w:val="single" w:sz="4" w:space="0" w:color="auto"/>
              <w:right w:val="single" w:sz="4" w:space="0" w:color="auto"/>
            </w:tcBorders>
            <w:shd w:val="clear" w:color="auto" w:fill="auto"/>
            <w:noWrap/>
          </w:tcPr>
          <w:p w14:paraId="3554EBC1" w14:textId="13C28E5F" w:rsidR="00171818" w:rsidRPr="00F36C79" w:rsidRDefault="00171818" w:rsidP="00171818">
            <w:pPr>
              <w:jc w:val="right"/>
              <w:rPr>
                <w:rFonts w:cs="Times New Roman"/>
              </w:rPr>
            </w:pPr>
            <w:r w:rsidRPr="004534C4">
              <w:t>6 551</w:t>
            </w:r>
          </w:p>
        </w:tc>
      </w:tr>
      <w:tr w:rsidR="00171818" w:rsidRPr="00B2720E" w14:paraId="635A29B0" w14:textId="77777777" w:rsidTr="00171818">
        <w:trPr>
          <w:trHeight w:val="255"/>
          <w:jc w:val="center"/>
        </w:trPr>
        <w:tc>
          <w:tcPr>
            <w:tcW w:w="6275" w:type="dxa"/>
            <w:shd w:val="clear" w:color="auto" w:fill="auto"/>
            <w:vAlign w:val="center"/>
          </w:tcPr>
          <w:p w14:paraId="0E88E733" w14:textId="77777777" w:rsidR="00171818" w:rsidRPr="00B2720E" w:rsidRDefault="00171818" w:rsidP="00171818">
            <w:pPr>
              <w:numPr>
                <w:ilvl w:val="0"/>
                <w:numId w:val="14"/>
              </w:numPr>
              <w:ind w:left="414" w:hanging="57"/>
              <w:rPr>
                <w:rFonts w:cs="Times New Roman"/>
              </w:rPr>
            </w:pPr>
            <w:r>
              <w:rPr>
                <w:rFonts w:cs="Times New Roman"/>
              </w:rPr>
              <w:t xml:space="preserve">Změny stavu zásob vlastní činnosti a aktivace </w:t>
            </w:r>
          </w:p>
        </w:tc>
        <w:tc>
          <w:tcPr>
            <w:tcW w:w="1418" w:type="dxa"/>
            <w:shd w:val="clear" w:color="auto" w:fill="auto"/>
            <w:noWrap/>
            <w:vAlign w:val="center"/>
          </w:tcPr>
          <w:p w14:paraId="351A59C8" w14:textId="77777777" w:rsidR="00171818" w:rsidRPr="00B2720E" w:rsidRDefault="00171818" w:rsidP="00171818">
            <w:pPr>
              <w:jc w:val="center"/>
              <w:rPr>
                <w:rFonts w:cs="Times New Roman"/>
              </w:rPr>
            </w:pPr>
            <w:r w:rsidRPr="00B2720E">
              <w:rPr>
                <w:rFonts w:cs="Times New Roman"/>
              </w:rPr>
              <w:t xml:space="preserve">ř. </w:t>
            </w:r>
            <w:r>
              <w:rPr>
                <w:rFonts w:cs="Times New Roman"/>
              </w:rPr>
              <w:t>9</w:t>
            </w:r>
            <w:r w:rsidRPr="00B2720E">
              <w:rPr>
                <w:rFonts w:cs="Times New Roman"/>
              </w:rPr>
              <w:t xml:space="preserve"> až 1</w:t>
            </w:r>
            <w:r>
              <w:rPr>
                <w:rFonts w:cs="Times New Roman"/>
              </w:rPr>
              <w:t>1</w:t>
            </w:r>
          </w:p>
        </w:tc>
        <w:tc>
          <w:tcPr>
            <w:tcW w:w="1559" w:type="dxa"/>
            <w:shd w:val="clear" w:color="auto" w:fill="auto"/>
            <w:noWrap/>
            <w:vAlign w:val="center"/>
          </w:tcPr>
          <w:p w14:paraId="4EF327B8" w14:textId="77777777" w:rsidR="00171818" w:rsidRPr="00B2720E" w:rsidRDefault="00171818" w:rsidP="00171818">
            <w:pPr>
              <w:jc w:val="center"/>
              <w:rPr>
                <w:rFonts w:cs="Times New Roman"/>
              </w:rPr>
            </w:pPr>
            <w:r w:rsidRPr="00B2720E">
              <w:rPr>
                <w:rFonts w:cs="Times New Roman"/>
              </w:rPr>
              <w:t>00</w:t>
            </w:r>
            <w:r>
              <w:rPr>
                <w:rFonts w:cs="Times New Roman"/>
              </w:rPr>
              <w:t>8</w:t>
            </w:r>
          </w:p>
        </w:tc>
        <w:tc>
          <w:tcPr>
            <w:tcW w:w="1359" w:type="dxa"/>
            <w:tcBorders>
              <w:top w:val="single" w:sz="4" w:space="0" w:color="auto"/>
              <w:left w:val="single" w:sz="4" w:space="0" w:color="auto"/>
              <w:bottom w:val="single" w:sz="4" w:space="0" w:color="auto"/>
              <w:right w:val="nil"/>
            </w:tcBorders>
            <w:shd w:val="clear" w:color="auto" w:fill="auto"/>
            <w:noWrap/>
          </w:tcPr>
          <w:p w14:paraId="6147A46B" w14:textId="0E71510A" w:rsidR="00171818" w:rsidRPr="00F36C79" w:rsidRDefault="00171818" w:rsidP="00171818">
            <w:pPr>
              <w:jc w:val="right"/>
              <w:rPr>
                <w:rFonts w:cs="Times New Roman"/>
                <w:bCs/>
              </w:rPr>
            </w:pPr>
            <w:r w:rsidRPr="004534C4">
              <w:t>-291</w:t>
            </w:r>
          </w:p>
        </w:tc>
        <w:tc>
          <w:tcPr>
            <w:tcW w:w="1456" w:type="dxa"/>
            <w:tcBorders>
              <w:top w:val="nil"/>
              <w:left w:val="single" w:sz="4" w:space="0" w:color="auto"/>
              <w:bottom w:val="single" w:sz="4" w:space="0" w:color="auto"/>
              <w:right w:val="single" w:sz="4" w:space="0" w:color="auto"/>
            </w:tcBorders>
            <w:shd w:val="clear" w:color="auto" w:fill="auto"/>
            <w:noWrap/>
          </w:tcPr>
          <w:p w14:paraId="147B9043" w14:textId="7A2F3CBA" w:rsidR="00171818" w:rsidRPr="00F36C79" w:rsidRDefault="00171818" w:rsidP="00171818">
            <w:pPr>
              <w:jc w:val="right"/>
              <w:rPr>
                <w:rFonts w:cs="Times New Roman"/>
                <w:bCs/>
              </w:rPr>
            </w:pPr>
            <w:r w:rsidRPr="004534C4">
              <w:t>-9</w:t>
            </w:r>
          </w:p>
        </w:tc>
      </w:tr>
      <w:tr w:rsidR="00171818" w:rsidRPr="00B2720E" w14:paraId="1E946B1E" w14:textId="77777777" w:rsidTr="00171818">
        <w:trPr>
          <w:trHeight w:val="255"/>
          <w:jc w:val="center"/>
        </w:trPr>
        <w:tc>
          <w:tcPr>
            <w:tcW w:w="6275" w:type="dxa"/>
            <w:shd w:val="clear" w:color="auto" w:fill="auto"/>
            <w:vAlign w:val="center"/>
          </w:tcPr>
          <w:p w14:paraId="14FE2C7E" w14:textId="77777777" w:rsidR="00171818" w:rsidRPr="00B2720E" w:rsidRDefault="00171818" w:rsidP="00171818">
            <w:pPr>
              <w:numPr>
                <w:ilvl w:val="0"/>
                <w:numId w:val="30"/>
              </w:numPr>
              <w:rPr>
                <w:rFonts w:cs="Times New Roman"/>
              </w:rPr>
            </w:pPr>
            <w:r>
              <w:rPr>
                <w:rFonts w:cs="Times New Roman"/>
              </w:rPr>
              <w:t>Změna stavu zásob vlastní činnosti</w:t>
            </w:r>
          </w:p>
        </w:tc>
        <w:tc>
          <w:tcPr>
            <w:tcW w:w="1418" w:type="dxa"/>
            <w:shd w:val="clear" w:color="auto" w:fill="auto"/>
            <w:noWrap/>
            <w:vAlign w:val="center"/>
          </w:tcPr>
          <w:p w14:paraId="75FD924C" w14:textId="77777777" w:rsidR="00171818" w:rsidRPr="00B2720E" w:rsidRDefault="00171818" w:rsidP="00171818">
            <w:pPr>
              <w:jc w:val="center"/>
              <w:rPr>
                <w:rFonts w:cs="Times New Roman"/>
              </w:rPr>
            </w:pPr>
            <w:r w:rsidRPr="00B2720E">
              <w:rPr>
                <w:rFonts w:cs="Times New Roman"/>
              </w:rPr>
              <w:t>5</w:t>
            </w:r>
            <w:r>
              <w:rPr>
                <w:rFonts w:cs="Times New Roman"/>
              </w:rPr>
              <w:t>6</w:t>
            </w:r>
          </w:p>
        </w:tc>
        <w:tc>
          <w:tcPr>
            <w:tcW w:w="1559" w:type="dxa"/>
            <w:shd w:val="clear" w:color="auto" w:fill="auto"/>
            <w:noWrap/>
            <w:vAlign w:val="center"/>
          </w:tcPr>
          <w:p w14:paraId="1BE2541D" w14:textId="77777777" w:rsidR="00171818" w:rsidRPr="00B2720E" w:rsidRDefault="00171818" w:rsidP="00171818">
            <w:pPr>
              <w:jc w:val="center"/>
              <w:rPr>
                <w:rFonts w:cs="Times New Roman"/>
              </w:rPr>
            </w:pPr>
            <w:r w:rsidRPr="00B2720E">
              <w:rPr>
                <w:rFonts w:cs="Times New Roman"/>
              </w:rPr>
              <w:t>00</w:t>
            </w:r>
            <w:r>
              <w:rPr>
                <w:rFonts w:cs="Times New Roman"/>
              </w:rPr>
              <w:t>9</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4C1A298" w14:textId="1CF5774D"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238774B1" w14:textId="4DEB2A48" w:rsidR="00171818" w:rsidRPr="00F36C79" w:rsidRDefault="00171818" w:rsidP="00171818">
            <w:pPr>
              <w:jc w:val="right"/>
              <w:rPr>
                <w:rFonts w:cs="Times New Roman"/>
              </w:rPr>
            </w:pPr>
            <w:r w:rsidRPr="004534C4">
              <w:t>0</w:t>
            </w:r>
          </w:p>
        </w:tc>
      </w:tr>
      <w:tr w:rsidR="00171818" w:rsidRPr="00B2720E" w14:paraId="15527C2D" w14:textId="77777777" w:rsidTr="00171818">
        <w:trPr>
          <w:trHeight w:val="255"/>
          <w:jc w:val="center"/>
        </w:trPr>
        <w:tc>
          <w:tcPr>
            <w:tcW w:w="6275" w:type="dxa"/>
            <w:shd w:val="clear" w:color="auto" w:fill="auto"/>
            <w:vAlign w:val="center"/>
          </w:tcPr>
          <w:p w14:paraId="3EDE15F2" w14:textId="77777777" w:rsidR="00171818" w:rsidRPr="00B2720E" w:rsidRDefault="00171818" w:rsidP="00171818">
            <w:pPr>
              <w:numPr>
                <w:ilvl w:val="0"/>
                <w:numId w:val="30"/>
              </w:numPr>
              <w:rPr>
                <w:rFonts w:cs="Times New Roman"/>
              </w:rPr>
            </w:pPr>
            <w:r>
              <w:rPr>
                <w:rFonts w:cs="Times New Roman"/>
              </w:rPr>
              <w:t xml:space="preserve">Aktivace materiálu, zboží a </w:t>
            </w:r>
            <w:proofErr w:type="spellStart"/>
            <w:r>
              <w:rPr>
                <w:rFonts w:cs="Times New Roman"/>
              </w:rPr>
              <w:t>vnitroorganizačních</w:t>
            </w:r>
            <w:proofErr w:type="spellEnd"/>
            <w:r>
              <w:rPr>
                <w:rFonts w:cs="Times New Roman"/>
              </w:rPr>
              <w:t xml:space="preserve"> služeb</w:t>
            </w:r>
          </w:p>
        </w:tc>
        <w:tc>
          <w:tcPr>
            <w:tcW w:w="1418" w:type="dxa"/>
            <w:shd w:val="clear" w:color="auto" w:fill="auto"/>
            <w:noWrap/>
            <w:vAlign w:val="center"/>
          </w:tcPr>
          <w:p w14:paraId="68FCB9A8" w14:textId="77777777" w:rsidR="00171818" w:rsidRPr="00B2720E" w:rsidRDefault="00171818" w:rsidP="00171818">
            <w:pPr>
              <w:jc w:val="center"/>
              <w:rPr>
                <w:rFonts w:cs="Times New Roman"/>
              </w:rPr>
            </w:pPr>
            <w:r w:rsidRPr="00B2720E">
              <w:rPr>
                <w:rFonts w:cs="Times New Roman"/>
              </w:rPr>
              <w:t>5</w:t>
            </w:r>
            <w:r>
              <w:rPr>
                <w:rFonts w:cs="Times New Roman"/>
              </w:rPr>
              <w:t>71, 572</w:t>
            </w:r>
          </w:p>
        </w:tc>
        <w:tc>
          <w:tcPr>
            <w:tcW w:w="1559" w:type="dxa"/>
            <w:shd w:val="clear" w:color="auto" w:fill="auto"/>
            <w:noWrap/>
            <w:vAlign w:val="center"/>
          </w:tcPr>
          <w:p w14:paraId="426B4C94" w14:textId="77777777" w:rsidR="00171818" w:rsidRPr="00B2720E" w:rsidRDefault="00171818" w:rsidP="00171818">
            <w:pPr>
              <w:jc w:val="center"/>
              <w:rPr>
                <w:rFonts w:cs="Times New Roman"/>
              </w:rPr>
            </w:pPr>
            <w:r w:rsidRPr="00B2720E">
              <w:rPr>
                <w:rFonts w:cs="Times New Roman"/>
              </w:rPr>
              <w:t>0</w:t>
            </w:r>
            <w:r>
              <w:rPr>
                <w:rFonts w:cs="Times New Roman"/>
              </w:rPr>
              <w:t>10</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2965AED8" w14:textId="181298A8" w:rsidR="00171818" w:rsidRPr="00F36C79" w:rsidRDefault="00171818" w:rsidP="00171818">
            <w:pPr>
              <w:jc w:val="right"/>
              <w:rPr>
                <w:rFonts w:cs="Times New Roman"/>
              </w:rPr>
            </w:pPr>
            <w:r w:rsidRPr="004534C4">
              <w:t>-291</w:t>
            </w:r>
          </w:p>
        </w:tc>
        <w:tc>
          <w:tcPr>
            <w:tcW w:w="1456" w:type="dxa"/>
            <w:tcBorders>
              <w:top w:val="nil"/>
              <w:left w:val="single" w:sz="4" w:space="0" w:color="auto"/>
              <w:bottom w:val="single" w:sz="4" w:space="0" w:color="auto"/>
              <w:right w:val="single" w:sz="4" w:space="0" w:color="auto"/>
            </w:tcBorders>
            <w:shd w:val="clear" w:color="auto" w:fill="auto"/>
            <w:noWrap/>
          </w:tcPr>
          <w:p w14:paraId="3CF16F95" w14:textId="207DFEB1" w:rsidR="00171818" w:rsidRPr="00F36C79" w:rsidRDefault="00171818" w:rsidP="00171818">
            <w:pPr>
              <w:jc w:val="right"/>
              <w:rPr>
                <w:rFonts w:cs="Times New Roman"/>
              </w:rPr>
            </w:pPr>
            <w:r w:rsidRPr="004534C4">
              <w:t>-9</w:t>
            </w:r>
          </w:p>
        </w:tc>
      </w:tr>
      <w:tr w:rsidR="00171818" w:rsidRPr="00B2720E" w14:paraId="255316BB" w14:textId="77777777" w:rsidTr="00171818">
        <w:trPr>
          <w:trHeight w:val="255"/>
          <w:jc w:val="center"/>
        </w:trPr>
        <w:tc>
          <w:tcPr>
            <w:tcW w:w="6275" w:type="dxa"/>
            <w:shd w:val="clear" w:color="auto" w:fill="auto"/>
            <w:vAlign w:val="center"/>
          </w:tcPr>
          <w:p w14:paraId="1872840C" w14:textId="77777777" w:rsidR="00171818" w:rsidRPr="00B2720E" w:rsidRDefault="00171818" w:rsidP="00171818">
            <w:pPr>
              <w:numPr>
                <w:ilvl w:val="0"/>
                <w:numId w:val="30"/>
              </w:numPr>
              <w:rPr>
                <w:rFonts w:cs="Times New Roman"/>
              </w:rPr>
            </w:pPr>
            <w:r>
              <w:rPr>
                <w:rFonts w:cs="Times New Roman"/>
              </w:rPr>
              <w:t>Aktivace dlouhodobého majetku</w:t>
            </w:r>
          </w:p>
        </w:tc>
        <w:tc>
          <w:tcPr>
            <w:tcW w:w="1418" w:type="dxa"/>
            <w:shd w:val="clear" w:color="auto" w:fill="auto"/>
            <w:noWrap/>
            <w:vAlign w:val="center"/>
          </w:tcPr>
          <w:p w14:paraId="7C406E96" w14:textId="77777777" w:rsidR="00171818" w:rsidRPr="00B2720E" w:rsidRDefault="00171818" w:rsidP="00171818">
            <w:pPr>
              <w:jc w:val="center"/>
              <w:rPr>
                <w:rFonts w:cs="Times New Roman"/>
              </w:rPr>
            </w:pPr>
            <w:r w:rsidRPr="00B2720E">
              <w:rPr>
                <w:rFonts w:cs="Times New Roman"/>
              </w:rPr>
              <w:t>5</w:t>
            </w:r>
            <w:r>
              <w:rPr>
                <w:rFonts w:cs="Times New Roman"/>
              </w:rPr>
              <w:t>73, 574</w:t>
            </w:r>
          </w:p>
        </w:tc>
        <w:tc>
          <w:tcPr>
            <w:tcW w:w="1559" w:type="dxa"/>
            <w:shd w:val="clear" w:color="auto" w:fill="auto"/>
            <w:noWrap/>
            <w:vAlign w:val="center"/>
          </w:tcPr>
          <w:p w14:paraId="4EDF7377" w14:textId="77777777" w:rsidR="00171818" w:rsidRPr="00B2720E" w:rsidRDefault="00171818" w:rsidP="00171818">
            <w:pPr>
              <w:jc w:val="center"/>
              <w:rPr>
                <w:rFonts w:cs="Times New Roman"/>
              </w:rPr>
            </w:pPr>
            <w:r w:rsidRPr="00B2720E">
              <w:rPr>
                <w:rFonts w:cs="Times New Roman"/>
              </w:rPr>
              <w:t>0</w:t>
            </w:r>
            <w:r>
              <w:rPr>
                <w:rFonts w:cs="Times New Roman"/>
              </w:rPr>
              <w:t>11</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6D5D898C" w14:textId="591B4FD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3872C096" w14:textId="6B25A8DD" w:rsidR="00171818" w:rsidRPr="00F36C79" w:rsidRDefault="00171818" w:rsidP="00171818">
            <w:pPr>
              <w:jc w:val="right"/>
              <w:rPr>
                <w:rFonts w:cs="Times New Roman"/>
              </w:rPr>
            </w:pPr>
            <w:r w:rsidRPr="004534C4">
              <w:t>0</w:t>
            </w:r>
          </w:p>
        </w:tc>
      </w:tr>
      <w:tr w:rsidR="00171818" w:rsidRPr="00B2720E" w14:paraId="038269B2" w14:textId="77777777" w:rsidTr="00171818">
        <w:trPr>
          <w:trHeight w:val="255"/>
          <w:jc w:val="center"/>
        </w:trPr>
        <w:tc>
          <w:tcPr>
            <w:tcW w:w="6275" w:type="dxa"/>
            <w:shd w:val="clear" w:color="auto" w:fill="auto"/>
            <w:vAlign w:val="center"/>
          </w:tcPr>
          <w:p w14:paraId="7F9BCE69" w14:textId="77777777" w:rsidR="00171818" w:rsidRPr="00B2720E" w:rsidRDefault="00171818" w:rsidP="00171818">
            <w:pPr>
              <w:numPr>
                <w:ilvl w:val="0"/>
                <w:numId w:val="14"/>
              </w:numPr>
              <w:ind w:left="414" w:hanging="57"/>
              <w:rPr>
                <w:rFonts w:cs="Times New Roman"/>
              </w:rPr>
            </w:pPr>
            <w:r w:rsidRPr="00B2720E">
              <w:rPr>
                <w:rFonts w:cs="Times New Roman"/>
              </w:rPr>
              <w:t>Osobní náklady celkem</w:t>
            </w:r>
          </w:p>
        </w:tc>
        <w:tc>
          <w:tcPr>
            <w:tcW w:w="1418" w:type="dxa"/>
            <w:shd w:val="clear" w:color="auto" w:fill="auto"/>
            <w:noWrap/>
            <w:vAlign w:val="center"/>
          </w:tcPr>
          <w:p w14:paraId="174A811E" w14:textId="77777777" w:rsidR="00171818" w:rsidRPr="00B2720E" w:rsidRDefault="00171818" w:rsidP="00171818">
            <w:pPr>
              <w:jc w:val="center"/>
              <w:rPr>
                <w:rFonts w:cs="Times New Roman"/>
              </w:rPr>
            </w:pPr>
            <w:r w:rsidRPr="00B2720E">
              <w:rPr>
                <w:rFonts w:cs="Times New Roman"/>
              </w:rPr>
              <w:t>ř. 1</w:t>
            </w:r>
            <w:r>
              <w:rPr>
                <w:rFonts w:cs="Times New Roman"/>
              </w:rPr>
              <w:t>3</w:t>
            </w:r>
            <w:r w:rsidRPr="00B2720E">
              <w:rPr>
                <w:rFonts w:cs="Times New Roman"/>
              </w:rPr>
              <w:t xml:space="preserve"> až 1</w:t>
            </w:r>
            <w:r>
              <w:rPr>
                <w:rFonts w:cs="Times New Roman"/>
              </w:rPr>
              <w:t>7</w:t>
            </w:r>
          </w:p>
        </w:tc>
        <w:tc>
          <w:tcPr>
            <w:tcW w:w="1559" w:type="dxa"/>
            <w:shd w:val="clear" w:color="auto" w:fill="auto"/>
            <w:noWrap/>
            <w:vAlign w:val="center"/>
          </w:tcPr>
          <w:p w14:paraId="20480FD3" w14:textId="77777777" w:rsidR="00171818" w:rsidRPr="00B2720E" w:rsidRDefault="00171818" w:rsidP="00171818">
            <w:pPr>
              <w:jc w:val="center"/>
              <w:rPr>
                <w:rFonts w:cs="Times New Roman"/>
              </w:rPr>
            </w:pPr>
            <w:r w:rsidRPr="00B2720E">
              <w:rPr>
                <w:rFonts w:cs="Times New Roman"/>
              </w:rPr>
              <w:t>01</w:t>
            </w:r>
            <w:r>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0793E6C6" w14:textId="1635BA75" w:rsidR="00171818" w:rsidRPr="00F36C79" w:rsidRDefault="00171818" w:rsidP="00171818">
            <w:pPr>
              <w:jc w:val="right"/>
              <w:rPr>
                <w:rFonts w:cs="Times New Roman"/>
                <w:bCs/>
              </w:rPr>
            </w:pPr>
            <w:r w:rsidRPr="004534C4">
              <w:t>756 398</w:t>
            </w:r>
          </w:p>
        </w:tc>
        <w:tc>
          <w:tcPr>
            <w:tcW w:w="1456" w:type="dxa"/>
            <w:tcBorders>
              <w:top w:val="nil"/>
              <w:left w:val="single" w:sz="4" w:space="0" w:color="auto"/>
              <w:bottom w:val="single" w:sz="4" w:space="0" w:color="auto"/>
              <w:right w:val="single" w:sz="4" w:space="0" w:color="auto"/>
            </w:tcBorders>
            <w:shd w:val="clear" w:color="auto" w:fill="auto"/>
            <w:noWrap/>
          </w:tcPr>
          <w:p w14:paraId="5008FA98" w14:textId="53653CDD" w:rsidR="00171818" w:rsidRPr="00F36C79" w:rsidRDefault="00171818" w:rsidP="00171818">
            <w:pPr>
              <w:jc w:val="right"/>
              <w:rPr>
                <w:rFonts w:cs="Times New Roman"/>
                <w:bCs/>
              </w:rPr>
            </w:pPr>
            <w:r w:rsidRPr="004534C4">
              <w:t>15 151</w:t>
            </w:r>
          </w:p>
        </w:tc>
      </w:tr>
      <w:tr w:rsidR="00171818" w:rsidRPr="00B2720E" w14:paraId="22B5A168" w14:textId="77777777" w:rsidTr="00171818">
        <w:trPr>
          <w:trHeight w:val="255"/>
          <w:jc w:val="center"/>
        </w:trPr>
        <w:tc>
          <w:tcPr>
            <w:tcW w:w="6275" w:type="dxa"/>
            <w:shd w:val="clear" w:color="auto" w:fill="auto"/>
            <w:vAlign w:val="center"/>
          </w:tcPr>
          <w:p w14:paraId="3D1D884A" w14:textId="77777777" w:rsidR="00171818" w:rsidRPr="00B2720E" w:rsidRDefault="00171818" w:rsidP="00171818">
            <w:pPr>
              <w:numPr>
                <w:ilvl w:val="0"/>
                <w:numId w:val="30"/>
              </w:numPr>
              <w:rPr>
                <w:rFonts w:cs="Times New Roman"/>
              </w:rPr>
            </w:pPr>
            <w:r w:rsidRPr="00B2720E">
              <w:rPr>
                <w:rFonts w:cs="Times New Roman"/>
              </w:rPr>
              <w:t>Mzdové náklady</w:t>
            </w:r>
          </w:p>
        </w:tc>
        <w:tc>
          <w:tcPr>
            <w:tcW w:w="1418" w:type="dxa"/>
            <w:shd w:val="clear" w:color="auto" w:fill="auto"/>
            <w:noWrap/>
            <w:vAlign w:val="center"/>
          </w:tcPr>
          <w:p w14:paraId="31024252" w14:textId="77777777" w:rsidR="00171818" w:rsidRPr="00B2720E" w:rsidRDefault="00171818" w:rsidP="00171818">
            <w:pPr>
              <w:jc w:val="center"/>
              <w:rPr>
                <w:rFonts w:cs="Times New Roman"/>
              </w:rPr>
            </w:pPr>
            <w:r w:rsidRPr="00B2720E">
              <w:rPr>
                <w:rFonts w:cs="Times New Roman"/>
              </w:rPr>
              <w:t>521</w:t>
            </w:r>
          </w:p>
        </w:tc>
        <w:tc>
          <w:tcPr>
            <w:tcW w:w="1559" w:type="dxa"/>
            <w:shd w:val="clear" w:color="auto" w:fill="auto"/>
            <w:noWrap/>
            <w:vAlign w:val="center"/>
          </w:tcPr>
          <w:p w14:paraId="3EB7098C" w14:textId="77777777" w:rsidR="00171818" w:rsidRPr="00B2720E" w:rsidRDefault="00171818" w:rsidP="00171818">
            <w:pPr>
              <w:jc w:val="center"/>
              <w:rPr>
                <w:rFonts w:cs="Times New Roman"/>
              </w:rPr>
            </w:pPr>
            <w:r w:rsidRPr="00B2720E">
              <w:rPr>
                <w:rFonts w:cs="Times New Roman"/>
              </w:rPr>
              <w:t>01</w:t>
            </w:r>
            <w:r>
              <w:rPr>
                <w:rFonts w:cs="Times New Roman"/>
              </w:rPr>
              <w:t>3</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EF61DD3" w14:textId="488AFABD" w:rsidR="00171818" w:rsidRPr="00F36C79" w:rsidRDefault="00171818" w:rsidP="00171818">
            <w:pPr>
              <w:jc w:val="right"/>
              <w:rPr>
                <w:rFonts w:cs="Times New Roman"/>
              </w:rPr>
            </w:pPr>
            <w:r w:rsidRPr="004534C4">
              <w:t>567 932</w:t>
            </w:r>
          </w:p>
        </w:tc>
        <w:tc>
          <w:tcPr>
            <w:tcW w:w="1456" w:type="dxa"/>
            <w:tcBorders>
              <w:top w:val="nil"/>
              <w:left w:val="single" w:sz="4" w:space="0" w:color="auto"/>
              <w:bottom w:val="single" w:sz="4" w:space="0" w:color="auto"/>
              <w:right w:val="single" w:sz="4" w:space="0" w:color="auto"/>
            </w:tcBorders>
            <w:shd w:val="clear" w:color="auto" w:fill="auto"/>
            <w:noWrap/>
          </w:tcPr>
          <w:p w14:paraId="12E2D297" w14:textId="2A56114C" w:rsidR="00171818" w:rsidRPr="00F36C79" w:rsidRDefault="00171818" w:rsidP="00171818">
            <w:pPr>
              <w:jc w:val="right"/>
              <w:rPr>
                <w:rFonts w:cs="Times New Roman"/>
              </w:rPr>
            </w:pPr>
            <w:r w:rsidRPr="004534C4">
              <w:t>11 533</w:t>
            </w:r>
          </w:p>
        </w:tc>
      </w:tr>
      <w:tr w:rsidR="00171818" w:rsidRPr="00B2720E" w14:paraId="54B054E1" w14:textId="77777777" w:rsidTr="00171818">
        <w:trPr>
          <w:trHeight w:val="255"/>
          <w:jc w:val="center"/>
        </w:trPr>
        <w:tc>
          <w:tcPr>
            <w:tcW w:w="6275" w:type="dxa"/>
            <w:shd w:val="clear" w:color="auto" w:fill="auto"/>
            <w:vAlign w:val="center"/>
          </w:tcPr>
          <w:p w14:paraId="2CFDCF40" w14:textId="77777777" w:rsidR="00171818" w:rsidRPr="00B2720E" w:rsidRDefault="00171818" w:rsidP="00171818">
            <w:pPr>
              <w:numPr>
                <w:ilvl w:val="0"/>
                <w:numId w:val="30"/>
              </w:numPr>
              <w:rPr>
                <w:rFonts w:cs="Times New Roman"/>
              </w:rPr>
            </w:pPr>
            <w:r w:rsidRPr="00B2720E">
              <w:rPr>
                <w:rFonts w:cs="Times New Roman"/>
              </w:rPr>
              <w:t>Zákonné sociální pojištění</w:t>
            </w:r>
          </w:p>
        </w:tc>
        <w:tc>
          <w:tcPr>
            <w:tcW w:w="1418" w:type="dxa"/>
            <w:shd w:val="clear" w:color="auto" w:fill="auto"/>
            <w:noWrap/>
            <w:vAlign w:val="center"/>
          </w:tcPr>
          <w:p w14:paraId="20049422" w14:textId="77777777" w:rsidR="00171818" w:rsidRPr="00B2720E" w:rsidRDefault="00171818" w:rsidP="00171818">
            <w:pPr>
              <w:jc w:val="center"/>
              <w:rPr>
                <w:rFonts w:cs="Times New Roman"/>
              </w:rPr>
            </w:pPr>
            <w:r w:rsidRPr="00B2720E">
              <w:rPr>
                <w:rFonts w:cs="Times New Roman"/>
              </w:rPr>
              <w:t>524</w:t>
            </w:r>
          </w:p>
        </w:tc>
        <w:tc>
          <w:tcPr>
            <w:tcW w:w="1559" w:type="dxa"/>
            <w:shd w:val="clear" w:color="auto" w:fill="auto"/>
            <w:noWrap/>
            <w:vAlign w:val="center"/>
          </w:tcPr>
          <w:p w14:paraId="6AB39392" w14:textId="77777777" w:rsidR="00171818" w:rsidRPr="00B2720E" w:rsidRDefault="00171818" w:rsidP="00171818">
            <w:pPr>
              <w:jc w:val="center"/>
              <w:rPr>
                <w:rFonts w:cs="Times New Roman"/>
              </w:rPr>
            </w:pPr>
            <w:r w:rsidRPr="00B2720E">
              <w:rPr>
                <w:rFonts w:cs="Times New Roman"/>
              </w:rPr>
              <w:t>01</w:t>
            </w:r>
            <w:r>
              <w:rPr>
                <w:rFonts w:cs="Times New Roman"/>
              </w:rPr>
              <w:t>4</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631433A" w14:textId="7EA842A9" w:rsidR="00171818" w:rsidRPr="00F36C79" w:rsidRDefault="00171818" w:rsidP="00171818">
            <w:pPr>
              <w:jc w:val="right"/>
              <w:rPr>
                <w:rFonts w:cs="Times New Roman"/>
              </w:rPr>
            </w:pPr>
            <w:r w:rsidRPr="004534C4">
              <w:t>183 231</w:t>
            </w:r>
          </w:p>
        </w:tc>
        <w:tc>
          <w:tcPr>
            <w:tcW w:w="1456" w:type="dxa"/>
            <w:tcBorders>
              <w:top w:val="nil"/>
              <w:left w:val="single" w:sz="4" w:space="0" w:color="auto"/>
              <w:bottom w:val="single" w:sz="4" w:space="0" w:color="auto"/>
              <w:right w:val="single" w:sz="4" w:space="0" w:color="auto"/>
            </w:tcBorders>
            <w:shd w:val="clear" w:color="auto" w:fill="auto"/>
            <w:noWrap/>
          </w:tcPr>
          <w:p w14:paraId="2AECACDD" w14:textId="0E8017A1" w:rsidR="00171818" w:rsidRPr="00F36C79" w:rsidRDefault="00171818" w:rsidP="00171818">
            <w:pPr>
              <w:jc w:val="right"/>
              <w:rPr>
                <w:rFonts w:cs="Times New Roman"/>
              </w:rPr>
            </w:pPr>
            <w:r w:rsidRPr="004534C4">
              <w:t>3 564</w:t>
            </w:r>
          </w:p>
        </w:tc>
      </w:tr>
      <w:tr w:rsidR="00171818" w:rsidRPr="00B2720E" w14:paraId="273B5EF7" w14:textId="77777777" w:rsidTr="00171818">
        <w:trPr>
          <w:trHeight w:val="255"/>
          <w:jc w:val="center"/>
        </w:trPr>
        <w:tc>
          <w:tcPr>
            <w:tcW w:w="6275" w:type="dxa"/>
            <w:shd w:val="clear" w:color="auto" w:fill="auto"/>
            <w:vAlign w:val="center"/>
          </w:tcPr>
          <w:p w14:paraId="0BB5173B" w14:textId="77777777" w:rsidR="00171818" w:rsidRPr="00B2720E" w:rsidRDefault="00171818" w:rsidP="00171818">
            <w:pPr>
              <w:numPr>
                <w:ilvl w:val="0"/>
                <w:numId w:val="30"/>
              </w:numPr>
              <w:rPr>
                <w:rFonts w:cs="Times New Roman"/>
              </w:rPr>
            </w:pPr>
            <w:r w:rsidRPr="00B2720E">
              <w:rPr>
                <w:rFonts w:cs="Times New Roman"/>
              </w:rPr>
              <w:t>Ostatní sociální pojištění</w:t>
            </w:r>
          </w:p>
        </w:tc>
        <w:tc>
          <w:tcPr>
            <w:tcW w:w="1418" w:type="dxa"/>
            <w:shd w:val="clear" w:color="auto" w:fill="auto"/>
            <w:noWrap/>
            <w:vAlign w:val="center"/>
          </w:tcPr>
          <w:p w14:paraId="3D48DD98" w14:textId="77777777" w:rsidR="00171818" w:rsidRPr="00B2720E" w:rsidRDefault="00171818" w:rsidP="00171818">
            <w:pPr>
              <w:jc w:val="center"/>
              <w:rPr>
                <w:rFonts w:cs="Times New Roman"/>
              </w:rPr>
            </w:pPr>
            <w:r w:rsidRPr="00B2720E">
              <w:rPr>
                <w:rFonts w:cs="Times New Roman"/>
              </w:rPr>
              <w:t>525</w:t>
            </w:r>
          </w:p>
        </w:tc>
        <w:tc>
          <w:tcPr>
            <w:tcW w:w="1559" w:type="dxa"/>
            <w:shd w:val="clear" w:color="auto" w:fill="auto"/>
            <w:noWrap/>
            <w:vAlign w:val="center"/>
          </w:tcPr>
          <w:p w14:paraId="2F69DBAC" w14:textId="77777777" w:rsidR="00171818" w:rsidRPr="00B2720E" w:rsidRDefault="00171818" w:rsidP="00171818">
            <w:pPr>
              <w:jc w:val="center"/>
              <w:rPr>
                <w:rFonts w:cs="Times New Roman"/>
              </w:rPr>
            </w:pPr>
            <w:r w:rsidRPr="00B2720E">
              <w:rPr>
                <w:rFonts w:cs="Times New Roman"/>
              </w:rPr>
              <w:t>01</w:t>
            </w:r>
            <w:r>
              <w:rPr>
                <w:rFonts w:cs="Times New Roman"/>
              </w:rPr>
              <w:t>5</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B1D2BF5" w14:textId="0C65E06A" w:rsidR="00171818" w:rsidRPr="00F36C79" w:rsidRDefault="00171818" w:rsidP="00171818">
            <w:pPr>
              <w:jc w:val="right"/>
              <w:rPr>
                <w:rFonts w:cs="Times New Roman"/>
              </w:rPr>
            </w:pPr>
            <w:r w:rsidRPr="004534C4">
              <w:t>2 369</w:t>
            </w:r>
          </w:p>
        </w:tc>
        <w:tc>
          <w:tcPr>
            <w:tcW w:w="1456" w:type="dxa"/>
            <w:tcBorders>
              <w:top w:val="nil"/>
              <w:left w:val="single" w:sz="4" w:space="0" w:color="auto"/>
              <w:bottom w:val="single" w:sz="4" w:space="0" w:color="auto"/>
              <w:right w:val="single" w:sz="4" w:space="0" w:color="auto"/>
            </w:tcBorders>
            <w:shd w:val="clear" w:color="auto" w:fill="auto"/>
            <w:noWrap/>
          </w:tcPr>
          <w:p w14:paraId="792BFAA4" w14:textId="443DBFA9" w:rsidR="00171818" w:rsidRPr="00F36C79" w:rsidRDefault="00171818" w:rsidP="00171818">
            <w:pPr>
              <w:jc w:val="right"/>
              <w:rPr>
                <w:rFonts w:cs="Times New Roman"/>
              </w:rPr>
            </w:pPr>
            <w:r w:rsidRPr="004534C4">
              <w:t>0</w:t>
            </w:r>
          </w:p>
        </w:tc>
      </w:tr>
      <w:tr w:rsidR="00171818" w:rsidRPr="00B2720E" w14:paraId="43DA2AB9" w14:textId="77777777" w:rsidTr="00171818">
        <w:trPr>
          <w:trHeight w:val="255"/>
          <w:jc w:val="center"/>
        </w:trPr>
        <w:tc>
          <w:tcPr>
            <w:tcW w:w="6275" w:type="dxa"/>
            <w:shd w:val="clear" w:color="auto" w:fill="auto"/>
            <w:vAlign w:val="center"/>
          </w:tcPr>
          <w:p w14:paraId="2BB6E719" w14:textId="77777777" w:rsidR="00171818" w:rsidRPr="00B2720E" w:rsidRDefault="00171818" w:rsidP="00171818">
            <w:pPr>
              <w:numPr>
                <w:ilvl w:val="0"/>
                <w:numId w:val="30"/>
              </w:numPr>
              <w:rPr>
                <w:rFonts w:cs="Times New Roman"/>
              </w:rPr>
            </w:pPr>
            <w:r w:rsidRPr="00B2720E">
              <w:rPr>
                <w:rFonts w:cs="Times New Roman"/>
              </w:rPr>
              <w:t>Zákonné sociální náklady</w:t>
            </w:r>
          </w:p>
        </w:tc>
        <w:tc>
          <w:tcPr>
            <w:tcW w:w="1418" w:type="dxa"/>
            <w:shd w:val="clear" w:color="auto" w:fill="auto"/>
            <w:noWrap/>
            <w:vAlign w:val="center"/>
          </w:tcPr>
          <w:p w14:paraId="22CC7ADB" w14:textId="77777777" w:rsidR="00171818" w:rsidRPr="00B2720E" w:rsidRDefault="00171818" w:rsidP="00171818">
            <w:pPr>
              <w:jc w:val="center"/>
              <w:rPr>
                <w:rFonts w:cs="Times New Roman"/>
              </w:rPr>
            </w:pPr>
            <w:r w:rsidRPr="00B2720E">
              <w:rPr>
                <w:rFonts w:cs="Times New Roman"/>
              </w:rPr>
              <w:t>527</w:t>
            </w:r>
          </w:p>
        </w:tc>
        <w:tc>
          <w:tcPr>
            <w:tcW w:w="1559" w:type="dxa"/>
            <w:shd w:val="clear" w:color="auto" w:fill="auto"/>
            <w:noWrap/>
            <w:vAlign w:val="center"/>
          </w:tcPr>
          <w:p w14:paraId="1991F60F" w14:textId="77777777" w:rsidR="00171818" w:rsidRPr="00B2720E" w:rsidRDefault="00171818" w:rsidP="00171818">
            <w:pPr>
              <w:jc w:val="center"/>
              <w:rPr>
                <w:rFonts w:cs="Times New Roman"/>
              </w:rPr>
            </w:pPr>
            <w:r w:rsidRPr="00B2720E">
              <w:rPr>
                <w:rFonts w:cs="Times New Roman"/>
              </w:rPr>
              <w:t>01</w:t>
            </w:r>
            <w:r>
              <w:rPr>
                <w:rFonts w:cs="Times New Roman"/>
              </w:rPr>
              <w:t>6</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F995067" w14:textId="4D260AB8" w:rsidR="00171818" w:rsidRPr="00F36C79" w:rsidRDefault="00171818" w:rsidP="00171818">
            <w:pPr>
              <w:jc w:val="right"/>
              <w:rPr>
                <w:rFonts w:cs="Times New Roman"/>
              </w:rPr>
            </w:pPr>
            <w:r w:rsidRPr="004534C4">
              <w:t>788</w:t>
            </w:r>
          </w:p>
        </w:tc>
        <w:tc>
          <w:tcPr>
            <w:tcW w:w="1456" w:type="dxa"/>
            <w:tcBorders>
              <w:top w:val="nil"/>
              <w:left w:val="single" w:sz="4" w:space="0" w:color="auto"/>
              <w:bottom w:val="single" w:sz="4" w:space="0" w:color="auto"/>
              <w:right w:val="single" w:sz="4" w:space="0" w:color="auto"/>
            </w:tcBorders>
            <w:shd w:val="clear" w:color="auto" w:fill="auto"/>
            <w:noWrap/>
          </w:tcPr>
          <w:p w14:paraId="07AE46AE" w14:textId="1909AB22" w:rsidR="00171818" w:rsidRPr="00F36C79" w:rsidRDefault="00171818" w:rsidP="00171818">
            <w:pPr>
              <w:jc w:val="right"/>
              <w:rPr>
                <w:rFonts w:cs="Times New Roman"/>
              </w:rPr>
            </w:pPr>
            <w:r w:rsidRPr="004534C4">
              <w:t>3</w:t>
            </w:r>
          </w:p>
        </w:tc>
      </w:tr>
      <w:tr w:rsidR="00171818" w:rsidRPr="00B2720E" w14:paraId="449958E4" w14:textId="77777777" w:rsidTr="00171818">
        <w:trPr>
          <w:trHeight w:val="255"/>
          <w:jc w:val="center"/>
        </w:trPr>
        <w:tc>
          <w:tcPr>
            <w:tcW w:w="6275" w:type="dxa"/>
            <w:shd w:val="clear" w:color="auto" w:fill="auto"/>
            <w:vAlign w:val="center"/>
          </w:tcPr>
          <w:p w14:paraId="23A5C6D0" w14:textId="77777777" w:rsidR="00171818" w:rsidRPr="00B2720E" w:rsidRDefault="00171818" w:rsidP="00171818">
            <w:pPr>
              <w:numPr>
                <w:ilvl w:val="0"/>
                <w:numId w:val="30"/>
              </w:numPr>
              <w:rPr>
                <w:rFonts w:cs="Times New Roman"/>
              </w:rPr>
            </w:pPr>
            <w:r w:rsidRPr="00B2720E">
              <w:rPr>
                <w:rFonts w:cs="Times New Roman"/>
              </w:rPr>
              <w:t>Ostatní sociální náklady</w:t>
            </w:r>
          </w:p>
        </w:tc>
        <w:tc>
          <w:tcPr>
            <w:tcW w:w="1418" w:type="dxa"/>
            <w:shd w:val="clear" w:color="auto" w:fill="auto"/>
            <w:noWrap/>
            <w:vAlign w:val="center"/>
          </w:tcPr>
          <w:p w14:paraId="29C8D79B" w14:textId="77777777" w:rsidR="00171818" w:rsidRPr="00B2720E" w:rsidRDefault="00171818" w:rsidP="00171818">
            <w:pPr>
              <w:jc w:val="center"/>
              <w:rPr>
                <w:rFonts w:cs="Times New Roman"/>
              </w:rPr>
            </w:pPr>
            <w:r w:rsidRPr="00B2720E">
              <w:rPr>
                <w:rFonts w:cs="Times New Roman"/>
              </w:rPr>
              <w:t>528</w:t>
            </w:r>
          </w:p>
        </w:tc>
        <w:tc>
          <w:tcPr>
            <w:tcW w:w="1559" w:type="dxa"/>
            <w:shd w:val="clear" w:color="auto" w:fill="auto"/>
            <w:noWrap/>
            <w:vAlign w:val="center"/>
          </w:tcPr>
          <w:p w14:paraId="19041813" w14:textId="77777777" w:rsidR="00171818" w:rsidRPr="00B2720E" w:rsidRDefault="00171818" w:rsidP="00171818">
            <w:pPr>
              <w:jc w:val="center"/>
              <w:rPr>
                <w:rFonts w:cs="Times New Roman"/>
              </w:rPr>
            </w:pPr>
            <w:r w:rsidRPr="00B2720E">
              <w:rPr>
                <w:rFonts w:cs="Times New Roman"/>
              </w:rPr>
              <w:t>01</w:t>
            </w:r>
            <w:r>
              <w:rPr>
                <w:rFonts w:cs="Times New Roman"/>
              </w:rPr>
              <w:t>7</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4D1C3E4F" w14:textId="792ACFB0" w:rsidR="00171818" w:rsidRPr="00F36C79" w:rsidRDefault="00171818" w:rsidP="00171818">
            <w:pPr>
              <w:jc w:val="right"/>
              <w:rPr>
                <w:rFonts w:cs="Times New Roman"/>
              </w:rPr>
            </w:pPr>
            <w:r w:rsidRPr="004534C4">
              <w:t>2 078</w:t>
            </w:r>
          </w:p>
        </w:tc>
        <w:tc>
          <w:tcPr>
            <w:tcW w:w="1456" w:type="dxa"/>
            <w:tcBorders>
              <w:top w:val="nil"/>
              <w:left w:val="single" w:sz="4" w:space="0" w:color="auto"/>
              <w:bottom w:val="single" w:sz="4" w:space="0" w:color="auto"/>
              <w:right w:val="single" w:sz="4" w:space="0" w:color="auto"/>
            </w:tcBorders>
            <w:shd w:val="clear" w:color="auto" w:fill="auto"/>
            <w:noWrap/>
          </w:tcPr>
          <w:p w14:paraId="4F8F3963" w14:textId="7EB0C22A" w:rsidR="00171818" w:rsidRPr="00F36C79" w:rsidRDefault="00171818" w:rsidP="00171818">
            <w:pPr>
              <w:jc w:val="right"/>
              <w:rPr>
                <w:rFonts w:cs="Times New Roman"/>
              </w:rPr>
            </w:pPr>
            <w:r w:rsidRPr="004534C4">
              <w:t>51</w:t>
            </w:r>
          </w:p>
        </w:tc>
      </w:tr>
      <w:tr w:rsidR="00171818" w:rsidRPr="00B2720E" w14:paraId="15D7E7CF" w14:textId="77777777" w:rsidTr="00171818">
        <w:trPr>
          <w:trHeight w:val="255"/>
          <w:jc w:val="center"/>
        </w:trPr>
        <w:tc>
          <w:tcPr>
            <w:tcW w:w="6275" w:type="dxa"/>
            <w:shd w:val="clear" w:color="auto" w:fill="auto"/>
            <w:vAlign w:val="center"/>
          </w:tcPr>
          <w:p w14:paraId="49F3F912" w14:textId="77777777" w:rsidR="00171818" w:rsidRPr="00B2720E" w:rsidRDefault="00171818" w:rsidP="00171818">
            <w:pPr>
              <w:numPr>
                <w:ilvl w:val="0"/>
                <w:numId w:val="14"/>
              </w:numPr>
              <w:ind w:left="414" w:hanging="57"/>
              <w:rPr>
                <w:rFonts w:cs="Times New Roman"/>
              </w:rPr>
            </w:pPr>
            <w:r w:rsidRPr="00B2720E">
              <w:rPr>
                <w:rFonts w:cs="Times New Roman"/>
              </w:rPr>
              <w:t>Daně a poplatky celkem</w:t>
            </w:r>
          </w:p>
        </w:tc>
        <w:tc>
          <w:tcPr>
            <w:tcW w:w="1418" w:type="dxa"/>
            <w:shd w:val="clear" w:color="auto" w:fill="auto"/>
            <w:noWrap/>
            <w:vAlign w:val="center"/>
          </w:tcPr>
          <w:p w14:paraId="2FA70400" w14:textId="77777777" w:rsidR="00171818" w:rsidRPr="00B2720E" w:rsidRDefault="00171818" w:rsidP="00171818">
            <w:pPr>
              <w:jc w:val="center"/>
              <w:rPr>
                <w:rFonts w:cs="Times New Roman"/>
              </w:rPr>
            </w:pPr>
            <w:r w:rsidRPr="00B2720E">
              <w:rPr>
                <w:rFonts w:cs="Times New Roman"/>
              </w:rPr>
              <w:t>ř. 1</w:t>
            </w:r>
            <w:r>
              <w:rPr>
                <w:rFonts w:cs="Times New Roman"/>
              </w:rPr>
              <w:t>9</w:t>
            </w:r>
          </w:p>
        </w:tc>
        <w:tc>
          <w:tcPr>
            <w:tcW w:w="1559" w:type="dxa"/>
            <w:shd w:val="clear" w:color="auto" w:fill="auto"/>
            <w:noWrap/>
            <w:vAlign w:val="center"/>
          </w:tcPr>
          <w:p w14:paraId="35515362" w14:textId="77777777" w:rsidR="00171818" w:rsidRPr="00B2720E" w:rsidRDefault="00171818" w:rsidP="00171818">
            <w:pPr>
              <w:jc w:val="center"/>
              <w:rPr>
                <w:rFonts w:cs="Times New Roman"/>
              </w:rPr>
            </w:pPr>
            <w:r w:rsidRPr="00B2720E">
              <w:rPr>
                <w:rFonts w:cs="Times New Roman"/>
              </w:rPr>
              <w:t>01</w:t>
            </w:r>
            <w:r>
              <w:rPr>
                <w:rFonts w:cs="Times New Roman"/>
              </w:rPr>
              <w:t>8</w:t>
            </w:r>
          </w:p>
        </w:tc>
        <w:tc>
          <w:tcPr>
            <w:tcW w:w="1359" w:type="dxa"/>
            <w:tcBorders>
              <w:top w:val="single" w:sz="4" w:space="0" w:color="auto"/>
              <w:left w:val="single" w:sz="4" w:space="0" w:color="auto"/>
              <w:bottom w:val="single" w:sz="4" w:space="0" w:color="auto"/>
              <w:right w:val="nil"/>
            </w:tcBorders>
            <w:shd w:val="clear" w:color="auto" w:fill="auto"/>
            <w:noWrap/>
          </w:tcPr>
          <w:p w14:paraId="0BF8B936" w14:textId="03AF9858" w:rsidR="00171818" w:rsidRPr="00F36C79" w:rsidRDefault="00171818" w:rsidP="00171818">
            <w:pPr>
              <w:jc w:val="right"/>
              <w:rPr>
                <w:rFonts w:cs="Times New Roman"/>
                <w:bCs/>
              </w:rPr>
            </w:pPr>
            <w:r w:rsidRPr="004534C4">
              <w:t>744</w:t>
            </w:r>
          </w:p>
        </w:tc>
        <w:tc>
          <w:tcPr>
            <w:tcW w:w="1456" w:type="dxa"/>
            <w:tcBorders>
              <w:top w:val="nil"/>
              <w:left w:val="single" w:sz="4" w:space="0" w:color="auto"/>
              <w:bottom w:val="single" w:sz="4" w:space="0" w:color="auto"/>
              <w:right w:val="single" w:sz="4" w:space="0" w:color="auto"/>
            </w:tcBorders>
            <w:shd w:val="clear" w:color="auto" w:fill="auto"/>
            <w:noWrap/>
          </w:tcPr>
          <w:p w14:paraId="5FE60197" w14:textId="39E66641" w:rsidR="00171818" w:rsidRPr="00F36C79" w:rsidRDefault="00171818" w:rsidP="00171818">
            <w:pPr>
              <w:jc w:val="right"/>
              <w:rPr>
                <w:rFonts w:cs="Times New Roman"/>
                <w:bCs/>
              </w:rPr>
            </w:pPr>
            <w:r w:rsidRPr="004534C4">
              <w:t>142</w:t>
            </w:r>
          </w:p>
        </w:tc>
      </w:tr>
      <w:tr w:rsidR="00171818" w:rsidRPr="00B2720E" w14:paraId="730F19D5" w14:textId="77777777" w:rsidTr="00171818">
        <w:trPr>
          <w:trHeight w:val="255"/>
          <w:jc w:val="center"/>
        </w:trPr>
        <w:tc>
          <w:tcPr>
            <w:tcW w:w="6275" w:type="dxa"/>
            <w:shd w:val="clear" w:color="auto" w:fill="auto"/>
            <w:vAlign w:val="center"/>
          </w:tcPr>
          <w:p w14:paraId="16E49D89" w14:textId="77777777" w:rsidR="00171818" w:rsidRPr="00B2720E" w:rsidRDefault="00171818" w:rsidP="00171818">
            <w:pPr>
              <w:ind w:left="360"/>
              <w:rPr>
                <w:rFonts w:cs="Times New Roman"/>
              </w:rPr>
            </w:pPr>
            <w:r>
              <w:rPr>
                <w:rFonts w:cs="Times New Roman"/>
              </w:rPr>
              <w:t>15. Daně a poplatky</w:t>
            </w:r>
          </w:p>
        </w:tc>
        <w:tc>
          <w:tcPr>
            <w:tcW w:w="1418" w:type="dxa"/>
            <w:shd w:val="clear" w:color="auto" w:fill="auto"/>
            <w:noWrap/>
            <w:vAlign w:val="center"/>
          </w:tcPr>
          <w:p w14:paraId="5B7C401F" w14:textId="77777777" w:rsidR="00171818" w:rsidRPr="00B2720E" w:rsidRDefault="00171818" w:rsidP="00171818">
            <w:pPr>
              <w:jc w:val="center"/>
              <w:rPr>
                <w:rFonts w:cs="Times New Roman"/>
              </w:rPr>
            </w:pPr>
            <w:r>
              <w:rPr>
                <w:rFonts w:cs="Times New Roman"/>
              </w:rPr>
              <w:t>53</w:t>
            </w:r>
          </w:p>
        </w:tc>
        <w:tc>
          <w:tcPr>
            <w:tcW w:w="1559" w:type="dxa"/>
            <w:shd w:val="clear" w:color="auto" w:fill="auto"/>
            <w:noWrap/>
            <w:vAlign w:val="center"/>
          </w:tcPr>
          <w:p w14:paraId="48B4DDAC" w14:textId="77777777" w:rsidR="00171818" w:rsidRPr="00B2720E" w:rsidRDefault="00171818" w:rsidP="00171818">
            <w:pPr>
              <w:jc w:val="center"/>
              <w:rPr>
                <w:rFonts w:cs="Times New Roman"/>
              </w:rPr>
            </w:pPr>
            <w:r>
              <w:rPr>
                <w:rFonts w:cs="Times New Roman"/>
              </w:rPr>
              <w:t>019</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DA8E55A" w14:textId="7295C27B" w:rsidR="00171818" w:rsidRPr="00F36C79" w:rsidRDefault="00171818" w:rsidP="00171818">
            <w:pPr>
              <w:jc w:val="right"/>
              <w:rPr>
                <w:rFonts w:cs="Times New Roman"/>
              </w:rPr>
            </w:pPr>
            <w:r w:rsidRPr="004534C4">
              <w:t>744</w:t>
            </w:r>
          </w:p>
        </w:tc>
        <w:tc>
          <w:tcPr>
            <w:tcW w:w="1456" w:type="dxa"/>
            <w:tcBorders>
              <w:top w:val="nil"/>
              <w:left w:val="single" w:sz="4" w:space="0" w:color="auto"/>
              <w:bottom w:val="single" w:sz="4" w:space="0" w:color="auto"/>
              <w:right w:val="single" w:sz="4" w:space="0" w:color="auto"/>
            </w:tcBorders>
            <w:shd w:val="clear" w:color="auto" w:fill="auto"/>
            <w:noWrap/>
          </w:tcPr>
          <w:p w14:paraId="33738DAE" w14:textId="64FF66BF" w:rsidR="00171818" w:rsidRPr="00F36C79" w:rsidRDefault="00171818" w:rsidP="00171818">
            <w:pPr>
              <w:jc w:val="right"/>
              <w:rPr>
                <w:rFonts w:cs="Times New Roman"/>
              </w:rPr>
            </w:pPr>
            <w:r w:rsidRPr="004534C4">
              <w:t>142</w:t>
            </w:r>
          </w:p>
        </w:tc>
      </w:tr>
      <w:tr w:rsidR="00171818" w:rsidRPr="00B2720E" w14:paraId="0063CDB6" w14:textId="77777777" w:rsidTr="00171818">
        <w:trPr>
          <w:trHeight w:val="255"/>
          <w:jc w:val="center"/>
        </w:trPr>
        <w:tc>
          <w:tcPr>
            <w:tcW w:w="6275" w:type="dxa"/>
            <w:shd w:val="clear" w:color="auto" w:fill="auto"/>
            <w:vAlign w:val="center"/>
          </w:tcPr>
          <w:p w14:paraId="255F077A" w14:textId="77777777" w:rsidR="00171818" w:rsidRPr="00B2720E" w:rsidRDefault="00171818" w:rsidP="00171818">
            <w:pPr>
              <w:numPr>
                <w:ilvl w:val="0"/>
                <w:numId w:val="14"/>
              </w:numPr>
              <w:ind w:left="414" w:hanging="57"/>
              <w:rPr>
                <w:rFonts w:cs="Times New Roman"/>
              </w:rPr>
            </w:pPr>
            <w:r w:rsidRPr="00B2720E">
              <w:rPr>
                <w:rFonts w:cs="Times New Roman"/>
              </w:rPr>
              <w:t xml:space="preserve">Ostatní náklady </w:t>
            </w:r>
          </w:p>
        </w:tc>
        <w:tc>
          <w:tcPr>
            <w:tcW w:w="1418" w:type="dxa"/>
            <w:shd w:val="clear" w:color="auto" w:fill="auto"/>
            <w:noWrap/>
            <w:vAlign w:val="center"/>
          </w:tcPr>
          <w:p w14:paraId="49AE99FA" w14:textId="77777777" w:rsidR="00171818" w:rsidRPr="00B2720E" w:rsidRDefault="00171818" w:rsidP="00171818">
            <w:pPr>
              <w:jc w:val="center"/>
              <w:rPr>
                <w:rFonts w:cs="Times New Roman"/>
              </w:rPr>
            </w:pPr>
            <w:r w:rsidRPr="00B2720E">
              <w:rPr>
                <w:rFonts w:cs="Times New Roman"/>
              </w:rPr>
              <w:t>ř. 2</w:t>
            </w:r>
            <w:r>
              <w:rPr>
                <w:rFonts w:cs="Times New Roman"/>
              </w:rPr>
              <w:t>1</w:t>
            </w:r>
            <w:r w:rsidRPr="00B2720E">
              <w:rPr>
                <w:rFonts w:cs="Times New Roman"/>
              </w:rPr>
              <w:t xml:space="preserve"> až 2</w:t>
            </w:r>
            <w:r>
              <w:rPr>
                <w:rFonts w:cs="Times New Roman"/>
              </w:rPr>
              <w:t>7</w:t>
            </w:r>
          </w:p>
        </w:tc>
        <w:tc>
          <w:tcPr>
            <w:tcW w:w="1559" w:type="dxa"/>
            <w:shd w:val="clear" w:color="auto" w:fill="auto"/>
            <w:noWrap/>
            <w:vAlign w:val="center"/>
          </w:tcPr>
          <w:p w14:paraId="4A55F0AC" w14:textId="77777777" w:rsidR="00171818" w:rsidRPr="00B2720E" w:rsidRDefault="00171818" w:rsidP="00171818">
            <w:pPr>
              <w:jc w:val="center"/>
              <w:rPr>
                <w:rFonts w:cs="Times New Roman"/>
              </w:rPr>
            </w:pPr>
            <w:r w:rsidRPr="00B2720E">
              <w:rPr>
                <w:rFonts w:cs="Times New Roman"/>
              </w:rPr>
              <w:t>02</w:t>
            </w:r>
            <w:r>
              <w:rPr>
                <w:rFonts w:cs="Times New Roman"/>
              </w:rPr>
              <w:t>0</w:t>
            </w:r>
          </w:p>
        </w:tc>
        <w:tc>
          <w:tcPr>
            <w:tcW w:w="1359" w:type="dxa"/>
            <w:tcBorders>
              <w:top w:val="single" w:sz="4" w:space="0" w:color="auto"/>
              <w:left w:val="single" w:sz="4" w:space="0" w:color="auto"/>
              <w:bottom w:val="single" w:sz="4" w:space="0" w:color="auto"/>
              <w:right w:val="nil"/>
            </w:tcBorders>
            <w:shd w:val="clear" w:color="auto" w:fill="auto"/>
            <w:noWrap/>
          </w:tcPr>
          <w:p w14:paraId="5DFEE30E" w14:textId="1772BC6A" w:rsidR="00171818" w:rsidRPr="00F36C79" w:rsidRDefault="00171818" w:rsidP="00171818">
            <w:pPr>
              <w:jc w:val="right"/>
              <w:rPr>
                <w:rFonts w:cs="Times New Roman"/>
                <w:bCs/>
              </w:rPr>
            </w:pPr>
            <w:r w:rsidRPr="004534C4">
              <w:t>226 194</w:t>
            </w:r>
          </w:p>
        </w:tc>
        <w:tc>
          <w:tcPr>
            <w:tcW w:w="1456" w:type="dxa"/>
            <w:tcBorders>
              <w:top w:val="nil"/>
              <w:left w:val="single" w:sz="4" w:space="0" w:color="auto"/>
              <w:bottom w:val="single" w:sz="4" w:space="0" w:color="auto"/>
              <w:right w:val="single" w:sz="4" w:space="0" w:color="auto"/>
            </w:tcBorders>
            <w:shd w:val="clear" w:color="auto" w:fill="auto"/>
            <w:noWrap/>
          </w:tcPr>
          <w:p w14:paraId="1659717F" w14:textId="17FE2AE8" w:rsidR="00171818" w:rsidRPr="00F36C79" w:rsidRDefault="00171818" w:rsidP="00171818">
            <w:pPr>
              <w:jc w:val="right"/>
              <w:rPr>
                <w:rFonts w:cs="Times New Roman"/>
                <w:bCs/>
              </w:rPr>
            </w:pPr>
            <w:r w:rsidRPr="004534C4">
              <w:t>676</w:t>
            </w:r>
          </w:p>
        </w:tc>
      </w:tr>
      <w:tr w:rsidR="00171818" w:rsidRPr="00B2720E" w14:paraId="439FE782" w14:textId="77777777" w:rsidTr="00171818">
        <w:trPr>
          <w:trHeight w:val="70"/>
          <w:jc w:val="center"/>
        </w:trPr>
        <w:tc>
          <w:tcPr>
            <w:tcW w:w="6275" w:type="dxa"/>
            <w:shd w:val="clear" w:color="auto" w:fill="auto"/>
            <w:vAlign w:val="center"/>
          </w:tcPr>
          <w:p w14:paraId="0FD777EB" w14:textId="77777777" w:rsidR="00171818" w:rsidRPr="00B2720E" w:rsidRDefault="00171818" w:rsidP="00171818">
            <w:pPr>
              <w:numPr>
                <w:ilvl w:val="0"/>
                <w:numId w:val="32"/>
              </w:numPr>
              <w:rPr>
                <w:rFonts w:cs="Times New Roman"/>
              </w:rPr>
            </w:pPr>
            <w:r w:rsidRPr="00B2720E">
              <w:rPr>
                <w:rFonts w:cs="Times New Roman"/>
              </w:rPr>
              <w:t>Smluvní pokuty a úroky z</w:t>
            </w:r>
            <w:r>
              <w:rPr>
                <w:rFonts w:cs="Times New Roman"/>
              </w:rPr>
              <w:t> </w:t>
            </w:r>
            <w:r w:rsidRPr="00B2720E">
              <w:rPr>
                <w:rFonts w:cs="Times New Roman"/>
              </w:rPr>
              <w:t>prodlení</w:t>
            </w:r>
            <w:r>
              <w:rPr>
                <w:rFonts w:cs="Times New Roman"/>
              </w:rPr>
              <w:t>, ostatní pokuty a penále</w:t>
            </w:r>
          </w:p>
        </w:tc>
        <w:tc>
          <w:tcPr>
            <w:tcW w:w="1418" w:type="dxa"/>
            <w:shd w:val="clear" w:color="auto" w:fill="auto"/>
            <w:noWrap/>
            <w:vAlign w:val="center"/>
          </w:tcPr>
          <w:p w14:paraId="582019B5" w14:textId="77777777" w:rsidR="00171818" w:rsidRPr="00B2720E" w:rsidRDefault="00171818" w:rsidP="00171818">
            <w:pPr>
              <w:jc w:val="center"/>
              <w:rPr>
                <w:rFonts w:cs="Times New Roman"/>
              </w:rPr>
            </w:pPr>
            <w:r w:rsidRPr="00B2720E">
              <w:rPr>
                <w:rFonts w:cs="Times New Roman"/>
              </w:rPr>
              <w:t>541</w:t>
            </w:r>
            <w:r>
              <w:rPr>
                <w:rFonts w:cs="Times New Roman"/>
              </w:rPr>
              <w:t>, 542</w:t>
            </w:r>
          </w:p>
        </w:tc>
        <w:tc>
          <w:tcPr>
            <w:tcW w:w="1559" w:type="dxa"/>
            <w:shd w:val="clear" w:color="auto" w:fill="auto"/>
            <w:noWrap/>
            <w:vAlign w:val="center"/>
          </w:tcPr>
          <w:p w14:paraId="62872AD2" w14:textId="77777777" w:rsidR="00171818" w:rsidRPr="00B2720E" w:rsidRDefault="00171818" w:rsidP="00171818">
            <w:pPr>
              <w:jc w:val="center"/>
              <w:rPr>
                <w:rFonts w:cs="Times New Roman"/>
              </w:rPr>
            </w:pPr>
            <w:r w:rsidRPr="00B2720E">
              <w:rPr>
                <w:rFonts w:cs="Times New Roman"/>
              </w:rPr>
              <w:t>02</w:t>
            </w:r>
            <w:r>
              <w:rPr>
                <w:rFonts w:cs="Times New Roman"/>
              </w:rPr>
              <w:t>1</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7682A62F" w14:textId="5A8BC329" w:rsidR="00171818" w:rsidRPr="00F36C79" w:rsidRDefault="00171818" w:rsidP="00171818">
            <w:pPr>
              <w:jc w:val="right"/>
              <w:rPr>
                <w:rFonts w:cs="Times New Roman"/>
              </w:rPr>
            </w:pPr>
            <w:r w:rsidRPr="004534C4">
              <w:t>19</w:t>
            </w:r>
          </w:p>
        </w:tc>
        <w:tc>
          <w:tcPr>
            <w:tcW w:w="1456" w:type="dxa"/>
            <w:tcBorders>
              <w:top w:val="nil"/>
              <w:left w:val="single" w:sz="4" w:space="0" w:color="auto"/>
              <w:bottom w:val="single" w:sz="4" w:space="0" w:color="auto"/>
              <w:right w:val="single" w:sz="4" w:space="0" w:color="auto"/>
            </w:tcBorders>
            <w:shd w:val="clear" w:color="auto" w:fill="auto"/>
            <w:noWrap/>
          </w:tcPr>
          <w:p w14:paraId="0D2E487F" w14:textId="0AA3AEDD" w:rsidR="00171818" w:rsidRPr="00F36C79" w:rsidRDefault="00171818" w:rsidP="00171818">
            <w:pPr>
              <w:jc w:val="right"/>
              <w:rPr>
                <w:rFonts w:cs="Times New Roman"/>
              </w:rPr>
            </w:pPr>
            <w:r w:rsidRPr="004534C4">
              <w:t>4</w:t>
            </w:r>
          </w:p>
        </w:tc>
      </w:tr>
      <w:tr w:rsidR="00171818" w:rsidRPr="00B2720E" w14:paraId="0C27DAC3" w14:textId="77777777" w:rsidTr="00171818">
        <w:trPr>
          <w:trHeight w:val="255"/>
          <w:jc w:val="center"/>
        </w:trPr>
        <w:tc>
          <w:tcPr>
            <w:tcW w:w="6275" w:type="dxa"/>
            <w:tcBorders>
              <w:bottom w:val="single" w:sz="4" w:space="0" w:color="auto"/>
            </w:tcBorders>
            <w:shd w:val="clear" w:color="auto" w:fill="auto"/>
            <w:vAlign w:val="center"/>
          </w:tcPr>
          <w:p w14:paraId="688148FB" w14:textId="77777777" w:rsidR="00171818" w:rsidRPr="00B2720E" w:rsidRDefault="00171818" w:rsidP="00171818">
            <w:pPr>
              <w:numPr>
                <w:ilvl w:val="0"/>
                <w:numId w:val="32"/>
              </w:numPr>
              <w:rPr>
                <w:rFonts w:cs="Times New Roman"/>
              </w:rPr>
            </w:pPr>
            <w:r w:rsidRPr="00B2720E">
              <w:rPr>
                <w:rFonts w:cs="Times New Roman"/>
              </w:rPr>
              <w:t>Odpis nedobytné pohledávky</w:t>
            </w:r>
          </w:p>
        </w:tc>
        <w:tc>
          <w:tcPr>
            <w:tcW w:w="1418" w:type="dxa"/>
            <w:tcBorders>
              <w:bottom w:val="single" w:sz="4" w:space="0" w:color="auto"/>
            </w:tcBorders>
            <w:shd w:val="clear" w:color="auto" w:fill="auto"/>
            <w:noWrap/>
            <w:vAlign w:val="center"/>
          </w:tcPr>
          <w:p w14:paraId="42D9AE75" w14:textId="77777777" w:rsidR="00171818" w:rsidRPr="00B2720E" w:rsidRDefault="00171818" w:rsidP="00171818">
            <w:pPr>
              <w:jc w:val="center"/>
              <w:rPr>
                <w:rFonts w:cs="Times New Roman"/>
              </w:rPr>
            </w:pPr>
            <w:r w:rsidRPr="00B2720E">
              <w:rPr>
                <w:rFonts w:cs="Times New Roman"/>
              </w:rPr>
              <w:t>54</w:t>
            </w:r>
            <w:r>
              <w:rPr>
                <w:rFonts w:cs="Times New Roman"/>
              </w:rPr>
              <w:t>3</w:t>
            </w:r>
          </w:p>
        </w:tc>
        <w:tc>
          <w:tcPr>
            <w:tcW w:w="1559" w:type="dxa"/>
            <w:tcBorders>
              <w:bottom w:val="single" w:sz="4" w:space="0" w:color="auto"/>
            </w:tcBorders>
            <w:shd w:val="clear" w:color="auto" w:fill="auto"/>
            <w:noWrap/>
            <w:vAlign w:val="center"/>
          </w:tcPr>
          <w:p w14:paraId="3406A036" w14:textId="77777777" w:rsidR="00171818" w:rsidRPr="00B2720E" w:rsidRDefault="00171818" w:rsidP="00171818">
            <w:pPr>
              <w:jc w:val="center"/>
              <w:rPr>
                <w:rFonts w:cs="Times New Roman"/>
              </w:rPr>
            </w:pPr>
            <w:r w:rsidRPr="00B2720E">
              <w:rPr>
                <w:rFonts w:cs="Times New Roman"/>
              </w:rPr>
              <w:t>02</w:t>
            </w:r>
            <w:r>
              <w:rPr>
                <w:rFonts w:cs="Times New Roman"/>
              </w:rPr>
              <w:t>2</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7D3D0C0F" w14:textId="4BF6D3B3" w:rsidR="00171818" w:rsidRPr="00F36C79" w:rsidRDefault="00171818" w:rsidP="00171818">
            <w:pPr>
              <w:jc w:val="right"/>
              <w:rPr>
                <w:rFonts w:cs="Times New Roman"/>
              </w:rPr>
            </w:pPr>
            <w:r w:rsidRPr="004534C4">
              <w:t>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2A04907D" w14:textId="2A7B1D40" w:rsidR="00171818" w:rsidRPr="00F36C79" w:rsidRDefault="00171818" w:rsidP="00171818">
            <w:pPr>
              <w:jc w:val="right"/>
              <w:rPr>
                <w:rFonts w:cs="Times New Roman"/>
              </w:rPr>
            </w:pPr>
            <w:r w:rsidRPr="004534C4">
              <w:t>27</w:t>
            </w:r>
          </w:p>
        </w:tc>
      </w:tr>
      <w:tr w:rsidR="00171818" w:rsidRPr="00B2720E" w14:paraId="142FA614" w14:textId="77777777" w:rsidTr="00171818">
        <w:trPr>
          <w:trHeight w:val="255"/>
          <w:jc w:val="center"/>
        </w:trPr>
        <w:tc>
          <w:tcPr>
            <w:tcW w:w="6275" w:type="dxa"/>
            <w:tcBorders>
              <w:top w:val="single" w:sz="4" w:space="0" w:color="auto"/>
            </w:tcBorders>
            <w:shd w:val="clear" w:color="auto" w:fill="auto"/>
            <w:vAlign w:val="center"/>
          </w:tcPr>
          <w:p w14:paraId="70002C06" w14:textId="77777777" w:rsidR="00171818" w:rsidRPr="00B2720E" w:rsidRDefault="00171818" w:rsidP="00171818">
            <w:pPr>
              <w:numPr>
                <w:ilvl w:val="0"/>
                <w:numId w:val="32"/>
              </w:numPr>
              <w:rPr>
                <w:rFonts w:cs="Times New Roman"/>
              </w:rPr>
            </w:pPr>
            <w:r>
              <w:rPr>
                <w:rFonts w:cs="Times New Roman"/>
              </w:rPr>
              <w:lastRenderedPageBreak/>
              <w:t>Nákladové ú</w:t>
            </w:r>
            <w:r w:rsidRPr="00B2720E">
              <w:rPr>
                <w:rFonts w:cs="Times New Roman"/>
              </w:rPr>
              <w:t>roky</w:t>
            </w:r>
          </w:p>
        </w:tc>
        <w:tc>
          <w:tcPr>
            <w:tcW w:w="1418" w:type="dxa"/>
            <w:tcBorders>
              <w:top w:val="single" w:sz="4" w:space="0" w:color="auto"/>
            </w:tcBorders>
            <w:shd w:val="clear" w:color="auto" w:fill="auto"/>
            <w:noWrap/>
            <w:vAlign w:val="center"/>
          </w:tcPr>
          <w:p w14:paraId="51A5E36E" w14:textId="77777777" w:rsidR="00171818" w:rsidRPr="00B2720E" w:rsidRDefault="00171818" w:rsidP="00171818">
            <w:pPr>
              <w:jc w:val="center"/>
              <w:rPr>
                <w:rFonts w:cs="Times New Roman"/>
              </w:rPr>
            </w:pPr>
            <w:r w:rsidRPr="00B2720E">
              <w:rPr>
                <w:rFonts w:cs="Times New Roman"/>
              </w:rPr>
              <w:t>54</w:t>
            </w:r>
            <w:r>
              <w:rPr>
                <w:rFonts w:cs="Times New Roman"/>
              </w:rPr>
              <w:t>4</w:t>
            </w:r>
          </w:p>
        </w:tc>
        <w:tc>
          <w:tcPr>
            <w:tcW w:w="1559" w:type="dxa"/>
            <w:tcBorders>
              <w:top w:val="single" w:sz="4" w:space="0" w:color="auto"/>
            </w:tcBorders>
            <w:shd w:val="clear" w:color="auto" w:fill="auto"/>
            <w:noWrap/>
            <w:vAlign w:val="center"/>
          </w:tcPr>
          <w:p w14:paraId="6412D989" w14:textId="77777777" w:rsidR="00171818" w:rsidRPr="00B2720E" w:rsidRDefault="00171818" w:rsidP="00171818">
            <w:pPr>
              <w:jc w:val="center"/>
              <w:rPr>
                <w:rFonts w:cs="Times New Roman"/>
              </w:rPr>
            </w:pPr>
            <w:r w:rsidRPr="00B2720E">
              <w:rPr>
                <w:rFonts w:cs="Times New Roman"/>
              </w:rPr>
              <w:t>02</w:t>
            </w:r>
            <w:r>
              <w:rPr>
                <w:rFonts w:cs="Times New Roman"/>
              </w:rPr>
              <w:t>3</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42305029" w14:textId="25500139" w:rsidR="00171818" w:rsidRPr="00F36C79" w:rsidRDefault="00171818" w:rsidP="00171818">
            <w:pPr>
              <w:jc w:val="right"/>
              <w:rPr>
                <w:rFonts w:cs="Times New Roman"/>
              </w:rPr>
            </w:pPr>
            <w:r w:rsidRPr="004534C4">
              <w:t>0</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5280043E" w14:textId="39897253" w:rsidR="00171818" w:rsidRPr="00F36C79" w:rsidRDefault="00171818" w:rsidP="00171818">
            <w:pPr>
              <w:jc w:val="right"/>
              <w:rPr>
                <w:rFonts w:cs="Times New Roman"/>
              </w:rPr>
            </w:pPr>
            <w:r w:rsidRPr="004534C4">
              <w:t>0</w:t>
            </w:r>
          </w:p>
        </w:tc>
      </w:tr>
      <w:tr w:rsidR="00171818" w:rsidRPr="00B2720E" w14:paraId="4EDBD207" w14:textId="77777777" w:rsidTr="00171818">
        <w:trPr>
          <w:trHeight w:val="255"/>
          <w:jc w:val="center"/>
        </w:trPr>
        <w:tc>
          <w:tcPr>
            <w:tcW w:w="6275" w:type="dxa"/>
            <w:shd w:val="clear" w:color="auto" w:fill="auto"/>
            <w:vAlign w:val="center"/>
          </w:tcPr>
          <w:p w14:paraId="030301CB" w14:textId="77777777" w:rsidR="00171818" w:rsidRPr="00B2720E" w:rsidRDefault="00171818" w:rsidP="00171818">
            <w:pPr>
              <w:numPr>
                <w:ilvl w:val="0"/>
                <w:numId w:val="32"/>
              </w:numPr>
              <w:rPr>
                <w:rFonts w:cs="Times New Roman"/>
              </w:rPr>
            </w:pPr>
            <w:r w:rsidRPr="00B2720E">
              <w:rPr>
                <w:rFonts w:cs="Times New Roman"/>
              </w:rPr>
              <w:t>Kur</w:t>
            </w:r>
            <w:r>
              <w:rPr>
                <w:rFonts w:cs="Times New Roman"/>
              </w:rPr>
              <w:t>s</w:t>
            </w:r>
            <w:r w:rsidRPr="00B2720E">
              <w:rPr>
                <w:rFonts w:cs="Times New Roman"/>
              </w:rPr>
              <w:t>ové ztráty</w:t>
            </w:r>
          </w:p>
        </w:tc>
        <w:tc>
          <w:tcPr>
            <w:tcW w:w="1418" w:type="dxa"/>
            <w:shd w:val="clear" w:color="auto" w:fill="auto"/>
            <w:noWrap/>
            <w:vAlign w:val="center"/>
          </w:tcPr>
          <w:p w14:paraId="256888E3" w14:textId="77777777" w:rsidR="00171818" w:rsidRPr="00B2720E" w:rsidRDefault="00171818" w:rsidP="00171818">
            <w:pPr>
              <w:jc w:val="center"/>
              <w:rPr>
                <w:rFonts w:cs="Times New Roman"/>
              </w:rPr>
            </w:pPr>
            <w:r w:rsidRPr="00B2720E">
              <w:rPr>
                <w:rFonts w:cs="Times New Roman"/>
              </w:rPr>
              <w:t>54</w:t>
            </w:r>
            <w:r>
              <w:rPr>
                <w:rFonts w:cs="Times New Roman"/>
              </w:rPr>
              <w:t>5</w:t>
            </w:r>
          </w:p>
        </w:tc>
        <w:tc>
          <w:tcPr>
            <w:tcW w:w="1559" w:type="dxa"/>
            <w:shd w:val="clear" w:color="auto" w:fill="auto"/>
            <w:noWrap/>
            <w:vAlign w:val="center"/>
          </w:tcPr>
          <w:p w14:paraId="36583287" w14:textId="77777777" w:rsidR="00171818" w:rsidRPr="00B2720E" w:rsidRDefault="00171818" w:rsidP="00171818">
            <w:pPr>
              <w:jc w:val="center"/>
              <w:rPr>
                <w:rFonts w:cs="Times New Roman"/>
              </w:rPr>
            </w:pPr>
            <w:r w:rsidRPr="00B2720E">
              <w:rPr>
                <w:rFonts w:cs="Times New Roman"/>
              </w:rPr>
              <w:t>02</w:t>
            </w:r>
            <w:r>
              <w:rPr>
                <w:rFonts w:cs="Times New Roman"/>
              </w:rPr>
              <w:t>4</w:t>
            </w:r>
          </w:p>
        </w:tc>
        <w:tc>
          <w:tcPr>
            <w:tcW w:w="1359" w:type="dxa"/>
            <w:tcBorders>
              <w:top w:val="single" w:sz="4" w:space="0" w:color="auto"/>
              <w:left w:val="single" w:sz="4" w:space="0" w:color="auto"/>
              <w:bottom w:val="single" w:sz="4" w:space="0" w:color="auto"/>
              <w:right w:val="single" w:sz="4" w:space="0" w:color="auto"/>
            </w:tcBorders>
            <w:shd w:val="clear" w:color="auto" w:fill="auto"/>
            <w:noWrap/>
          </w:tcPr>
          <w:p w14:paraId="70972926" w14:textId="69FC158B" w:rsidR="00171818" w:rsidRPr="00F36C79" w:rsidRDefault="00171818" w:rsidP="00171818">
            <w:pPr>
              <w:jc w:val="right"/>
              <w:rPr>
                <w:rFonts w:cs="Times New Roman"/>
              </w:rPr>
            </w:pPr>
            <w:r w:rsidRPr="004534C4">
              <w:t>981</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72129B46" w14:textId="789F2DF9" w:rsidR="00171818" w:rsidRPr="00F36C79" w:rsidRDefault="00171818" w:rsidP="00171818">
            <w:pPr>
              <w:jc w:val="right"/>
              <w:rPr>
                <w:rFonts w:cs="Times New Roman"/>
              </w:rPr>
            </w:pPr>
            <w:r w:rsidRPr="004534C4">
              <w:t>77</w:t>
            </w:r>
          </w:p>
        </w:tc>
      </w:tr>
      <w:tr w:rsidR="00171818" w:rsidRPr="00B2720E" w14:paraId="43F3F218" w14:textId="77777777" w:rsidTr="00171818">
        <w:trPr>
          <w:trHeight w:val="255"/>
          <w:jc w:val="center"/>
        </w:trPr>
        <w:tc>
          <w:tcPr>
            <w:tcW w:w="6275" w:type="dxa"/>
            <w:shd w:val="clear" w:color="auto" w:fill="auto"/>
            <w:vAlign w:val="center"/>
          </w:tcPr>
          <w:p w14:paraId="62152B49" w14:textId="77777777" w:rsidR="00171818" w:rsidRPr="00B2720E" w:rsidRDefault="00171818" w:rsidP="00171818">
            <w:pPr>
              <w:numPr>
                <w:ilvl w:val="0"/>
                <w:numId w:val="32"/>
              </w:numPr>
              <w:rPr>
                <w:rFonts w:cs="Times New Roman"/>
              </w:rPr>
            </w:pPr>
            <w:r w:rsidRPr="00B2720E">
              <w:rPr>
                <w:rFonts w:cs="Times New Roman"/>
              </w:rPr>
              <w:t>Dary</w:t>
            </w:r>
          </w:p>
        </w:tc>
        <w:tc>
          <w:tcPr>
            <w:tcW w:w="1418" w:type="dxa"/>
            <w:shd w:val="clear" w:color="auto" w:fill="auto"/>
            <w:noWrap/>
            <w:vAlign w:val="center"/>
          </w:tcPr>
          <w:p w14:paraId="612A7A11" w14:textId="77777777" w:rsidR="00171818" w:rsidRPr="00B2720E" w:rsidRDefault="00171818" w:rsidP="00171818">
            <w:pPr>
              <w:jc w:val="center"/>
              <w:rPr>
                <w:rFonts w:cs="Times New Roman"/>
              </w:rPr>
            </w:pPr>
            <w:r w:rsidRPr="00B2720E">
              <w:rPr>
                <w:rFonts w:cs="Times New Roman"/>
              </w:rPr>
              <w:t>54</w:t>
            </w:r>
            <w:r>
              <w:rPr>
                <w:rFonts w:cs="Times New Roman"/>
              </w:rPr>
              <w:t>6</w:t>
            </w:r>
          </w:p>
        </w:tc>
        <w:tc>
          <w:tcPr>
            <w:tcW w:w="1559" w:type="dxa"/>
            <w:shd w:val="clear" w:color="auto" w:fill="auto"/>
            <w:noWrap/>
            <w:vAlign w:val="center"/>
          </w:tcPr>
          <w:p w14:paraId="3599C341" w14:textId="77777777" w:rsidR="00171818" w:rsidRPr="00B2720E" w:rsidRDefault="00171818" w:rsidP="00171818">
            <w:pPr>
              <w:jc w:val="center"/>
              <w:rPr>
                <w:rFonts w:cs="Times New Roman"/>
              </w:rPr>
            </w:pPr>
            <w:r w:rsidRPr="00B2720E">
              <w:rPr>
                <w:rFonts w:cs="Times New Roman"/>
              </w:rPr>
              <w:t>02</w:t>
            </w:r>
            <w:r>
              <w:rPr>
                <w:rFonts w:cs="Times New Roman"/>
              </w:rPr>
              <w:t>5</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66E46FB9" w14:textId="3FB75332" w:rsidR="00171818" w:rsidRPr="00F36C79" w:rsidRDefault="00171818" w:rsidP="00171818">
            <w:pPr>
              <w:jc w:val="right"/>
              <w:rPr>
                <w:rFonts w:cs="Times New Roman"/>
              </w:rPr>
            </w:pPr>
            <w:r w:rsidRPr="004534C4">
              <w:t>626</w:t>
            </w:r>
          </w:p>
        </w:tc>
        <w:tc>
          <w:tcPr>
            <w:tcW w:w="1456" w:type="dxa"/>
            <w:tcBorders>
              <w:top w:val="nil"/>
              <w:left w:val="single" w:sz="4" w:space="0" w:color="auto"/>
              <w:bottom w:val="single" w:sz="4" w:space="0" w:color="auto"/>
              <w:right w:val="single" w:sz="4" w:space="0" w:color="auto"/>
            </w:tcBorders>
            <w:shd w:val="clear" w:color="auto" w:fill="auto"/>
            <w:noWrap/>
          </w:tcPr>
          <w:p w14:paraId="649F079D" w14:textId="40EF0F99" w:rsidR="00171818" w:rsidRPr="00F36C79" w:rsidRDefault="00171818" w:rsidP="00171818">
            <w:pPr>
              <w:jc w:val="right"/>
              <w:rPr>
                <w:rFonts w:cs="Times New Roman"/>
              </w:rPr>
            </w:pPr>
            <w:r w:rsidRPr="004534C4">
              <w:t>183</w:t>
            </w:r>
          </w:p>
        </w:tc>
      </w:tr>
      <w:tr w:rsidR="00171818" w:rsidRPr="00B2720E" w14:paraId="597AA736" w14:textId="77777777" w:rsidTr="00171818">
        <w:trPr>
          <w:trHeight w:val="255"/>
          <w:jc w:val="center"/>
        </w:trPr>
        <w:tc>
          <w:tcPr>
            <w:tcW w:w="6275" w:type="dxa"/>
            <w:shd w:val="clear" w:color="auto" w:fill="auto"/>
            <w:vAlign w:val="center"/>
          </w:tcPr>
          <w:p w14:paraId="009B5751" w14:textId="77777777" w:rsidR="00171818" w:rsidRPr="00B2720E" w:rsidRDefault="00171818" w:rsidP="00171818">
            <w:pPr>
              <w:numPr>
                <w:ilvl w:val="0"/>
                <w:numId w:val="32"/>
              </w:numPr>
              <w:rPr>
                <w:rFonts w:cs="Times New Roman"/>
              </w:rPr>
            </w:pPr>
            <w:r w:rsidRPr="00B2720E">
              <w:rPr>
                <w:rFonts w:cs="Times New Roman"/>
              </w:rPr>
              <w:t>Manka a škody</w:t>
            </w:r>
          </w:p>
        </w:tc>
        <w:tc>
          <w:tcPr>
            <w:tcW w:w="1418" w:type="dxa"/>
            <w:shd w:val="clear" w:color="auto" w:fill="auto"/>
            <w:noWrap/>
            <w:vAlign w:val="center"/>
          </w:tcPr>
          <w:p w14:paraId="627174AC" w14:textId="77777777" w:rsidR="00171818" w:rsidRPr="00B2720E" w:rsidRDefault="00171818" w:rsidP="00171818">
            <w:pPr>
              <w:jc w:val="center"/>
              <w:rPr>
                <w:rFonts w:cs="Times New Roman"/>
              </w:rPr>
            </w:pPr>
            <w:r w:rsidRPr="00B2720E">
              <w:rPr>
                <w:rFonts w:cs="Times New Roman"/>
              </w:rPr>
              <w:t>54</w:t>
            </w:r>
            <w:r>
              <w:rPr>
                <w:rFonts w:cs="Times New Roman"/>
              </w:rPr>
              <w:t>8</w:t>
            </w:r>
          </w:p>
        </w:tc>
        <w:tc>
          <w:tcPr>
            <w:tcW w:w="1559" w:type="dxa"/>
            <w:shd w:val="clear" w:color="auto" w:fill="auto"/>
            <w:noWrap/>
            <w:vAlign w:val="center"/>
          </w:tcPr>
          <w:p w14:paraId="3595D7CF" w14:textId="77777777" w:rsidR="00171818" w:rsidRPr="00B2720E" w:rsidRDefault="00171818" w:rsidP="00171818">
            <w:pPr>
              <w:jc w:val="center"/>
              <w:rPr>
                <w:rFonts w:cs="Times New Roman"/>
              </w:rPr>
            </w:pPr>
            <w:r w:rsidRPr="00B2720E">
              <w:rPr>
                <w:rFonts w:cs="Times New Roman"/>
              </w:rPr>
              <w:t>02</w:t>
            </w:r>
            <w:r>
              <w:rPr>
                <w:rFonts w:cs="Times New Roman"/>
              </w:rPr>
              <w:t>6</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084DFAA" w14:textId="71D38E3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148550D5" w14:textId="48A00715" w:rsidR="00171818" w:rsidRPr="00F36C79" w:rsidRDefault="00171818" w:rsidP="00171818">
            <w:pPr>
              <w:jc w:val="right"/>
              <w:rPr>
                <w:rFonts w:cs="Times New Roman"/>
              </w:rPr>
            </w:pPr>
            <w:r w:rsidRPr="004534C4">
              <w:t>5</w:t>
            </w:r>
          </w:p>
        </w:tc>
      </w:tr>
      <w:tr w:rsidR="00171818" w:rsidRPr="00B2720E" w14:paraId="44EF5E0C" w14:textId="77777777" w:rsidTr="00171818">
        <w:trPr>
          <w:trHeight w:val="255"/>
          <w:jc w:val="center"/>
        </w:trPr>
        <w:tc>
          <w:tcPr>
            <w:tcW w:w="6275" w:type="dxa"/>
            <w:shd w:val="clear" w:color="auto" w:fill="auto"/>
            <w:vAlign w:val="center"/>
          </w:tcPr>
          <w:p w14:paraId="516DA66C" w14:textId="77777777" w:rsidR="00171818" w:rsidRPr="00B2720E" w:rsidRDefault="00171818" w:rsidP="00171818">
            <w:pPr>
              <w:numPr>
                <w:ilvl w:val="0"/>
                <w:numId w:val="32"/>
              </w:numPr>
              <w:rPr>
                <w:rFonts w:cs="Times New Roman"/>
              </w:rPr>
            </w:pPr>
            <w:r w:rsidRPr="00B2720E">
              <w:rPr>
                <w:rFonts w:cs="Times New Roman"/>
              </w:rPr>
              <w:t>Jiné ostatní náklady</w:t>
            </w:r>
          </w:p>
        </w:tc>
        <w:tc>
          <w:tcPr>
            <w:tcW w:w="1418" w:type="dxa"/>
            <w:shd w:val="clear" w:color="auto" w:fill="auto"/>
            <w:noWrap/>
            <w:vAlign w:val="center"/>
          </w:tcPr>
          <w:p w14:paraId="769654F9" w14:textId="77777777" w:rsidR="00171818" w:rsidRPr="00B2720E" w:rsidRDefault="00171818" w:rsidP="00171818">
            <w:pPr>
              <w:jc w:val="center"/>
              <w:rPr>
                <w:rFonts w:cs="Times New Roman"/>
              </w:rPr>
            </w:pPr>
            <w:r w:rsidRPr="00B2720E">
              <w:rPr>
                <w:rFonts w:cs="Times New Roman"/>
              </w:rPr>
              <w:t>54</w:t>
            </w:r>
            <w:r>
              <w:rPr>
                <w:rFonts w:cs="Times New Roman"/>
              </w:rPr>
              <w:t>9</w:t>
            </w:r>
          </w:p>
        </w:tc>
        <w:tc>
          <w:tcPr>
            <w:tcW w:w="1559" w:type="dxa"/>
            <w:shd w:val="clear" w:color="auto" w:fill="auto"/>
            <w:noWrap/>
            <w:vAlign w:val="center"/>
          </w:tcPr>
          <w:p w14:paraId="0046C933" w14:textId="77777777" w:rsidR="00171818" w:rsidRPr="00B2720E" w:rsidRDefault="00171818" w:rsidP="00171818">
            <w:pPr>
              <w:jc w:val="center"/>
              <w:rPr>
                <w:rFonts w:cs="Times New Roman"/>
              </w:rPr>
            </w:pPr>
            <w:r w:rsidRPr="00B2720E">
              <w:rPr>
                <w:rFonts w:cs="Times New Roman"/>
              </w:rPr>
              <w:t>02</w:t>
            </w:r>
            <w:r>
              <w:rPr>
                <w:rFonts w:cs="Times New Roman"/>
              </w:rPr>
              <w:t>7</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36A15D01" w14:textId="36872D83" w:rsidR="00171818" w:rsidRPr="00F36C79" w:rsidRDefault="00171818" w:rsidP="00171818">
            <w:pPr>
              <w:jc w:val="right"/>
              <w:rPr>
                <w:rFonts w:cs="Times New Roman"/>
              </w:rPr>
            </w:pPr>
            <w:r w:rsidRPr="004534C4">
              <w:t>224 563</w:t>
            </w:r>
          </w:p>
        </w:tc>
        <w:tc>
          <w:tcPr>
            <w:tcW w:w="1456" w:type="dxa"/>
            <w:tcBorders>
              <w:top w:val="nil"/>
              <w:left w:val="single" w:sz="4" w:space="0" w:color="auto"/>
              <w:bottom w:val="single" w:sz="4" w:space="0" w:color="auto"/>
              <w:right w:val="single" w:sz="4" w:space="0" w:color="auto"/>
            </w:tcBorders>
            <w:shd w:val="clear" w:color="auto" w:fill="auto"/>
            <w:noWrap/>
          </w:tcPr>
          <w:p w14:paraId="6779C109" w14:textId="773F74DD" w:rsidR="00171818" w:rsidRPr="00F36C79" w:rsidRDefault="00171818" w:rsidP="00171818">
            <w:pPr>
              <w:jc w:val="right"/>
              <w:rPr>
                <w:rFonts w:cs="Times New Roman"/>
              </w:rPr>
            </w:pPr>
            <w:r w:rsidRPr="004534C4">
              <w:t>380</w:t>
            </w:r>
          </w:p>
        </w:tc>
      </w:tr>
      <w:tr w:rsidR="00171818" w:rsidRPr="00B2720E" w14:paraId="33E837B6" w14:textId="77777777" w:rsidTr="00171818">
        <w:trPr>
          <w:trHeight w:val="255"/>
          <w:jc w:val="center"/>
        </w:trPr>
        <w:tc>
          <w:tcPr>
            <w:tcW w:w="6275" w:type="dxa"/>
            <w:shd w:val="clear" w:color="auto" w:fill="auto"/>
            <w:vAlign w:val="center"/>
          </w:tcPr>
          <w:p w14:paraId="2DF7BBCA" w14:textId="77777777" w:rsidR="00171818" w:rsidRPr="00B2720E" w:rsidRDefault="00171818" w:rsidP="00171818">
            <w:pPr>
              <w:numPr>
                <w:ilvl w:val="0"/>
                <w:numId w:val="14"/>
              </w:numPr>
              <w:ind w:left="414" w:hanging="57"/>
              <w:rPr>
                <w:rFonts w:cs="Times New Roman"/>
              </w:rPr>
            </w:pPr>
            <w:r w:rsidRPr="00B2720E">
              <w:rPr>
                <w:rFonts w:cs="Times New Roman"/>
              </w:rPr>
              <w:t>Odpisy,</w:t>
            </w:r>
            <w:r>
              <w:rPr>
                <w:rFonts w:cs="Times New Roman"/>
              </w:rPr>
              <w:t xml:space="preserve"> </w:t>
            </w:r>
            <w:r w:rsidRPr="00B2720E">
              <w:rPr>
                <w:rFonts w:cs="Times New Roman"/>
              </w:rPr>
              <w:t>prodaný majetek, tvorba rezerv a opravných položek celkem</w:t>
            </w:r>
          </w:p>
        </w:tc>
        <w:tc>
          <w:tcPr>
            <w:tcW w:w="1418" w:type="dxa"/>
            <w:shd w:val="clear" w:color="auto" w:fill="auto"/>
            <w:noWrap/>
            <w:vAlign w:val="center"/>
          </w:tcPr>
          <w:p w14:paraId="13EC0E86" w14:textId="77777777" w:rsidR="00171818" w:rsidRPr="00B2720E" w:rsidRDefault="00171818" w:rsidP="00171818">
            <w:pPr>
              <w:jc w:val="center"/>
              <w:rPr>
                <w:rFonts w:cs="Times New Roman"/>
              </w:rPr>
            </w:pPr>
            <w:r w:rsidRPr="00B2720E">
              <w:rPr>
                <w:rFonts w:cs="Times New Roman"/>
              </w:rPr>
              <w:t xml:space="preserve">ř. </w:t>
            </w:r>
            <w:r>
              <w:rPr>
                <w:rFonts w:cs="Times New Roman"/>
              </w:rPr>
              <w:t>29</w:t>
            </w:r>
            <w:r w:rsidRPr="00B2720E">
              <w:rPr>
                <w:rFonts w:cs="Times New Roman"/>
              </w:rPr>
              <w:t xml:space="preserve"> až 3</w:t>
            </w:r>
            <w:r>
              <w:rPr>
                <w:rFonts w:cs="Times New Roman"/>
              </w:rPr>
              <w:t>3</w:t>
            </w:r>
          </w:p>
        </w:tc>
        <w:tc>
          <w:tcPr>
            <w:tcW w:w="1559" w:type="dxa"/>
            <w:shd w:val="clear" w:color="auto" w:fill="auto"/>
            <w:noWrap/>
            <w:vAlign w:val="center"/>
          </w:tcPr>
          <w:p w14:paraId="61F5F1DC" w14:textId="77777777" w:rsidR="00171818" w:rsidRPr="00B2720E" w:rsidRDefault="00171818" w:rsidP="00171818">
            <w:pPr>
              <w:jc w:val="center"/>
              <w:rPr>
                <w:rFonts w:cs="Times New Roman"/>
              </w:rPr>
            </w:pPr>
            <w:r w:rsidRPr="00B2720E">
              <w:rPr>
                <w:rFonts w:cs="Times New Roman"/>
              </w:rPr>
              <w:t>0</w:t>
            </w:r>
            <w:r>
              <w:rPr>
                <w:rFonts w:cs="Times New Roman"/>
              </w:rPr>
              <w:t>28</w:t>
            </w:r>
          </w:p>
        </w:tc>
        <w:tc>
          <w:tcPr>
            <w:tcW w:w="1359" w:type="dxa"/>
            <w:tcBorders>
              <w:top w:val="single" w:sz="4" w:space="0" w:color="auto"/>
              <w:left w:val="single" w:sz="4" w:space="0" w:color="auto"/>
              <w:bottom w:val="single" w:sz="4" w:space="0" w:color="auto"/>
              <w:right w:val="nil"/>
            </w:tcBorders>
            <w:shd w:val="clear" w:color="auto" w:fill="auto"/>
            <w:noWrap/>
          </w:tcPr>
          <w:p w14:paraId="334C7431" w14:textId="56ED5CA0" w:rsidR="00171818" w:rsidRPr="00F36C79" w:rsidRDefault="00171818" w:rsidP="00171818">
            <w:pPr>
              <w:jc w:val="right"/>
              <w:rPr>
                <w:rFonts w:cs="Times New Roman"/>
                <w:bCs/>
              </w:rPr>
            </w:pPr>
            <w:r w:rsidRPr="004534C4">
              <w:t>182 313</w:t>
            </w:r>
          </w:p>
        </w:tc>
        <w:tc>
          <w:tcPr>
            <w:tcW w:w="1456" w:type="dxa"/>
            <w:tcBorders>
              <w:top w:val="nil"/>
              <w:left w:val="single" w:sz="4" w:space="0" w:color="auto"/>
              <w:bottom w:val="single" w:sz="4" w:space="0" w:color="auto"/>
              <w:right w:val="single" w:sz="4" w:space="0" w:color="auto"/>
            </w:tcBorders>
            <w:shd w:val="clear" w:color="auto" w:fill="auto"/>
            <w:noWrap/>
          </w:tcPr>
          <w:p w14:paraId="17124B87" w14:textId="10309847" w:rsidR="00171818" w:rsidRPr="00F36C79" w:rsidRDefault="00171818" w:rsidP="00171818">
            <w:pPr>
              <w:jc w:val="right"/>
              <w:rPr>
                <w:rFonts w:cs="Times New Roman"/>
                <w:bCs/>
              </w:rPr>
            </w:pPr>
            <w:r w:rsidRPr="004534C4">
              <w:t>392</w:t>
            </w:r>
          </w:p>
        </w:tc>
      </w:tr>
      <w:tr w:rsidR="00171818" w:rsidRPr="00B2720E" w14:paraId="6AE6EF71" w14:textId="77777777" w:rsidTr="00171818">
        <w:trPr>
          <w:trHeight w:val="255"/>
          <w:jc w:val="center"/>
        </w:trPr>
        <w:tc>
          <w:tcPr>
            <w:tcW w:w="6275" w:type="dxa"/>
            <w:shd w:val="clear" w:color="auto" w:fill="auto"/>
            <w:vAlign w:val="center"/>
          </w:tcPr>
          <w:p w14:paraId="6EAE0766" w14:textId="77777777" w:rsidR="00171818" w:rsidRPr="00B2720E" w:rsidRDefault="00171818" w:rsidP="00171818">
            <w:pPr>
              <w:numPr>
                <w:ilvl w:val="0"/>
                <w:numId w:val="32"/>
              </w:numPr>
              <w:rPr>
                <w:rFonts w:cs="Times New Roman"/>
              </w:rPr>
            </w:pPr>
            <w:r w:rsidRPr="00B2720E">
              <w:rPr>
                <w:rFonts w:cs="Times New Roman"/>
              </w:rPr>
              <w:t>Odpisy dlouhodobého majetku</w:t>
            </w:r>
          </w:p>
        </w:tc>
        <w:tc>
          <w:tcPr>
            <w:tcW w:w="1418" w:type="dxa"/>
            <w:shd w:val="clear" w:color="auto" w:fill="auto"/>
            <w:noWrap/>
            <w:vAlign w:val="center"/>
          </w:tcPr>
          <w:p w14:paraId="255EBC6F" w14:textId="77777777" w:rsidR="00171818" w:rsidRPr="00B2720E" w:rsidRDefault="00171818" w:rsidP="00171818">
            <w:pPr>
              <w:jc w:val="center"/>
              <w:rPr>
                <w:rFonts w:cs="Times New Roman"/>
              </w:rPr>
            </w:pPr>
            <w:r w:rsidRPr="00B2720E">
              <w:rPr>
                <w:rFonts w:cs="Times New Roman"/>
              </w:rPr>
              <w:t>551</w:t>
            </w:r>
          </w:p>
        </w:tc>
        <w:tc>
          <w:tcPr>
            <w:tcW w:w="1559" w:type="dxa"/>
            <w:shd w:val="clear" w:color="auto" w:fill="auto"/>
            <w:noWrap/>
            <w:vAlign w:val="center"/>
          </w:tcPr>
          <w:p w14:paraId="3E6FA2D9" w14:textId="77777777" w:rsidR="00171818" w:rsidRPr="00B2720E" w:rsidRDefault="00171818" w:rsidP="00171818">
            <w:pPr>
              <w:jc w:val="center"/>
              <w:rPr>
                <w:rFonts w:cs="Times New Roman"/>
              </w:rPr>
            </w:pPr>
            <w:r w:rsidRPr="00B2720E">
              <w:rPr>
                <w:rFonts w:cs="Times New Roman"/>
              </w:rPr>
              <w:t>0</w:t>
            </w:r>
            <w:r>
              <w:rPr>
                <w:rFonts w:cs="Times New Roman"/>
              </w:rPr>
              <w:t>29</w:t>
            </w:r>
          </w:p>
        </w:tc>
        <w:tc>
          <w:tcPr>
            <w:tcW w:w="1359" w:type="dxa"/>
            <w:tcBorders>
              <w:top w:val="single" w:sz="4" w:space="0" w:color="auto"/>
              <w:left w:val="single" w:sz="4" w:space="0" w:color="auto"/>
              <w:bottom w:val="single" w:sz="4" w:space="0" w:color="auto"/>
              <w:right w:val="nil"/>
            </w:tcBorders>
            <w:shd w:val="clear" w:color="auto" w:fill="auto"/>
            <w:noWrap/>
          </w:tcPr>
          <w:p w14:paraId="5BC74555" w14:textId="672EA37F" w:rsidR="00171818" w:rsidRPr="00F36C79" w:rsidRDefault="00171818" w:rsidP="00171818">
            <w:pPr>
              <w:jc w:val="right"/>
              <w:rPr>
                <w:rFonts w:cs="Times New Roman"/>
              </w:rPr>
            </w:pPr>
            <w:r w:rsidRPr="004534C4">
              <w:t>182 313</w:t>
            </w:r>
          </w:p>
        </w:tc>
        <w:tc>
          <w:tcPr>
            <w:tcW w:w="1456" w:type="dxa"/>
            <w:tcBorders>
              <w:top w:val="nil"/>
              <w:left w:val="single" w:sz="4" w:space="0" w:color="auto"/>
              <w:bottom w:val="single" w:sz="4" w:space="0" w:color="auto"/>
              <w:right w:val="single" w:sz="4" w:space="0" w:color="auto"/>
            </w:tcBorders>
            <w:shd w:val="clear" w:color="auto" w:fill="auto"/>
            <w:noWrap/>
          </w:tcPr>
          <w:p w14:paraId="06BBBA4E" w14:textId="42A023C8" w:rsidR="00171818" w:rsidRPr="00F36C79" w:rsidRDefault="00171818" w:rsidP="00171818">
            <w:pPr>
              <w:jc w:val="right"/>
              <w:rPr>
                <w:rFonts w:cs="Times New Roman"/>
              </w:rPr>
            </w:pPr>
            <w:r w:rsidRPr="004534C4">
              <w:t>392</w:t>
            </w:r>
          </w:p>
        </w:tc>
      </w:tr>
      <w:tr w:rsidR="00171818" w:rsidRPr="00B2720E" w14:paraId="61E713CC" w14:textId="77777777" w:rsidTr="00171818">
        <w:trPr>
          <w:trHeight w:val="255"/>
          <w:jc w:val="center"/>
        </w:trPr>
        <w:tc>
          <w:tcPr>
            <w:tcW w:w="6275" w:type="dxa"/>
            <w:shd w:val="clear" w:color="auto" w:fill="auto"/>
            <w:vAlign w:val="center"/>
          </w:tcPr>
          <w:p w14:paraId="387CA93A" w14:textId="77777777" w:rsidR="00171818" w:rsidRPr="00B2720E" w:rsidRDefault="00171818" w:rsidP="00171818">
            <w:pPr>
              <w:numPr>
                <w:ilvl w:val="0"/>
                <w:numId w:val="32"/>
              </w:numPr>
              <w:rPr>
                <w:rFonts w:cs="Times New Roman"/>
              </w:rPr>
            </w:pPr>
            <w:r>
              <w:rPr>
                <w:rFonts w:cs="Times New Roman"/>
              </w:rPr>
              <w:t>Prodaný dlouhodobý majetek</w:t>
            </w:r>
          </w:p>
        </w:tc>
        <w:tc>
          <w:tcPr>
            <w:tcW w:w="1418" w:type="dxa"/>
            <w:shd w:val="clear" w:color="auto" w:fill="auto"/>
            <w:noWrap/>
            <w:vAlign w:val="center"/>
          </w:tcPr>
          <w:p w14:paraId="2174F48F" w14:textId="77777777" w:rsidR="00171818" w:rsidRPr="00B2720E" w:rsidRDefault="00171818" w:rsidP="00171818">
            <w:pPr>
              <w:jc w:val="center"/>
              <w:rPr>
                <w:rFonts w:cs="Times New Roman"/>
              </w:rPr>
            </w:pPr>
            <w:r w:rsidRPr="00B2720E">
              <w:rPr>
                <w:rFonts w:cs="Times New Roman"/>
              </w:rPr>
              <w:t>552</w:t>
            </w:r>
          </w:p>
        </w:tc>
        <w:tc>
          <w:tcPr>
            <w:tcW w:w="1559" w:type="dxa"/>
            <w:shd w:val="clear" w:color="auto" w:fill="auto"/>
            <w:noWrap/>
            <w:vAlign w:val="center"/>
          </w:tcPr>
          <w:p w14:paraId="1ED6C74D" w14:textId="77777777" w:rsidR="00171818" w:rsidRPr="00B2720E" w:rsidRDefault="00171818" w:rsidP="00171818">
            <w:pPr>
              <w:jc w:val="center"/>
              <w:rPr>
                <w:rFonts w:cs="Times New Roman"/>
              </w:rPr>
            </w:pPr>
            <w:r w:rsidRPr="00B2720E">
              <w:rPr>
                <w:rFonts w:cs="Times New Roman"/>
              </w:rPr>
              <w:t>03</w:t>
            </w:r>
            <w:r>
              <w:rPr>
                <w:rFonts w:cs="Times New Roman"/>
              </w:rPr>
              <w:t>0</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30A8950A" w14:textId="7C3BAC7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4E6A5FB9" w14:textId="23DCAE1E" w:rsidR="00171818" w:rsidRPr="00F36C79" w:rsidRDefault="00171818" w:rsidP="00171818">
            <w:pPr>
              <w:jc w:val="right"/>
              <w:rPr>
                <w:rFonts w:cs="Times New Roman"/>
              </w:rPr>
            </w:pPr>
            <w:r w:rsidRPr="004534C4">
              <w:t>0</w:t>
            </w:r>
          </w:p>
        </w:tc>
      </w:tr>
      <w:tr w:rsidR="00171818" w:rsidRPr="00B2720E" w14:paraId="1867BAFD" w14:textId="77777777" w:rsidTr="00171818">
        <w:trPr>
          <w:trHeight w:val="255"/>
          <w:jc w:val="center"/>
        </w:trPr>
        <w:tc>
          <w:tcPr>
            <w:tcW w:w="6275" w:type="dxa"/>
            <w:shd w:val="clear" w:color="auto" w:fill="auto"/>
            <w:vAlign w:val="center"/>
          </w:tcPr>
          <w:p w14:paraId="78EF5FE8" w14:textId="77777777" w:rsidR="00171818" w:rsidRPr="00B2720E" w:rsidRDefault="00171818" w:rsidP="00171818">
            <w:pPr>
              <w:numPr>
                <w:ilvl w:val="0"/>
                <w:numId w:val="32"/>
              </w:numPr>
              <w:rPr>
                <w:rFonts w:cs="Times New Roman"/>
              </w:rPr>
            </w:pPr>
            <w:r w:rsidRPr="00B2720E">
              <w:rPr>
                <w:rFonts w:cs="Times New Roman"/>
              </w:rPr>
              <w:t>Prodané cenné papíry a podíly</w:t>
            </w:r>
          </w:p>
        </w:tc>
        <w:tc>
          <w:tcPr>
            <w:tcW w:w="1418" w:type="dxa"/>
            <w:shd w:val="clear" w:color="auto" w:fill="auto"/>
            <w:noWrap/>
            <w:vAlign w:val="center"/>
          </w:tcPr>
          <w:p w14:paraId="123F4F94" w14:textId="77777777" w:rsidR="00171818" w:rsidRPr="00B2720E" w:rsidRDefault="00171818" w:rsidP="00171818">
            <w:pPr>
              <w:jc w:val="center"/>
              <w:rPr>
                <w:rFonts w:cs="Times New Roman"/>
              </w:rPr>
            </w:pPr>
            <w:r w:rsidRPr="00B2720E">
              <w:rPr>
                <w:rFonts w:cs="Times New Roman"/>
              </w:rPr>
              <w:t>553</w:t>
            </w:r>
          </w:p>
        </w:tc>
        <w:tc>
          <w:tcPr>
            <w:tcW w:w="1559" w:type="dxa"/>
            <w:shd w:val="clear" w:color="auto" w:fill="auto"/>
            <w:noWrap/>
            <w:vAlign w:val="center"/>
          </w:tcPr>
          <w:p w14:paraId="21DCA3D4" w14:textId="77777777" w:rsidR="00171818" w:rsidRPr="00B2720E" w:rsidRDefault="00171818" w:rsidP="00171818">
            <w:pPr>
              <w:jc w:val="center"/>
              <w:rPr>
                <w:rFonts w:cs="Times New Roman"/>
              </w:rPr>
            </w:pPr>
            <w:r w:rsidRPr="00B2720E">
              <w:rPr>
                <w:rFonts w:cs="Times New Roman"/>
              </w:rPr>
              <w:t>03</w:t>
            </w:r>
            <w:r>
              <w:rPr>
                <w:rFonts w:cs="Times New Roman"/>
              </w:rPr>
              <w:t>1</w:t>
            </w:r>
          </w:p>
        </w:tc>
        <w:tc>
          <w:tcPr>
            <w:tcW w:w="1359" w:type="dxa"/>
            <w:tcBorders>
              <w:top w:val="single" w:sz="4" w:space="0" w:color="auto"/>
              <w:left w:val="single" w:sz="4" w:space="0" w:color="auto"/>
              <w:bottom w:val="single" w:sz="4" w:space="0" w:color="auto"/>
              <w:right w:val="nil"/>
            </w:tcBorders>
            <w:shd w:val="clear" w:color="auto" w:fill="auto"/>
            <w:noWrap/>
          </w:tcPr>
          <w:p w14:paraId="2885C54C" w14:textId="64A09B1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2EEEC0D0" w14:textId="4771B7B5" w:rsidR="00171818" w:rsidRPr="00F36C79" w:rsidRDefault="00171818" w:rsidP="00171818">
            <w:pPr>
              <w:jc w:val="right"/>
              <w:rPr>
                <w:rFonts w:cs="Times New Roman"/>
              </w:rPr>
            </w:pPr>
            <w:r w:rsidRPr="004534C4">
              <w:t>0</w:t>
            </w:r>
          </w:p>
        </w:tc>
      </w:tr>
      <w:tr w:rsidR="00171818" w:rsidRPr="00B2720E" w14:paraId="2C97A9D6" w14:textId="77777777" w:rsidTr="00171818">
        <w:trPr>
          <w:trHeight w:val="255"/>
          <w:jc w:val="center"/>
        </w:trPr>
        <w:tc>
          <w:tcPr>
            <w:tcW w:w="6275" w:type="dxa"/>
            <w:shd w:val="clear" w:color="auto" w:fill="auto"/>
            <w:vAlign w:val="center"/>
          </w:tcPr>
          <w:p w14:paraId="5E7D4411" w14:textId="77777777" w:rsidR="00171818" w:rsidRPr="00B2720E" w:rsidRDefault="00171818" w:rsidP="00171818">
            <w:pPr>
              <w:numPr>
                <w:ilvl w:val="0"/>
                <w:numId w:val="32"/>
              </w:numPr>
              <w:rPr>
                <w:rFonts w:cs="Times New Roman"/>
              </w:rPr>
            </w:pPr>
            <w:r w:rsidRPr="00B2720E">
              <w:rPr>
                <w:rFonts w:cs="Times New Roman"/>
              </w:rPr>
              <w:t>Prodaný materiál</w:t>
            </w:r>
          </w:p>
        </w:tc>
        <w:tc>
          <w:tcPr>
            <w:tcW w:w="1418" w:type="dxa"/>
            <w:shd w:val="clear" w:color="auto" w:fill="auto"/>
            <w:noWrap/>
            <w:vAlign w:val="center"/>
          </w:tcPr>
          <w:p w14:paraId="06A916F2" w14:textId="77777777" w:rsidR="00171818" w:rsidRPr="00B2720E" w:rsidRDefault="00171818" w:rsidP="00171818">
            <w:pPr>
              <w:jc w:val="center"/>
              <w:rPr>
                <w:rFonts w:cs="Times New Roman"/>
              </w:rPr>
            </w:pPr>
            <w:r w:rsidRPr="00B2720E">
              <w:rPr>
                <w:rFonts w:cs="Times New Roman"/>
              </w:rPr>
              <w:t>554</w:t>
            </w:r>
          </w:p>
        </w:tc>
        <w:tc>
          <w:tcPr>
            <w:tcW w:w="1559" w:type="dxa"/>
            <w:shd w:val="clear" w:color="auto" w:fill="auto"/>
            <w:noWrap/>
            <w:vAlign w:val="center"/>
          </w:tcPr>
          <w:p w14:paraId="1FE2026E" w14:textId="77777777" w:rsidR="00171818" w:rsidRPr="00B2720E" w:rsidRDefault="00171818" w:rsidP="00171818">
            <w:pPr>
              <w:jc w:val="center"/>
              <w:rPr>
                <w:rFonts w:cs="Times New Roman"/>
              </w:rPr>
            </w:pPr>
            <w:r w:rsidRPr="00B2720E">
              <w:rPr>
                <w:rFonts w:cs="Times New Roman"/>
              </w:rPr>
              <w:t>03</w:t>
            </w:r>
            <w:r>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3C83F87F" w14:textId="7AD80150"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2DE1055E" w14:textId="5145D486" w:rsidR="00171818" w:rsidRPr="00F36C79" w:rsidRDefault="00171818" w:rsidP="00171818">
            <w:pPr>
              <w:jc w:val="right"/>
              <w:rPr>
                <w:rFonts w:cs="Times New Roman"/>
              </w:rPr>
            </w:pPr>
            <w:r w:rsidRPr="004534C4">
              <w:t>0</w:t>
            </w:r>
          </w:p>
        </w:tc>
      </w:tr>
      <w:tr w:rsidR="00171818" w:rsidRPr="00B2720E" w14:paraId="22D7814D" w14:textId="77777777" w:rsidTr="00171818">
        <w:trPr>
          <w:trHeight w:val="255"/>
          <w:jc w:val="center"/>
        </w:trPr>
        <w:tc>
          <w:tcPr>
            <w:tcW w:w="6275" w:type="dxa"/>
            <w:shd w:val="clear" w:color="auto" w:fill="auto"/>
            <w:vAlign w:val="center"/>
          </w:tcPr>
          <w:p w14:paraId="515B438B" w14:textId="77777777" w:rsidR="00171818" w:rsidRPr="00B2720E" w:rsidRDefault="00171818" w:rsidP="00171818">
            <w:pPr>
              <w:numPr>
                <w:ilvl w:val="0"/>
                <w:numId w:val="32"/>
              </w:numPr>
              <w:rPr>
                <w:rFonts w:cs="Times New Roman"/>
              </w:rPr>
            </w:pPr>
            <w:r w:rsidRPr="00B2720E">
              <w:rPr>
                <w:rFonts w:cs="Times New Roman"/>
              </w:rPr>
              <w:t xml:space="preserve">Tvorba </w:t>
            </w:r>
            <w:r>
              <w:rPr>
                <w:rFonts w:cs="Times New Roman"/>
              </w:rPr>
              <w:t>a použití rezerv a opravných položek</w:t>
            </w:r>
          </w:p>
        </w:tc>
        <w:tc>
          <w:tcPr>
            <w:tcW w:w="1418" w:type="dxa"/>
            <w:shd w:val="clear" w:color="auto" w:fill="auto"/>
            <w:noWrap/>
            <w:vAlign w:val="center"/>
          </w:tcPr>
          <w:p w14:paraId="353B0C4E" w14:textId="77777777" w:rsidR="00171818" w:rsidRPr="00B2720E" w:rsidRDefault="00171818" w:rsidP="00171818">
            <w:pPr>
              <w:jc w:val="center"/>
              <w:rPr>
                <w:rFonts w:cs="Times New Roman"/>
              </w:rPr>
            </w:pPr>
            <w:r w:rsidRPr="00B2720E">
              <w:rPr>
                <w:rFonts w:cs="Times New Roman"/>
              </w:rPr>
              <w:t>556</w:t>
            </w:r>
            <w:r>
              <w:rPr>
                <w:rFonts w:cs="Times New Roman"/>
              </w:rPr>
              <w:t>, 558, 559</w:t>
            </w:r>
          </w:p>
        </w:tc>
        <w:tc>
          <w:tcPr>
            <w:tcW w:w="1559" w:type="dxa"/>
            <w:shd w:val="clear" w:color="auto" w:fill="auto"/>
            <w:noWrap/>
            <w:vAlign w:val="center"/>
          </w:tcPr>
          <w:p w14:paraId="3553D9E3" w14:textId="77777777" w:rsidR="00171818" w:rsidRPr="00B2720E" w:rsidRDefault="00171818" w:rsidP="00171818">
            <w:pPr>
              <w:jc w:val="center"/>
              <w:rPr>
                <w:rFonts w:cs="Times New Roman"/>
              </w:rPr>
            </w:pPr>
            <w:r w:rsidRPr="00B2720E">
              <w:rPr>
                <w:rFonts w:cs="Times New Roman"/>
              </w:rPr>
              <w:t>03</w:t>
            </w:r>
            <w:r>
              <w:rPr>
                <w:rFonts w:cs="Times New Roman"/>
              </w:rPr>
              <w:t>3</w:t>
            </w:r>
          </w:p>
        </w:tc>
        <w:tc>
          <w:tcPr>
            <w:tcW w:w="1359" w:type="dxa"/>
            <w:tcBorders>
              <w:top w:val="single" w:sz="4" w:space="0" w:color="auto"/>
              <w:left w:val="single" w:sz="4" w:space="0" w:color="auto"/>
              <w:bottom w:val="single" w:sz="4" w:space="0" w:color="auto"/>
              <w:right w:val="nil"/>
            </w:tcBorders>
            <w:shd w:val="clear" w:color="auto" w:fill="auto"/>
            <w:noWrap/>
          </w:tcPr>
          <w:p w14:paraId="6CDAB33A" w14:textId="61ABD688"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1D1AA924" w14:textId="1E2F5C67" w:rsidR="00171818" w:rsidRPr="00F36C79" w:rsidRDefault="00171818" w:rsidP="00171818">
            <w:pPr>
              <w:jc w:val="right"/>
              <w:rPr>
                <w:rFonts w:cs="Times New Roman"/>
              </w:rPr>
            </w:pPr>
            <w:r w:rsidRPr="004534C4">
              <w:t>0</w:t>
            </w:r>
          </w:p>
        </w:tc>
      </w:tr>
      <w:tr w:rsidR="00171818" w:rsidRPr="00B2720E" w14:paraId="15B532D7" w14:textId="77777777" w:rsidTr="00171818">
        <w:trPr>
          <w:trHeight w:val="255"/>
          <w:jc w:val="center"/>
        </w:trPr>
        <w:tc>
          <w:tcPr>
            <w:tcW w:w="6275" w:type="dxa"/>
            <w:shd w:val="clear" w:color="auto" w:fill="auto"/>
            <w:vAlign w:val="center"/>
          </w:tcPr>
          <w:p w14:paraId="40883BCB" w14:textId="77777777" w:rsidR="00171818" w:rsidRPr="00B2720E" w:rsidRDefault="00171818" w:rsidP="00171818">
            <w:pPr>
              <w:numPr>
                <w:ilvl w:val="0"/>
                <w:numId w:val="14"/>
              </w:numPr>
              <w:ind w:left="414" w:hanging="57"/>
              <w:rPr>
                <w:rFonts w:cs="Times New Roman"/>
              </w:rPr>
            </w:pPr>
            <w:r w:rsidRPr="00B2720E">
              <w:rPr>
                <w:rFonts w:cs="Times New Roman"/>
              </w:rPr>
              <w:t xml:space="preserve">Poskytnuté příspěvky </w:t>
            </w:r>
          </w:p>
        </w:tc>
        <w:tc>
          <w:tcPr>
            <w:tcW w:w="1418" w:type="dxa"/>
            <w:shd w:val="clear" w:color="auto" w:fill="auto"/>
            <w:noWrap/>
            <w:vAlign w:val="center"/>
          </w:tcPr>
          <w:p w14:paraId="456AA5E6" w14:textId="77777777" w:rsidR="00171818" w:rsidRPr="00B2720E" w:rsidRDefault="00171818" w:rsidP="00171818">
            <w:pPr>
              <w:jc w:val="center"/>
              <w:rPr>
                <w:rFonts w:cs="Times New Roman"/>
              </w:rPr>
            </w:pPr>
            <w:r w:rsidRPr="00B2720E">
              <w:rPr>
                <w:rFonts w:cs="Times New Roman"/>
              </w:rPr>
              <w:t>ř. 3</w:t>
            </w:r>
            <w:r>
              <w:rPr>
                <w:rFonts w:cs="Times New Roman"/>
              </w:rPr>
              <w:t>5</w:t>
            </w:r>
          </w:p>
        </w:tc>
        <w:tc>
          <w:tcPr>
            <w:tcW w:w="1559" w:type="dxa"/>
            <w:shd w:val="clear" w:color="auto" w:fill="auto"/>
            <w:noWrap/>
            <w:vAlign w:val="center"/>
          </w:tcPr>
          <w:p w14:paraId="276B4984" w14:textId="77777777" w:rsidR="00171818" w:rsidRPr="00B2720E" w:rsidRDefault="00171818" w:rsidP="00171818">
            <w:pPr>
              <w:jc w:val="center"/>
              <w:rPr>
                <w:rFonts w:cs="Times New Roman"/>
              </w:rPr>
            </w:pPr>
            <w:r w:rsidRPr="00B2720E">
              <w:rPr>
                <w:rFonts w:cs="Times New Roman"/>
              </w:rPr>
              <w:t>03</w:t>
            </w:r>
            <w:r>
              <w:rPr>
                <w:rFonts w:cs="Times New Roman"/>
              </w:rPr>
              <w:t>4</w:t>
            </w:r>
          </w:p>
        </w:tc>
        <w:tc>
          <w:tcPr>
            <w:tcW w:w="1359" w:type="dxa"/>
            <w:tcBorders>
              <w:top w:val="single" w:sz="4" w:space="0" w:color="auto"/>
              <w:left w:val="single" w:sz="4" w:space="0" w:color="auto"/>
              <w:bottom w:val="single" w:sz="4" w:space="0" w:color="auto"/>
              <w:right w:val="nil"/>
            </w:tcBorders>
            <w:shd w:val="clear" w:color="auto" w:fill="auto"/>
            <w:noWrap/>
          </w:tcPr>
          <w:p w14:paraId="59F00213" w14:textId="72071C69" w:rsidR="00171818" w:rsidRPr="00F36C79" w:rsidRDefault="00171818" w:rsidP="00171818">
            <w:pPr>
              <w:jc w:val="right"/>
              <w:rPr>
                <w:rFonts w:cs="Times New Roman"/>
                <w:bCs/>
              </w:rPr>
            </w:pPr>
            <w:r w:rsidRPr="004534C4">
              <w:t>1 769</w:t>
            </w:r>
          </w:p>
        </w:tc>
        <w:tc>
          <w:tcPr>
            <w:tcW w:w="1456" w:type="dxa"/>
            <w:tcBorders>
              <w:top w:val="nil"/>
              <w:left w:val="single" w:sz="4" w:space="0" w:color="auto"/>
              <w:bottom w:val="single" w:sz="4" w:space="0" w:color="auto"/>
              <w:right w:val="single" w:sz="4" w:space="0" w:color="auto"/>
            </w:tcBorders>
            <w:shd w:val="clear" w:color="auto" w:fill="auto"/>
            <w:noWrap/>
          </w:tcPr>
          <w:p w14:paraId="678C8AC9" w14:textId="5FFEDAC1" w:rsidR="00171818" w:rsidRPr="00F36C79" w:rsidRDefault="00171818" w:rsidP="00171818">
            <w:pPr>
              <w:jc w:val="right"/>
              <w:rPr>
                <w:rFonts w:cs="Times New Roman"/>
                <w:bCs/>
              </w:rPr>
            </w:pPr>
            <w:r w:rsidRPr="004534C4">
              <w:t>0</w:t>
            </w:r>
          </w:p>
        </w:tc>
      </w:tr>
      <w:tr w:rsidR="00171818" w:rsidRPr="00B2720E" w14:paraId="0E919929" w14:textId="77777777" w:rsidTr="00171818">
        <w:trPr>
          <w:trHeight w:val="255"/>
          <w:jc w:val="center"/>
        </w:trPr>
        <w:tc>
          <w:tcPr>
            <w:tcW w:w="6275" w:type="dxa"/>
            <w:shd w:val="clear" w:color="auto" w:fill="auto"/>
            <w:vAlign w:val="center"/>
          </w:tcPr>
          <w:p w14:paraId="636C1235" w14:textId="77777777" w:rsidR="00171818" w:rsidRPr="00B2720E" w:rsidRDefault="00171818" w:rsidP="00171818">
            <w:pPr>
              <w:numPr>
                <w:ilvl w:val="0"/>
                <w:numId w:val="32"/>
              </w:numPr>
              <w:rPr>
                <w:rFonts w:cs="Times New Roman"/>
              </w:rPr>
            </w:pPr>
            <w:r w:rsidRPr="00B2720E">
              <w:rPr>
                <w:rFonts w:cs="Times New Roman"/>
              </w:rPr>
              <w:t xml:space="preserve">Poskytnuté </w:t>
            </w:r>
            <w:r>
              <w:rPr>
                <w:rFonts w:cs="Times New Roman"/>
              </w:rPr>
              <w:t xml:space="preserve">čl. </w:t>
            </w:r>
            <w:r w:rsidRPr="00B2720E">
              <w:rPr>
                <w:rFonts w:cs="Times New Roman"/>
              </w:rPr>
              <w:t>příspěvky</w:t>
            </w:r>
            <w:r>
              <w:rPr>
                <w:rFonts w:cs="Times New Roman"/>
              </w:rPr>
              <w:t xml:space="preserve"> a příspěvky </w:t>
            </w:r>
            <w:r w:rsidRPr="00B2720E">
              <w:rPr>
                <w:rFonts w:cs="Times New Roman"/>
              </w:rPr>
              <w:t>zúčtované mezi organizačními složkami</w:t>
            </w:r>
          </w:p>
        </w:tc>
        <w:tc>
          <w:tcPr>
            <w:tcW w:w="1418" w:type="dxa"/>
            <w:shd w:val="clear" w:color="auto" w:fill="auto"/>
            <w:noWrap/>
            <w:vAlign w:val="center"/>
          </w:tcPr>
          <w:p w14:paraId="44036C9F" w14:textId="77777777" w:rsidR="00171818" w:rsidRPr="00B2720E" w:rsidRDefault="00171818" w:rsidP="00171818">
            <w:pPr>
              <w:jc w:val="center"/>
              <w:rPr>
                <w:rFonts w:cs="Times New Roman"/>
              </w:rPr>
            </w:pPr>
            <w:r w:rsidRPr="00B2720E">
              <w:rPr>
                <w:rFonts w:cs="Times New Roman"/>
              </w:rPr>
              <w:t>581</w:t>
            </w:r>
          </w:p>
        </w:tc>
        <w:tc>
          <w:tcPr>
            <w:tcW w:w="1559" w:type="dxa"/>
            <w:shd w:val="clear" w:color="auto" w:fill="auto"/>
            <w:noWrap/>
            <w:vAlign w:val="center"/>
          </w:tcPr>
          <w:p w14:paraId="526AE2C8" w14:textId="77777777" w:rsidR="00171818" w:rsidRPr="00B2720E" w:rsidRDefault="00171818" w:rsidP="00171818">
            <w:pPr>
              <w:jc w:val="center"/>
              <w:rPr>
                <w:rFonts w:cs="Times New Roman"/>
              </w:rPr>
            </w:pPr>
            <w:r w:rsidRPr="00B2720E">
              <w:rPr>
                <w:rFonts w:cs="Times New Roman"/>
              </w:rPr>
              <w:t>03</w:t>
            </w:r>
            <w:r>
              <w:rPr>
                <w:rFonts w:cs="Times New Roman"/>
              </w:rPr>
              <w:t>5</w:t>
            </w:r>
          </w:p>
        </w:tc>
        <w:tc>
          <w:tcPr>
            <w:tcW w:w="1359" w:type="dxa"/>
            <w:tcBorders>
              <w:top w:val="single" w:sz="4" w:space="0" w:color="auto"/>
              <w:left w:val="single" w:sz="4" w:space="0" w:color="auto"/>
              <w:bottom w:val="single" w:sz="4" w:space="0" w:color="auto"/>
              <w:right w:val="nil"/>
            </w:tcBorders>
            <w:shd w:val="clear" w:color="auto" w:fill="auto"/>
            <w:noWrap/>
          </w:tcPr>
          <w:p w14:paraId="698AF662" w14:textId="5C365451" w:rsidR="00171818" w:rsidRPr="00F36C79" w:rsidRDefault="00171818" w:rsidP="00171818">
            <w:pPr>
              <w:jc w:val="right"/>
              <w:rPr>
                <w:rFonts w:cs="Times New Roman"/>
              </w:rPr>
            </w:pPr>
            <w:r w:rsidRPr="004534C4">
              <w:t>1 769</w:t>
            </w:r>
          </w:p>
        </w:tc>
        <w:tc>
          <w:tcPr>
            <w:tcW w:w="1456" w:type="dxa"/>
            <w:tcBorders>
              <w:top w:val="nil"/>
              <w:left w:val="single" w:sz="4" w:space="0" w:color="auto"/>
              <w:bottom w:val="single" w:sz="4" w:space="0" w:color="auto"/>
              <w:right w:val="single" w:sz="4" w:space="0" w:color="auto"/>
            </w:tcBorders>
            <w:shd w:val="clear" w:color="auto" w:fill="auto"/>
            <w:noWrap/>
          </w:tcPr>
          <w:p w14:paraId="131B04BE" w14:textId="570603A4" w:rsidR="00171818" w:rsidRPr="00F36C79" w:rsidRDefault="00171818" w:rsidP="00171818">
            <w:pPr>
              <w:jc w:val="right"/>
              <w:rPr>
                <w:rFonts w:cs="Times New Roman"/>
              </w:rPr>
            </w:pPr>
            <w:r w:rsidRPr="004534C4">
              <w:t>0</w:t>
            </w:r>
          </w:p>
        </w:tc>
      </w:tr>
      <w:tr w:rsidR="00171818" w:rsidRPr="00B2720E" w14:paraId="6D73220A" w14:textId="77777777" w:rsidTr="00171818">
        <w:trPr>
          <w:trHeight w:val="255"/>
          <w:jc w:val="center"/>
        </w:trPr>
        <w:tc>
          <w:tcPr>
            <w:tcW w:w="6275" w:type="dxa"/>
            <w:shd w:val="clear" w:color="auto" w:fill="auto"/>
            <w:vAlign w:val="center"/>
          </w:tcPr>
          <w:p w14:paraId="02AD6CDA" w14:textId="77777777" w:rsidR="00171818" w:rsidRPr="00B2720E" w:rsidRDefault="00171818" w:rsidP="00171818">
            <w:pPr>
              <w:numPr>
                <w:ilvl w:val="0"/>
                <w:numId w:val="14"/>
              </w:numPr>
              <w:ind w:left="414" w:hanging="57"/>
              <w:rPr>
                <w:rFonts w:cs="Times New Roman"/>
              </w:rPr>
            </w:pPr>
            <w:r w:rsidRPr="00B2720E">
              <w:rPr>
                <w:rFonts w:cs="Times New Roman"/>
              </w:rPr>
              <w:t>Daň z</w:t>
            </w:r>
            <w:r>
              <w:rPr>
                <w:rFonts w:cs="Times New Roman"/>
              </w:rPr>
              <w:t> </w:t>
            </w:r>
            <w:r w:rsidRPr="00B2720E">
              <w:rPr>
                <w:rFonts w:cs="Times New Roman"/>
              </w:rPr>
              <w:t xml:space="preserve">příjmů </w:t>
            </w:r>
          </w:p>
        </w:tc>
        <w:tc>
          <w:tcPr>
            <w:tcW w:w="1418" w:type="dxa"/>
            <w:shd w:val="clear" w:color="auto" w:fill="auto"/>
            <w:noWrap/>
            <w:vAlign w:val="center"/>
          </w:tcPr>
          <w:p w14:paraId="52358817" w14:textId="77777777" w:rsidR="00171818" w:rsidRPr="00B2720E" w:rsidRDefault="00171818" w:rsidP="00171818">
            <w:pPr>
              <w:jc w:val="center"/>
              <w:rPr>
                <w:rFonts w:cs="Times New Roman"/>
              </w:rPr>
            </w:pPr>
            <w:r w:rsidRPr="00B2720E">
              <w:rPr>
                <w:rFonts w:cs="Times New Roman"/>
              </w:rPr>
              <w:t xml:space="preserve">ř. </w:t>
            </w:r>
            <w:r>
              <w:rPr>
                <w:rFonts w:cs="Times New Roman"/>
              </w:rPr>
              <w:t>37</w:t>
            </w:r>
          </w:p>
        </w:tc>
        <w:tc>
          <w:tcPr>
            <w:tcW w:w="1559" w:type="dxa"/>
            <w:shd w:val="clear" w:color="auto" w:fill="auto"/>
            <w:noWrap/>
            <w:vAlign w:val="center"/>
          </w:tcPr>
          <w:p w14:paraId="6AB2AA3B" w14:textId="77777777" w:rsidR="00171818" w:rsidRPr="00B2720E" w:rsidRDefault="00171818" w:rsidP="00171818">
            <w:pPr>
              <w:jc w:val="center"/>
              <w:rPr>
                <w:rFonts w:cs="Times New Roman"/>
              </w:rPr>
            </w:pPr>
            <w:r w:rsidRPr="00B2720E">
              <w:rPr>
                <w:rFonts w:cs="Times New Roman"/>
              </w:rPr>
              <w:t>0</w:t>
            </w:r>
            <w:r>
              <w:rPr>
                <w:rFonts w:cs="Times New Roman"/>
              </w:rPr>
              <w:t>36</w:t>
            </w:r>
          </w:p>
        </w:tc>
        <w:tc>
          <w:tcPr>
            <w:tcW w:w="1359" w:type="dxa"/>
            <w:tcBorders>
              <w:top w:val="single" w:sz="4" w:space="0" w:color="auto"/>
              <w:left w:val="single" w:sz="4" w:space="0" w:color="auto"/>
              <w:bottom w:val="single" w:sz="4" w:space="0" w:color="auto"/>
              <w:right w:val="nil"/>
            </w:tcBorders>
            <w:shd w:val="clear" w:color="auto" w:fill="auto"/>
            <w:noWrap/>
          </w:tcPr>
          <w:p w14:paraId="63397C0A" w14:textId="09E38B3E" w:rsidR="00171818" w:rsidRPr="00F36C79" w:rsidRDefault="00171818" w:rsidP="00171818">
            <w:pPr>
              <w:jc w:val="right"/>
              <w:rPr>
                <w:rFonts w:cs="Times New Roman"/>
                <w:bCs/>
              </w:rPr>
            </w:pPr>
            <w:r w:rsidRPr="004534C4">
              <w:t>10 083</w:t>
            </w:r>
          </w:p>
        </w:tc>
        <w:tc>
          <w:tcPr>
            <w:tcW w:w="1456" w:type="dxa"/>
            <w:tcBorders>
              <w:top w:val="nil"/>
              <w:left w:val="single" w:sz="4" w:space="0" w:color="auto"/>
              <w:bottom w:val="single" w:sz="4" w:space="0" w:color="auto"/>
              <w:right w:val="single" w:sz="4" w:space="0" w:color="auto"/>
            </w:tcBorders>
            <w:shd w:val="clear" w:color="auto" w:fill="auto"/>
            <w:noWrap/>
          </w:tcPr>
          <w:p w14:paraId="2F5866F9" w14:textId="2A13F10C" w:rsidR="00171818" w:rsidRPr="00F36C79" w:rsidRDefault="00171818" w:rsidP="00171818">
            <w:pPr>
              <w:jc w:val="right"/>
              <w:rPr>
                <w:rFonts w:cs="Times New Roman"/>
                <w:bCs/>
              </w:rPr>
            </w:pPr>
            <w:r w:rsidRPr="004534C4">
              <w:t>2 530</w:t>
            </w:r>
          </w:p>
        </w:tc>
      </w:tr>
      <w:tr w:rsidR="00171818" w:rsidRPr="00B2720E" w14:paraId="0827815F" w14:textId="77777777" w:rsidTr="00171818">
        <w:trPr>
          <w:trHeight w:val="255"/>
          <w:jc w:val="center"/>
        </w:trPr>
        <w:tc>
          <w:tcPr>
            <w:tcW w:w="6275" w:type="dxa"/>
            <w:shd w:val="clear" w:color="auto" w:fill="auto"/>
            <w:vAlign w:val="center"/>
          </w:tcPr>
          <w:p w14:paraId="74EDD3B0" w14:textId="77777777" w:rsidR="00171818" w:rsidRPr="00B2720E" w:rsidRDefault="00171818" w:rsidP="00171818">
            <w:pPr>
              <w:numPr>
                <w:ilvl w:val="0"/>
                <w:numId w:val="32"/>
              </w:numPr>
              <w:rPr>
                <w:rFonts w:cs="Times New Roman"/>
              </w:rPr>
            </w:pPr>
            <w:r>
              <w:rPr>
                <w:rFonts w:cs="Times New Roman"/>
              </w:rPr>
              <w:t>D</w:t>
            </w:r>
            <w:r w:rsidRPr="00B2720E">
              <w:rPr>
                <w:rFonts w:cs="Times New Roman"/>
              </w:rPr>
              <w:t>a</w:t>
            </w:r>
            <w:r>
              <w:rPr>
                <w:rFonts w:cs="Times New Roman"/>
              </w:rPr>
              <w:t>ň</w:t>
            </w:r>
            <w:r w:rsidRPr="00B2720E">
              <w:rPr>
                <w:rFonts w:cs="Times New Roman"/>
              </w:rPr>
              <w:t xml:space="preserve"> z</w:t>
            </w:r>
            <w:r>
              <w:rPr>
                <w:rFonts w:cs="Times New Roman"/>
              </w:rPr>
              <w:t> </w:t>
            </w:r>
            <w:r w:rsidRPr="00B2720E">
              <w:rPr>
                <w:rFonts w:cs="Times New Roman"/>
              </w:rPr>
              <w:t>příjmů</w:t>
            </w:r>
          </w:p>
        </w:tc>
        <w:tc>
          <w:tcPr>
            <w:tcW w:w="1418" w:type="dxa"/>
            <w:shd w:val="clear" w:color="auto" w:fill="auto"/>
            <w:noWrap/>
            <w:vAlign w:val="center"/>
          </w:tcPr>
          <w:p w14:paraId="62DF0318" w14:textId="77777777" w:rsidR="00171818" w:rsidRPr="00B2720E" w:rsidRDefault="00171818" w:rsidP="00171818">
            <w:pPr>
              <w:jc w:val="center"/>
              <w:rPr>
                <w:rFonts w:cs="Times New Roman"/>
              </w:rPr>
            </w:pPr>
            <w:r w:rsidRPr="00B2720E">
              <w:rPr>
                <w:rFonts w:cs="Times New Roman"/>
              </w:rPr>
              <w:t>59</w:t>
            </w:r>
          </w:p>
        </w:tc>
        <w:tc>
          <w:tcPr>
            <w:tcW w:w="1559" w:type="dxa"/>
            <w:shd w:val="clear" w:color="auto" w:fill="auto"/>
            <w:noWrap/>
            <w:vAlign w:val="center"/>
          </w:tcPr>
          <w:p w14:paraId="208688D0" w14:textId="77777777" w:rsidR="00171818" w:rsidRPr="00B2720E" w:rsidRDefault="00171818" w:rsidP="00171818">
            <w:pPr>
              <w:jc w:val="center"/>
              <w:rPr>
                <w:rFonts w:cs="Times New Roman"/>
              </w:rPr>
            </w:pPr>
            <w:r w:rsidRPr="00B2720E">
              <w:rPr>
                <w:rFonts w:cs="Times New Roman"/>
              </w:rPr>
              <w:t>0</w:t>
            </w:r>
            <w:r>
              <w:rPr>
                <w:rFonts w:cs="Times New Roman"/>
              </w:rPr>
              <w:t>37</w:t>
            </w:r>
          </w:p>
        </w:tc>
        <w:tc>
          <w:tcPr>
            <w:tcW w:w="1359" w:type="dxa"/>
            <w:tcBorders>
              <w:top w:val="single" w:sz="4" w:space="0" w:color="auto"/>
              <w:left w:val="single" w:sz="4" w:space="0" w:color="auto"/>
              <w:bottom w:val="single" w:sz="4" w:space="0" w:color="auto"/>
              <w:right w:val="nil"/>
            </w:tcBorders>
            <w:shd w:val="clear" w:color="auto" w:fill="auto"/>
            <w:noWrap/>
          </w:tcPr>
          <w:p w14:paraId="643B45EA" w14:textId="2B2D5965" w:rsidR="00171818" w:rsidRPr="00F36C79" w:rsidRDefault="00171818" w:rsidP="00171818">
            <w:pPr>
              <w:jc w:val="right"/>
              <w:rPr>
                <w:rFonts w:cs="Times New Roman"/>
              </w:rPr>
            </w:pPr>
            <w:r w:rsidRPr="004534C4">
              <w:t>10 083</w:t>
            </w:r>
          </w:p>
        </w:tc>
        <w:tc>
          <w:tcPr>
            <w:tcW w:w="1456" w:type="dxa"/>
            <w:tcBorders>
              <w:top w:val="nil"/>
              <w:left w:val="single" w:sz="4" w:space="0" w:color="auto"/>
              <w:bottom w:val="single" w:sz="4" w:space="0" w:color="auto"/>
              <w:right w:val="single" w:sz="4" w:space="0" w:color="auto"/>
            </w:tcBorders>
            <w:shd w:val="clear" w:color="auto" w:fill="auto"/>
            <w:noWrap/>
          </w:tcPr>
          <w:p w14:paraId="50F5FE3E" w14:textId="6099C764" w:rsidR="00171818" w:rsidRPr="00F36C79" w:rsidRDefault="00171818" w:rsidP="00171818">
            <w:pPr>
              <w:jc w:val="right"/>
              <w:rPr>
                <w:rFonts w:cs="Times New Roman"/>
              </w:rPr>
            </w:pPr>
            <w:r w:rsidRPr="004534C4">
              <w:t>2 530</w:t>
            </w:r>
          </w:p>
        </w:tc>
      </w:tr>
      <w:tr w:rsidR="00171818" w:rsidRPr="00B2720E" w14:paraId="764B6ABE" w14:textId="77777777" w:rsidTr="00171818">
        <w:trPr>
          <w:trHeight w:val="255"/>
          <w:jc w:val="center"/>
        </w:trPr>
        <w:tc>
          <w:tcPr>
            <w:tcW w:w="6275" w:type="dxa"/>
            <w:shd w:val="clear" w:color="auto" w:fill="auto"/>
            <w:vAlign w:val="center"/>
          </w:tcPr>
          <w:p w14:paraId="6E9ABBC0" w14:textId="77777777" w:rsidR="00171818" w:rsidRPr="00B2720E" w:rsidRDefault="00171818" w:rsidP="00171818">
            <w:pPr>
              <w:rPr>
                <w:rFonts w:cs="Times New Roman"/>
              </w:rPr>
            </w:pPr>
            <w:r w:rsidRPr="00B2720E">
              <w:rPr>
                <w:rFonts w:cs="Times New Roman"/>
              </w:rPr>
              <w:t>Náklady celkem</w:t>
            </w:r>
          </w:p>
        </w:tc>
        <w:tc>
          <w:tcPr>
            <w:tcW w:w="1418" w:type="dxa"/>
            <w:shd w:val="clear" w:color="auto" w:fill="auto"/>
            <w:vAlign w:val="center"/>
          </w:tcPr>
          <w:p w14:paraId="4121B554" w14:textId="77777777" w:rsidR="00171818" w:rsidRPr="00B2720E" w:rsidRDefault="00171818" w:rsidP="00171818">
            <w:pPr>
              <w:jc w:val="center"/>
              <w:rPr>
                <w:rFonts w:cs="Times New Roman"/>
              </w:rPr>
            </w:pPr>
            <w:r w:rsidRPr="00B2720E">
              <w:rPr>
                <w:rFonts w:cs="Times New Roman"/>
              </w:rPr>
              <w:t>ř. 1+</w:t>
            </w:r>
            <w:r>
              <w:rPr>
                <w:rFonts w:cs="Times New Roman"/>
              </w:rPr>
              <w:t>8</w:t>
            </w:r>
            <w:r w:rsidRPr="00B2720E">
              <w:rPr>
                <w:rFonts w:cs="Times New Roman"/>
              </w:rPr>
              <w:t>+1</w:t>
            </w:r>
            <w:r>
              <w:rPr>
                <w:rFonts w:cs="Times New Roman"/>
              </w:rPr>
              <w:t>2</w:t>
            </w:r>
            <w:r w:rsidRPr="00B2720E">
              <w:rPr>
                <w:rFonts w:cs="Times New Roman"/>
              </w:rPr>
              <w:t>+1</w:t>
            </w:r>
            <w:r>
              <w:rPr>
                <w:rFonts w:cs="Times New Roman"/>
              </w:rPr>
              <w:t>8</w:t>
            </w:r>
            <w:r w:rsidRPr="00B2720E">
              <w:rPr>
                <w:rFonts w:cs="Times New Roman"/>
              </w:rPr>
              <w:t>+ 2</w:t>
            </w:r>
            <w:r>
              <w:rPr>
                <w:rFonts w:cs="Times New Roman"/>
              </w:rPr>
              <w:t>0</w:t>
            </w:r>
            <w:r w:rsidRPr="00B2720E">
              <w:rPr>
                <w:rFonts w:cs="Times New Roman"/>
              </w:rPr>
              <w:t>+</w:t>
            </w:r>
            <w:r>
              <w:rPr>
                <w:rFonts w:cs="Times New Roman"/>
              </w:rPr>
              <w:t>28+34</w:t>
            </w:r>
          </w:p>
        </w:tc>
        <w:tc>
          <w:tcPr>
            <w:tcW w:w="1559" w:type="dxa"/>
            <w:shd w:val="clear" w:color="auto" w:fill="auto"/>
            <w:noWrap/>
            <w:vAlign w:val="center"/>
          </w:tcPr>
          <w:p w14:paraId="453625AA" w14:textId="77777777" w:rsidR="00171818" w:rsidRPr="00B2720E" w:rsidRDefault="00171818" w:rsidP="00171818">
            <w:pPr>
              <w:jc w:val="center"/>
              <w:rPr>
                <w:rFonts w:cs="Times New Roman"/>
              </w:rPr>
            </w:pPr>
            <w:r w:rsidRPr="00B2720E">
              <w:rPr>
                <w:rFonts w:cs="Times New Roman"/>
              </w:rPr>
              <w:t>0</w:t>
            </w:r>
            <w:r>
              <w:rPr>
                <w:rFonts w:cs="Times New Roman"/>
              </w:rPr>
              <w:t>38</w:t>
            </w:r>
          </w:p>
        </w:tc>
        <w:tc>
          <w:tcPr>
            <w:tcW w:w="1359" w:type="dxa"/>
            <w:tcBorders>
              <w:top w:val="single" w:sz="4" w:space="0" w:color="auto"/>
              <w:left w:val="single" w:sz="4" w:space="0" w:color="auto"/>
              <w:bottom w:val="single" w:sz="4" w:space="0" w:color="auto"/>
              <w:right w:val="nil"/>
            </w:tcBorders>
            <w:shd w:val="clear" w:color="auto" w:fill="auto"/>
            <w:noWrap/>
            <w:vAlign w:val="center"/>
          </w:tcPr>
          <w:p w14:paraId="494FD5E8" w14:textId="7350D59D" w:rsidR="00171818" w:rsidRPr="00F36C79" w:rsidRDefault="00171818" w:rsidP="00171818">
            <w:pPr>
              <w:jc w:val="right"/>
              <w:rPr>
                <w:rFonts w:cs="Times New Roman"/>
                <w:bCs/>
              </w:rPr>
            </w:pPr>
            <w:r w:rsidRPr="004534C4">
              <w:t>1 438 322</w:t>
            </w:r>
          </w:p>
        </w:tc>
        <w:tc>
          <w:tcPr>
            <w:tcW w:w="1456" w:type="dxa"/>
            <w:tcBorders>
              <w:top w:val="nil"/>
              <w:left w:val="single" w:sz="4" w:space="0" w:color="auto"/>
              <w:bottom w:val="single" w:sz="4" w:space="0" w:color="auto"/>
              <w:right w:val="single" w:sz="4" w:space="0" w:color="auto"/>
            </w:tcBorders>
            <w:shd w:val="clear" w:color="auto" w:fill="auto"/>
            <w:noWrap/>
            <w:vAlign w:val="center"/>
          </w:tcPr>
          <w:p w14:paraId="16CDF562" w14:textId="0376DC6F" w:rsidR="00171818" w:rsidRPr="00F36C79" w:rsidRDefault="00171818" w:rsidP="00171818">
            <w:pPr>
              <w:jc w:val="right"/>
              <w:rPr>
                <w:rFonts w:cs="Times New Roman"/>
                <w:bCs/>
              </w:rPr>
            </w:pPr>
            <w:r w:rsidRPr="004534C4">
              <w:t>38 553</w:t>
            </w:r>
          </w:p>
        </w:tc>
      </w:tr>
      <w:tr w:rsidR="001C401D" w:rsidRPr="00B2720E" w14:paraId="39BBB351" w14:textId="77777777" w:rsidTr="005C403E">
        <w:trPr>
          <w:trHeight w:val="261"/>
          <w:jc w:val="center"/>
        </w:trPr>
        <w:tc>
          <w:tcPr>
            <w:tcW w:w="6275" w:type="dxa"/>
            <w:shd w:val="clear" w:color="auto" w:fill="auto"/>
            <w:vAlign w:val="center"/>
          </w:tcPr>
          <w:p w14:paraId="464AF96D" w14:textId="77777777" w:rsidR="001C401D" w:rsidRPr="001456ED" w:rsidRDefault="001C401D" w:rsidP="001C401D">
            <w:pPr>
              <w:rPr>
                <w:rFonts w:cs="Times New Roman"/>
                <w:b/>
              </w:rPr>
            </w:pPr>
            <w:r>
              <w:br w:type="page"/>
            </w:r>
            <w:r>
              <w:rPr>
                <w:rFonts w:cs="Times New Roman"/>
                <w:b/>
              </w:rPr>
              <w:t>B. Výnosy</w:t>
            </w:r>
          </w:p>
        </w:tc>
        <w:tc>
          <w:tcPr>
            <w:tcW w:w="1418" w:type="dxa"/>
            <w:shd w:val="clear" w:color="auto" w:fill="auto"/>
            <w:noWrap/>
            <w:vAlign w:val="center"/>
          </w:tcPr>
          <w:p w14:paraId="454FB4EC" w14:textId="77777777" w:rsidR="001C401D" w:rsidRPr="00120C19" w:rsidDel="000F3739" w:rsidRDefault="001C401D" w:rsidP="001C401D">
            <w:pPr>
              <w:jc w:val="center"/>
              <w:rPr>
                <w:rFonts w:cs="Times New Roman"/>
              </w:rPr>
            </w:pPr>
          </w:p>
        </w:tc>
        <w:tc>
          <w:tcPr>
            <w:tcW w:w="1559" w:type="dxa"/>
            <w:shd w:val="clear" w:color="auto" w:fill="auto"/>
            <w:noWrap/>
            <w:vAlign w:val="center"/>
          </w:tcPr>
          <w:p w14:paraId="1DDC91E9" w14:textId="77777777" w:rsidR="001C401D" w:rsidRPr="00120C19" w:rsidDel="000F3739" w:rsidRDefault="001C401D" w:rsidP="001C401D">
            <w:pPr>
              <w:jc w:val="center"/>
              <w:rPr>
                <w:rFonts w:cs="Times New Roman"/>
              </w:rPr>
            </w:pPr>
          </w:p>
        </w:tc>
        <w:tc>
          <w:tcPr>
            <w:tcW w:w="1359" w:type="dxa"/>
            <w:shd w:val="clear" w:color="auto" w:fill="auto"/>
            <w:noWrap/>
            <w:vAlign w:val="center"/>
          </w:tcPr>
          <w:p w14:paraId="31D658C2" w14:textId="77777777" w:rsidR="001C401D" w:rsidRPr="00F36C79" w:rsidDel="000C63A2" w:rsidRDefault="001C401D" w:rsidP="001C401D">
            <w:pPr>
              <w:jc w:val="right"/>
              <w:rPr>
                <w:rFonts w:cs="Times New Roman"/>
                <w:bCs/>
              </w:rPr>
            </w:pPr>
          </w:p>
        </w:tc>
        <w:tc>
          <w:tcPr>
            <w:tcW w:w="1456" w:type="dxa"/>
            <w:shd w:val="clear" w:color="auto" w:fill="auto"/>
            <w:noWrap/>
            <w:vAlign w:val="center"/>
          </w:tcPr>
          <w:p w14:paraId="0717DE66" w14:textId="77777777" w:rsidR="001C401D" w:rsidRPr="00F36C79" w:rsidDel="000C63A2" w:rsidRDefault="001C401D" w:rsidP="001C401D">
            <w:pPr>
              <w:jc w:val="right"/>
              <w:rPr>
                <w:rFonts w:cs="Times New Roman"/>
                <w:bCs/>
              </w:rPr>
            </w:pPr>
          </w:p>
        </w:tc>
      </w:tr>
      <w:tr w:rsidR="00171818" w:rsidRPr="00661C45" w14:paraId="4950DA54" w14:textId="77777777" w:rsidTr="00171818">
        <w:trPr>
          <w:trHeight w:val="261"/>
          <w:jc w:val="center"/>
        </w:trPr>
        <w:tc>
          <w:tcPr>
            <w:tcW w:w="6275" w:type="dxa"/>
            <w:shd w:val="clear" w:color="auto" w:fill="auto"/>
            <w:vAlign w:val="center"/>
          </w:tcPr>
          <w:p w14:paraId="70DAF01B" w14:textId="77777777" w:rsidR="00171818" w:rsidRPr="00B2720E" w:rsidRDefault="00171818" w:rsidP="00171818">
            <w:pPr>
              <w:numPr>
                <w:ilvl w:val="0"/>
                <w:numId w:val="15"/>
              </w:numPr>
              <w:ind w:left="414" w:hanging="57"/>
              <w:rPr>
                <w:rFonts w:cs="Times New Roman"/>
              </w:rPr>
            </w:pPr>
            <w:r>
              <w:rPr>
                <w:rFonts w:cs="Times New Roman"/>
              </w:rPr>
              <w:t>Provozní dotace</w:t>
            </w:r>
          </w:p>
        </w:tc>
        <w:tc>
          <w:tcPr>
            <w:tcW w:w="1418" w:type="dxa"/>
            <w:shd w:val="clear" w:color="auto" w:fill="auto"/>
            <w:noWrap/>
            <w:vAlign w:val="center"/>
          </w:tcPr>
          <w:p w14:paraId="1A3A392B" w14:textId="77777777" w:rsidR="00171818" w:rsidRPr="00B2720E" w:rsidRDefault="00171818" w:rsidP="00171818">
            <w:pPr>
              <w:jc w:val="center"/>
              <w:rPr>
                <w:rFonts w:cs="Times New Roman"/>
              </w:rPr>
            </w:pPr>
            <w:r w:rsidRPr="00B2720E">
              <w:rPr>
                <w:rFonts w:cs="Times New Roman"/>
              </w:rPr>
              <w:t>ř. 4</w:t>
            </w:r>
            <w:r>
              <w:rPr>
                <w:rFonts w:cs="Times New Roman"/>
              </w:rPr>
              <w:t>1</w:t>
            </w:r>
          </w:p>
        </w:tc>
        <w:tc>
          <w:tcPr>
            <w:tcW w:w="1559" w:type="dxa"/>
            <w:shd w:val="clear" w:color="auto" w:fill="auto"/>
            <w:noWrap/>
            <w:vAlign w:val="center"/>
          </w:tcPr>
          <w:p w14:paraId="46AFD5C0" w14:textId="77777777" w:rsidR="00171818" w:rsidRPr="00B2720E" w:rsidRDefault="00171818" w:rsidP="00171818">
            <w:pPr>
              <w:jc w:val="center"/>
              <w:rPr>
                <w:rFonts w:cs="Times New Roman"/>
              </w:rPr>
            </w:pPr>
            <w:r w:rsidRPr="00B2720E">
              <w:rPr>
                <w:rFonts w:cs="Times New Roman"/>
              </w:rPr>
              <w:t>04</w:t>
            </w:r>
            <w:r>
              <w:rPr>
                <w:rFonts w:cs="Times New Roman"/>
              </w:rPr>
              <w:t>0</w:t>
            </w:r>
          </w:p>
        </w:tc>
        <w:tc>
          <w:tcPr>
            <w:tcW w:w="1359" w:type="dxa"/>
            <w:tcBorders>
              <w:top w:val="single" w:sz="4" w:space="0" w:color="auto"/>
              <w:left w:val="single" w:sz="4" w:space="0" w:color="auto"/>
              <w:bottom w:val="single" w:sz="4" w:space="0" w:color="auto"/>
              <w:right w:val="nil"/>
            </w:tcBorders>
            <w:shd w:val="clear" w:color="auto" w:fill="auto"/>
            <w:noWrap/>
          </w:tcPr>
          <w:p w14:paraId="62A80A41" w14:textId="07AF614D" w:rsidR="00171818" w:rsidRPr="00F36C79" w:rsidRDefault="00171818" w:rsidP="00171818">
            <w:pPr>
              <w:jc w:val="right"/>
              <w:rPr>
                <w:rFonts w:cs="Times New Roman"/>
                <w:bCs/>
              </w:rPr>
            </w:pPr>
            <w:r w:rsidRPr="007E34A2">
              <w:t>1 041 333</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639E41D8" w14:textId="6EA65B4F" w:rsidR="00171818" w:rsidRPr="00F36C79" w:rsidRDefault="00171818" w:rsidP="00171818">
            <w:pPr>
              <w:jc w:val="right"/>
              <w:rPr>
                <w:rFonts w:cs="Times New Roman"/>
                <w:bCs/>
              </w:rPr>
            </w:pPr>
            <w:r w:rsidRPr="007E34A2">
              <w:t>0</w:t>
            </w:r>
          </w:p>
        </w:tc>
      </w:tr>
      <w:tr w:rsidR="00171818" w:rsidRPr="00B2720E" w14:paraId="7E815761" w14:textId="77777777" w:rsidTr="00171818">
        <w:trPr>
          <w:trHeight w:val="261"/>
          <w:jc w:val="center"/>
        </w:trPr>
        <w:tc>
          <w:tcPr>
            <w:tcW w:w="6275" w:type="dxa"/>
            <w:shd w:val="clear" w:color="auto" w:fill="auto"/>
            <w:vAlign w:val="center"/>
          </w:tcPr>
          <w:p w14:paraId="3DD4A0B5" w14:textId="77777777" w:rsidR="00171818" w:rsidRPr="00B2720E" w:rsidRDefault="00171818" w:rsidP="00171818">
            <w:pPr>
              <w:numPr>
                <w:ilvl w:val="0"/>
                <w:numId w:val="31"/>
              </w:numPr>
              <w:rPr>
                <w:rFonts w:cs="Times New Roman"/>
              </w:rPr>
            </w:pPr>
            <w:r>
              <w:rPr>
                <w:rFonts w:cs="Times New Roman"/>
              </w:rPr>
              <w:t>Provozní dotace</w:t>
            </w:r>
          </w:p>
        </w:tc>
        <w:tc>
          <w:tcPr>
            <w:tcW w:w="1418" w:type="dxa"/>
            <w:shd w:val="clear" w:color="auto" w:fill="auto"/>
            <w:noWrap/>
            <w:vAlign w:val="center"/>
          </w:tcPr>
          <w:p w14:paraId="21261194" w14:textId="77777777" w:rsidR="00171818" w:rsidRPr="00B2720E" w:rsidRDefault="00171818" w:rsidP="00171818">
            <w:pPr>
              <w:jc w:val="center"/>
              <w:rPr>
                <w:rFonts w:cs="Times New Roman"/>
              </w:rPr>
            </w:pPr>
            <w:r w:rsidRPr="00B2720E">
              <w:rPr>
                <w:rFonts w:cs="Times New Roman"/>
              </w:rPr>
              <w:t>6</w:t>
            </w:r>
            <w:r>
              <w:rPr>
                <w:rFonts w:cs="Times New Roman"/>
              </w:rPr>
              <w:t>9</w:t>
            </w:r>
            <w:r w:rsidRPr="00B2720E">
              <w:rPr>
                <w:rFonts w:cs="Times New Roman"/>
              </w:rPr>
              <w:t>1</w:t>
            </w:r>
          </w:p>
        </w:tc>
        <w:tc>
          <w:tcPr>
            <w:tcW w:w="1559" w:type="dxa"/>
            <w:shd w:val="clear" w:color="auto" w:fill="auto"/>
            <w:noWrap/>
            <w:vAlign w:val="center"/>
          </w:tcPr>
          <w:p w14:paraId="4C7D1BBA" w14:textId="77777777" w:rsidR="00171818" w:rsidRPr="00B2720E" w:rsidRDefault="00171818" w:rsidP="00171818">
            <w:pPr>
              <w:jc w:val="center"/>
              <w:rPr>
                <w:rFonts w:cs="Times New Roman"/>
              </w:rPr>
            </w:pPr>
            <w:r w:rsidRPr="00B2720E">
              <w:rPr>
                <w:rFonts w:cs="Times New Roman"/>
              </w:rPr>
              <w:t>04</w:t>
            </w:r>
            <w:r>
              <w:rPr>
                <w:rFonts w:cs="Times New Roman"/>
              </w:rPr>
              <w:t>1</w:t>
            </w:r>
          </w:p>
        </w:tc>
        <w:tc>
          <w:tcPr>
            <w:tcW w:w="1359" w:type="dxa"/>
            <w:tcBorders>
              <w:top w:val="single" w:sz="4" w:space="0" w:color="auto"/>
              <w:left w:val="single" w:sz="4" w:space="0" w:color="auto"/>
              <w:bottom w:val="single" w:sz="4" w:space="0" w:color="auto"/>
              <w:right w:val="nil"/>
            </w:tcBorders>
            <w:shd w:val="clear" w:color="auto" w:fill="auto"/>
            <w:noWrap/>
          </w:tcPr>
          <w:p w14:paraId="769D9AEA" w14:textId="37363E27" w:rsidR="00171818" w:rsidRPr="00F36C79" w:rsidRDefault="00171818" w:rsidP="00171818">
            <w:pPr>
              <w:jc w:val="right"/>
              <w:rPr>
                <w:rFonts w:cs="Times New Roman"/>
              </w:rPr>
            </w:pPr>
            <w:r w:rsidRPr="007E34A2">
              <w:t>1 041 333</w:t>
            </w:r>
          </w:p>
        </w:tc>
        <w:tc>
          <w:tcPr>
            <w:tcW w:w="1456" w:type="dxa"/>
            <w:tcBorders>
              <w:top w:val="nil"/>
              <w:left w:val="single" w:sz="4" w:space="0" w:color="auto"/>
              <w:bottom w:val="single" w:sz="4" w:space="0" w:color="auto"/>
              <w:right w:val="single" w:sz="4" w:space="0" w:color="auto"/>
            </w:tcBorders>
            <w:shd w:val="clear" w:color="auto" w:fill="auto"/>
            <w:noWrap/>
          </w:tcPr>
          <w:p w14:paraId="174CF5E0" w14:textId="5CB20CA4" w:rsidR="00171818" w:rsidRPr="00F36C79" w:rsidRDefault="00171818" w:rsidP="00171818">
            <w:pPr>
              <w:jc w:val="right"/>
              <w:rPr>
                <w:rFonts w:cs="Times New Roman"/>
              </w:rPr>
            </w:pPr>
            <w:r w:rsidRPr="007E34A2">
              <w:t>0</w:t>
            </w:r>
          </w:p>
        </w:tc>
      </w:tr>
      <w:tr w:rsidR="00171818" w:rsidRPr="00B2720E" w14:paraId="126D9EAE" w14:textId="77777777" w:rsidTr="00171818">
        <w:trPr>
          <w:trHeight w:val="261"/>
          <w:jc w:val="center"/>
        </w:trPr>
        <w:tc>
          <w:tcPr>
            <w:tcW w:w="6275" w:type="dxa"/>
            <w:shd w:val="clear" w:color="auto" w:fill="auto"/>
            <w:vAlign w:val="center"/>
          </w:tcPr>
          <w:p w14:paraId="43022F9B" w14:textId="77777777" w:rsidR="00171818" w:rsidRPr="00B2720E" w:rsidRDefault="00171818" w:rsidP="00171818">
            <w:pPr>
              <w:numPr>
                <w:ilvl w:val="0"/>
                <w:numId w:val="15"/>
              </w:numPr>
              <w:ind w:left="414" w:hanging="57"/>
              <w:rPr>
                <w:rFonts w:cs="Times New Roman"/>
              </w:rPr>
            </w:pPr>
            <w:r>
              <w:rPr>
                <w:rFonts w:cs="Times New Roman"/>
              </w:rPr>
              <w:t>Přijaté příspěvky</w:t>
            </w:r>
          </w:p>
        </w:tc>
        <w:tc>
          <w:tcPr>
            <w:tcW w:w="1418" w:type="dxa"/>
            <w:shd w:val="clear" w:color="auto" w:fill="auto"/>
            <w:noWrap/>
            <w:vAlign w:val="center"/>
          </w:tcPr>
          <w:p w14:paraId="45E92174" w14:textId="77777777" w:rsidR="00171818" w:rsidRPr="00B2720E" w:rsidRDefault="00171818" w:rsidP="00171818">
            <w:pPr>
              <w:jc w:val="center"/>
              <w:rPr>
                <w:rFonts w:cs="Times New Roman"/>
              </w:rPr>
            </w:pPr>
            <w:r w:rsidRPr="00B2720E">
              <w:rPr>
                <w:rFonts w:cs="Times New Roman"/>
              </w:rPr>
              <w:t>ř. 4</w:t>
            </w:r>
            <w:r>
              <w:rPr>
                <w:rFonts w:cs="Times New Roman"/>
              </w:rPr>
              <w:t>3</w:t>
            </w:r>
            <w:r w:rsidRPr="00B2720E">
              <w:rPr>
                <w:rFonts w:cs="Times New Roman"/>
              </w:rPr>
              <w:t xml:space="preserve"> až </w:t>
            </w:r>
            <w:r>
              <w:rPr>
                <w:rFonts w:cs="Times New Roman"/>
              </w:rPr>
              <w:t>45</w:t>
            </w:r>
          </w:p>
        </w:tc>
        <w:tc>
          <w:tcPr>
            <w:tcW w:w="1559" w:type="dxa"/>
            <w:shd w:val="clear" w:color="auto" w:fill="auto"/>
            <w:noWrap/>
            <w:vAlign w:val="center"/>
          </w:tcPr>
          <w:p w14:paraId="1BB5384F" w14:textId="77777777" w:rsidR="00171818" w:rsidRPr="00B2720E" w:rsidRDefault="00171818" w:rsidP="00171818">
            <w:pPr>
              <w:jc w:val="center"/>
              <w:rPr>
                <w:rFonts w:cs="Times New Roman"/>
              </w:rPr>
            </w:pPr>
            <w:r w:rsidRPr="00B2720E">
              <w:rPr>
                <w:rFonts w:cs="Times New Roman"/>
              </w:rPr>
              <w:t>04</w:t>
            </w:r>
            <w:r>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123DE806" w14:textId="373700C4" w:rsidR="00171818" w:rsidRPr="00F36C79" w:rsidRDefault="00171818" w:rsidP="00171818">
            <w:pPr>
              <w:jc w:val="right"/>
              <w:rPr>
                <w:rFonts w:cs="Times New Roman"/>
                <w:bCs/>
              </w:rPr>
            </w:pPr>
            <w:r w:rsidRPr="007E34A2">
              <w:t>3 943</w:t>
            </w:r>
          </w:p>
        </w:tc>
        <w:tc>
          <w:tcPr>
            <w:tcW w:w="1456" w:type="dxa"/>
            <w:tcBorders>
              <w:top w:val="nil"/>
              <w:left w:val="single" w:sz="4" w:space="0" w:color="auto"/>
              <w:bottom w:val="single" w:sz="4" w:space="0" w:color="auto"/>
              <w:right w:val="single" w:sz="4" w:space="0" w:color="auto"/>
            </w:tcBorders>
            <w:shd w:val="clear" w:color="auto" w:fill="auto"/>
            <w:noWrap/>
          </w:tcPr>
          <w:p w14:paraId="6BFADFEE" w14:textId="2FB752F3" w:rsidR="00171818" w:rsidRPr="00F36C79" w:rsidRDefault="00171818" w:rsidP="00171818">
            <w:pPr>
              <w:jc w:val="right"/>
              <w:rPr>
                <w:rFonts w:cs="Times New Roman"/>
                <w:bCs/>
              </w:rPr>
            </w:pPr>
            <w:r w:rsidRPr="007E34A2">
              <w:t>11</w:t>
            </w:r>
          </w:p>
        </w:tc>
      </w:tr>
      <w:tr w:rsidR="00171818" w:rsidRPr="00B2720E" w14:paraId="672541DC" w14:textId="77777777" w:rsidTr="00171818">
        <w:trPr>
          <w:trHeight w:val="261"/>
          <w:jc w:val="center"/>
        </w:trPr>
        <w:tc>
          <w:tcPr>
            <w:tcW w:w="6275" w:type="dxa"/>
            <w:shd w:val="clear" w:color="auto" w:fill="auto"/>
            <w:vAlign w:val="center"/>
          </w:tcPr>
          <w:p w14:paraId="126D3E5F" w14:textId="77777777" w:rsidR="00171818" w:rsidRPr="00B2720E" w:rsidRDefault="00171818" w:rsidP="00171818">
            <w:pPr>
              <w:numPr>
                <w:ilvl w:val="0"/>
                <w:numId w:val="31"/>
              </w:numPr>
              <w:rPr>
                <w:rFonts w:cs="Times New Roman"/>
              </w:rPr>
            </w:pPr>
            <w:r>
              <w:rPr>
                <w:rFonts w:cs="Times New Roman"/>
              </w:rPr>
              <w:t>Přijaté příspěvky zúčtované mezi organizačními složkami</w:t>
            </w:r>
          </w:p>
        </w:tc>
        <w:tc>
          <w:tcPr>
            <w:tcW w:w="1418" w:type="dxa"/>
            <w:shd w:val="clear" w:color="auto" w:fill="auto"/>
            <w:noWrap/>
            <w:vAlign w:val="center"/>
          </w:tcPr>
          <w:p w14:paraId="03FE8F18" w14:textId="77777777" w:rsidR="00171818" w:rsidRPr="00B2720E" w:rsidRDefault="00171818" w:rsidP="00171818">
            <w:pPr>
              <w:jc w:val="center"/>
              <w:rPr>
                <w:rFonts w:cs="Times New Roman"/>
              </w:rPr>
            </w:pPr>
            <w:r w:rsidRPr="00B2720E">
              <w:rPr>
                <w:rFonts w:cs="Times New Roman"/>
              </w:rPr>
              <w:t>6</w:t>
            </w:r>
            <w:r>
              <w:rPr>
                <w:rFonts w:cs="Times New Roman"/>
              </w:rPr>
              <w:t>8</w:t>
            </w:r>
            <w:r w:rsidRPr="00B2720E">
              <w:rPr>
                <w:rFonts w:cs="Times New Roman"/>
              </w:rPr>
              <w:t>1</w:t>
            </w:r>
          </w:p>
        </w:tc>
        <w:tc>
          <w:tcPr>
            <w:tcW w:w="1559" w:type="dxa"/>
            <w:shd w:val="clear" w:color="auto" w:fill="auto"/>
            <w:noWrap/>
            <w:vAlign w:val="center"/>
          </w:tcPr>
          <w:p w14:paraId="57C43142" w14:textId="77777777" w:rsidR="00171818" w:rsidRPr="00B2720E" w:rsidRDefault="00171818" w:rsidP="00171818">
            <w:pPr>
              <w:jc w:val="center"/>
              <w:rPr>
                <w:rFonts w:cs="Times New Roman"/>
              </w:rPr>
            </w:pPr>
            <w:r w:rsidRPr="00B2720E">
              <w:rPr>
                <w:rFonts w:cs="Times New Roman"/>
              </w:rPr>
              <w:t>04</w:t>
            </w:r>
            <w:r>
              <w:rPr>
                <w:rFonts w:cs="Times New Roman"/>
              </w:rPr>
              <w:t>3</w:t>
            </w:r>
          </w:p>
        </w:tc>
        <w:tc>
          <w:tcPr>
            <w:tcW w:w="1359" w:type="dxa"/>
            <w:tcBorders>
              <w:top w:val="single" w:sz="4" w:space="0" w:color="auto"/>
              <w:left w:val="single" w:sz="4" w:space="0" w:color="auto"/>
              <w:bottom w:val="single" w:sz="4" w:space="0" w:color="auto"/>
              <w:right w:val="nil"/>
            </w:tcBorders>
            <w:shd w:val="clear" w:color="auto" w:fill="auto"/>
            <w:noWrap/>
          </w:tcPr>
          <w:p w14:paraId="1CA28AE5" w14:textId="474C34CC"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22B72578" w14:textId="73F27BE1" w:rsidR="00171818" w:rsidRPr="00F36C79" w:rsidRDefault="00171818" w:rsidP="00171818">
            <w:pPr>
              <w:jc w:val="right"/>
              <w:rPr>
                <w:rFonts w:cs="Times New Roman"/>
              </w:rPr>
            </w:pPr>
            <w:r w:rsidRPr="007E34A2">
              <w:t>0</w:t>
            </w:r>
          </w:p>
        </w:tc>
      </w:tr>
      <w:tr w:rsidR="00171818" w:rsidRPr="00B2720E" w14:paraId="3F700F68" w14:textId="77777777" w:rsidTr="00171818">
        <w:trPr>
          <w:trHeight w:val="261"/>
          <w:jc w:val="center"/>
        </w:trPr>
        <w:tc>
          <w:tcPr>
            <w:tcW w:w="6275" w:type="dxa"/>
            <w:shd w:val="clear" w:color="auto" w:fill="auto"/>
            <w:vAlign w:val="center"/>
          </w:tcPr>
          <w:p w14:paraId="1B5C89E3" w14:textId="77777777" w:rsidR="00171818" w:rsidRPr="00B2720E" w:rsidRDefault="00171818" w:rsidP="00171818">
            <w:pPr>
              <w:numPr>
                <w:ilvl w:val="0"/>
                <w:numId w:val="31"/>
              </w:numPr>
              <w:rPr>
                <w:rFonts w:cs="Times New Roman"/>
              </w:rPr>
            </w:pPr>
            <w:r>
              <w:rPr>
                <w:rFonts w:cs="Times New Roman"/>
              </w:rPr>
              <w:t>Přijaté příspěvky (dary)</w:t>
            </w:r>
          </w:p>
        </w:tc>
        <w:tc>
          <w:tcPr>
            <w:tcW w:w="1418" w:type="dxa"/>
            <w:shd w:val="clear" w:color="auto" w:fill="auto"/>
            <w:noWrap/>
            <w:vAlign w:val="center"/>
          </w:tcPr>
          <w:p w14:paraId="482291B2" w14:textId="77777777" w:rsidR="00171818" w:rsidRPr="00B2720E" w:rsidRDefault="00171818" w:rsidP="00171818">
            <w:pPr>
              <w:jc w:val="center"/>
              <w:rPr>
                <w:rFonts w:cs="Times New Roman"/>
              </w:rPr>
            </w:pPr>
            <w:r w:rsidRPr="00B2720E">
              <w:rPr>
                <w:rFonts w:cs="Times New Roman"/>
              </w:rPr>
              <w:t>6</w:t>
            </w:r>
            <w:r>
              <w:rPr>
                <w:rFonts w:cs="Times New Roman"/>
              </w:rPr>
              <w:t>8</w:t>
            </w:r>
            <w:r w:rsidRPr="00B2720E">
              <w:rPr>
                <w:rFonts w:cs="Times New Roman"/>
              </w:rPr>
              <w:t>2</w:t>
            </w:r>
          </w:p>
        </w:tc>
        <w:tc>
          <w:tcPr>
            <w:tcW w:w="1559" w:type="dxa"/>
            <w:shd w:val="clear" w:color="auto" w:fill="auto"/>
            <w:noWrap/>
            <w:vAlign w:val="center"/>
          </w:tcPr>
          <w:p w14:paraId="713C3766" w14:textId="77777777" w:rsidR="00171818" w:rsidRPr="00B2720E" w:rsidRDefault="00171818" w:rsidP="00171818">
            <w:pPr>
              <w:jc w:val="center"/>
              <w:rPr>
                <w:rFonts w:cs="Times New Roman"/>
              </w:rPr>
            </w:pPr>
            <w:r w:rsidRPr="00B2720E">
              <w:rPr>
                <w:rFonts w:cs="Times New Roman"/>
              </w:rPr>
              <w:t>04</w:t>
            </w:r>
            <w:r>
              <w:rPr>
                <w:rFonts w:cs="Times New Roman"/>
              </w:rPr>
              <w:t>4</w:t>
            </w:r>
          </w:p>
        </w:tc>
        <w:tc>
          <w:tcPr>
            <w:tcW w:w="1359" w:type="dxa"/>
            <w:tcBorders>
              <w:top w:val="single" w:sz="4" w:space="0" w:color="auto"/>
              <w:left w:val="single" w:sz="4" w:space="0" w:color="auto"/>
              <w:bottom w:val="single" w:sz="4" w:space="0" w:color="auto"/>
              <w:right w:val="nil"/>
            </w:tcBorders>
            <w:shd w:val="clear" w:color="auto" w:fill="auto"/>
            <w:noWrap/>
          </w:tcPr>
          <w:p w14:paraId="2E2626D0" w14:textId="3BF84F25" w:rsidR="00171818" w:rsidRPr="00F36C79" w:rsidRDefault="00171818" w:rsidP="00171818">
            <w:pPr>
              <w:jc w:val="right"/>
              <w:rPr>
                <w:rFonts w:cs="Times New Roman"/>
              </w:rPr>
            </w:pPr>
            <w:r w:rsidRPr="007E34A2">
              <w:t>3 943</w:t>
            </w:r>
          </w:p>
        </w:tc>
        <w:tc>
          <w:tcPr>
            <w:tcW w:w="1456" w:type="dxa"/>
            <w:tcBorders>
              <w:top w:val="nil"/>
              <w:left w:val="single" w:sz="4" w:space="0" w:color="auto"/>
              <w:bottom w:val="single" w:sz="4" w:space="0" w:color="auto"/>
              <w:right w:val="single" w:sz="4" w:space="0" w:color="auto"/>
            </w:tcBorders>
            <w:shd w:val="clear" w:color="auto" w:fill="auto"/>
            <w:noWrap/>
          </w:tcPr>
          <w:p w14:paraId="08ABBCA1" w14:textId="0504B438" w:rsidR="00171818" w:rsidRPr="00F36C79" w:rsidRDefault="00171818" w:rsidP="00171818">
            <w:pPr>
              <w:jc w:val="right"/>
              <w:rPr>
                <w:rFonts w:cs="Times New Roman"/>
              </w:rPr>
            </w:pPr>
            <w:r w:rsidRPr="007E34A2">
              <w:t>11</w:t>
            </w:r>
          </w:p>
        </w:tc>
      </w:tr>
      <w:tr w:rsidR="00171818" w:rsidRPr="00B2720E" w14:paraId="2627F54F" w14:textId="77777777" w:rsidTr="00171818">
        <w:trPr>
          <w:trHeight w:val="261"/>
          <w:jc w:val="center"/>
        </w:trPr>
        <w:tc>
          <w:tcPr>
            <w:tcW w:w="6275" w:type="dxa"/>
            <w:shd w:val="clear" w:color="auto" w:fill="auto"/>
            <w:vAlign w:val="center"/>
          </w:tcPr>
          <w:p w14:paraId="490BD4FC" w14:textId="77777777" w:rsidR="00171818" w:rsidRPr="00B2720E" w:rsidRDefault="00171818" w:rsidP="00171818">
            <w:pPr>
              <w:numPr>
                <w:ilvl w:val="0"/>
                <w:numId w:val="31"/>
              </w:numPr>
              <w:rPr>
                <w:rFonts w:cs="Times New Roman"/>
              </w:rPr>
            </w:pPr>
            <w:r>
              <w:rPr>
                <w:rFonts w:cs="Times New Roman"/>
              </w:rPr>
              <w:t>Přijaté členské příspěvky</w:t>
            </w:r>
          </w:p>
        </w:tc>
        <w:tc>
          <w:tcPr>
            <w:tcW w:w="1418" w:type="dxa"/>
            <w:shd w:val="clear" w:color="auto" w:fill="auto"/>
            <w:noWrap/>
            <w:vAlign w:val="center"/>
          </w:tcPr>
          <w:p w14:paraId="65F696F8" w14:textId="77777777" w:rsidR="00171818" w:rsidRPr="00B2720E" w:rsidRDefault="00171818" w:rsidP="00171818">
            <w:pPr>
              <w:jc w:val="center"/>
              <w:rPr>
                <w:rFonts w:cs="Times New Roman"/>
              </w:rPr>
            </w:pPr>
            <w:r w:rsidRPr="00B2720E">
              <w:rPr>
                <w:rFonts w:cs="Times New Roman"/>
              </w:rPr>
              <w:t>6</w:t>
            </w:r>
            <w:r>
              <w:rPr>
                <w:rFonts w:cs="Times New Roman"/>
              </w:rPr>
              <w:t>84</w:t>
            </w:r>
          </w:p>
        </w:tc>
        <w:tc>
          <w:tcPr>
            <w:tcW w:w="1559" w:type="dxa"/>
            <w:shd w:val="clear" w:color="auto" w:fill="auto"/>
            <w:noWrap/>
            <w:vAlign w:val="center"/>
          </w:tcPr>
          <w:p w14:paraId="400A969D" w14:textId="77777777" w:rsidR="00171818" w:rsidRPr="00B2720E" w:rsidRDefault="00171818" w:rsidP="00171818">
            <w:pPr>
              <w:jc w:val="center"/>
              <w:rPr>
                <w:rFonts w:cs="Times New Roman"/>
              </w:rPr>
            </w:pPr>
            <w:r w:rsidRPr="00B2720E">
              <w:rPr>
                <w:rFonts w:cs="Times New Roman"/>
              </w:rPr>
              <w:t>0</w:t>
            </w:r>
            <w:r>
              <w:rPr>
                <w:rFonts w:cs="Times New Roman"/>
              </w:rPr>
              <w:t>45</w:t>
            </w:r>
          </w:p>
        </w:tc>
        <w:tc>
          <w:tcPr>
            <w:tcW w:w="1359" w:type="dxa"/>
            <w:tcBorders>
              <w:top w:val="single" w:sz="4" w:space="0" w:color="auto"/>
              <w:left w:val="single" w:sz="4" w:space="0" w:color="auto"/>
              <w:bottom w:val="single" w:sz="4" w:space="0" w:color="auto"/>
              <w:right w:val="nil"/>
            </w:tcBorders>
            <w:shd w:val="clear" w:color="auto" w:fill="auto"/>
            <w:noWrap/>
          </w:tcPr>
          <w:p w14:paraId="7140DBCD" w14:textId="4A9E0466"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603D2E59" w14:textId="5BF186F1" w:rsidR="00171818" w:rsidRPr="00F36C79" w:rsidRDefault="00171818" w:rsidP="00171818">
            <w:pPr>
              <w:jc w:val="right"/>
              <w:rPr>
                <w:rFonts w:cs="Times New Roman"/>
              </w:rPr>
            </w:pPr>
            <w:r w:rsidRPr="007E34A2">
              <w:t>0</w:t>
            </w:r>
          </w:p>
        </w:tc>
      </w:tr>
      <w:tr w:rsidR="00171818" w:rsidRPr="00B2720E" w14:paraId="13F7E1BF" w14:textId="77777777" w:rsidTr="00171818">
        <w:trPr>
          <w:trHeight w:val="261"/>
          <w:jc w:val="center"/>
        </w:trPr>
        <w:tc>
          <w:tcPr>
            <w:tcW w:w="6275" w:type="dxa"/>
            <w:shd w:val="clear" w:color="auto" w:fill="auto"/>
            <w:vAlign w:val="center"/>
          </w:tcPr>
          <w:p w14:paraId="65FA9D88" w14:textId="77777777" w:rsidR="00171818" w:rsidRPr="00B2720E" w:rsidRDefault="00171818" w:rsidP="00171818">
            <w:pPr>
              <w:numPr>
                <w:ilvl w:val="0"/>
                <w:numId w:val="15"/>
              </w:numPr>
              <w:ind w:left="414" w:hanging="57"/>
              <w:rPr>
                <w:rFonts w:cs="Times New Roman"/>
              </w:rPr>
            </w:pPr>
            <w:r>
              <w:rPr>
                <w:rFonts w:cs="Times New Roman"/>
              </w:rPr>
              <w:t>Tržby za vlastní výkony a za zboží</w:t>
            </w:r>
          </w:p>
        </w:tc>
        <w:tc>
          <w:tcPr>
            <w:tcW w:w="1418" w:type="dxa"/>
            <w:shd w:val="clear" w:color="auto" w:fill="auto"/>
            <w:noWrap/>
            <w:vAlign w:val="center"/>
          </w:tcPr>
          <w:p w14:paraId="5A7A4F55" w14:textId="77777777" w:rsidR="00171818" w:rsidRPr="00B2720E" w:rsidRDefault="00171818" w:rsidP="00171818">
            <w:pPr>
              <w:jc w:val="center"/>
              <w:rPr>
                <w:rFonts w:cs="Times New Roman"/>
              </w:rPr>
            </w:pPr>
            <w:r>
              <w:rPr>
                <w:rFonts w:cs="Times New Roman"/>
              </w:rPr>
              <w:t>601, 602,604</w:t>
            </w:r>
          </w:p>
        </w:tc>
        <w:tc>
          <w:tcPr>
            <w:tcW w:w="1559" w:type="dxa"/>
            <w:shd w:val="clear" w:color="auto" w:fill="auto"/>
            <w:noWrap/>
            <w:vAlign w:val="center"/>
          </w:tcPr>
          <w:p w14:paraId="2142636C" w14:textId="77777777" w:rsidR="00171818" w:rsidRPr="00B2720E" w:rsidRDefault="00171818" w:rsidP="00171818">
            <w:pPr>
              <w:jc w:val="center"/>
              <w:rPr>
                <w:rFonts w:cs="Times New Roman"/>
              </w:rPr>
            </w:pPr>
            <w:r w:rsidRPr="00B2720E">
              <w:rPr>
                <w:rFonts w:cs="Times New Roman"/>
              </w:rPr>
              <w:t>0</w:t>
            </w:r>
            <w:r>
              <w:rPr>
                <w:rFonts w:cs="Times New Roman"/>
              </w:rPr>
              <w:t>46</w:t>
            </w:r>
          </w:p>
        </w:tc>
        <w:tc>
          <w:tcPr>
            <w:tcW w:w="1359" w:type="dxa"/>
            <w:tcBorders>
              <w:top w:val="single" w:sz="4" w:space="0" w:color="auto"/>
              <w:left w:val="single" w:sz="4" w:space="0" w:color="auto"/>
              <w:bottom w:val="single" w:sz="4" w:space="0" w:color="auto"/>
              <w:right w:val="nil"/>
            </w:tcBorders>
            <w:shd w:val="clear" w:color="auto" w:fill="auto"/>
            <w:noWrap/>
          </w:tcPr>
          <w:p w14:paraId="0AECDD29" w14:textId="3B565C8B" w:rsidR="00171818" w:rsidRPr="00F36C79" w:rsidRDefault="00171818" w:rsidP="00171818">
            <w:pPr>
              <w:jc w:val="right"/>
              <w:rPr>
                <w:rFonts w:cs="Times New Roman"/>
                <w:bCs/>
              </w:rPr>
            </w:pPr>
            <w:r w:rsidRPr="007E34A2">
              <w:t>69 275</w:t>
            </w:r>
          </w:p>
        </w:tc>
        <w:tc>
          <w:tcPr>
            <w:tcW w:w="1456" w:type="dxa"/>
            <w:tcBorders>
              <w:top w:val="nil"/>
              <w:left w:val="single" w:sz="4" w:space="0" w:color="auto"/>
              <w:bottom w:val="single" w:sz="4" w:space="0" w:color="auto"/>
              <w:right w:val="single" w:sz="4" w:space="0" w:color="auto"/>
            </w:tcBorders>
            <w:shd w:val="clear" w:color="auto" w:fill="auto"/>
            <w:noWrap/>
          </w:tcPr>
          <w:p w14:paraId="3BED26D7" w14:textId="72968A67" w:rsidR="00171818" w:rsidRPr="00F36C79" w:rsidRDefault="00171818" w:rsidP="00171818">
            <w:pPr>
              <w:jc w:val="right"/>
              <w:rPr>
                <w:rFonts w:cs="Times New Roman"/>
                <w:bCs/>
              </w:rPr>
            </w:pPr>
            <w:r w:rsidRPr="007E34A2">
              <w:t>62 105</w:t>
            </w:r>
          </w:p>
        </w:tc>
      </w:tr>
      <w:tr w:rsidR="00171818" w:rsidRPr="00B2720E" w14:paraId="3FA88ABC" w14:textId="77777777" w:rsidTr="00171818">
        <w:trPr>
          <w:trHeight w:val="261"/>
          <w:jc w:val="center"/>
        </w:trPr>
        <w:tc>
          <w:tcPr>
            <w:tcW w:w="6275" w:type="dxa"/>
            <w:shd w:val="clear" w:color="auto" w:fill="auto"/>
            <w:vAlign w:val="center"/>
          </w:tcPr>
          <w:p w14:paraId="279C157C" w14:textId="77777777" w:rsidR="00171818" w:rsidRPr="00B2720E" w:rsidRDefault="00171818" w:rsidP="00171818">
            <w:pPr>
              <w:numPr>
                <w:ilvl w:val="0"/>
                <w:numId w:val="15"/>
              </w:numPr>
              <w:ind w:left="414" w:hanging="57"/>
              <w:rPr>
                <w:rFonts w:cs="Times New Roman"/>
              </w:rPr>
            </w:pPr>
            <w:r w:rsidRPr="00B2720E">
              <w:rPr>
                <w:rFonts w:cs="Times New Roman"/>
              </w:rPr>
              <w:t xml:space="preserve">Ostatní výnosy </w:t>
            </w:r>
          </w:p>
        </w:tc>
        <w:tc>
          <w:tcPr>
            <w:tcW w:w="1418" w:type="dxa"/>
            <w:shd w:val="clear" w:color="auto" w:fill="auto"/>
            <w:noWrap/>
            <w:vAlign w:val="center"/>
          </w:tcPr>
          <w:p w14:paraId="29F0F942" w14:textId="77777777" w:rsidR="00171818" w:rsidRPr="00B2720E" w:rsidRDefault="00171818" w:rsidP="00171818">
            <w:pPr>
              <w:jc w:val="center"/>
              <w:rPr>
                <w:rFonts w:cs="Times New Roman"/>
              </w:rPr>
            </w:pPr>
            <w:r w:rsidRPr="00B2720E">
              <w:rPr>
                <w:rFonts w:cs="Times New Roman"/>
              </w:rPr>
              <w:t xml:space="preserve">ř. </w:t>
            </w:r>
            <w:r>
              <w:rPr>
                <w:rFonts w:cs="Times New Roman"/>
              </w:rPr>
              <w:t>4</w:t>
            </w:r>
            <w:r w:rsidRPr="00B2720E">
              <w:rPr>
                <w:rFonts w:cs="Times New Roman"/>
              </w:rPr>
              <w:t xml:space="preserve">8 až </w:t>
            </w:r>
            <w:r>
              <w:rPr>
                <w:rFonts w:cs="Times New Roman"/>
              </w:rPr>
              <w:t>53</w:t>
            </w:r>
          </w:p>
        </w:tc>
        <w:tc>
          <w:tcPr>
            <w:tcW w:w="1559" w:type="dxa"/>
            <w:shd w:val="clear" w:color="auto" w:fill="auto"/>
            <w:noWrap/>
            <w:vAlign w:val="center"/>
          </w:tcPr>
          <w:p w14:paraId="1C973032" w14:textId="77777777" w:rsidR="00171818" w:rsidRPr="00B2720E" w:rsidRDefault="00171818" w:rsidP="00171818">
            <w:pPr>
              <w:jc w:val="center"/>
              <w:rPr>
                <w:rFonts w:cs="Times New Roman"/>
              </w:rPr>
            </w:pPr>
            <w:r w:rsidRPr="00B2720E">
              <w:rPr>
                <w:rFonts w:cs="Times New Roman"/>
              </w:rPr>
              <w:t>0</w:t>
            </w:r>
            <w:r>
              <w:rPr>
                <w:rFonts w:cs="Times New Roman"/>
              </w:rPr>
              <w:t>4</w:t>
            </w:r>
            <w:r w:rsidRPr="00B2720E">
              <w:rPr>
                <w:rFonts w:cs="Times New Roman"/>
              </w:rPr>
              <w:t>7</w:t>
            </w:r>
          </w:p>
        </w:tc>
        <w:tc>
          <w:tcPr>
            <w:tcW w:w="1359" w:type="dxa"/>
            <w:tcBorders>
              <w:top w:val="single" w:sz="4" w:space="0" w:color="auto"/>
              <w:left w:val="single" w:sz="4" w:space="0" w:color="auto"/>
              <w:bottom w:val="single" w:sz="4" w:space="0" w:color="auto"/>
              <w:right w:val="nil"/>
            </w:tcBorders>
            <w:shd w:val="clear" w:color="auto" w:fill="auto"/>
            <w:noWrap/>
          </w:tcPr>
          <w:p w14:paraId="6F20B21F" w14:textId="3E6659C0" w:rsidR="00171818" w:rsidRPr="00F36C79" w:rsidRDefault="00171818" w:rsidP="00171818">
            <w:pPr>
              <w:jc w:val="right"/>
              <w:rPr>
                <w:rFonts w:cs="Times New Roman"/>
                <w:bCs/>
              </w:rPr>
            </w:pPr>
            <w:r w:rsidRPr="007E34A2">
              <w:t>364 976</w:t>
            </w:r>
          </w:p>
        </w:tc>
        <w:tc>
          <w:tcPr>
            <w:tcW w:w="1456" w:type="dxa"/>
            <w:tcBorders>
              <w:top w:val="nil"/>
              <w:left w:val="single" w:sz="4" w:space="0" w:color="auto"/>
              <w:bottom w:val="single" w:sz="4" w:space="0" w:color="auto"/>
              <w:right w:val="single" w:sz="4" w:space="0" w:color="auto"/>
            </w:tcBorders>
            <w:shd w:val="clear" w:color="auto" w:fill="auto"/>
            <w:noWrap/>
          </w:tcPr>
          <w:p w14:paraId="545E45CC" w14:textId="1CFE2A3E" w:rsidR="00171818" w:rsidRPr="00F36C79" w:rsidRDefault="00171818" w:rsidP="00171818">
            <w:pPr>
              <w:jc w:val="right"/>
              <w:rPr>
                <w:rFonts w:cs="Times New Roman"/>
                <w:bCs/>
              </w:rPr>
            </w:pPr>
            <w:r w:rsidRPr="007E34A2">
              <w:t>4 631</w:t>
            </w:r>
          </w:p>
        </w:tc>
      </w:tr>
      <w:tr w:rsidR="00171818" w:rsidRPr="00B2720E" w14:paraId="4DF8A844" w14:textId="77777777" w:rsidTr="00171818">
        <w:trPr>
          <w:trHeight w:val="261"/>
          <w:jc w:val="center"/>
        </w:trPr>
        <w:tc>
          <w:tcPr>
            <w:tcW w:w="6275" w:type="dxa"/>
            <w:shd w:val="clear" w:color="auto" w:fill="auto"/>
            <w:vAlign w:val="center"/>
          </w:tcPr>
          <w:p w14:paraId="3FDF3027" w14:textId="77777777" w:rsidR="00171818" w:rsidRPr="00B2720E" w:rsidRDefault="00171818" w:rsidP="00171818">
            <w:pPr>
              <w:numPr>
                <w:ilvl w:val="0"/>
                <w:numId w:val="31"/>
              </w:numPr>
              <w:rPr>
                <w:rFonts w:cs="Times New Roman"/>
              </w:rPr>
            </w:pPr>
            <w:r w:rsidRPr="00B2720E">
              <w:rPr>
                <w:rFonts w:cs="Times New Roman"/>
              </w:rPr>
              <w:t>Smluvní pokuty</w:t>
            </w:r>
            <w:r>
              <w:rPr>
                <w:rFonts w:cs="Times New Roman"/>
              </w:rPr>
              <w:t xml:space="preserve">, </w:t>
            </w:r>
            <w:r w:rsidRPr="00B2720E">
              <w:rPr>
                <w:rFonts w:cs="Times New Roman"/>
              </w:rPr>
              <w:t>úroky z</w:t>
            </w:r>
            <w:r>
              <w:rPr>
                <w:rFonts w:cs="Times New Roman"/>
              </w:rPr>
              <w:t> </w:t>
            </w:r>
            <w:r w:rsidRPr="00B2720E">
              <w:rPr>
                <w:rFonts w:cs="Times New Roman"/>
              </w:rPr>
              <w:t>prodlení</w:t>
            </w:r>
            <w:r>
              <w:rPr>
                <w:rFonts w:cs="Times New Roman"/>
              </w:rPr>
              <w:t>, ostatní pokuty a penále</w:t>
            </w:r>
          </w:p>
        </w:tc>
        <w:tc>
          <w:tcPr>
            <w:tcW w:w="1418" w:type="dxa"/>
            <w:shd w:val="clear" w:color="auto" w:fill="auto"/>
            <w:noWrap/>
            <w:vAlign w:val="center"/>
          </w:tcPr>
          <w:p w14:paraId="70472A8C" w14:textId="77777777" w:rsidR="00171818" w:rsidRPr="00B2720E" w:rsidRDefault="00171818" w:rsidP="00171818">
            <w:pPr>
              <w:jc w:val="center"/>
              <w:rPr>
                <w:rFonts w:cs="Times New Roman"/>
              </w:rPr>
            </w:pPr>
            <w:r w:rsidRPr="00B2720E">
              <w:rPr>
                <w:rFonts w:cs="Times New Roman"/>
              </w:rPr>
              <w:t>641</w:t>
            </w:r>
            <w:r>
              <w:rPr>
                <w:rFonts w:cs="Times New Roman"/>
              </w:rPr>
              <w:t>, 642</w:t>
            </w:r>
          </w:p>
        </w:tc>
        <w:tc>
          <w:tcPr>
            <w:tcW w:w="1559" w:type="dxa"/>
            <w:shd w:val="clear" w:color="auto" w:fill="auto"/>
            <w:noWrap/>
            <w:vAlign w:val="center"/>
          </w:tcPr>
          <w:p w14:paraId="753829A7" w14:textId="77777777" w:rsidR="00171818" w:rsidRPr="00B2720E" w:rsidRDefault="00171818" w:rsidP="00171818">
            <w:pPr>
              <w:jc w:val="center"/>
              <w:rPr>
                <w:rFonts w:cs="Times New Roman"/>
              </w:rPr>
            </w:pPr>
            <w:r w:rsidRPr="00B2720E">
              <w:rPr>
                <w:rFonts w:cs="Times New Roman"/>
              </w:rPr>
              <w:t>0</w:t>
            </w:r>
            <w:r>
              <w:rPr>
                <w:rFonts w:cs="Times New Roman"/>
              </w:rPr>
              <w:t>4</w:t>
            </w:r>
            <w:r w:rsidRPr="00B2720E">
              <w:rPr>
                <w:rFonts w:cs="Times New Roman"/>
              </w:rPr>
              <w:t>8</w:t>
            </w:r>
          </w:p>
        </w:tc>
        <w:tc>
          <w:tcPr>
            <w:tcW w:w="1359" w:type="dxa"/>
            <w:tcBorders>
              <w:top w:val="single" w:sz="4" w:space="0" w:color="auto"/>
              <w:left w:val="single" w:sz="4" w:space="0" w:color="auto"/>
              <w:bottom w:val="single" w:sz="4" w:space="0" w:color="auto"/>
              <w:right w:val="nil"/>
            </w:tcBorders>
            <w:shd w:val="clear" w:color="auto" w:fill="auto"/>
            <w:noWrap/>
          </w:tcPr>
          <w:p w14:paraId="06A2E1FC" w14:textId="78D29DAE" w:rsidR="00171818" w:rsidRPr="00F36C79" w:rsidRDefault="00171818" w:rsidP="00171818">
            <w:pPr>
              <w:jc w:val="right"/>
              <w:rPr>
                <w:rFonts w:cs="Times New Roman"/>
              </w:rPr>
            </w:pPr>
            <w:r w:rsidRPr="007E34A2">
              <w:t>27</w:t>
            </w:r>
          </w:p>
        </w:tc>
        <w:tc>
          <w:tcPr>
            <w:tcW w:w="1456" w:type="dxa"/>
            <w:tcBorders>
              <w:top w:val="nil"/>
              <w:left w:val="single" w:sz="4" w:space="0" w:color="auto"/>
              <w:bottom w:val="single" w:sz="4" w:space="0" w:color="auto"/>
              <w:right w:val="single" w:sz="4" w:space="0" w:color="auto"/>
            </w:tcBorders>
            <w:shd w:val="clear" w:color="auto" w:fill="auto"/>
            <w:noWrap/>
          </w:tcPr>
          <w:p w14:paraId="31C42CD5" w14:textId="42476D30" w:rsidR="00171818" w:rsidRPr="00F36C79" w:rsidRDefault="00171818" w:rsidP="00171818">
            <w:pPr>
              <w:jc w:val="right"/>
              <w:rPr>
                <w:rFonts w:cs="Times New Roman"/>
              </w:rPr>
            </w:pPr>
            <w:r w:rsidRPr="007E34A2">
              <w:t>82</w:t>
            </w:r>
          </w:p>
        </w:tc>
      </w:tr>
      <w:tr w:rsidR="00171818" w:rsidRPr="00B2720E" w14:paraId="4E357348" w14:textId="77777777" w:rsidTr="00171818">
        <w:trPr>
          <w:trHeight w:val="261"/>
          <w:jc w:val="center"/>
        </w:trPr>
        <w:tc>
          <w:tcPr>
            <w:tcW w:w="6275" w:type="dxa"/>
            <w:shd w:val="clear" w:color="auto" w:fill="auto"/>
            <w:vAlign w:val="center"/>
          </w:tcPr>
          <w:p w14:paraId="575C1E14" w14:textId="77777777" w:rsidR="00171818" w:rsidRPr="00B2720E" w:rsidRDefault="00171818" w:rsidP="00171818">
            <w:pPr>
              <w:numPr>
                <w:ilvl w:val="0"/>
                <w:numId w:val="31"/>
              </w:numPr>
              <w:rPr>
                <w:rFonts w:cs="Times New Roman"/>
              </w:rPr>
            </w:pPr>
            <w:r w:rsidRPr="00B2720E">
              <w:rPr>
                <w:rFonts w:cs="Times New Roman"/>
              </w:rPr>
              <w:t>Platb</w:t>
            </w:r>
            <w:r>
              <w:rPr>
                <w:rFonts w:cs="Times New Roman"/>
              </w:rPr>
              <w:t>y</w:t>
            </w:r>
            <w:r w:rsidRPr="00B2720E">
              <w:rPr>
                <w:rFonts w:cs="Times New Roman"/>
              </w:rPr>
              <w:t xml:space="preserve"> za odepsané pohledávky</w:t>
            </w:r>
          </w:p>
        </w:tc>
        <w:tc>
          <w:tcPr>
            <w:tcW w:w="1418" w:type="dxa"/>
            <w:shd w:val="clear" w:color="auto" w:fill="auto"/>
            <w:noWrap/>
            <w:vAlign w:val="center"/>
          </w:tcPr>
          <w:p w14:paraId="03FADC41" w14:textId="77777777" w:rsidR="00171818" w:rsidRPr="00B2720E" w:rsidRDefault="00171818" w:rsidP="00171818">
            <w:pPr>
              <w:jc w:val="center"/>
              <w:rPr>
                <w:rFonts w:cs="Times New Roman"/>
              </w:rPr>
            </w:pPr>
            <w:r w:rsidRPr="00B2720E">
              <w:rPr>
                <w:rFonts w:cs="Times New Roman"/>
              </w:rPr>
              <w:t>64</w:t>
            </w:r>
            <w:r>
              <w:rPr>
                <w:rFonts w:cs="Times New Roman"/>
              </w:rPr>
              <w:t>3</w:t>
            </w:r>
          </w:p>
        </w:tc>
        <w:tc>
          <w:tcPr>
            <w:tcW w:w="1559" w:type="dxa"/>
            <w:shd w:val="clear" w:color="auto" w:fill="auto"/>
            <w:noWrap/>
            <w:vAlign w:val="center"/>
          </w:tcPr>
          <w:p w14:paraId="49E06E2C" w14:textId="77777777" w:rsidR="00171818" w:rsidRPr="00B2720E" w:rsidRDefault="00171818" w:rsidP="00171818">
            <w:pPr>
              <w:jc w:val="center"/>
              <w:rPr>
                <w:rFonts w:cs="Times New Roman"/>
              </w:rPr>
            </w:pPr>
            <w:r w:rsidRPr="00B2720E">
              <w:rPr>
                <w:rFonts w:cs="Times New Roman"/>
              </w:rPr>
              <w:t>0</w:t>
            </w:r>
            <w:r>
              <w:rPr>
                <w:rFonts w:cs="Times New Roman"/>
              </w:rPr>
              <w:t>4</w:t>
            </w:r>
            <w:r w:rsidRPr="00B2720E">
              <w:rPr>
                <w:rFonts w:cs="Times New Roman"/>
              </w:rPr>
              <w:t>9</w:t>
            </w:r>
          </w:p>
        </w:tc>
        <w:tc>
          <w:tcPr>
            <w:tcW w:w="1359" w:type="dxa"/>
            <w:tcBorders>
              <w:top w:val="single" w:sz="4" w:space="0" w:color="auto"/>
              <w:left w:val="single" w:sz="4" w:space="0" w:color="auto"/>
              <w:bottom w:val="single" w:sz="4" w:space="0" w:color="auto"/>
              <w:right w:val="nil"/>
            </w:tcBorders>
            <w:shd w:val="clear" w:color="auto" w:fill="auto"/>
            <w:noWrap/>
          </w:tcPr>
          <w:p w14:paraId="41EF6F8B" w14:textId="030DAF4A"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4" w:space="0" w:color="auto"/>
            </w:tcBorders>
            <w:shd w:val="clear" w:color="auto" w:fill="auto"/>
            <w:noWrap/>
          </w:tcPr>
          <w:p w14:paraId="1996EE02" w14:textId="0AA6CFDE" w:rsidR="00171818" w:rsidRPr="00F36C79" w:rsidRDefault="00171818" w:rsidP="00171818">
            <w:pPr>
              <w:jc w:val="right"/>
              <w:rPr>
                <w:rFonts w:cs="Times New Roman"/>
              </w:rPr>
            </w:pPr>
            <w:r w:rsidRPr="007E34A2">
              <w:t>0</w:t>
            </w:r>
          </w:p>
        </w:tc>
      </w:tr>
      <w:tr w:rsidR="00171818" w:rsidRPr="00B2720E" w14:paraId="5E8EED72" w14:textId="77777777" w:rsidTr="00171818">
        <w:trPr>
          <w:trHeight w:val="261"/>
          <w:jc w:val="center"/>
        </w:trPr>
        <w:tc>
          <w:tcPr>
            <w:tcW w:w="6275" w:type="dxa"/>
            <w:shd w:val="clear" w:color="auto" w:fill="auto"/>
            <w:vAlign w:val="center"/>
          </w:tcPr>
          <w:p w14:paraId="73945F9A" w14:textId="77777777" w:rsidR="00171818" w:rsidRPr="00B2720E" w:rsidRDefault="00171818" w:rsidP="00171818">
            <w:pPr>
              <w:numPr>
                <w:ilvl w:val="0"/>
                <w:numId w:val="31"/>
              </w:numPr>
              <w:rPr>
                <w:rFonts w:cs="Times New Roman"/>
              </w:rPr>
            </w:pPr>
            <w:r>
              <w:rPr>
                <w:rFonts w:cs="Times New Roman"/>
              </w:rPr>
              <w:t>Výnosové ú</w:t>
            </w:r>
            <w:r w:rsidRPr="00B2720E">
              <w:rPr>
                <w:rFonts w:cs="Times New Roman"/>
              </w:rPr>
              <w:t>roky</w:t>
            </w:r>
          </w:p>
        </w:tc>
        <w:tc>
          <w:tcPr>
            <w:tcW w:w="1418" w:type="dxa"/>
            <w:shd w:val="clear" w:color="auto" w:fill="auto"/>
            <w:noWrap/>
            <w:vAlign w:val="center"/>
          </w:tcPr>
          <w:p w14:paraId="1E249DF8" w14:textId="77777777" w:rsidR="00171818" w:rsidRPr="00B2720E" w:rsidRDefault="00171818" w:rsidP="00171818">
            <w:pPr>
              <w:jc w:val="center"/>
              <w:rPr>
                <w:rFonts w:cs="Times New Roman"/>
              </w:rPr>
            </w:pPr>
            <w:r w:rsidRPr="00B2720E">
              <w:rPr>
                <w:rFonts w:cs="Times New Roman"/>
              </w:rPr>
              <w:t>64</w:t>
            </w:r>
            <w:r>
              <w:rPr>
                <w:rFonts w:cs="Times New Roman"/>
              </w:rPr>
              <w:t>4</w:t>
            </w:r>
          </w:p>
        </w:tc>
        <w:tc>
          <w:tcPr>
            <w:tcW w:w="1559" w:type="dxa"/>
            <w:shd w:val="clear" w:color="auto" w:fill="auto"/>
            <w:noWrap/>
            <w:vAlign w:val="center"/>
          </w:tcPr>
          <w:p w14:paraId="7DCCF2DB"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0</w:t>
            </w:r>
          </w:p>
        </w:tc>
        <w:tc>
          <w:tcPr>
            <w:tcW w:w="1359" w:type="dxa"/>
            <w:tcBorders>
              <w:top w:val="single" w:sz="4" w:space="0" w:color="auto"/>
              <w:left w:val="single" w:sz="4" w:space="0" w:color="auto"/>
              <w:bottom w:val="single" w:sz="4" w:space="0" w:color="auto"/>
              <w:right w:val="nil"/>
            </w:tcBorders>
            <w:shd w:val="clear" w:color="auto" w:fill="auto"/>
            <w:noWrap/>
          </w:tcPr>
          <w:p w14:paraId="3A8DAB81" w14:textId="4476E43E" w:rsidR="00171818" w:rsidRPr="00F36C79" w:rsidRDefault="00171818" w:rsidP="00171818">
            <w:pPr>
              <w:jc w:val="right"/>
              <w:rPr>
                <w:rFonts w:cs="Times New Roman"/>
              </w:rPr>
            </w:pPr>
            <w:r w:rsidRPr="007E34A2">
              <w:t>42 003</w:t>
            </w:r>
          </w:p>
        </w:tc>
        <w:tc>
          <w:tcPr>
            <w:tcW w:w="1456" w:type="dxa"/>
            <w:tcBorders>
              <w:top w:val="nil"/>
              <w:left w:val="single" w:sz="4" w:space="0" w:color="auto"/>
              <w:bottom w:val="single" w:sz="4" w:space="0" w:color="auto"/>
              <w:right w:val="single" w:sz="4" w:space="0" w:color="auto"/>
            </w:tcBorders>
            <w:shd w:val="clear" w:color="auto" w:fill="auto"/>
            <w:noWrap/>
          </w:tcPr>
          <w:p w14:paraId="67F935B9" w14:textId="5F3658F0" w:rsidR="00171818" w:rsidRPr="00F36C79" w:rsidRDefault="00171818" w:rsidP="00171818">
            <w:pPr>
              <w:jc w:val="right"/>
              <w:rPr>
                <w:rFonts w:cs="Times New Roman"/>
              </w:rPr>
            </w:pPr>
            <w:r w:rsidRPr="007E34A2">
              <w:t>0</w:t>
            </w:r>
          </w:p>
        </w:tc>
      </w:tr>
      <w:tr w:rsidR="00171818" w:rsidRPr="00B2720E" w14:paraId="190F3B8B" w14:textId="77777777" w:rsidTr="00171818">
        <w:trPr>
          <w:trHeight w:val="261"/>
          <w:jc w:val="center"/>
        </w:trPr>
        <w:tc>
          <w:tcPr>
            <w:tcW w:w="6275" w:type="dxa"/>
            <w:tcBorders>
              <w:bottom w:val="single" w:sz="4" w:space="0" w:color="auto"/>
            </w:tcBorders>
            <w:shd w:val="clear" w:color="auto" w:fill="auto"/>
            <w:vAlign w:val="center"/>
          </w:tcPr>
          <w:p w14:paraId="2C381631" w14:textId="77777777" w:rsidR="00171818" w:rsidRPr="00B2720E" w:rsidRDefault="00171818" w:rsidP="00171818">
            <w:pPr>
              <w:numPr>
                <w:ilvl w:val="0"/>
                <w:numId w:val="31"/>
              </w:numPr>
              <w:rPr>
                <w:rFonts w:cs="Times New Roman"/>
              </w:rPr>
            </w:pPr>
            <w:r w:rsidRPr="00B2720E">
              <w:rPr>
                <w:rFonts w:cs="Times New Roman"/>
              </w:rPr>
              <w:t>Kur</w:t>
            </w:r>
            <w:r>
              <w:rPr>
                <w:rFonts w:cs="Times New Roman"/>
              </w:rPr>
              <w:t>s</w:t>
            </w:r>
            <w:r w:rsidRPr="00B2720E">
              <w:rPr>
                <w:rFonts w:cs="Times New Roman"/>
              </w:rPr>
              <w:t>ové zisky</w:t>
            </w:r>
          </w:p>
        </w:tc>
        <w:tc>
          <w:tcPr>
            <w:tcW w:w="1418" w:type="dxa"/>
            <w:tcBorders>
              <w:bottom w:val="single" w:sz="4" w:space="0" w:color="auto"/>
            </w:tcBorders>
            <w:shd w:val="clear" w:color="auto" w:fill="auto"/>
            <w:noWrap/>
            <w:vAlign w:val="center"/>
          </w:tcPr>
          <w:p w14:paraId="7EB81F3A" w14:textId="77777777" w:rsidR="00171818" w:rsidRPr="00B2720E" w:rsidRDefault="00171818" w:rsidP="00171818">
            <w:pPr>
              <w:jc w:val="center"/>
              <w:rPr>
                <w:rFonts w:cs="Times New Roman"/>
              </w:rPr>
            </w:pPr>
            <w:r w:rsidRPr="00B2720E">
              <w:rPr>
                <w:rFonts w:cs="Times New Roman"/>
              </w:rPr>
              <w:t>64</w:t>
            </w:r>
            <w:r>
              <w:rPr>
                <w:rFonts w:cs="Times New Roman"/>
              </w:rPr>
              <w:t>5</w:t>
            </w:r>
          </w:p>
        </w:tc>
        <w:tc>
          <w:tcPr>
            <w:tcW w:w="1559" w:type="dxa"/>
            <w:tcBorders>
              <w:bottom w:val="single" w:sz="4" w:space="0" w:color="auto"/>
            </w:tcBorders>
            <w:shd w:val="clear" w:color="auto" w:fill="auto"/>
            <w:noWrap/>
            <w:vAlign w:val="center"/>
          </w:tcPr>
          <w:p w14:paraId="7892F492"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1</w:t>
            </w:r>
          </w:p>
        </w:tc>
        <w:tc>
          <w:tcPr>
            <w:tcW w:w="1359" w:type="dxa"/>
            <w:tcBorders>
              <w:top w:val="single" w:sz="4" w:space="0" w:color="auto"/>
              <w:left w:val="single" w:sz="4" w:space="0" w:color="auto"/>
              <w:bottom w:val="single" w:sz="4" w:space="0" w:color="auto"/>
              <w:right w:val="nil"/>
            </w:tcBorders>
            <w:shd w:val="clear" w:color="auto" w:fill="auto"/>
            <w:noWrap/>
          </w:tcPr>
          <w:p w14:paraId="38BD72A9" w14:textId="46A8FE3A" w:rsidR="00171818" w:rsidRPr="00F36C79" w:rsidRDefault="00171818" w:rsidP="00171818">
            <w:pPr>
              <w:jc w:val="right"/>
              <w:rPr>
                <w:rFonts w:cs="Times New Roman"/>
              </w:rPr>
            </w:pPr>
            <w:r w:rsidRPr="007E34A2">
              <w:t>265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56E48D58" w14:textId="663B3ABA" w:rsidR="00171818" w:rsidRPr="00F36C79" w:rsidRDefault="00171818" w:rsidP="00171818">
            <w:pPr>
              <w:jc w:val="right"/>
              <w:rPr>
                <w:rFonts w:cs="Times New Roman"/>
              </w:rPr>
            </w:pPr>
            <w:r w:rsidRPr="007E34A2">
              <w:t>9</w:t>
            </w:r>
          </w:p>
        </w:tc>
      </w:tr>
      <w:tr w:rsidR="00171818" w:rsidRPr="00B2720E" w14:paraId="0B46EF7B" w14:textId="77777777" w:rsidTr="00171818">
        <w:trPr>
          <w:trHeight w:val="261"/>
          <w:jc w:val="center"/>
        </w:trPr>
        <w:tc>
          <w:tcPr>
            <w:tcW w:w="6275" w:type="dxa"/>
            <w:tcBorders>
              <w:top w:val="single" w:sz="4" w:space="0" w:color="auto"/>
            </w:tcBorders>
            <w:shd w:val="clear" w:color="auto" w:fill="auto"/>
            <w:vAlign w:val="center"/>
          </w:tcPr>
          <w:p w14:paraId="786BFD6A" w14:textId="77777777" w:rsidR="00171818" w:rsidRPr="00B2720E" w:rsidRDefault="00171818" w:rsidP="00171818">
            <w:pPr>
              <w:numPr>
                <w:ilvl w:val="0"/>
                <w:numId w:val="31"/>
              </w:numPr>
              <w:rPr>
                <w:rFonts w:cs="Times New Roman"/>
              </w:rPr>
            </w:pPr>
            <w:r w:rsidRPr="00B2720E">
              <w:rPr>
                <w:rFonts w:cs="Times New Roman"/>
              </w:rPr>
              <w:lastRenderedPageBreak/>
              <w:t>Zúčtování fondů</w:t>
            </w:r>
          </w:p>
        </w:tc>
        <w:tc>
          <w:tcPr>
            <w:tcW w:w="1418" w:type="dxa"/>
            <w:tcBorders>
              <w:top w:val="single" w:sz="4" w:space="0" w:color="auto"/>
            </w:tcBorders>
            <w:shd w:val="clear" w:color="auto" w:fill="auto"/>
            <w:noWrap/>
            <w:vAlign w:val="center"/>
          </w:tcPr>
          <w:p w14:paraId="61E5B501" w14:textId="38EA388C" w:rsidR="00171818" w:rsidRPr="00B2720E" w:rsidRDefault="00171818" w:rsidP="005176B7">
            <w:pPr>
              <w:jc w:val="center"/>
              <w:rPr>
                <w:rFonts w:cs="Times New Roman"/>
              </w:rPr>
            </w:pPr>
            <w:r w:rsidRPr="00B2720E">
              <w:rPr>
                <w:rFonts w:cs="Times New Roman"/>
              </w:rPr>
              <w:t>64</w:t>
            </w:r>
            <w:r w:rsidR="005176B7">
              <w:rPr>
                <w:rFonts w:cs="Times New Roman"/>
              </w:rPr>
              <w:t>8</w:t>
            </w:r>
          </w:p>
        </w:tc>
        <w:tc>
          <w:tcPr>
            <w:tcW w:w="1559" w:type="dxa"/>
            <w:tcBorders>
              <w:top w:val="single" w:sz="4" w:space="0" w:color="auto"/>
            </w:tcBorders>
            <w:shd w:val="clear" w:color="auto" w:fill="auto"/>
            <w:noWrap/>
            <w:vAlign w:val="center"/>
          </w:tcPr>
          <w:p w14:paraId="445DDDFA"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601987E6" w14:textId="4ADDF3BA" w:rsidR="00171818" w:rsidRPr="00F36C79" w:rsidRDefault="00171818" w:rsidP="00171818">
            <w:pPr>
              <w:jc w:val="right"/>
              <w:rPr>
                <w:rFonts w:cs="Times New Roman"/>
              </w:rPr>
            </w:pPr>
            <w:r w:rsidRPr="007E34A2">
              <w:t>97 855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4E7F78B7" w14:textId="76E303FC" w:rsidR="00171818" w:rsidRPr="00F36C79" w:rsidRDefault="00171818" w:rsidP="00171818">
            <w:pPr>
              <w:jc w:val="right"/>
              <w:rPr>
                <w:rFonts w:cs="Times New Roman"/>
              </w:rPr>
            </w:pPr>
            <w:r w:rsidRPr="007E34A2">
              <w:t>4 431</w:t>
            </w:r>
          </w:p>
        </w:tc>
      </w:tr>
      <w:tr w:rsidR="00171818" w:rsidRPr="00B2720E" w14:paraId="4C8B41A0" w14:textId="77777777" w:rsidTr="00171818">
        <w:trPr>
          <w:trHeight w:val="261"/>
          <w:jc w:val="center"/>
        </w:trPr>
        <w:tc>
          <w:tcPr>
            <w:tcW w:w="6275" w:type="dxa"/>
            <w:shd w:val="clear" w:color="auto" w:fill="auto"/>
            <w:vAlign w:val="center"/>
          </w:tcPr>
          <w:p w14:paraId="3B5E03D9" w14:textId="77777777" w:rsidR="00171818" w:rsidRPr="00B2720E" w:rsidRDefault="00171818" w:rsidP="00171818">
            <w:pPr>
              <w:numPr>
                <w:ilvl w:val="0"/>
                <w:numId w:val="31"/>
              </w:numPr>
              <w:rPr>
                <w:rFonts w:cs="Times New Roman"/>
              </w:rPr>
            </w:pPr>
            <w:r w:rsidRPr="00B2720E">
              <w:rPr>
                <w:rFonts w:cs="Times New Roman"/>
              </w:rPr>
              <w:t>Jiné ostatní výnosy</w:t>
            </w:r>
          </w:p>
        </w:tc>
        <w:tc>
          <w:tcPr>
            <w:tcW w:w="1418" w:type="dxa"/>
            <w:shd w:val="clear" w:color="auto" w:fill="auto"/>
            <w:noWrap/>
            <w:vAlign w:val="center"/>
          </w:tcPr>
          <w:p w14:paraId="20C65E39" w14:textId="77777777" w:rsidR="00171818" w:rsidRPr="00B2720E" w:rsidRDefault="00171818" w:rsidP="00171818">
            <w:pPr>
              <w:jc w:val="center"/>
              <w:rPr>
                <w:rFonts w:cs="Times New Roman"/>
              </w:rPr>
            </w:pPr>
            <w:r w:rsidRPr="00B2720E">
              <w:rPr>
                <w:rFonts w:cs="Times New Roman"/>
              </w:rPr>
              <w:t>64</w:t>
            </w:r>
            <w:r>
              <w:rPr>
                <w:rFonts w:cs="Times New Roman"/>
              </w:rPr>
              <w:t>9</w:t>
            </w:r>
          </w:p>
        </w:tc>
        <w:tc>
          <w:tcPr>
            <w:tcW w:w="1559" w:type="dxa"/>
            <w:shd w:val="clear" w:color="auto" w:fill="auto"/>
            <w:noWrap/>
            <w:vAlign w:val="center"/>
          </w:tcPr>
          <w:p w14:paraId="751961A2"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3</w:t>
            </w:r>
          </w:p>
        </w:tc>
        <w:tc>
          <w:tcPr>
            <w:tcW w:w="1359" w:type="dxa"/>
            <w:tcBorders>
              <w:top w:val="single" w:sz="4" w:space="0" w:color="auto"/>
              <w:left w:val="single" w:sz="4" w:space="0" w:color="auto"/>
              <w:bottom w:val="single" w:sz="4" w:space="0" w:color="auto"/>
              <w:right w:val="nil"/>
            </w:tcBorders>
            <w:shd w:val="clear" w:color="auto" w:fill="auto"/>
            <w:noWrap/>
          </w:tcPr>
          <w:p w14:paraId="69C37524" w14:textId="32FE1523" w:rsidR="00171818" w:rsidRPr="00F36C79" w:rsidRDefault="00171818" w:rsidP="00171818">
            <w:pPr>
              <w:jc w:val="right"/>
              <w:rPr>
                <w:rFonts w:cs="Times New Roman"/>
              </w:rPr>
            </w:pPr>
            <w:r w:rsidRPr="007E34A2">
              <w:t>224 826</w:t>
            </w:r>
          </w:p>
        </w:tc>
        <w:tc>
          <w:tcPr>
            <w:tcW w:w="1456" w:type="dxa"/>
            <w:tcBorders>
              <w:top w:val="nil"/>
              <w:left w:val="single" w:sz="4" w:space="0" w:color="auto"/>
              <w:bottom w:val="single" w:sz="4" w:space="0" w:color="auto"/>
              <w:right w:val="single" w:sz="4" w:space="0" w:color="auto"/>
            </w:tcBorders>
            <w:shd w:val="clear" w:color="auto" w:fill="auto"/>
            <w:noWrap/>
          </w:tcPr>
          <w:p w14:paraId="0A71D87F" w14:textId="695898DC" w:rsidR="00171818" w:rsidRPr="00F36C79" w:rsidRDefault="00171818" w:rsidP="00171818">
            <w:pPr>
              <w:jc w:val="right"/>
              <w:rPr>
                <w:rFonts w:cs="Times New Roman"/>
              </w:rPr>
            </w:pPr>
            <w:r w:rsidRPr="007E34A2">
              <w:t>109</w:t>
            </w:r>
          </w:p>
        </w:tc>
      </w:tr>
      <w:tr w:rsidR="00171818" w:rsidRPr="00B2720E" w14:paraId="1413FF8A" w14:textId="77777777" w:rsidTr="00171818">
        <w:trPr>
          <w:trHeight w:val="261"/>
          <w:jc w:val="center"/>
        </w:trPr>
        <w:tc>
          <w:tcPr>
            <w:tcW w:w="6275" w:type="dxa"/>
            <w:shd w:val="clear" w:color="auto" w:fill="auto"/>
            <w:vAlign w:val="center"/>
          </w:tcPr>
          <w:p w14:paraId="15616787" w14:textId="77777777" w:rsidR="00171818" w:rsidRPr="00B2720E" w:rsidRDefault="00171818" w:rsidP="00171818">
            <w:pPr>
              <w:numPr>
                <w:ilvl w:val="0"/>
                <w:numId w:val="15"/>
              </w:numPr>
              <w:ind w:left="414" w:hanging="57"/>
              <w:rPr>
                <w:rFonts w:cs="Times New Roman"/>
              </w:rPr>
            </w:pPr>
            <w:r w:rsidRPr="00B2720E">
              <w:rPr>
                <w:rFonts w:cs="Times New Roman"/>
              </w:rPr>
              <w:t>Tržby z</w:t>
            </w:r>
            <w:r>
              <w:rPr>
                <w:rFonts w:cs="Times New Roman"/>
              </w:rPr>
              <w:t> </w:t>
            </w:r>
            <w:r w:rsidRPr="00B2720E">
              <w:rPr>
                <w:rFonts w:cs="Times New Roman"/>
              </w:rPr>
              <w:t>prodeje majetku</w:t>
            </w:r>
          </w:p>
        </w:tc>
        <w:tc>
          <w:tcPr>
            <w:tcW w:w="1418" w:type="dxa"/>
            <w:shd w:val="clear" w:color="auto" w:fill="auto"/>
            <w:noWrap/>
            <w:vAlign w:val="center"/>
          </w:tcPr>
          <w:p w14:paraId="54CD55B2" w14:textId="77777777" w:rsidR="00171818" w:rsidRPr="00B2720E" w:rsidRDefault="00171818" w:rsidP="00171818">
            <w:pPr>
              <w:jc w:val="center"/>
              <w:rPr>
                <w:rFonts w:cs="Times New Roman"/>
              </w:rPr>
            </w:pPr>
            <w:r w:rsidRPr="00B2720E">
              <w:rPr>
                <w:rFonts w:cs="Times New Roman"/>
              </w:rPr>
              <w:t xml:space="preserve">ř. </w:t>
            </w:r>
            <w:r>
              <w:rPr>
                <w:rFonts w:cs="Times New Roman"/>
              </w:rPr>
              <w:t>55</w:t>
            </w:r>
            <w:r w:rsidRPr="00B2720E">
              <w:rPr>
                <w:rFonts w:cs="Times New Roman"/>
              </w:rPr>
              <w:t xml:space="preserve"> až </w:t>
            </w:r>
            <w:r>
              <w:rPr>
                <w:rFonts w:cs="Times New Roman"/>
              </w:rPr>
              <w:t>59</w:t>
            </w:r>
          </w:p>
        </w:tc>
        <w:tc>
          <w:tcPr>
            <w:tcW w:w="1559" w:type="dxa"/>
            <w:shd w:val="clear" w:color="auto" w:fill="auto"/>
            <w:noWrap/>
            <w:vAlign w:val="center"/>
          </w:tcPr>
          <w:p w14:paraId="645D7B95" w14:textId="77777777" w:rsidR="00171818" w:rsidRPr="00B2720E" w:rsidRDefault="00171818" w:rsidP="00171818">
            <w:pPr>
              <w:jc w:val="center"/>
              <w:rPr>
                <w:rFonts w:cs="Times New Roman"/>
              </w:rPr>
            </w:pPr>
            <w:r w:rsidRPr="00B2720E">
              <w:rPr>
                <w:rFonts w:cs="Times New Roman"/>
              </w:rPr>
              <w:t>0</w:t>
            </w:r>
            <w:r>
              <w:rPr>
                <w:rFonts w:cs="Times New Roman"/>
              </w:rPr>
              <w:t>54</w:t>
            </w:r>
          </w:p>
        </w:tc>
        <w:tc>
          <w:tcPr>
            <w:tcW w:w="1359" w:type="dxa"/>
            <w:tcBorders>
              <w:top w:val="single" w:sz="4" w:space="0" w:color="auto"/>
              <w:left w:val="single" w:sz="4" w:space="0" w:color="auto"/>
              <w:bottom w:val="single" w:sz="4" w:space="0" w:color="auto"/>
              <w:right w:val="nil"/>
            </w:tcBorders>
            <w:shd w:val="clear" w:color="auto" w:fill="auto"/>
            <w:noWrap/>
          </w:tcPr>
          <w:p w14:paraId="715AEEE0" w14:textId="53311ABF" w:rsidR="00171818" w:rsidRPr="00F36C79" w:rsidRDefault="00171818" w:rsidP="00171818">
            <w:pPr>
              <w:jc w:val="right"/>
              <w:rPr>
                <w:rFonts w:cs="Times New Roman"/>
                <w:bCs/>
              </w:rPr>
            </w:pPr>
            <w:r w:rsidRPr="007E34A2">
              <w:t>52</w:t>
            </w:r>
          </w:p>
        </w:tc>
        <w:tc>
          <w:tcPr>
            <w:tcW w:w="1456" w:type="dxa"/>
            <w:tcBorders>
              <w:top w:val="nil"/>
              <w:left w:val="single" w:sz="4" w:space="0" w:color="auto"/>
              <w:bottom w:val="single" w:sz="4" w:space="0" w:color="auto"/>
              <w:right w:val="single" w:sz="4" w:space="0" w:color="auto"/>
            </w:tcBorders>
            <w:shd w:val="clear" w:color="auto" w:fill="auto"/>
            <w:noWrap/>
          </w:tcPr>
          <w:p w14:paraId="488AE8DB" w14:textId="19C79724" w:rsidR="00171818" w:rsidRPr="00F36C79" w:rsidRDefault="00171818" w:rsidP="00171818">
            <w:pPr>
              <w:jc w:val="right"/>
              <w:rPr>
                <w:rFonts w:cs="Times New Roman"/>
                <w:bCs/>
              </w:rPr>
            </w:pPr>
            <w:r w:rsidRPr="007E34A2">
              <w:t>9</w:t>
            </w:r>
          </w:p>
        </w:tc>
      </w:tr>
      <w:tr w:rsidR="00171818" w:rsidRPr="003E6E83" w14:paraId="76A8463A" w14:textId="77777777" w:rsidTr="00171818">
        <w:trPr>
          <w:trHeight w:val="261"/>
          <w:jc w:val="center"/>
        </w:trPr>
        <w:tc>
          <w:tcPr>
            <w:tcW w:w="6275" w:type="dxa"/>
            <w:shd w:val="clear" w:color="auto" w:fill="auto"/>
            <w:vAlign w:val="center"/>
          </w:tcPr>
          <w:p w14:paraId="5E3F0CC6" w14:textId="77777777" w:rsidR="00171818" w:rsidRPr="003E6E83" w:rsidRDefault="00171818" w:rsidP="00171818">
            <w:pPr>
              <w:numPr>
                <w:ilvl w:val="0"/>
                <w:numId w:val="31"/>
              </w:numPr>
              <w:rPr>
                <w:rFonts w:cs="Times New Roman"/>
              </w:rPr>
            </w:pPr>
            <w:r w:rsidRPr="003E6E83">
              <w:rPr>
                <w:rFonts w:cs="Times New Roman"/>
              </w:rPr>
              <w:t>Tržby z</w:t>
            </w:r>
            <w:r>
              <w:rPr>
                <w:rFonts w:cs="Times New Roman"/>
              </w:rPr>
              <w:t> </w:t>
            </w:r>
            <w:r w:rsidRPr="003E6E83">
              <w:rPr>
                <w:rFonts w:cs="Times New Roman"/>
              </w:rPr>
              <w:t>prodeje dlouhodobého nehmotného a hmotného majetku</w:t>
            </w:r>
          </w:p>
        </w:tc>
        <w:tc>
          <w:tcPr>
            <w:tcW w:w="1418" w:type="dxa"/>
            <w:shd w:val="clear" w:color="auto" w:fill="auto"/>
            <w:noWrap/>
            <w:vAlign w:val="center"/>
          </w:tcPr>
          <w:p w14:paraId="33D9F840" w14:textId="77777777" w:rsidR="00171818" w:rsidRPr="003E6E83" w:rsidRDefault="00171818" w:rsidP="00171818">
            <w:pPr>
              <w:jc w:val="center"/>
              <w:rPr>
                <w:rFonts w:cs="Times New Roman"/>
              </w:rPr>
            </w:pPr>
            <w:r w:rsidRPr="003E6E83">
              <w:rPr>
                <w:rFonts w:cs="Times New Roman"/>
              </w:rPr>
              <w:t>652</w:t>
            </w:r>
          </w:p>
        </w:tc>
        <w:tc>
          <w:tcPr>
            <w:tcW w:w="1559" w:type="dxa"/>
            <w:shd w:val="clear" w:color="auto" w:fill="auto"/>
            <w:noWrap/>
            <w:vAlign w:val="center"/>
          </w:tcPr>
          <w:p w14:paraId="4C156D71" w14:textId="77777777" w:rsidR="00171818" w:rsidRPr="003E6E83" w:rsidRDefault="00171818" w:rsidP="00171818">
            <w:pPr>
              <w:jc w:val="center"/>
              <w:rPr>
                <w:rFonts w:cs="Times New Roman"/>
              </w:rPr>
            </w:pPr>
            <w:r w:rsidRPr="003E6E83">
              <w:rPr>
                <w:rFonts w:cs="Times New Roman"/>
              </w:rPr>
              <w:t>0</w:t>
            </w:r>
            <w:r>
              <w:rPr>
                <w:rFonts w:cs="Times New Roman"/>
              </w:rPr>
              <w:t>55</w:t>
            </w:r>
          </w:p>
        </w:tc>
        <w:tc>
          <w:tcPr>
            <w:tcW w:w="1359" w:type="dxa"/>
            <w:tcBorders>
              <w:top w:val="single" w:sz="4" w:space="0" w:color="auto"/>
              <w:left w:val="single" w:sz="4" w:space="0" w:color="auto"/>
              <w:bottom w:val="single" w:sz="4" w:space="0" w:color="auto"/>
              <w:right w:val="nil"/>
            </w:tcBorders>
            <w:shd w:val="clear" w:color="auto" w:fill="auto"/>
            <w:noWrap/>
          </w:tcPr>
          <w:p w14:paraId="6D1458BF" w14:textId="627DD45C" w:rsidR="00171818" w:rsidRPr="00F36C79" w:rsidRDefault="00171818" w:rsidP="00171818">
            <w:pPr>
              <w:jc w:val="right"/>
              <w:rPr>
                <w:rFonts w:cs="Times New Roman"/>
              </w:rPr>
            </w:pPr>
            <w:r w:rsidRPr="007E34A2">
              <w:t>27</w:t>
            </w:r>
          </w:p>
        </w:tc>
        <w:tc>
          <w:tcPr>
            <w:tcW w:w="1456" w:type="dxa"/>
            <w:tcBorders>
              <w:top w:val="nil"/>
              <w:left w:val="single" w:sz="4" w:space="0" w:color="auto"/>
              <w:bottom w:val="single" w:sz="4" w:space="0" w:color="auto"/>
              <w:right w:val="single" w:sz="8" w:space="0" w:color="auto"/>
            </w:tcBorders>
            <w:shd w:val="clear" w:color="auto" w:fill="auto"/>
            <w:noWrap/>
          </w:tcPr>
          <w:p w14:paraId="409D8947" w14:textId="4EE0C007" w:rsidR="00171818" w:rsidRPr="00F36C79" w:rsidRDefault="00171818" w:rsidP="00171818">
            <w:pPr>
              <w:jc w:val="right"/>
              <w:rPr>
                <w:rFonts w:cs="Times New Roman"/>
              </w:rPr>
            </w:pPr>
            <w:r w:rsidRPr="007E34A2">
              <w:t>0</w:t>
            </w:r>
          </w:p>
        </w:tc>
      </w:tr>
      <w:tr w:rsidR="00171818" w:rsidRPr="003E6E83" w14:paraId="4FB4E038" w14:textId="77777777" w:rsidTr="00171818">
        <w:trPr>
          <w:trHeight w:val="261"/>
          <w:jc w:val="center"/>
        </w:trPr>
        <w:tc>
          <w:tcPr>
            <w:tcW w:w="6275" w:type="dxa"/>
            <w:shd w:val="clear" w:color="auto" w:fill="auto"/>
            <w:vAlign w:val="center"/>
          </w:tcPr>
          <w:p w14:paraId="309B0C51" w14:textId="77777777" w:rsidR="00171818" w:rsidRPr="003E6E83" w:rsidRDefault="00171818" w:rsidP="00171818">
            <w:pPr>
              <w:numPr>
                <w:ilvl w:val="0"/>
                <w:numId w:val="31"/>
              </w:numPr>
              <w:rPr>
                <w:rFonts w:cs="Times New Roman"/>
              </w:rPr>
            </w:pPr>
            <w:r w:rsidRPr="003E6E83">
              <w:rPr>
                <w:rFonts w:cs="Times New Roman"/>
              </w:rPr>
              <w:t>Tržby z</w:t>
            </w:r>
            <w:r>
              <w:rPr>
                <w:rFonts w:cs="Times New Roman"/>
              </w:rPr>
              <w:t> </w:t>
            </w:r>
            <w:r w:rsidRPr="003E6E83">
              <w:rPr>
                <w:rFonts w:cs="Times New Roman"/>
              </w:rPr>
              <w:t>prodeje cenných papírů a podílů</w:t>
            </w:r>
          </w:p>
        </w:tc>
        <w:tc>
          <w:tcPr>
            <w:tcW w:w="1418" w:type="dxa"/>
            <w:shd w:val="clear" w:color="auto" w:fill="auto"/>
            <w:noWrap/>
            <w:vAlign w:val="center"/>
          </w:tcPr>
          <w:p w14:paraId="473452F9" w14:textId="77777777" w:rsidR="00171818" w:rsidRPr="003E6E83" w:rsidRDefault="00171818" w:rsidP="00171818">
            <w:pPr>
              <w:jc w:val="center"/>
              <w:rPr>
                <w:rFonts w:cs="Times New Roman"/>
              </w:rPr>
            </w:pPr>
            <w:r w:rsidRPr="003E6E83">
              <w:rPr>
                <w:rFonts w:cs="Times New Roman"/>
              </w:rPr>
              <w:t>653</w:t>
            </w:r>
          </w:p>
        </w:tc>
        <w:tc>
          <w:tcPr>
            <w:tcW w:w="1559" w:type="dxa"/>
            <w:shd w:val="clear" w:color="auto" w:fill="auto"/>
            <w:noWrap/>
            <w:vAlign w:val="center"/>
          </w:tcPr>
          <w:p w14:paraId="3D5FE23D" w14:textId="77777777" w:rsidR="00171818" w:rsidRPr="003E6E83" w:rsidRDefault="00171818" w:rsidP="00171818">
            <w:pPr>
              <w:jc w:val="center"/>
              <w:rPr>
                <w:rFonts w:cs="Times New Roman"/>
              </w:rPr>
            </w:pPr>
            <w:r w:rsidRPr="003E6E83">
              <w:rPr>
                <w:rFonts w:cs="Times New Roman"/>
              </w:rPr>
              <w:t>0</w:t>
            </w:r>
            <w:r>
              <w:rPr>
                <w:rFonts w:cs="Times New Roman"/>
              </w:rPr>
              <w:t>56</w:t>
            </w:r>
          </w:p>
        </w:tc>
        <w:tc>
          <w:tcPr>
            <w:tcW w:w="1359" w:type="dxa"/>
            <w:tcBorders>
              <w:top w:val="single" w:sz="4" w:space="0" w:color="auto"/>
              <w:left w:val="single" w:sz="4" w:space="0" w:color="auto"/>
              <w:bottom w:val="single" w:sz="4" w:space="0" w:color="auto"/>
              <w:right w:val="nil"/>
            </w:tcBorders>
            <w:shd w:val="clear" w:color="auto" w:fill="auto"/>
            <w:noWrap/>
          </w:tcPr>
          <w:p w14:paraId="22771873" w14:textId="1C96C2DC"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4DF1C8E5" w14:textId="43901EFB" w:rsidR="00171818" w:rsidRPr="00F36C79" w:rsidRDefault="00171818" w:rsidP="00171818">
            <w:pPr>
              <w:jc w:val="right"/>
              <w:rPr>
                <w:rFonts w:cs="Times New Roman"/>
              </w:rPr>
            </w:pPr>
            <w:r w:rsidRPr="007E34A2">
              <w:t>0</w:t>
            </w:r>
          </w:p>
        </w:tc>
      </w:tr>
      <w:tr w:rsidR="00171818" w:rsidRPr="003E6E83" w14:paraId="015E3F37" w14:textId="77777777" w:rsidTr="00171818">
        <w:trPr>
          <w:trHeight w:val="261"/>
          <w:jc w:val="center"/>
        </w:trPr>
        <w:tc>
          <w:tcPr>
            <w:tcW w:w="6275" w:type="dxa"/>
            <w:shd w:val="clear" w:color="auto" w:fill="auto"/>
            <w:vAlign w:val="center"/>
          </w:tcPr>
          <w:p w14:paraId="690A94D1" w14:textId="77777777" w:rsidR="00171818" w:rsidRPr="003E6E83" w:rsidRDefault="00171818" w:rsidP="00171818">
            <w:pPr>
              <w:numPr>
                <w:ilvl w:val="0"/>
                <w:numId w:val="31"/>
              </w:numPr>
              <w:rPr>
                <w:rFonts w:cs="Times New Roman"/>
              </w:rPr>
            </w:pPr>
            <w:r w:rsidRPr="003E6E83">
              <w:rPr>
                <w:rFonts w:cs="Times New Roman"/>
              </w:rPr>
              <w:t>Tržby z</w:t>
            </w:r>
            <w:r>
              <w:rPr>
                <w:rFonts w:cs="Times New Roman"/>
              </w:rPr>
              <w:t> </w:t>
            </w:r>
            <w:r w:rsidRPr="003E6E83">
              <w:rPr>
                <w:rFonts w:cs="Times New Roman"/>
              </w:rPr>
              <w:t>prodeje materiálu</w:t>
            </w:r>
          </w:p>
        </w:tc>
        <w:tc>
          <w:tcPr>
            <w:tcW w:w="1418" w:type="dxa"/>
            <w:shd w:val="clear" w:color="auto" w:fill="auto"/>
            <w:noWrap/>
            <w:vAlign w:val="center"/>
          </w:tcPr>
          <w:p w14:paraId="55FBF2E9" w14:textId="77777777" w:rsidR="00171818" w:rsidRPr="003E6E83" w:rsidRDefault="00171818" w:rsidP="00171818">
            <w:pPr>
              <w:jc w:val="center"/>
              <w:rPr>
                <w:rFonts w:cs="Times New Roman"/>
              </w:rPr>
            </w:pPr>
            <w:r w:rsidRPr="003E6E83">
              <w:rPr>
                <w:rFonts w:cs="Times New Roman"/>
              </w:rPr>
              <w:t>654</w:t>
            </w:r>
          </w:p>
        </w:tc>
        <w:tc>
          <w:tcPr>
            <w:tcW w:w="1559" w:type="dxa"/>
            <w:shd w:val="clear" w:color="auto" w:fill="auto"/>
            <w:noWrap/>
            <w:vAlign w:val="center"/>
          </w:tcPr>
          <w:p w14:paraId="3DA2BE72" w14:textId="77777777" w:rsidR="00171818" w:rsidRPr="003E6E83" w:rsidRDefault="00171818" w:rsidP="00171818">
            <w:pPr>
              <w:jc w:val="center"/>
              <w:rPr>
                <w:rFonts w:cs="Times New Roman"/>
              </w:rPr>
            </w:pPr>
            <w:r w:rsidRPr="003E6E83">
              <w:rPr>
                <w:rFonts w:cs="Times New Roman"/>
              </w:rPr>
              <w:t>0</w:t>
            </w:r>
            <w:r>
              <w:rPr>
                <w:rFonts w:cs="Times New Roman"/>
              </w:rPr>
              <w:t>57</w:t>
            </w:r>
          </w:p>
        </w:tc>
        <w:tc>
          <w:tcPr>
            <w:tcW w:w="1359" w:type="dxa"/>
            <w:tcBorders>
              <w:top w:val="single" w:sz="4" w:space="0" w:color="auto"/>
              <w:left w:val="single" w:sz="4" w:space="0" w:color="auto"/>
              <w:bottom w:val="single" w:sz="4" w:space="0" w:color="auto"/>
              <w:right w:val="nil"/>
            </w:tcBorders>
            <w:shd w:val="clear" w:color="auto" w:fill="auto"/>
            <w:noWrap/>
          </w:tcPr>
          <w:p w14:paraId="2770E12D" w14:textId="4D520CC0" w:rsidR="00171818" w:rsidRPr="00F36C79" w:rsidRDefault="00171818" w:rsidP="00171818">
            <w:pPr>
              <w:jc w:val="right"/>
              <w:rPr>
                <w:rFonts w:cs="Times New Roman"/>
              </w:rPr>
            </w:pPr>
            <w:r w:rsidRPr="007E34A2">
              <w:t>25</w:t>
            </w:r>
          </w:p>
        </w:tc>
        <w:tc>
          <w:tcPr>
            <w:tcW w:w="1456" w:type="dxa"/>
            <w:tcBorders>
              <w:top w:val="nil"/>
              <w:left w:val="single" w:sz="4" w:space="0" w:color="auto"/>
              <w:bottom w:val="single" w:sz="4" w:space="0" w:color="auto"/>
              <w:right w:val="single" w:sz="8" w:space="0" w:color="auto"/>
            </w:tcBorders>
            <w:shd w:val="clear" w:color="auto" w:fill="auto"/>
            <w:noWrap/>
          </w:tcPr>
          <w:p w14:paraId="307B32F2" w14:textId="6265EA10" w:rsidR="00171818" w:rsidRPr="00F36C79" w:rsidRDefault="00171818" w:rsidP="00171818">
            <w:pPr>
              <w:jc w:val="right"/>
              <w:rPr>
                <w:rFonts w:cs="Times New Roman"/>
              </w:rPr>
            </w:pPr>
            <w:r w:rsidRPr="007E34A2">
              <w:t>9</w:t>
            </w:r>
          </w:p>
        </w:tc>
      </w:tr>
      <w:tr w:rsidR="00171818" w:rsidRPr="003E6E83" w14:paraId="2F7B2AAA" w14:textId="77777777" w:rsidTr="00171818">
        <w:trPr>
          <w:trHeight w:val="261"/>
          <w:jc w:val="center"/>
        </w:trPr>
        <w:tc>
          <w:tcPr>
            <w:tcW w:w="6275" w:type="dxa"/>
            <w:shd w:val="clear" w:color="auto" w:fill="auto"/>
            <w:vAlign w:val="center"/>
          </w:tcPr>
          <w:p w14:paraId="17ABD788" w14:textId="77777777" w:rsidR="00171818" w:rsidRPr="003E6E83" w:rsidRDefault="00171818" w:rsidP="00171818">
            <w:pPr>
              <w:numPr>
                <w:ilvl w:val="0"/>
                <w:numId w:val="31"/>
              </w:numPr>
              <w:rPr>
                <w:rFonts w:cs="Times New Roman"/>
              </w:rPr>
            </w:pPr>
            <w:r w:rsidRPr="003E6E83">
              <w:rPr>
                <w:rFonts w:cs="Times New Roman"/>
              </w:rPr>
              <w:t>Výnosy z</w:t>
            </w:r>
            <w:r>
              <w:rPr>
                <w:rFonts w:cs="Times New Roman"/>
              </w:rPr>
              <w:t> </w:t>
            </w:r>
            <w:r w:rsidRPr="003E6E83">
              <w:rPr>
                <w:rFonts w:cs="Times New Roman"/>
              </w:rPr>
              <w:t>krátkodobého finančního majetku</w:t>
            </w:r>
          </w:p>
        </w:tc>
        <w:tc>
          <w:tcPr>
            <w:tcW w:w="1418" w:type="dxa"/>
            <w:shd w:val="clear" w:color="auto" w:fill="auto"/>
            <w:noWrap/>
            <w:vAlign w:val="center"/>
          </w:tcPr>
          <w:p w14:paraId="367838E0" w14:textId="77777777" w:rsidR="00171818" w:rsidRPr="003E6E83" w:rsidRDefault="00171818" w:rsidP="00171818">
            <w:pPr>
              <w:jc w:val="center"/>
              <w:rPr>
                <w:rFonts w:cs="Times New Roman"/>
              </w:rPr>
            </w:pPr>
            <w:r w:rsidRPr="003E6E83">
              <w:rPr>
                <w:rFonts w:cs="Times New Roman"/>
              </w:rPr>
              <w:t>655</w:t>
            </w:r>
          </w:p>
        </w:tc>
        <w:tc>
          <w:tcPr>
            <w:tcW w:w="1559" w:type="dxa"/>
            <w:shd w:val="clear" w:color="auto" w:fill="auto"/>
            <w:noWrap/>
            <w:vAlign w:val="center"/>
          </w:tcPr>
          <w:p w14:paraId="3D2ABEC2" w14:textId="77777777" w:rsidR="00171818" w:rsidRPr="003E6E83" w:rsidRDefault="00171818" w:rsidP="00171818">
            <w:pPr>
              <w:jc w:val="center"/>
              <w:rPr>
                <w:rFonts w:cs="Times New Roman"/>
              </w:rPr>
            </w:pPr>
            <w:r w:rsidRPr="003E6E83">
              <w:rPr>
                <w:rFonts w:cs="Times New Roman"/>
              </w:rPr>
              <w:t>0</w:t>
            </w:r>
            <w:r>
              <w:rPr>
                <w:rFonts w:cs="Times New Roman"/>
              </w:rPr>
              <w:t>58</w:t>
            </w:r>
          </w:p>
        </w:tc>
        <w:tc>
          <w:tcPr>
            <w:tcW w:w="1359" w:type="dxa"/>
            <w:tcBorders>
              <w:top w:val="single" w:sz="4" w:space="0" w:color="auto"/>
              <w:left w:val="single" w:sz="4" w:space="0" w:color="auto"/>
              <w:bottom w:val="single" w:sz="4" w:space="0" w:color="auto"/>
              <w:right w:val="nil"/>
            </w:tcBorders>
            <w:shd w:val="clear" w:color="auto" w:fill="auto"/>
            <w:noWrap/>
          </w:tcPr>
          <w:p w14:paraId="2BE4DE50" w14:textId="4943702B"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063161A2" w14:textId="2C2543B7" w:rsidR="00171818" w:rsidRPr="00F36C79" w:rsidRDefault="00171818" w:rsidP="00171818">
            <w:pPr>
              <w:jc w:val="right"/>
              <w:rPr>
                <w:rFonts w:cs="Times New Roman"/>
              </w:rPr>
            </w:pPr>
            <w:r w:rsidRPr="007E34A2">
              <w:t>0</w:t>
            </w:r>
          </w:p>
        </w:tc>
      </w:tr>
      <w:tr w:rsidR="00171818" w:rsidRPr="003E6E83" w14:paraId="59C0D558" w14:textId="77777777" w:rsidTr="00171818">
        <w:trPr>
          <w:trHeight w:val="261"/>
          <w:jc w:val="center"/>
        </w:trPr>
        <w:tc>
          <w:tcPr>
            <w:tcW w:w="6275" w:type="dxa"/>
            <w:shd w:val="clear" w:color="auto" w:fill="auto"/>
            <w:vAlign w:val="center"/>
          </w:tcPr>
          <w:p w14:paraId="2320990C" w14:textId="77777777" w:rsidR="00171818" w:rsidRPr="003E6E83" w:rsidRDefault="00171818" w:rsidP="00171818">
            <w:pPr>
              <w:numPr>
                <w:ilvl w:val="0"/>
                <w:numId w:val="31"/>
              </w:numPr>
              <w:rPr>
                <w:rFonts w:cs="Times New Roman"/>
              </w:rPr>
            </w:pPr>
            <w:r w:rsidRPr="003E6E83">
              <w:rPr>
                <w:rFonts w:cs="Times New Roman"/>
              </w:rPr>
              <w:t>Výnosy z</w:t>
            </w:r>
            <w:r>
              <w:rPr>
                <w:rFonts w:cs="Times New Roman"/>
              </w:rPr>
              <w:t> </w:t>
            </w:r>
            <w:r w:rsidRPr="003E6E83">
              <w:rPr>
                <w:rFonts w:cs="Times New Roman"/>
              </w:rPr>
              <w:t>dlouhodobého finančního majetku</w:t>
            </w:r>
          </w:p>
        </w:tc>
        <w:tc>
          <w:tcPr>
            <w:tcW w:w="1418" w:type="dxa"/>
            <w:shd w:val="clear" w:color="auto" w:fill="auto"/>
            <w:noWrap/>
            <w:vAlign w:val="center"/>
          </w:tcPr>
          <w:p w14:paraId="349C1A4E" w14:textId="77777777" w:rsidR="00171818" w:rsidRPr="003E6E83" w:rsidRDefault="00171818" w:rsidP="00171818">
            <w:pPr>
              <w:jc w:val="center"/>
              <w:rPr>
                <w:rFonts w:cs="Times New Roman"/>
              </w:rPr>
            </w:pPr>
            <w:r w:rsidRPr="003E6E83">
              <w:rPr>
                <w:rFonts w:cs="Times New Roman"/>
              </w:rPr>
              <w:t>65</w:t>
            </w:r>
            <w:r>
              <w:rPr>
                <w:rFonts w:cs="Times New Roman"/>
              </w:rPr>
              <w:t>7</w:t>
            </w:r>
          </w:p>
        </w:tc>
        <w:tc>
          <w:tcPr>
            <w:tcW w:w="1559" w:type="dxa"/>
            <w:shd w:val="clear" w:color="auto" w:fill="auto"/>
            <w:noWrap/>
            <w:vAlign w:val="center"/>
          </w:tcPr>
          <w:p w14:paraId="63A9FDF9" w14:textId="77777777" w:rsidR="00171818" w:rsidRPr="003E6E83" w:rsidRDefault="00171818" w:rsidP="00171818">
            <w:pPr>
              <w:jc w:val="center"/>
              <w:rPr>
                <w:rFonts w:cs="Times New Roman"/>
              </w:rPr>
            </w:pPr>
            <w:r w:rsidRPr="003E6E83">
              <w:rPr>
                <w:rFonts w:cs="Times New Roman"/>
              </w:rPr>
              <w:t>0</w:t>
            </w:r>
            <w:r>
              <w:rPr>
                <w:rFonts w:cs="Times New Roman"/>
              </w:rPr>
              <w:t>59</w:t>
            </w:r>
          </w:p>
        </w:tc>
        <w:tc>
          <w:tcPr>
            <w:tcW w:w="1359" w:type="dxa"/>
            <w:tcBorders>
              <w:top w:val="single" w:sz="4" w:space="0" w:color="auto"/>
              <w:left w:val="single" w:sz="4" w:space="0" w:color="auto"/>
              <w:bottom w:val="single" w:sz="4" w:space="0" w:color="auto"/>
              <w:right w:val="nil"/>
            </w:tcBorders>
            <w:shd w:val="clear" w:color="auto" w:fill="auto"/>
            <w:noWrap/>
          </w:tcPr>
          <w:p w14:paraId="0B8118EB" w14:textId="1A617547"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72A5B294" w14:textId="5E1CA3D7" w:rsidR="00171818" w:rsidRPr="00F36C79" w:rsidRDefault="00171818" w:rsidP="00171818">
            <w:pPr>
              <w:jc w:val="right"/>
              <w:rPr>
                <w:rFonts w:cs="Times New Roman"/>
              </w:rPr>
            </w:pPr>
            <w:r w:rsidRPr="007E34A2">
              <w:t>0</w:t>
            </w:r>
          </w:p>
        </w:tc>
      </w:tr>
      <w:tr w:rsidR="00171818" w:rsidRPr="003E6E83" w14:paraId="1F235A10" w14:textId="77777777" w:rsidTr="00171818">
        <w:trPr>
          <w:trHeight w:val="261"/>
          <w:jc w:val="center"/>
        </w:trPr>
        <w:tc>
          <w:tcPr>
            <w:tcW w:w="6275" w:type="dxa"/>
            <w:shd w:val="clear" w:color="auto" w:fill="auto"/>
            <w:vAlign w:val="center"/>
          </w:tcPr>
          <w:p w14:paraId="55C57B4A" w14:textId="77777777" w:rsidR="00171818" w:rsidRPr="003E6E83" w:rsidRDefault="00171818" w:rsidP="00171818">
            <w:pPr>
              <w:rPr>
                <w:rFonts w:cs="Times New Roman"/>
              </w:rPr>
            </w:pPr>
            <w:r w:rsidRPr="003E6E83">
              <w:rPr>
                <w:rFonts w:cs="Times New Roman"/>
              </w:rPr>
              <w:t>Výnosy celkem</w:t>
            </w:r>
          </w:p>
        </w:tc>
        <w:tc>
          <w:tcPr>
            <w:tcW w:w="1418" w:type="dxa"/>
            <w:shd w:val="clear" w:color="auto" w:fill="auto"/>
            <w:vAlign w:val="center"/>
          </w:tcPr>
          <w:p w14:paraId="1417BC6C" w14:textId="77777777" w:rsidR="00171818" w:rsidRPr="003E6E83" w:rsidRDefault="00171818" w:rsidP="00171818">
            <w:pPr>
              <w:jc w:val="center"/>
              <w:rPr>
                <w:rFonts w:cs="Times New Roman"/>
              </w:rPr>
            </w:pPr>
            <w:r w:rsidRPr="003E6E83">
              <w:rPr>
                <w:rFonts w:cs="Times New Roman"/>
              </w:rPr>
              <w:t>ř. 4</w:t>
            </w:r>
            <w:r>
              <w:rPr>
                <w:rFonts w:cs="Times New Roman"/>
              </w:rPr>
              <w:t>0</w:t>
            </w:r>
            <w:r w:rsidRPr="003E6E83">
              <w:rPr>
                <w:rFonts w:cs="Times New Roman"/>
              </w:rPr>
              <w:t>+4</w:t>
            </w:r>
            <w:r>
              <w:rPr>
                <w:rFonts w:cs="Times New Roman"/>
              </w:rPr>
              <w:t>2</w:t>
            </w:r>
            <w:r w:rsidRPr="003E6E83">
              <w:rPr>
                <w:rFonts w:cs="Times New Roman"/>
              </w:rPr>
              <w:t>+</w:t>
            </w:r>
            <w:r>
              <w:rPr>
                <w:rFonts w:cs="Times New Roman"/>
              </w:rPr>
              <w:t>46+47+54</w:t>
            </w:r>
          </w:p>
        </w:tc>
        <w:tc>
          <w:tcPr>
            <w:tcW w:w="1559" w:type="dxa"/>
            <w:shd w:val="clear" w:color="auto" w:fill="auto"/>
            <w:noWrap/>
            <w:vAlign w:val="center"/>
          </w:tcPr>
          <w:p w14:paraId="6DA43C58" w14:textId="77777777" w:rsidR="00171818" w:rsidRPr="003E6E83" w:rsidRDefault="00171818" w:rsidP="00171818">
            <w:pPr>
              <w:jc w:val="center"/>
              <w:rPr>
                <w:rFonts w:cs="Times New Roman"/>
              </w:rPr>
            </w:pPr>
            <w:r w:rsidRPr="003E6E83">
              <w:rPr>
                <w:rFonts w:cs="Times New Roman"/>
              </w:rPr>
              <w:t>0</w:t>
            </w:r>
            <w:r>
              <w:rPr>
                <w:rFonts w:cs="Times New Roman"/>
              </w:rPr>
              <w:t>60</w:t>
            </w:r>
          </w:p>
        </w:tc>
        <w:tc>
          <w:tcPr>
            <w:tcW w:w="1359" w:type="dxa"/>
            <w:tcBorders>
              <w:top w:val="single" w:sz="4" w:space="0" w:color="auto"/>
              <w:left w:val="single" w:sz="4" w:space="0" w:color="auto"/>
              <w:bottom w:val="single" w:sz="4" w:space="0" w:color="auto"/>
              <w:right w:val="nil"/>
            </w:tcBorders>
            <w:shd w:val="clear" w:color="auto" w:fill="auto"/>
            <w:noWrap/>
            <w:vAlign w:val="center"/>
          </w:tcPr>
          <w:p w14:paraId="50ABF640" w14:textId="542AD815" w:rsidR="00171818" w:rsidRPr="00F36C79" w:rsidRDefault="00171818" w:rsidP="00171818">
            <w:pPr>
              <w:jc w:val="right"/>
              <w:rPr>
                <w:rFonts w:cs="Times New Roman"/>
                <w:bCs/>
              </w:rPr>
            </w:pPr>
            <w:r w:rsidRPr="007E34A2">
              <w:t>1 479 579</w:t>
            </w:r>
          </w:p>
        </w:tc>
        <w:tc>
          <w:tcPr>
            <w:tcW w:w="1456" w:type="dxa"/>
            <w:tcBorders>
              <w:top w:val="nil"/>
              <w:left w:val="single" w:sz="4" w:space="0" w:color="auto"/>
              <w:bottom w:val="single" w:sz="4" w:space="0" w:color="auto"/>
              <w:right w:val="single" w:sz="4" w:space="0" w:color="auto"/>
            </w:tcBorders>
            <w:shd w:val="clear" w:color="auto" w:fill="auto"/>
            <w:noWrap/>
            <w:vAlign w:val="center"/>
          </w:tcPr>
          <w:p w14:paraId="7012DFDF" w14:textId="2DF29321" w:rsidR="00171818" w:rsidRPr="00F36C79" w:rsidRDefault="00171818" w:rsidP="00171818">
            <w:pPr>
              <w:jc w:val="right"/>
              <w:rPr>
                <w:rFonts w:cs="Times New Roman"/>
                <w:bCs/>
              </w:rPr>
            </w:pPr>
            <w:r w:rsidRPr="007E34A2">
              <w:t>66 756</w:t>
            </w:r>
          </w:p>
        </w:tc>
      </w:tr>
      <w:tr w:rsidR="00171818" w:rsidRPr="003E6E83" w14:paraId="526717E1" w14:textId="77777777" w:rsidTr="00171818">
        <w:trPr>
          <w:trHeight w:val="261"/>
          <w:jc w:val="center"/>
        </w:trPr>
        <w:tc>
          <w:tcPr>
            <w:tcW w:w="6275" w:type="dxa"/>
            <w:shd w:val="clear" w:color="auto" w:fill="auto"/>
            <w:vAlign w:val="center"/>
          </w:tcPr>
          <w:p w14:paraId="2A42C898" w14:textId="77777777" w:rsidR="00171818" w:rsidRPr="003E6E83" w:rsidRDefault="00171818" w:rsidP="00171818">
            <w:pPr>
              <w:tabs>
                <w:tab w:val="left" w:pos="235"/>
              </w:tabs>
              <w:rPr>
                <w:rFonts w:cs="Times New Roman"/>
                <w:b/>
                <w:bCs/>
              </w:rPr>
            </w:pPr>
            <w:r w:rsidRPr="003E6E83">
              <w:rPr>
                <w:rFonts w:cs="Times New Roman"/>
                <w:b/>
                <w:bCs/>
              </w:rPr>
              <w:t>C.</w:t>
            </w:r>
            <w:r>
              <w:rPr>
                <w:rFonts w:cs="Times New Roman"/>
                <w:b/>
                <w:bCs/>
              </w:rPr>
              <w:tab/>
            </w:r>
            <w:r w:rsidRPr="003E6E83">
              <w:rPr>
                <w:rFonts w:cs="Times New Roman"/>
                <w:b/>
                <w:bCs/>
              </w:rPr>
              <w:t>Výsledek hospodaření před zdaněním</w:t>
            </w:r>
          </w:p>
        </w:tc>
        <w:tc>
          <w:tcPr>
            <w:tcW w:w="1418" w:type="dxa"/>
            <w:shd w:val="clear" w:color="auto" w:fill="auto"/>
            <w:noWrap/>
            <w:vAlign w:val="center"/>
          </w:tcPr>
          <w:p w14:paraId="5F162C35" w14:textId="77777777" w:rsidR="00171818" w:rsidRPr="003E6E83" w:rsidRDefault="00171818" w:rsidP="00171818">
            <w:pPr>
              <w:jc w:val="center"/>
              <w:rPr>
                <w:rFonts w:cs="Times New Roman"/>
              </w:rPr>
            </w:pPr>
            <w:r w:rsidRPr="003E6E83">
              <w:rPr>
                <w:rFonts w:cs="Times New Roman"/>
              </w:rPr>
              <w:t xml:space="preserve">ř. </w:t>
            </w:r>
            <w:r>
              <w:rPr>
                <w:rFonts w:cs="Times New Roman"/>
              </w:rPr>
              <w:t>60</w:t>
            </w:r>
            <w:r w:rsidRPr="003E6E83">
              <w:rPr>
                <w:rFonts w:cs="Times New Roman"/>
              </w:rPr>
              <w:t>-</w:t>
            </w:r>
            <w:r>
              <w:rPr>
                <w:rFonts w:cs="Times New Roman"/>
              </w:rPr>
              <w:t>38</w:t>
            </w:r>
          </w:p>
        </w:tc>
        <w:tc>
          <w:tcPr>
            <w:tcW w:w="1559" w:type="dxa"/>
            <w:shd w:val="clear" w:color="auto" w:fill="auto"/>
            <w:noWrap/>
            <w:vAlign w:val="center"/>
          </w:tcPr>
          <w:p w14:paraId="70AAE7E9" w14:textId="77777777" w:rsidR="00171818" w:rsidRPr="003E6E83" w:rsidRDefault="00171818" w:rsidP="00171818">
            <w:pPr>
              <w:jc w:val="center"/>
              <w:rPr>
                <w:rFonts w:cs="Times New Roman"/>
              </w:rPr>
            </w:pPr>
            <w:r w:rsidRPr="003E6E83">
              <w:rPr>
                <w:rFonts w:cs="Times New Roman"/>
              </w:rPr>
              <w:t>0</w:t>
            </w:r>
            <w:r>
              <w:rPr>
                <w:rFonts w:cs="Times New Roman"/>
              </w:rPr>
              <w:t>61</w:t>
            </w:r>
          </w:p>
        </w:tc>
        <w:tc>
          <w:tcPr>
            <w:tcW w:w="1359" w:type="dxa"/>
            <w:tcBorders>
              <w:top w:val="single" w:sz="4" w:space="0" w:color="auto"/>
              <w:left w:val="single" w:sz="4" w:space="0" w:color="auto"/>
              <w:bottom w:val="single" w:sz="4" w:space="0" w:color="auto"/>
              <w:right w:val="nil"/>
            </w:tcBorders>
            <w:shd w:val="clear" w:color="auto" w:fill="auto"/>
            <w:noWrap/>
          </w:tcPr>
          <w:p w14:paraId="678FBCBE" w14:textId="6BD2FFE9" w:rsidR="00171818" w:rsidRPr="00F36C79" w:rsidRDefault="00171818" w:rsidP="00171818">
            <w:pPr>
              <w:jc w:val="right"/>
              <w:rPr>
                <w:rFonts w:cs="Times New Roman"/>
                <w:b/>
                <w:bCs/>
              </w:rPr>
            </w:pPr>
            <w:r w:rsidRPr="007E34A2">
              <w:t>41 257</w:t>
            </w:r>
          </w:p>
        </w:tc>
        <w:tc>
          <w:tcPr>
            <w:tcW w:w="1456" w:type="dxa"/>
            <w:tcBorders>
              <w:top w:val="nil"/>
              <w:left w:val="single" w:sz="4" w:space="0" w:color="auto"/>
              <w:bottom w:val="single" w:sz="4" w:space="0" w:color="auto"/>
              <w:right w:val="single" w:sz="4" w:space="0" w:color="auto"/>
            </w:tcBorders>
            <w:shd w:val="clear" w:color="auto" w:fill="auto"/>
            <w:noWrap/>
          </w:tcPr>
          <w:p w14:paraId="1048C2D5" w14:textId="4478BB08" w:rsidR="00171818" w:rsidRPr="00F36C79" w:rsidRDefault="00171818" w:rsidP="00171818">
            <w:pPr>
              <w:jc w:val="right"/>
              <w:rPr>
                <w:rFonts w:cs="Times New Roman"/>
                <w:b/>
                <w:bCs/>
              </w:rPr>
            </w:pPr>
            <w:r w:rsidRPr="007E34A2">
              <w:t>28 203</w:t>
            </w:r>
          </w:p>
        </w:tc>
      </w:tr>
      <w:tr w:rsidR="00171818" w:rsidRPr="003E6E83" w14:paraId="29CFA3A0" w14:textId="77777777" w:rsidTr="00171818">
        <w:trPr>
          <w:trHeight w:val="261"/>
          <w:jc w:val="center"/>
        </w:trPr>
        <w:tc>
          <w:tcPr>
            <w:tcW w:w="6275" w:type="dxa"/>
            <w:shd w:val="clear" w:color="auto" w:fill="auto"/>
            <w:vAlign w:val="center"/>
          </w:tcPr>
          <w:p w14:paraId="580BFCE9" w14:textId="77777777" w:rsidR="00171818" w:rsidRPr="003E6E83" w:rsidRDefault="00171818" w:rsidP="00171818">
            <w:pPr>
              <w:tabs>
                <w:tab w:val="left" w:pos="235"/>
              </w:tabs>
              <w:rPr>
                <w:rFonts w:cs="Times New Roman"/>
                <w:b/>
                <w:bCs/>
              </w:rPr>
            </w:pPr>
            <w:r w:rsidRPr="003E6E83">
              <w:rPr>
                <w:rFonts w:cs="Times New Roman"/>
                <w:b/>
                <w:bCs/>
              </w:rPr>
              <w:t>D.</w:t>
            </w:r>
            <w:r>
              <w:rPr>
                <w:rFonts w:cs="Times New Roman"/>
                <w:b/>
                <w:bCs/>
              </w:rPr>
              <w:tab/>
            </w:r>
            <w:r w:rsidRPr="003E6E83">
              <w:rPr>
                <w:rFonts w:cs="Times New Roman"/>
                <w:b/>
                <w:bCs/>
              </w:rPr>
              <w:t>Výsledek hospodaření po zdanění</w:t>
            </w:r>
          </w:p>
        </w:tc>
        <w:tc>
          <w:tcPr>
            <w:tcW w:w="1418" w:type="dxa"/>
            <w:shd w:val="clear" w:color="auto" w:fill="auto"/>
            <w:noWrap/>
            <w:vAlign w:val="center"/>
          </w:tcPr>
          <w:p w14:paraId="5EF25F3E" w14:textId="77777777" w:rsidR="00171818" w:rsidRPr="003E6E83" w:rsidRDefault="00171818" w:rsidP="00171818">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36</w:t>
            </w:r>
          </w:p>
        </w:tc>
        <w:tc>
          <w:tcPr>
            <w:tcW w:w="1559" w:type="dxa"/>
            <w:shd w:val="clear" w:color="auto" w:fill="auto"/>
            <w:noWrap/>
            <w:vAlign w:val="center"/>
          </w:tcPr>
          <w:p w14:paraId="133CBD3F" w14:textId="77777777" w:rsidR="00171818" w:rsidRPr="003E6E83" w:rsidRDefault="00171818" w:rsidP="00171818">
            <w:pPr>
              <w:jc w:val="center"/>
              <w:rPr>
                <w:rFonts w:cs="Times New Roman"/>
              </w:rPr>
            </w:pPr>
            <w:r w:rsidRPr="003E6E83">
              <w:rPr>
                <w:rFonts w:cs="Times New Roman"/>
              </w:rPr>
              <w:t>0</w:t>
            </w:r>
            <w:r>
              <w:rPr>
                <w:rFonts w:cs="Times New Roman"/>
              </w:rPr>
              <w:t>6</w:t>
            </w:r>
            <w:r w:rsidRPr="003E6E83">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1C34C6B2" w14:textId="7069AE99" w:rsidR="00171818" w:rsidRPr="00F36C79" w:rsidRDefault="00171818" w:rsidP="00171818">
            <w:pPr>
              <w:jc w:val="right"/>
              <w:rPr>
                <w:rFonts w:cs="Times New Roman"/>
                <w:b/>
                <w:bCs/>
              </w:rPr>
            </w:pPr>
            <w:r w:rsidRPr="007E34A2">
              <w:t>31 174</w:t>
            </w:r>
          </w:p>
        </w:tc>
        <w:tc>
          <w:tcPr>
            <w:tcW w:w="1456" w:type="dxa"/>
            <w:tcBorders>
              <w:top w:val="nil"/>
              <w:left w:val="single" w:sz="4" w:space="0" w:color="auto"/>
              <w:bottom w:val="single" w:sz="4" w:space="0" w:color="auto"/>
              <w:right w:val="single" w:sz="4" w:space="0" w:color="auto"/>
            </w:tcBorders>
            <w:shd w:val="clear" w:color="auto" w:fill="auto"/>
            <w:noWrap/>
          </w:tcPr>
          <w:p w14:paraId="2FB765F8" w14:textId="63E1A9B4" w:rsidR="00171818" w:rsidRPr="00F36C79" w:rsidRDefault="00171818" w:rsidP="00171818">
            <w:pPr>
              <w:jc w:val="right"/>
              <w:rPr>
                <w:rFonts w:cs="Times New Roman"/>
                <w:b/>
                <w:bCs/>
              </w:rPr>
            </w:pPr>
            <w:r w:rsidRPr="007E34A2">
              <w:t>25 673</w:t>
            </w:r>
          </w:p>
        </w:tc>
      </w:tr>
      <w:tr w:rsidR="001C401D" w:rsidRPr="003E6E83" w14:paraId="688F7FE7" w14:textId="77777777" w:rsidTr="004F5AFA">
        <w:trPr>
          <w:trHeight w:val="261"/>
          <w:jc w:val="center"/>
        </w:trPr>
        <w:tc>
          <w:tcPr>
            <w:tcW w:w="6275" w:type="dxa"/>
            <w:shd w:val="clear" w:color="auto" w:fill="auto"/>
            <w:vAlign w:val="center"/>
          </w:tcPr>
          <w:p w14:paraId="1DC5045F" w14:textId="77777777" w:rsidR="001C401D" w:rsidRPr="003E6E83" w:rsidRDefault="001C401D" w:rsidP="001C401D">
            <w:pPr>
              <w:rPr>
                <w:rFonts w:cs="Times New Roman"/>
              </w:rPr>
            </w:pPr>
          </w:p>
        </w:tc>
        <w:tc>
          <w:tcPr>
            <w:tcW w:w="1418" w:type="dxa"/>
            <w:shd w:val="clear" w:color="auto" w:fill="auto"/>
            <w:noWrap/>
            <w:vAlign w:val="center"/>
          </w:tcPr>
          <w:p w14:paraId="2A4582C9" w14:textId="77777777" w:rsidR="001C401D" w:rsidRPr="003E6E83" w:rsidRDefault="001C401D" w:rsidP="001C401D">
            <w:pPr>
              <w:jc w:val="center"/>
              <w:rPr>
                <w:rFonts w:cs="Times New Roman"/>
              </w:rPr>
            </w:pPr>
          </w:p>
        </w:tc>
        <w:tc>
          <w:tcPr>
            <w:tcW w:w="1559" w:type="dxa"/>
            <w:shd w:val="clear" w:color="auto" w:fill="auto"/>
            <w:noWrap/>
            <w:vAlign w:val="center"/>
          </w:tcPr>
          <w:p w14:paraId="47B71D6E" w14:textId="77777777" w:rsidR="001C401D" w:rsidRPr="003E6E83" w:rsidRDefault="001C401D" w:rsidP="001C401D">
            <w:pPr>
              <w:jc w:val="center"/>
              <w:rPr>
                <w:rFonts w:cs="Times New Roman"/>
              </w:rPr>
            </w:pPr>
          </w:p>
        </w:tc>
        <w:tc>
          <w:tcPr>
            <w:tcW w:w="1359" w:type="dxa"/>
            <w:tcBorders>
              <w:top w:val="single" w:sz="4" w:space="0" w:color="auto"/>
              <w:right w:val="single" w:sz="4" w:space="0" w:color="auto"/>
            </w:tcBorders>
            <w:shd w:val="clear" w:color="auto" w:fill="auto"/>
            <w:noWrap/>
            <w:vAlign w:val="center"/>
          </w:tcPr>
          <w:p w14:paraId="56F0D894" w14:textId="77777777" w:rsidR="001C401D" w:rsidRPr="00F36C79" w:rsidRDefault="001C401D" w:rsidP="001C401D">
            <w:pPr>
              <w:jc w:val="center"/>
              <w:rPr>
                <w:rFonts w:cs="Times New Roman"/>
                <w:b/>
                <w:bCs/>
              </w:rPr>
            </w:pPr>
            <w:r w:rsidRPr="00F36C79">
              <w:rPr>
                <w:rFonts w:cs="Times New Roman"/>
                <w:b/>
                <w:bCs/>
              </w:rPr>
              <w:t>Hlavní + hospodářská / doplňková činnost</w:t>
            </w:r>
          </w:p>
        </w:tc>
        <w:tc>
          <w:tcPr>
            <w:tcW w:w="1456" w:type="dxa"/>
            <w:tcBorders>
              <w:top w:val="single" w:sz="4" w:space="0" w:color="auto"/>
              <w:left w:val="single" w:sz="4" w:space="0" w:color="auto"/>
              <w:bottom w:val="nil"/>
              <w:right w:val="nil"/>
            </w:tcBorders>
            <w:shd w:val="clear" w:color="auto" w:fill="auto"/>
            <w:noWrap/>
            <w:vAlign w:val="center"/>
          </w:tcPr>
          <w:p w14:paraId="70B19AE0" w14:textId="77777777" w:rsidR="001C401D" w:rsidRPr="00F36C79" w:rsidRDefault="001C401D" w:rsidP="001C401D">
            <w:pPr>
              <w:jc w:val="right"/>
              <w:rPr>
                <w:rFonts w:cs="Times New Roman"/>
              </w:rPr>
            </w:pPr>
          </w:p>
        </w:tc>
      </w:tr>
      <w:tr w:rsidR="00171818" w:rsidRPr="003E6E83" w14:paraId="4A76DFF1" w14:textId="77777777" w:rsidTr="00171818">
        <w:trPr>
          <w:trHeight w:val="261"/>
          <w:jc w:val="center"/>
        </w:trPr>
        <w:tc>
          <w:tcPr>
            <w:tcW w:w="6275" w:type="dxa"/>
            <w:shd w:val="clear" w:color="auto" w:fill="auto"/>
            <w:vAlign w:val="center"/>
          </w:tcPr>
          <w:p w14:paraId="642ABCEC" w14:textId="77777777" w:rsidR="00171818" w:rsidRPr="003E6E83" w:rsidRDefault="00171818" w:rsidP="00171818">
            <w:pPr>
              <w:tabs>
                <w:tab w:val="left" w:pos="235"/>
              </w:tabs>
              <w:rPr>
                <w:rFonts w:cs="Times New Roman"/>
                <w:b/>
                <w:bCs/>
              </w:rPr>
            </w:pPr>
            <w:r>
              <w:rPr>
                <w:rFonts w:cs="Times New Roman"/>
                <w:b/>
                <w:bCs/>
              </w:rPr>
              <w:tab/>
            </w:r>
            <w:r w:rsidRPr="003E6E83">
              <w:rPr>
                <w:rFonts w:cs="Times New Roman"/>
                <w:b/>
                <w:bCs/>
              </w:rPr>
              <w:t>Výsledek hospodaření před zdaněním</w:t>
            </w:r>
            <w:r>
              <w:rPr>
                <w:rFonts w:cs="Times New Roman"/>
                <w:b/>
                <w:bCs/>
              </w:rPr>
              <w:t xml:space="preserve"> celkem</w:t>
            </w:r>
          </w:p>
        </w:tc>
        <w:tc>
          <w:tcPr>
            <w:tcW w:w="1418" w:type="dxa"/>
            <w:shd w:val="clear" w:color="auto" w:fill="auto"/>
            <w:vAlign w:val="center"/>
          </w:tcPr>
          <w:p w14:paraId="569E9B2D" w14:textId="77777777" w:rsidR="00171818" w:rsidRPr="003E6E83" w:rsidRDefault="00171818" w:rsidP="00171818">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sl.1</w:t>
            </w:r>
            <w:r w:rsidRPr="003E6E83">
              <w:rPr>
                <w:rFonts w:cs="Times New Roman"/>
              </w:rPr>
              <w:t>+</w:t>
            </w:r>
            <w:r>
              <w:rPr>
                <w:rFonts w:cs="Times New Roman"/>
              </w:rPr>
              <w:t>ř.61/sl.</w:t>
            </w:r>
            <w:r w:rsidRPr="003E6E83">
              <w:rPr>
                <w:rFonts w:cs="Times New Roman"/>
              </w:rPr>
              <w:t>2</w:t>
            </w:r>
          </w:p>
        </w:tc>
        <w:tc>
          <w:tcPr>
            <w:tcW w:w="1559" w:type="dxa"/>
            <w:shd w:val="clear" w:color="auto" w:fill="auto"/>
            <w:vAlign w:val="center"/>
          </w:tcPr>
          <w:p w14:paraId="1DB3E757" w14:textId="77777777" w:rsidR="00171818" w:rsidRPr="003E6E83" w:rsidRDefault="00171818" w:rsidP="00171818">
            <w:pPr>
              <w:jc w:val="center"/>
              <w:rPr>
                <w:rFonts w:cs="Times New Roman"/>
              </w:rPr>
            </w:pPr>
            <w:r w:rsidRPr="003E6E83">
              <w:rPr>
                <w:rFonts w:cs="Times New Roman"/>
              </w:rPr>
              <w:t>0</w:t>
            </w:r>
            <w:r>
              <w:rPr>
                <w:rFonts w:cs="Times New Roman"/>
              </w:rPr>
              <w:t>6</w:t>
            </w:r>
            <w:r w:rsidRPr="003E6E83">
              <w:rPr>
                <w:rFonts w:cs="Times New Roman"/>
              </w:rPr>
              <w:t>3</w:t>
            </w:r>
          </w:p>
        </w:tc>
        <w:tc>
          <w:tcPr>
            <w:tcW w:w="1359" w:type="dxa"/>
            <w:tcBorders>
              <w:right w:val="single" w:sz="4" w:space="0" w:color="auto"/>
            </w:tcBorders>
            <w:shd w:val="clear" w:color="auto" w:fill="auto"/>
            <w:noWrap/>
            <w:vAlign w:val="center"/>
          </w:tcPr>
          <w:p w14:paraId="19BEADDA" w14:textId="6B91F304" w:rsidR="00171818" w:rsidRPr="00171818" w:rsidRDefault="00171818" w:rsidP="00171818">
            <w:pPr>
              <w:jc w:val="right"/>
              <w:rPr>
                <w:rFonts w:cs="Times New Roman"/>
                <w:b/>
              </w:rPr>
            </w:pPr>
            <w:r w:rsidRPr="00171818">
              <w:rPr>
                <w:b/>
              </w:rPr>
              <w:t>69 460</w:t>
            </w:r>
          </w:p>
        </w:tc>
        <w:tc>
          <w:tcPr>
            <w:tcW w:w="1456" w:type="dxa"/>
            <w:tcBorders>
              <w:top w:val="nil"/>
              <w:left w:val="single" w:sz="4" w:space="0" w:color="auto"/>
              <w:bottom w:val="nil"/>
              <w:right w:val="nil"/>
            </w:tcBorders>
            <w:shd w:val="clear" w:color="auto" w:fill="auto"/>
            <w:noWrap/>
            <w:vAlign w:val="center"/>
          </w:tcPr>
          <w:p w14:paraId="43205558" w14:textId="77777777" w:rsidR="00171818" w:rsidRPr="00F36C79" w:rsidRDefault="00171818" w:rsidP="00171818">
            <w:pPr>
              <w:jc w:val="right"/>
              <w:rPr>
                <w:rFonts w:cs="Times New Roman"/>
              </w:rPr>
            </w:pPr>
          </w:p>
        </w:tc>
      </w:tr>
      <w:tr w:rsidR="00171818" w:rsidRPr="003E6E83" w14:paraId="4B025010" w14:textId="77777777" w:rsidTr="00171818">
        <w:trPr>
          <w:trHeight w:val="261"/>
          <w:jc w:val="center"/>
        </w:trPr>
        <w:tc>
          <w:tcPr>
            <w:tcW w:w="6275" w:type="dxa"/>
            <w:shd w:val="clear" w:color="auto" w:fill="auto"/>
            <w:vAlign w:val="center"/>
          </w:tcPr>
          <w:p w14:paraId="4D7A0B9F" w14:textId="77777777" w:rsidR="00171818" w:rsidRPr="003E6E83" w:rsidRDefault="00171818" w:rsidP="00171818">
            <w:pPr>
              <w:tabs>
                <w:tab w:val="left" w:pos="235"/>
              </w:tabs>
              <w:rPr>
                <w:rFonts w:cs="Times New Roman"/>
                <w:b/>
                <w:bCs/>
              </w:rPr>
            </w:pPr>
            <w:r>
              <w:rPr>
                <w:rFonts w:cs="Times New Roman"/>
                <w:b/>
                <w:bCs/>
              </w:rPr>
              <w:tab/>
            </w:r>
            <w:r w:rsidRPr="003E6E83">
              <w:rPr>
                <w:rFonts w:cs="Times New Roman"/>
                <w:b/>
                <w:bCs/>
              </w:rPr>
              <w:t>Výsledek hospodaření po zdanění</w:t>
            </w:r>
            <w:r>
              <w:rPr>
                <w:rFonts w:cs="Times New Roman"/>
                <w:b/>
                <w:bCs/>
              </w:rPr>
              <w:t xml:space="preserve"> celkem</w:t>
            </w:r>
          </w:p>
        </w:tc>
        <w:tc>
          <w:tcPr>
            <w:tcW w:w="1418" w:type="dxa"/>
            <w:shd w:val="clear" w:color="auto" w:fill="auto"/>
            <w:vAlign w:val="center"/>
          </w:tcPr>
          <w:p w14:paraId="5E1CC241" w14:textId="77777777" w:rsidR="00171818" w:rsidRPr="003E6E83" w:rsidRDefault="00171818" w:rsidP="00171818">
            <w:pPr>
              <w:jc w:val="center"/>
              <w:rPr>
                <w:rFonts w:cs="Times New Roman"/>
              </w:rPr>
            </w:pPr>
            <w:r w:rsidRPr="003E6E83">
              <w:rPr>
                <w:rFonts w:cs="Times New Roman"/>
              </w:rPr>
              <w:t xml:space="preserve">ř. </w:t>
            </w:r>
            <w:r>
              <w:rPr>
                <w:rFonts w:cs="Times New Roman"/>
              </w:rPr>
              <w:t>62</w:t>
            </w:r>
            <w:r w:rsidRPr="003E6E83">
              <w:rPr>
                <w:rFonts w:cs="Times New Roman"/>
              </w:rPr>
              <w:t>/</w:t>
            </w:r>
            <w:r>
              <w:rPr>
                <w:rFonts w:cs="Times New Roman"/>
              </w:rPr>
              <w:t>sl.1</w:t>
            </w:r>
            <w:r w:rsidRPr="003E6E83">
              <w:rPr>
                <w:rFonts w:cs="Times New Roman"/>
              </w:rPr>
              <w:t>+</w:t>
            </w:r>
            <w:r>
              <w:rPr>
                <w:rFonts w:cs="Times New Roman"/>
              </w:rPr>
              <w:t>ř.62/sl.</w:t>
            </w:r>
            <w:r w:rsidRPr="003E6E83">
              <w:rPr>
                <w:rFonts w:cs="Times New Roman"/>
              </w:rPr>
              <w:t>2</w:t>
            </w:r>
          </w:p>
        </w:tc>
        <w:tc>
          <w:tcPr>
            <w:tcW w:w="1559" w:type="dxa"/>
            <w:shd w:val="clear" w:color="auto" w:fill="auto"/>
            <w:vAlign w:val="center"/>
          </w:tcPr>
          <w:p w14:paraId="10551C3F" w14:textId="77777777" w:rsidR="00171818" w:rsidRPr="003E6E83" w:rsidRDefault="00171818" w:rsidP="00171818">
            <w:pPr>
              <w:jc w:val="center"/>
              <w:rPr>
                <w:rFonts w:cs="Times New Roman"/>
              </w:rPr>
            </w:pPr>
            <w:r w:rsidRPr="003E6E83">
              <w:rPr>
                <w:rFonts w:cs="Times New Roman"/>
              </w:rPr>
              <w:t>0</w:t>
            </w:r>
            <w:r>
              <w:rPr>
                <w:rFonts w:cs="Times New Roman"/>
              </w:rPr>
              <w:t>6</w:t>
            </w:r>
            <w:r w:rsidRPr="003E6E83">
              <w:rPr>
                <w:rFonts w:cs="Times New Roman"/>
              </w:rPr>
              <w:t>4</w:t>
            </w:r>
          </w:p>
        </w:tc>
        <w:tc>
          <w:tcPr>
            <w:tcW w:w="1359" w:type="dxa"/>
            <w:tcBorders>
              <w:right w:val="single" w:sz="4" w:space="0" w:color="auto"/>
            </w:tcBorders>
            <w:shd w:val="clear" w:color="auto" w:fill="auto"/>
            <w:noWrap/>
            <w:vAlign w:val="center"/>
          </w:tcPr>
          <w:p w14:paraId="2C294E31" w14:textId="725ED1BB" w:rsidR="00171818" w:rsidRPr="00171818" w:rsidRDefault="00171818" w:rsidP="00171818">
            <w:pPr>
              <w:jc w:val="right"/>
              <w:rPr>
                <w:rFonts w:cs="Times New Roman"/>
                <w:b/>
              </w:rPr>
            </w:pPr>
            <w:r w:rsidRPr="00171818">
              <w:rPr>
                <w:b/>
              </w:rPr>
              <w:t>56 847</w:t>
            </w:r>
          </w:p>
        </w:tc>
        <w:tc>
          <w:tcPr>
            <w:tcW w:w="1456" w:type="dxa"/>
            <w:tcBorders>
              <w:top w:val="nil"/>
              <w:left w:val="single" w:sz="4" w:space="0" w:color="auto"/>
              <w:bottom w:val="nil"/>
              <w:right w:val="nil"/>
            </w:tcBorders>
            <w:shd w:val="clear" w:color="auto" w:fill="auto"/>
            <w:noWrap/>
            <w:vAlign w:val="center"/>
          </w:tcPr>
          <w:p w14:paraId="47A97535" w14:textId="77777777" w:rsidR="00171818" w:rsidRPr="00F36C79" w:rsidRDefault="00171818" w:rsidP="00171818">
            <w:pPr>
              <w:jc w:val="right"/>
              <w:rPr>
                <w:rFonts w:cs="Times New Roman"/>
              </w:rPr>
            </w:pPr>
          </w:p>
        </w:tc>
      </w:tr>
    </w:tbl>
    <w:p w14:paraId="32C65F8A" w14:textId="77777777" w:rsidR="00D47494" w:rsidRDefault="00D47494" w:rsidP="00D47494">
      <w:bookmarkStart w:id="96" w:name="_Toc163458487"/>
    </w:p>
    <w:p w14:paraId="7F4BEFEB" w14:textId="77777777" w:rsidR="00620F5D" w:rsidRDefault="00620F5D" w:rsidP="00D47494"/>
    <w:p w14:paraId="1F4012D1" w14:textId="77777777" w:rsidR="003A7C02" w:rsidRDefault="003A7C02" w:rsidP="00D47494"/>
    <w:p w14:paraId="781EACEC" w14:textId="77777777" w:rsidR="003A7C02" w:rsidRDefault="003A7C02" w:rsidP="00D47494"/>
    <w:p w14:paraId="4BDCC123" w14:textId="77777777" w:rsidR="00620F5D" w:rsidRDefault="00620F5D" w:rsidP="00D47494"/>
    <w:p w14:paraId="17A188C5" w14:textId="77777777" w:rsidR="0007059C" w:rsidRDefault="0007059C">
      <w:pPr>
        <w:rPr>
          <w:b/>
          <w:bCs/>
          <w:kern w:val="32"/>
          <w:sz w:val="28"/>
          <w:szCs w:val="28"/>
        </w:rPr>
      </w:pPr>
      <w:r>
        <w:br w:type="page"/>
      </w:r>
    </w:p>
    <w:p w14:paraId="6EEA28AA" w14:textId="4C69F324" w:rsidR="00B23B05" w:rsidRDefault="00B23B05" w:rsidP="00200291">
      <w:pPr>
        <w:pStyle w:val="Nadpis1"/>
      </w:pPr>
      <w:bookmarkStart w:id="97" w:name="_Toc135040242"/>
      <w:r w:rsidRPr="00876AF7">
        <w:lastRenderedPageBreak/>
        <w:t>Tab. 2a Výkaz zisku a ztráty – UTB bez Kolejí a menzy</w:t>
      </w:r>
      <w:bookmarkEnd w:id="97"/>
    </w:p>
    <w:p w14:paraId="2826F081" w14:textId="77777777" w:rsidR="00514B51" w:rsidRPr="00514B51" w:rsidRDefault="00514B51" w:rsidP="00514B51">
      <w:pPr>
        <w:pStyle w:val="Zkladnodsazen"/>
      </w:pPr>
      <w:r>
        <w:t xml:space="preserve">                                                                                                                                                                                                                        (v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8"/>
        <w:gridCol w:w="7"/>
        <w:gridCol w:w="1694"/>
        <w:gridCol w:w="7"/>
        <w:gridCol w:w="1269"/>
        <w:gridCol w:w="7"/>
        <w:gridCol w:w="1379"/>
        <w:gridCol w:w="1469"/>
        <w:gridCol w:w="7"/>
      </w:tblGrid>
      <w:tr w:rsidR="00443E90" w:rsidRPr="00B2720E" w14:paraId="678A5B7F" w14:textId="77777777" w:rsidTr="005B457B">
        <w:trPr>
          <w:trHeight w:val="255"/>
          <w:jc w:val="center"/>
        </w:trPr>
        <w:tc>
          <w:tcPr>
            <w:tcW w:w="6255" w:type="dxa"/>
            <w:gridSpan w:val="2"/>
            <w:shd w:val="clear" w:color="auto" w:fill="auto"/>
            <w:vAlign w:val="center"/>
          </w:tcPr>
          <w:bookmarkEnd w:id="96"/>
          <w:p w14:paraId="78E54A52" w14:textId="77777777" w:rsidR="00443E90" w:rsidRPr="00B2720E" w:rsidRDefault="00443E90" w:rsidP="00584E1C">
            <w:pPr>
              <w:jc w:val="center"/>
              <w:rPr>
                <w:rFonts w:cs="Times New Roman"/>
                <w:b/>
                <w:bCs/>
              </w:rPr>
            </w:pPr>
            <w:r w:rsidRPr="00B2720E">
              <w:rPr>
                <w:rFonts w:cs="Times New Roman"/>
                <w:b/>
                <w:bCs/>
              </w:rPr>
              <w:t>Uspořádání a označování položek výkazu</w:t>
            </w:r>
            <w:r>
              <w:rPr>
                <w:rFonts w:cs="Times New Roman"/>
                <w:b/>
                <w:bCs/>
              </w:rPr>
              <w:t xml:space="preserve"> </w:t>
            </w:r>
            <w:r w:rsidRPr="00B2720E">
              <w:rPr>
                <w:rFonts w:cs="Times New Roman"/>
                <w:b/>
                <w:bCs/>
              </w:rPr>
              <w:t>zisku a ztráty</w:t>
            </w:r>
          </w:p>
        </w:tc>
        <w:tc>
          <w:tcPr>
            <w:tcW w:w="1701" w:type="dxa"/>
            <w:gridSpan w:val="2"/>
            <w:shd w:val="clear" w:color="auto" w:fill="auto"/>
            <w:noWrap/>
            <w:vAlign w:val="center"/>
          </w:tcPr>
          <w:p w14:paraId="0F61143E" w14:textId="77777777" w:rsidR="00443E90" w:rsidRPr="00B2720E" w:rsidRDefault="00443E90" w:rsidP="00584E1C">
            <w:pPr>
              <w:jc w:val="center"/>
              <w:rPr>
                <w:rFonts w:cs="Times New Roman"/>
              </w:rPr>
            </w:pPr>
            <w:r>
              <w:rPr>
                <w:rFonts w:cs="Times New Roman"/>
                <w:b/>
                <w:bCs/>
              </w:rPr>
              <w:t>Ú</w:t>
            </w:r>
            <w:r w:rsidRPr="00B2720E">
              <w:rPr>
                <w:rFonts w:cs="Times New Roman"/>
                <w:b/>
                <w:bCs/>
              </w:rPr>
              <w:t>čet / součet</w:t>
            </w:r>
          </w:p>
        </w:tc>
        <w:tc>
          <w:tcPr>
            <w:tcW w:w="1276" w:type="dxa"/>
            <w:gridSpan w:val="2"/>
            <w:shd w:val="clear" w:color="auto" w:fill="auto"/>
            <w:vAlign w:val="center"/>
          </w:tcPr>
          <w:p w14:paraId="1A524A18" w14:textId="77777777" w:rsidR="00443E90" w:rsidRPr="00B2720E" w:rsidRDefault="00443E90" w:rsidP="00584E1C">
            <w:pPr>
              <w:jc w:val="center"/>
              <w:rPr>
                <w:rFonts w:cs="Times New Roman"/>
              </w:rPr>
            </w:pPr>
            <w:r>
              <w:rPr>
                <w:rFonts w:cs="Times New Roman"/>
                <w:b/>
                <w:bCs/>
              </w:rPr>
              <w:t>Ř</w:t>
            </w:r>
            <w:r w:rsidRPr="00B2720E">
              <w:rPr>
                <w:rFonts w:cs="Times New Roman"/>
                <w:b/>
                <w:bCs/>
              </w:rPr>
              <w:t>ádek</w:t>
            </w:r>
          </w:p>
        </w:tc>
        <w:tc>
          <w:tcPr>
            <w:tcW w:w="1379" w:type="dxa"/>
            <w:shd w:val="clear" w:color="auto" w:fill="auto"/>
            <w:vAlign w:val="center"/>
          </w:tcPr>
          <w:p w14:paraId="61F13DB4" w14:textId="77777777" w:rsidR="00443E90" w:rsidRPr="00B2720E" w:rsidRDefault="00443E90" w:rsidP="00584E1C">
            <w:pPr>
              <w:jc w:val="center"/>
              <w:rPr>
                <w:rFonts w:cs="Times New Roman"/>
              </w:rPr>
            </w:pPr>
            <w:r>
              <w:rPr>
                <w:rFonts w:cs="Times New Roman"/>
                <w:b/>
                <w:bCs/>
              </w:rPr>
              <w:t>H</w:t>
            </w:r>
            <w:r w:rsidRPr="00B2720E">
              <w:rPr>
                <w:rFonts w:cs="Times New Roman"/>
                <w:b/>
                <w:bCs/>
              </w:rPr>
              <w:t>lavní činnost</w:t>
            </w:r>
          </w:p>
        </w:tc>
        <w:tc>
          <w:tcPr>
            <w:tcW w:w="1476" w:type="dxa"/>
            <w:gridSpan w:val="2"/>
            <w:shd w:val="clear" w:color="auto" w:fill="auto"/>
            <w:vAlign w:val="center"/>
          </w:tcPr>
          <w:p w14:paraId="7ED90B10" w14:textId="77777777" w:rsidR="00443E90" w:rsidRPr="00B2720E" w:rsidRDefault="00443E90" w:rsidP="00584E1C">
            <w:pPr>
              <w:jc w:val="center"/>
              <w:rPr>
                <w:rFonts w:cs="Times New Roman"/>
              </w:rPr>
            </w:pPr>
            <w:r>
              <w:rPr>
                <w:rFonts w:cs="Times New Roman"/>
                <w:b/>
                <w:bCs/>
              </w:rPr>
              <w:t>Hospodářská / doplňková č</w:t>
            </w:r>
            <w:r w:rsidRPr="00B2720E">
              <w:rPr>
                <w:rFonts w:cs="Times New Roman"/>
                <w:b/>
                <w:bCs/>
              </w:rPr>
              <w:t>innost</w:t>
            </w:r>
          </w:p>
        </w:tc>
      </w:tr>
      <w:tr w:rsidR="00443E90" w:rsidRPr="00B2720E" w14:paraId="5632D205" w14:textId="77777777" w:rsidTr="005B457B">
        <w:trPr>
          <w:trHeight w:val="255"/>
          <w:jc w:val="center"/>
        </w:trPr>
        <w:tc>
          <w:tcPr>
            <w:tcW w:w="6255" w:type="dxa"/>
            <w:gridSpan w:val="2"/>
            <w:shd w:val="clear" w:color="auto" w:fill="auto"/>
            <w:vAlign w:val="center"/>
          </w:tcPr>
          <w:p w14:paraId="41E50C8D" w14:textId="77777777" w:rsidR="00443E90" w:rsidRPr="00B2720E" w:rsidRDefault="00443E90" w:rsidP="00584E1C">
            <w:pPr>
              <w:rPr>
                <w:rFonts w:cs="Times New Roman"/>
              </w:rPr>
            </w:pPr>
            <w:r w:rsidRPr="00B2720E">
              <w:rPr>
                <w:rFonts w:cs="Times New Roman"/>
              </w:rPr>
              <w:t>Příloha č. 2 k</w:t>
            </w:r>
            <w:r>
              <w:rPr>
                <w:rFonts w:cs="Times New Roman"/>
              </w:rPr>
              <w:t> </w:t>
            </w:r>
            <w:r w:rsidRPr="00B2720E">
              <w:rPr>
                <w:rFonts w:cs="Times New Roman"/>
              </w:rPr>
              <w:t xml:space="preserve">vyhlášce č. </w:t>
            </w:r>
            <w:r w:rsidRPr="00B2720E">
              <w:rPr>
                <w:rFonts w:cs="Times New Roman"/>
                <w:b/>
                <w:bCs/>
              </w:rPr>
              <w:t>504/2002 Sb.</w:t>
            </w:r>
            <w:r w:rsidRPr="00B2720E">
              <w:rPr>
                <w:rFonts w:cs="Times New Roman"/>
              </w:rPr>
              <w:t xml:space="preserve"> ve znění pozdějších předpisů</w:t>
            </w:r>
          </w:p>
        </w:tc>
        <w:tc>
          <w:tcPr>
            <w:tcW w:w="1701" w:type="dxa"/>
            <w:gridSpan w:val="2"/>
            <w:shd w:val="clear" w:color="auto" w:fill="auto"/>
            <w:vAlign w:val="center"/>
          </w:tcPr>
          <w:p w14:paraId="0B1F48E7" w14:textId="77777777" w:rsidR="00443E90" w:rsidRPr="00B2720E" w:rsidRDefault="00443E90" w:rsidP="00584E1C">
            <w:pPr>
              <w:jc w:val="center"/>
              <w:rPr>
                <w:rFonts w:cs="Times New Roman"/>
              </w:rPr>
            </w:pPr>
          </w:p>
        </w:tc>
        <w:tc>
          <w:tcPr>
            <w:tcW w:w="1276" w:type="dxa"/>
            <w:gridSpan w:val="2"/>
            <w:shd w:val="clear" w:color="auto" w:fill="auto"/>
            <w:vAlign w:val="center"/>
          </w:tcPr>
          <w:p w14:paraId="4A3C8AED" w14:textId="77777777" w:rsidR="00443E90" w:rsidRPr="00B2720E" w:rsidRDefault="00443E90" w:rsidP="00584E1C">
            <w:pPr>
              <w:jc w:val="center"/>
              <w:rPr>
                <w:rFonts w:cs="Times New Roman"/>
              </w:rPr>
            </w:pPr>
          </w:p>
        </w:tc>
        <w:tc>
          <w:tcPr>
            <w:tcW w:w="1379" w:type="dxa"/>
            <w:shd w:val="clear" w:color="auto" w:fill="auto"/>
            <w:vAlign w:val="center"/>
          </w:tcPr>
          <w:p w14:paraId="0FAA8B1B" w14:textId="77777777" w:rsidR="00443E90" w:rsidRPr="00B2720E" w:rsidRDefault="00443E90" w:rsidP="00584E1C">
            <w:pPr>
              <w:jc w:val="center"/>
              <w:rPr>
                <w:rFonts w:cs="Times New Roman"/>
              </w:rPr>
            </w:pPr>
            <w:r>
              <w:rPr>
                <w:rFonts w:cs="Times New Roman"/>
              </w:rPr>
              <w:t>sl. 1</w:t>
            </w:r>
          </w:p>
        </w:tc>
        <w:tc>
          <w:tcPr>
            <w:tcW w:w="1476" w:type="dxa"/>
            <w:gridSpan w:val="2"/>
            <w:shd w:val="clear" w:color="auto" w:fill="auto"/>
            <w:vAlign w:val="center"/>
          </w:tcPr>
          <w:p w14:paraId="1CA73898" w14:textId="77777777" w:rsidR="00443E90" w:rsidRPr="00B2720E" w:rsidRDefault="00443E90" w:rsidP="00584E1C">
            <w:pPr>
              <w:jc w:val="center"/>
              <w:rPr>
                <w:rFonts w:cs="Times New Roman"/>
              </w:rPr>
            </w:pPr>
            <w:r>
              <w:rPr>
                <w:rFonts w:cs="Times New Roman"/>
              </w:rPr>
              <w:t>sl. 2</w:t>
            </w:r>
          </w:p>
        </w:tc>
      </w:tr>
      <w:tr w:rsidR="00443E90" w:rsidRPr="00B2720E" w14:paraId="5CB97A3D" w14:textId="77777777" w:rsidTr="005B457B">
        <w:trPr>
          <w:trHeight w:val="255"/>
          <w:jc w:val="center"/>
        </w:trPr>
        <w:tc>
          <w:tcPr>
            <w:tcW w:w="6255" w:type="dxa"/>
            <w:gridSpan w:val="2"/>
            <w:shd w:val="clear" w:color="auto" w:fill="auto"/>
            <w:vAlign w:val="center"/>
          </w:tcPr>
          <w:p w14:paraId="76AFE97F" w14:textId="77777777" w:rsidR="00443E90" w:rsidRPr="00B2720E" w:rsidRDefault="00443E90" w:rsidP="00584E1C">
            <w:pPr>
              <w:rPr>
                <w:rFonts w:cs="Times New Roman"/>
                <w:b/>
                <w:bCs/>
              </w:rPr>
            </w:pPr>
            <w:r w:rsidRPr="00B2720E">
              <w:rPr>
                <w:rFonts w:cs="Times New Roman"/>
                <w:b/>
                <w:bCs/>
              </w:rPr>
              <w:t>A. Náklady</w:t>
            </w:r>
          </w:p>
        </w:tc>
        <w:tc>
          <w:tcPr>
            <w:tcW w:w="1701" w:type="dxa"/>
            <w:gridSpan w:val="2"/>
            <w:shd w:val="clear" w:color="auto" w:fill="auto"/>
            <w:vAlign w:val="center"/>
          </w:tcPr>
          <w:p w14:paraId="559DAB9D" w14:textId="77777777" w:rsidR="00443E90" w:rsidRPr="00120C19" w:rsidRDefault="00443E90" w:rsidP="00584E1C">
            <w:pPr>
              <w:jc w:val="center"/>
              <w:rPr>
                <w:rFonts w:cs="Times New Roman"/>
              </w:rPr>
            </w:pPr>
          </w:p>
        </w:tc>
        <w:tc>
          <w:tcPr>
            <w:tcW w:w="1276" w:type="dxa"/>
            <w:gridSpan w:val="2"/>
            <w:shd w:val="clear" w:color="auto" w:fill="auto"/>
            <w:vAlign w:val="center"/>
          </w:tcPr>
          <w:p w14:paraId="1CCD9741" w14:textId="77777777" w:rsidR="00443E90" w:rsidRPr="00120C19" w:rsidRDefault="00443E90" w:rsidP="00584E1C">
            <w:pPr>
              <w:jc w:val="center"/>
              <w:rPr>
                <w:rFonts w:cs="Times New Roman"/>
              </w:rPr>
            </w:pPr>
          </w:p>
        </w:tc>
        <w:tc>
          <w:tcPr>
            <w:tcW w:w="1379" w:type="dxa"/>
            <w:shd w:val="clear" w:color="auto" w:fill="auto"/>
            <w:vAlign w:val="center"/>
          </w:tcPr>
          <w:p w14:paraId="16305DB3" w14:textId="77777777" w:rsidR="00443E90" w:rsidRPr="00120C19" w:rsidRDefault="00443E90" w:rsidP="00584E1C">
            <w:pPr>
              <w:jc w:val="center"/>
              <w:rPr>
                <w:rFonts w:cs="Times New Roman"/>
                <w:bCs/>
              </w:rPr>
            </w:pPr>
          </w:p>
        </w:tc>
        <w:tc>
          <w:tcPr>
            <w:tcW w:w="1476" w:type="dxa"/>
            <w:gridSpan w:val="2"/>
            <w:shd w:val="clear" w:color="auto" w:fill="auto"/>
            <w:vAlign w:val="center"/>
          </w:tcPr>
          <w:p w14:paraId="588761A2" w14:textId="77777777" w:rsidR="00443E90" w:rsidRPr="00120C19" w:rsidRDefault="00443E90" w:rsidP="00584E1C">
            <w:pPr>
              <w:jc w:val="center"/>
              <w:rPr>
                <w:rFonts w:cs="Times New Roman"/>
                <w:bCs/>
              </w:rPr>
            </w:pPr>
          </w:p>
        </w:tc>
      </w:tr>
      <w:tr w:rsidR="003A4719" w:rsidRPr="00B2720E" w14:paraId="2B2A6345" w14:textId="77777777" w:rsidTr="00A943CA">
        <w:trPr>
          <w:trHeight w:val="255"/>
          <w:jc w:val="center"/>
        </w:trPr>
        <w:tc>
          <w:tcPr>
            <w:tcW w:w="6255" w:type="dxa"/>
            <w:gridSpan w:val="2"/>
            <w:shd w:val="clear" w:color="auto" w:fill="auto"/>
            <w:vAlign w:val="center"/>
          </w:tcPr>
          <w:p w14:paraId="52934FB3" w14:textId="682C33C9" w:rsidR="003A4719" w:rsidRPr="00B2720E" w:rsidRDefault="003A4719" w:rsidP="003A4719">
            <w:pPr>
              <w:rPr>
                <w:rFonts w:cs="Times New Roman"/>
              </w:rPr>
            </w:pPr>
            <w:r>
              <w:rPr>
                <w:rFonts w:cs="Times New Roman"/>
              </w:rPr>
              <w:t xml:space="preserve">    I. </w:t>
            </w:r>
            <w:r w:rsidR="00774571">
              <w:rPr>
                <w:rFonts w:cs="Times New Roman"/>
              </w:rPr>
              <w:t xml:space="preserve">    </w:t>
            </w:r>
            <w:r w:rsidRPr="00B2720E">
              <w:rPr>
                <w:rFonts w:cs="Times New Roman"/>
              </w:rPr>
              <w:t xml:space="preserve">Spotřebované nákupy </w:t>
            </w:r>
            <w:r>
              <w:rPr>
                <w:rFonts w:cs="Times New Roman"/>
              </w:rPr>
              <w:t>a nakupované služby</w:t>
            </w:r>
          </w:p>
        </w:tc>
        <w:tc>
          <w:tcPr>
            <w:tcW w:w="1701" w:type="dxa"/>
            <w:gridSpan w:val="2"/>
            <w:shd w:val="clear" w:color="auto" w:fill="auto"/>
            <w:noWrap/>
            <w:vAlign w:val="center"/>
          </w:tcPr>
          <w:p w14:paraId="78656230" w14:textId="77777777" w:rsidR="003A4719" w:rsidRPr="00B2720E" w:rsidRDefault="003A4719" w:rsidP="003A4719">
            <w:pPr>
              <w:jc w:val="center"/>
              <w:rPr>
                <w:rFonts w:cs="Times New Roman"/>
              </w:rPr>
            </w:pPr>
            <w:r w:rsidRPr="00B2720E">
              <w:rPr>
                <w:rFonts w:cs="Times New Roman"/>
              </w:rPr>
              <w:t xml:space="preserve">ř. 2 až </w:t>
            </w:r>
            <w:r>
              <w:rPr>
                <w:rFonts w:cs="Times New Roman"/>
              </w:rPr>
              <w:t>7</w:t>
            </w:r>
          </w:p>
        </w:tc>
        <w:tc>
          <w:tcPr>
            <w:tcW w:w="1276" w:type="dxa"/>
            <w:gridSpan w:val="2"/>
            <w:shd w:val="clear" w:color="auto" w:fill="auto"/>
            <w:noWrap/>
            <w:vAlign w:val="center"/>
          </w:tcPr>
          <w:p w14:paraId="6474B54F" w14:textId="77777777" w:rsidR="003A4719" w:rsidRPr="00B2720E" w:rsidRDefault="003A4719" w:rsidP="003A4719">
            <w:pPr>
              <w:jc w:val="center"/>
              <w:rPr>
                <w:rFonts w:cs="Times New Roman"/>
              </w:rPr>
            </w:pPr>
            <w:r w:rsidRPr="00B2720E">
              <w:rPr>
                <w:rFonts w:cs="Times New Roman"/>
              </w:rPr>
              <w:t>001</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8ADD" w14:textId="26A6120C" w:rsidR="003A4719" w:rsidRPr="00EB7B3E" w:rsidRDefault="00B456D3" w:rsidP="00A943CA">
            <w:pPr>
              <w:jc w:val="right"/>
              <w:rPr>
                <w:rFonts w:cs="Times New Roman"/>
                <w:bCs/>
              </w:rPr>
            </w:pPr>
            <w:r>
              <w:t>243 236</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35482118" w14:textId="2F9F4952" w:rsidR="003A4719" w:rsidRPr="00EB7B3E" w:rsidRDefault="00B456D3" w:rsidP="00A943CA">
            <w:pPr>
              <w:jc w:val="right"/>
              <w:rPr>
                <w:rFonts w:cs="Times New Roman"/>
                <w:bCs/>
              </w:rPr>
            </w:pPr>
            <w:r>
              <w:rPr>
                <w:rFonts w:cs="Times New Roman"/>
                <w:bCs/>
              </w:rPr>
              <w:t>7 003</w:t>
            </w:r>
          </w:p>
        </w:tc>
      </w:tr>
      <w:tr w:rsidR="003A4719" w:rsidRPr="00B2720E" w14:paraId="6D9C03E1" w14:textId="77777777" w:rsidTr="00A943CA">
        <w:trPr>
          <w:trHeight w:val="255"/>
          <w:jc w:val="center"/>
        </w:trPr>
        <w:tc>
          <w:tcPr>
            <w:tcW w:w="6255" w:type="dxa"/>
            <w:gridSpan w:val="2"/>
            <w:shd w:val="clear" w:color="auto" w:fill="auto"/>
            <w:vAlign w:val="center"/>
          </w:tcPr>
          <w:p w14:paraId="142F27D5" w14:textId="77777777" w:rsidR="003A4719" w:rsidRPr="00B2720E" w:rsidRDefault="003A4719" w:rsidP="003A4719">
            <w:pPr>
              <w:numPr>
                <w:ilvl w:val="0"/>
                <w:numId w:val="33"/>
              </w:numPr>
              <w:rPr>
                <w:rFonts w:cs="Times New Roman"/>
              </w:rPr>
            </w:pPr>
            <w:r w:rsidRPr="00B2720E">
              <w:rPr>
                <w:rFonts w:cs="Times New Roman"/>
              </w:rPr>
              <w:t>Spotřeba materiálu</w:t>
            </w:r>
            <w:r>
              <w:rPr>
                <w:rFonts w:cs="Times New Roman"/>
              </w:rPr>
              <w:t xml:space="preserve">, energie a ostatních neskladovatelných dodávek </w:t>
            </w:r>
          </w:p>
        </w:tc>
        <w:tc>
          <w:tcPr>
            <w:tcW w:w="1701" w:type="dxa"/>
            <w:gridSpan w:val="2"/>
            <w:shd w:val="clear" w:color="auto" w:fill="auto"/>
            <w:noWrap/>
            <w:vAlign w:val="center"/>
          </w:tcPr>
          <w:p w14:paraId="7017E114" w14:textId="77777777" w:rsidR="003A4719" w:rsidRPr="00B2720E" w:rsidRDefault="003A4719" w:rsidP="003A4719">
            <w:pPr>
              <w:jc w:val="center"/>
              <w:rPr>
                <w:rFonts w:cs="Times New Roman"/>
              </w:rPr>
            </w:pPr>
            <w:r w:rsidRPr="00B2720E">
              <w:rPr>
                <w:rFonts w:cs="Times New Roman"/>
              </w:rPr>
              <w:t>501</w:t>
            </w:r>
            <w:r>
              <w:rPr>
                <w:rFonts w:cs="Times New Roman"/>
              </w:rPr>
              <w:t>, 502, 503</w:t>
            </w:r>
          </w:p>
        </w:tc>
        <w:tc>
          <w:tcPr>
            <w:tcW w:w="1276" w:type="dxa"/>
            <w:gridSpan w:val="2"/>
            <w:shd w:val="clear" w:color="auto" w:fill="auto"/>
            <w:noWrap/>
            <w:vAlign w:val="center"/>
          </w:tcPr>
          <w:p w14:paraId="5F22C023" w14:textId="77777777" w:rsidR="003A4719" w:rsidRPr="00B2720E" w:rsidRDefault="003A4719" w:rsidP="003A4719">
            <w:pPr>
              <w:jc w:val="center"/>
              <w:rPr>
                <w:rFonts w:cs="Times New Roman"/>
              </w:rPr>
            </w:pPr>
            <w:r w:rsidRPr="00B2720E">
              <w:rPr>
                <w:rFonts w:cs="Times New Roman"/>
              </w:rPr>
              <w:t>002</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331F2EE" w14:textId="3FC30693" w:rsidR="003A4719" w:rsidRPr="00EB7B3E" w:rsidRDefault="00B456D3" w:rsidP="00A943CA">
            <w:pPr>
              <w:jc w:val="right"/>
              <w:rPr>
                <w:rFonts w:cs="Times New Roman"/>
              </w:rPr>
            </w:pPr>
            <w:r>
              <w:t>106 463</w:t>
            </w:r>
          </w:p>
        </w:tc>
        <w:tc>
          <w:tcPr>
            <w:tcW w:w="1476" w:type="dxa"/>
            <w:gridSpan w:val="2"/>
            <w:tcBorders>
              <w:top w:val="nil"/>
              <w:left w:val="nil"/>
              <w:bottom w:val="single" w:sz="4" w:space="0" w:color="auto"/>
              <w:right w:val="single" w:sz="4" w:space="0" w:color="auto"/>
            </w:tcBorders>
            <w:shd w:val="clear" w:color="auto" w:fill="auto"/>
            <w:noWrap/>
            <w:vAlign w:val="center"/>
          </w:tcPr>
          <w:p w14:paraId="3E4163BC" w14:textId="1FFED6D9" w:rsidR="003A4719" w:rsidRPr="00EB7B3E" w:rsidRDefault="00B456D3" w:rsidP="00A943CA">
            <w:pPr>
              <w:jc w:val="right"/>
              <w:rPr>
                <w:rFonts w:cs="Times New Roman"/>
              </w:rPr>
            </w:pPr>
            <w:r>
              <w:rPr>
                <w:rFonts w:cs="Times New Roman"/>
              </w:rPr>
              <w:t>1 221</w:t>
            </w:r>
          </w:p>
        </w:tc>
      </w:tr>
      <w:tr w:rsidR="003A4719" w:rsidRPr="00B2720E" w14:paraId="4A35BE90" w14:textId="77777777" w:rsidTr="00A943CA">
        <w:trPr>
          <w:trHeight w:val="255"/>
          <w:jc w:val="center"/>
        </w:trPr>
        <w:tc>
          <w:tcPr>
            <w:tcW w:w="6255" w:type="dxa"/>
            <w:gridSpan w:val="2"/>
            <w:shd w:val="clear" w:color="auto" w:fill="auto"/>
            <w:vAlign w:val="center"/>
          </w:tcPr>
          <w:p w14:paraId="154DADC0" w14:textId="77777777" w:rsidR="003A4719" w:rsidRPr="00B2720E" w:rsidRDefault="003A4719" w:rsidP="003A4719">
            <w:pPr>
              <w:numPr>
                <w:ilvl w:val="0"/>
                <w:numId w:val="33"/>
              </w:numPr>
              <w:rPr>
                <w:rFonts w:cs="Times New Roman"/>
              </w:rPr>
            </w:pPr>
            <w:r>
              <w:rPr>
                <w:rFonts w:cs="Times New Roman"/>
              </w:rPr>
              <w:t>Prodané zboží</w:t>
            </w:r>
          </w:p>
        </w:tc>
        <w:tc>
          <w:tcPr>
            <w:tcW w:w="1701" w:type="dxa"/>
            <w:gridSpan w:val="2"/>
            <w:shd w:val="clear" w:color="auto" w:fill="auto"/>
            <w:noWrap/>
            <w:vAlign w:val="center"/>
          </w:tcPr>
          <w:p w14:paraId="600F5E83" w14:textId="77777777" w:rsidR="003A4719" w:rsidRPr="00B2720E" w:rsidRDefault="003A4719" w:rsidP="003A4719">
            <w:pPr>
              <w:jc w:val="center"/>
              <w:rPr>
                <w:rFonts w:cs="Times New Roman"/>
              </w:rPr>
            </w:pPr>
            <w:r w:rsidRPr="00B2720E">
              <w:rPr>
                <w:rFonts w:cs="Times New Roman"/>
              </w:rPr>
              <w:t>50</w:t>
            </w:r>
            <w:r>
              <w:rPr>
                <w:rFonts w:cs="Times New Roman"/>
              </w:rPr>
              <w:t>4</w:t>
            </w:r>
          </w:p>
        </w:tc>
        <w:tc>
          <w:tcPr>
            <w:tcW w:w="1276" w:type="dxa"/>
            <w:gridSpan w:val="2"/>
            <w:shd w:val="clear" w:color="auto" w:fill="auto"/>
            <w:noWrap/>
            <w:vAlign w:val="center"/>
          </w:tcPr>
          <w:p w14:paraId="48A9B788" w14:textId="77777777" w:rsidR="003A4719" w:rsidRPr="00B2720E" w:rsidRDefault="003A4719" w:rsidP="003A4719">
            <w:pPr>
              <w:jc w:val="center"/>
              <w:rPr>
                <w:rFonts w:cs="Times New Roman"/>
              </w:rPr>
            </w:pPr>
            <w:r w:rsidRPr="00B2720E">
              <w:rPr>
                <w:rFonts w:cs="Times New Roman"/>
              </w:rPr>
              <w:t>003</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31F2C47C" w14:textId="428B5AB8" w:rsidR="003A4719" w:rsidRPr="00EB7B3E" w:rsidRDefault="00B456D3" w:rsidP="00A943CA">
            <w:pPr>
              <w:jc w:val="right"/>
              <w:rPr>
                <w:rFonts w:cs="Times New Roman"/>
              </w:rPr>
            </w:pPr>
            <w:r>
              <w:t>400</w:t>
            </w:r>
          </w:p>
        </w:tc>
        <w:tc>
          <w:tcPr>
            <w:tcW w:w="1476" w:type="dxa"/>
            <w:gridSpan w:val="2"/>
            <w:tcBorders>
              <w:top w:val="nil"/>
              <w:left w:val="nil"/>
              <w:bottom w:val="single" w:sz="4" w:space="0" w:color="auto"/>
              <w:right w:val="single" w:sz="4" w:space="0" w:color="auto"/>
            </w:tcBorders>
            <w:shd w:val="clear" w:color="auto" w:fill="auto"/>
            <w:noWrap/>
            <w:vAlign w:val="center"/>
          </w:tcPr>
          <w:p w14:paraId="496887FD" w14:textId="410A421D" w:rsidR="003A4719" w:rsidRPr="00EB7B3E" w:rsidRDefault="00B456D3" w:rsidP="00A943CA">
            <w:pPr>
              <w:jc w:val="right"/>
              <w:rPr>
                <w:rFonts w:cs="Times New Roman"/>
              </w:rPr>
            </w:pPr>
            <w:r>
              <w:rPr>
                <w:rFonts w:cs="Times New Roman"/>
              </w:rPr>
              <w:t>0</w:t>
            </w:r>
          </w:p>
        </w:tc>
      </w:tr>
      <w:tr w:rsidR="003A4719" w:rsidRPr="00B2720E" w14:paraId="3350F794" w14:textId="77777777" w:rsidTr="00A943CA">
        <w:trPr>
          <w:trHeight w:val="255"/>
          <w:jc w:val="center"/>
        </w:trPr>
        <w:tc>
          <w:tcPr>
            <w:tcW w:w="6255" w:type="dxa"/>
            <w:gridSpan w:val="2"/>
            <w:shd w:val="clear" w:color="auto" w:fill="auto"/>
            <w:vAlign w:val="center"/>
          </w:tcPr>
          <w:p w14:paraId="0ADC895C" w14:textId="77777777" w:rsidR="003A4719" w:rsidRPr="00B2720E" w:rsidRDefault="003A4719" w:rsidP="003A4719">
            <w:pPr>
              <w:numPr>
                <w:ilvl w:val="0"/>
                <w:numId w:val="33"/>
              </w:numPr>
              <w:rPr>
                <w:rFonts w:cs="Times New Roman"/>
              </w:rPr>
            </w:pPr>
            <w:r>
              <w:rPr>
                <w:rFonts w:cs="Times New Roman"/>
              </w:rPr>
              <w:t>Opravy a udržování</w:t>
            </w:r>
          </w:p>
        </w:tc>
        <w:tc>
          <w:tcPr>
            <w:tcW w:w="1701" w:type="dxa"/>
            <w:gridSpan w:val="2"/>
            <w:shd w:val="clear" w:color="auto" w:fill="auto"/>
            <w:noWrap/>
            <w:vAlign w:val="center"/>
          </w:tcPr>
          <w:p w14:paraId="498E493E" w14:textId="77777777" w:rsidR="003A4719" w:rsidRPr="00B2720E" w:rsidRDefault="003A4719" w:rsidP="003A4719">
            <w:pPr>
              <w:jc w:val="center"/>
              <w:rPr>
                <w:rFonts w:cs="Times New Roman"/>
              </w:rPr>
            </w:pPr>
            <w:r w:rsidRPr="00B2720E">
              <w:rPr>
                <w:rFonts w:cs="Times New Roman"/>
              </w:rPr>
              <w:t>5</w:t>
            </w:r>
            <w:r>
              <w:rPr>
                <w:rFonts w:cs="Times New Roman"/>
              </w:rPr>
              <w:t>11</w:t>
            </w:r>
          </w:p>
        </w:tc>
        <w:tc>
          <w:tcPr>
            <w:tcW w:w="1276" w:type="dxa"/>
            <w:gridSpan w:val="2"/>
            <w:shd w:val="clear" w:color="auto" w:fill="auto"/>
            <w:noWrap/>
            <w:vAlign w:val="center"/>
          </w:tcPr>
          <w:p w14:paraId="729C998D" w14:textId="77777777" w:rsidR="003A4719" w:rsidRPr="00B2720E" w:rsidRDefault="003A4719" w:rsidP="003A4719">
            <w:pPr>
              <w:jc w:val="center"/>
              <w:rPr>
                <w:rFonts w:cs="Times New Roman"/>
              </w:rPr>
            </w:pPr>
            <w:r w:rsidRPr="00B2720E">
              <w:rPr>
                <w:rFonts w:cs="Times New Roman"/>
              </w:rPr>
              <w:t>004</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7CBBA1BE" w14:textId="4F067EFC" w:rsidR="003A4719" w:rsidRPr="00EB7B3E" w:rsidRDefault="00B456D3" w:rsidP="00A943CA">
            <w:pPr>
              <w:jc w:val="right"/>
              <w:rPr>
                <w:rFonts w:cs="Times New Roman"/>
              </w:rPr>
            </w:pPr>
            <w:r>
              <w:rPr>
                <w:rFonts w:cs="Times New Roman"/>
              </w:rPr>
              <w:t>19 060</w:t>
            </w:r>
          </w:p>
        </w:tc>
        <w:tc>
          <w:tcPr>
            <w:tcW w:w="1476" w:type="dxa"/>
            <w:gridSpan w:val="2"/>
            <w:tcBorders>
              <w:top w:val="nil"/>
              <w:left w:val="nil"/>
              <w:bottom w:val="single" w:sz="4" w:space="0" w:color="auto"/>
              <w:right w:val="single" w:sz="4" w:space="0" w:color="auto"/>
            </w:tcBorders>
            <w:shd w:val="clear" w:color="auto" w:fill="auto"/>
            <w:noWrap/>
            <w:vAlign w:val="center"/>
          </w:tcPr>
          <w:p w14:paraId="4538E90A" w14:textId="4F16B78A" w:rsidR="003A4719" w:rsidRPr="00EB7B3E" w:rsidRDefault="00B456D3" w:rsidP="00A943CA">
            <w:pPr>
              <w:jc w:val="right"/>
              <w:rPr>
                <w:rFonts w:cs="Times New Roman"/>
              </w:rPr>
            </w:pPr>
            <w:r>
              <w:rPr>
                <w:rFonts w:cs="Times New Roman"/>
              </w:rPr>
              <w:t>845</w:t>
            </w:r>
          </w:p>
        </w:tc>
      </w:tr>
      <w:tr w:rsidR="003A4719" w:rsidRPr="00B2720E" w14:paraId="62E623DA" w14:textId="77777777" w:rsidTr="00A943CA">
        <w:trPr>
          <w:trHeight w:val="255"/>
          <w:jc w:val="center"/>
        </w:trPr>
        <w:tc>
          <w:tcPr>
            <w:tcW w:w="6255" w:type="dxa"/>
            <w:gridSpan w:val="2"/>
            <w:shd w:val="clear" w:color="auto" w:fill="auto"/>
            <w:vAlign w:val="center"/>
          </w:tcPr>
          <w:p w14:paraId="4436C587" w14:textId="77777777" w:rsidR="003A4719" w:rsidRPr="00B2720E" w:rsidRDefault="003A4719" w:rsidP="003A4719">
            <w:pPr>
              <w:numPr>
                <w:ilvl w:val="0"/>
                <w:numId w:val="33"/>
              </w:numPr>
              <w:rPr>
                <w:rFonts w:cs="Times New Roman"/>
              </w:rPr>
            </w:pPr>
            <w:r>
              <w:rPr>
                <w:rFonts w:cs="Times New Roman"/>
              </w:rPr>
              <w:t xml:space="preserve">Náklady na cestovné </w:t>
            </w:r>
          </w:p>
        </w:tc>
        <w:tc>
          <w:tcPr>
            <w:tcW w:w="1701" w:type="dxa"/>
            <w:gridSpan w:val="2"/>
            <w:shd w:val="clear" w:color="auto" w:fill="auto"/>
            <w:noWrap/>
            <w:vAlign w:val="center"/>
          </w:tcPr>
          <w:p w14:paraId="0444A0F1" w14:textId="77777777" w:rsidR="003A4719" w:rsidRPr="00B2720E" w:rsidRDefault="003A4719" w:rsidP="003A4719">
            <w:pPr>
              <w:jc w:val="center"/>
              <w:rPr>
                <w:rFonts w:cs="Times New Roman"/>
              </w:rPr>
            </w:pPr>
            <w:r w:rsidRPr="00B2720E">
              <w:rPr>
                <w:rFonts w:cs="Times New Roman"/>
              </w:rPr>
              <w:t>5</w:t>
            </w:r>
            <w:r>
              <w:rPr>
                <w:rFonts w:cs="Times New Roman"/>
              </w:rPr>
              <w:t>12</w:t>
            </w:r>
          </w:p>
        </w:tc>
        <w:tc>
          <w:tcPr>
            <w:tcW w:w="1276" w:type="dxa"/>
            <w:gridSpan w:val="2"/>
            <w:shd w:val="clear" w:color="auto" w:fill="auto"/>
            <w:noWrap/>
            <w:vAlign w:val="center"/>
          </w:tcPr>
          <w:p w14:paraId="57DEE94F" w14:textId="77777777" w:rsidR="003A4719" w:rsidRPr="00B2720E" w:rsidRDefault="003A4719" w:rsidP="003A4719">
            <w:pPr>
              <w:jc w:val="center"/>
              <w:rPr>
                <w:rFonts w:cs="Times New Roman"/>
              </w:rPr>
            </w:pPr>
            <w:r w:rsidRPr="00B2720E">
              <w:rPr>
                <w:rFonts w:cs="Times New Roman"/>
              </w:rPr>
              <w:t>005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DA9588A" w14:textId="7D4E4F8F" w:rsidR="003A4719" w:rsidRPr="00EB7B3E" w:rsidRDefault="00B456D3" w:rsidP="00A943CA">
            <w:pPr>
              <w:jc w:val="right"/>
              <w:rPr>
                <w:rFonts w:cs="Times New Roman"/>
              </w:rPr>
            </w:pPr>
            <w:r>
              <w:t>27 431</w:t>
            </w:r>
          </w:p>
        </w:tc>
        <w:tc>
          <w:tcPr>
            <w:tcW w:w="1476" w:type="dxa"/>
            <w:gridSpan w:val="2"/>
            <w:tcBorders>
              <w:top w:val="nil"/>
              <w:left w:val="nil"/>
              <w:bottom w:val="single" w:sz="4" w:space="0" w:color="auto"/>
              <w:right w:val="single" w:sz="4" w:space="0" w:color="auto"/>
            </w:tcBorders>
            <w:shd w:val="clear" w:color="auto" w:fill="auto"/>
            <w:noWrap/>
            <w:vAlign w:val="center"/>
          </w:tcPr>
          <w:p w14:paraId="04B65BA3" w14:textId="1555841B" w:rsidR="003A4719" w:rsidRPr="00EB7B3E" w:rsidRDefault="00B456D3" w:rsidP="00A943CA">
            <w:pPr>
              <w:jc w:val="right"/>
              <w:rPr>
                <w:rFonts w:cs="Times New Roman"/>
              </w:rPr>
            </w:pPr>
            <w:r>
              <w:rPr>
                <w:rFonts w:cs="Times New Roman"/>
              </w:rPr>
              <w:t>328</w:t>
            </w:r>
          </w:p>
        </w:tc>
      </w:tr>
      <w:tr w:rsidR="003A4719" w:rsidRPr="00B2720E" w14:paraId="3733E821" w14:textId="77777777" w:rsidTr="00A943CA">
        <w:trPr>
          <w:trHeight w:val="255"/>
          <w:jc w:val="center"/>
        </w:trPr>
        <w:tc>
          <w:tcPr>
            <w:tcW w:w="6255" w:type="dxa"/>
            <w:gridSpan w:val="2"/>
            <w:shd w:val="clear" w:color="auto" w:fill="auto"/>
            <w:vAlign w:val="center"/>
          </w:tcPr>
          <w:p w14:paraId="31FA3F68" w14:textId="77777777" w:rsidR="003A4719" w:rsidRDefault="003A4719" w:rsidP="003A4719">
            <w:pPr>
              <w:numPr>
                <w:ilvl w:val="0"/>
                <w:numId w:val="33"/>
              </w:numPr>
              <w:rPr>
                <w:rFonts w:cs="Times New Roman"/>
              </w:rPr>
            </w:pPr>
            <w:r>
              <w:rPr>
                <w:rFonts w:cs="Times New Roman"/>
              </w:rPr>
              <w:t xml:space="preserve">Náklady na reprezentaci </w:t>
            </w:r>
          </w:p>
        </w:tc>
        <w:tc>
          <w:tcPr>
            <w:tcW w:w="1701" w:type="dxa"/>
            <w:gridSpan w:val="2"/>
            <w:shd w:val="clear" w:color="auto" w:fill="auto"/>
            <w:noWrap/>
            <w:vAlign w:val="center"/>
          </w:tcPr>
          <w:p w14:paraId="685F511F" w14:textId="77777777" w:rsidR="003A4719" w:rsidRPr="00B2720E" w:rsidRDefault="003A4719" w:rsidP="003A4719">
            <w:pPr>
              <w:jc w:val="center"/>
              <w:rPr>
                <w:rFonts w:cs="Times New Roman"/>
              </w:rPr>
            </w:pPr>
            <w:r>
              <w:rPr>
                <w:rFonts w:cs="Times New Roman"/>
              </w:rPr>
              <w:t>513</w:t>
            </w:r>
          </w:p>
        </w:tc>
        <w:tc>
          <w:tcPr>
            <w:tcW w:w="1276" w:type="dxa"/>
            <w:gridSpan w:val="2"/>
            <w:shd w:val="clear" w:color="auto" w:fill="auto"/>
            <w:noWrap/>
            <w:vAlign w:val="center"/>
          </w:tcPr>
          <w:p w14:paraId="2BB7F206" w14:textId="77777777" w:rsidR="003A4719" w:rsidRPr="00B2720E" w:rsidRDefault="003A4719" w:rsidP="003A4719">
            <w:pPr>
              <w:jc w:val="center"/>
              <w:rPr>
                <w:rFonts w:cs="Times New Roman"/>
              </w:rPr>
            </w:pPr>
            <w:r>
              <w:rPr>
                <w:rFonts w:cs="Times New Roman"/>
              </w:rPr>
              <w:t>006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ACC88E6" w14:textId="52D1F788" w:rsidR="003A4719" w:rsidRPr="00EB7B3E" w:rsidRDefault="00B456D3" w:rsidP="00A943CA">
            <w:pPr>
              <w:jc w:val="right"/>
              <w:rPr>
                <w:rFonts w:cs="Times New Roman"/>
              </w:rPr>
            </w:pPr>
            <w:r>
              <w:t>3 190</w:t>
            </w:r>
          </w:p>
        </w:tc>
        <w:tc>
          <w:tcPr>
            <w:tcW w:w="1476" w:type="dxa"/>
            <w:gridSpan w:val="2"/>
            <w:tcBorders>
              <w:top w:val="nil"/>
              <w:left w:val="nil"/>
              <w:bottom w:val="single" w:sz="4" w:space="0" w:color="auto"/>
              <w:right w:val="single" w:sz="4" w:space="0" w:color="auto"/>
            </w:tcBorders>
            <w:shd w:val="clear" w:color="auto" w:fill="auto"/>
            <w:noWrap/>
            <w:vAlign w:val="center"/>
          </w:tcPr>
          <w:p w14:paraId="23ACCCA7" w14:textId="50EA2DC8" w:rsidR="003A4719" w:rsidRPr="00EB7B3E" w:rsidRDefault="00B456D3" w:rsidP="00A943CA">
            <w:pPr>
              <w:jc w:val="right"/>
              <w:rPr>
                <w:rFonts w:cs="Times New Roman"/>
              </w:rPr>
            </w:pPr>
            <w:r>
              <w:t>1 636</w:t>
            </w:r>
          </w:p>
        </w:tc>
      </w:tr>
      <w:tr w:rsidR="003A4719" w:rsidRPr="00B2720E" w14:paraId="4E8E26EE" w14:textId="77777777" w:rsidTr="00A943CA">
        <w:trPr>
          <w:trHeight w:val="255"/>
          <w:jc w:val="center"/>
        </w:trPr>
        <w:tc>
          <w:tcPr>
            <w:tcW w:w="6255" w:type="dxa"/>
            <w:gridSpan w:val="2"/>
            <w:shd w:val="clear" w:color="auto" w:fill="auto"/>
            <w:vAlign w:val="center"/>
          </w:tcPr>
          <w:p w14:paraId="5D5CFC13" w14:textId="77777777" w:rsidR="003A4719" w:rsidRDefault="003A4719" w:rsidP="003A4719">
            <w:pPr>
              <w:numPr>
                <w:ilvl w:val="0"/>
                <w:numId w:val="33"/>
              </w:numPr>
              <w:rPr>
                <w:rFonts w:cs="Times New Roman"/>
              </w:rPr>
            </w:pPr>
            <w:r>
              <w:rPr>
                <w:rFonts w:cs="Times New Roman"/>
              </w:rPr>
              <w:t>Ostatní služby</w:t>
            </w:r>
          </w:p>
        </w:tc>
        <w:tc>
          <w:tcPr>
            <w:tcW w:w="1701" w:type="dxa"/>
            <w:gridSpan w:val="2"/>
            <w:shd w:val="clear" w:color="auto" w:fill="auto"/>
            <w:noWrap/>
            <w:vAlign w:val="center"/>
          </w:tcPr>
          <w:p w14:paraId="533F46AF" w14:textId="77777777" w:rsidR="003A4719" w:rsidRPr="00B2720E" w:rsidRDefault="003A4719" w:rsidP="003A4719">
            <w:pPr>
              <w:jc w:val="center"/>
              <w:rPr>
                <w:rFonts w:cs="Times New Roman"/>
              </w:rPr>
            </w:pPr>
            <w:r>
              <w:rPr>
                <w:rFonts w:cs="Times New Roman"/>
              </w:rPr>
              <w:t>518</w:t>
            </w:r>
          </w:p>
        </w:tc>
        <w:tc>
          <w:tcPr>
            <w:tcW w:w="1276" w:type="dxa"/>
            <w:gridSpan w:val="2"/>
            <w:shd w:val="clear" w:color="auto" w:fill="auto"/>
            <w:noWrap/>
            <w:vAlign w:val="center"/>
          </w:tcPr>
          <w:p w14:paraId="3D8782FD" w14:textId="77777777" w:rsidR="003A4719" w:rsidRPr="00B2720E" w:rsidRDefault="003A4719" w:rsidP="003A4719">
            <w:pPr>
              <w:jc w:val="center"/>
              <w:rPr>
                <w:rFonts w:cs="Times New Roman"/>
              </w:rPr>
            </w:pPr>
            <w:r>
              <w:rPr>
                <w:rFonts w:cs="Times New Roman"/>
              </w:rPr>
              <w:t>007</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2B8EE78" w14:textId="1015B3CA" w:rsidR="003A4719" w:rsidRPr="00EB7B3E" w:rsidRDefault="00B456D3" w:rsidP="00A943CA">
            <w:pPr>
              <w:jc w:val="right"/>
              <w:rPr>
                <w:rFonts w:cs="Times New Roman"/>
              </w:rPr>
            </w:pPr>
            <w:r>
              <w:t>86 690</w:t>
            </w:r>
          </w:p>
        </w:tc>
        <w:tc>
          <w:tcPr>
            <w:tcW w:w="1476" w:type="dxa"/>
            <w:gridSpan w:val="2"/>
            <w:tcBorders>
              <w:top w:val="nil"/>
              <w:left w:val="nil"/>
              <w:bottom w:val="single" w:sz="4" w:space="0" w:color="auto"/>
              <w:right w:val="single" w:sz="4" w:space="0" w:color="auto"/>
            </w:tcBorders>
            <w:shd w:val="clear" w:color="auto" w:fill="auto"/>
            <w:noWrap/>
            <w:vAlign w:val="center"/>
          </w:tcPr>
          <w:p w14:paraId="5BA11ACE" w14:textId="6BB15795" w:rsidR="003A4719" w:rsidRPr="00EB7B3E" w:rsidRDefault="00B456D3" w:rsidP="00A943CA">
            <w:pPr>
              <w:jc w:val="right"/>
              <w:rPr>
                <w:rFonts w:cs="Times New Roman"/>
              </w:rPr>
            </w:pPr>
            <w:r>
              <w:t>2 972</w:t>
            </w:r>
          </w:p>
        </w:tc>
      </w:tr>
      <w:tr w:rsidR="003A4719" w:rsidRPr="00B2720E" w14:paraId="58353B6B" w14:textId="77777777" w:rsidTr="00A943CA">
        <w:trPr>
          <w:trHeight w:val="255"/>
          <w:jc w:val="center"/>
        </w:trPr>
        <w:tc>
          <w:tcPr>
            <w:tcW w:w="6255" w:type="dxa"/>
            <w:gridSpan w:val="2"/>
            <w:shd w:val="clear" w:color="auto" w:fill="auto"/>
            <w:vAlign w:val="center"/>
          </w:tcPr>
          <w:p w14:paraId="3E7846FC" w14:textId="77777777" w:rsidR="003A4719" w:rsidRPr="00B2720E" w:rsidRDefault="003A4719" w:rsidP="003A4719">
            <w:pPr>
              <w:numPr>
                <w:ilvl w:val="0"/>
                <w:numId w:val="34"/>
              </w:numPr>
              <w:rPr>
                <w:rFonts w:cs="Times New Roman"/>
              </w:rPr>
            </w:pPr>
            <w:r>
              <w:rPr>
                <w:rFonts w:cs="Times New Roman"/>
              </w:rPr>
              <w:t xml:space="preserve">Změny stavu zásob vlastní činnosti a aktivace </w:t>
            </w:r>
          </w:p>
        </w:tc>
        <w:tc>
          <w:tcPr>
            <w:tcW w:w="1701" w:type="dxa"/>
            <w:gridSpan w:val="2"/>
            <w:shd w:val="clear" w:color="auto" w:fill="auto"/>
            <w:noWrap/>
            <w:vAlign w:val="center"/>
          </w:tcPr>
          <w:p w14:paraId="2748192D" w14:textId="77777777" w:rsidR="003A4719" w:rsidRPr="00B2720E" w:rsidRDefault="003A4719" w:rsidP="003A4719">
            <w:pPr>
              <w:jc w:val="center"/>
              <w:rPr>
                <w:rFonts w:cs="Times New Roman"/>
              </w:rPr>
            </w:pPr>
            <w:r w:rsidRPr="00B2720E">
              <w:rPr>
                <w:rFonts w:cs="Times New Roman"/>
              </w:rPr>
              <w:t xml:space="preserve">ř. </w:t>
            </w:r>
            <w:r>
              <w:rPr>
                <w:rFonts w:cs="Times New Roman"/>
              </w:rPr>
              <w:t>9</w:t>
            </w:r>
            <w:r w:rsidRPr="00B2720E">
              <w:rPr>
                <w:rFonts w:cs="Times New Roman"/>
              </w:rPr>
              <w:t xml:space="preserve"> až 1</w:t>
            </w:r>
            <w:r>
              <w:rPr>
                <w:rFonts w:cs="Times New Roman"/>
              </w:rPr>
              <w:t>1</w:t>
            </w:r>
          </w:p>
        </w:tc>
        <w:tc>
          <w:tcPr>
            <w:tcW w:w="1276" w:type="dxa"/>
            <w:gridSpan w:val="2"/>
            <w:shd w:val="clear" w:color="auto" w:fill="auto"/>
            <w:noWrap/>
            <w:vAlign w:val="center"/>
          </w:tcPr>
          <w:p w14:paraId="13FA8ED8" w14:textId="77777777" w:rsidR="003A4719" w:rsidRPr="00B2720E" w:rsidRDefault="003A4719" w:rsidP="003A4719">
            <w:pPr>
              <w:jc w:val="center"/>
              <w:rPr>
                <w:rFonts w:cs="Times New Roman"/>
              </w:rPr>
            </w:pPr>
            <w:r w:rsidRPr="00B2720E">
              <w:rPr>
                <w:rFonts w:cs="Times New Roman"/>
              </w:rPr>
              <w:t>00</w:t>
            </w:r>
            <w:r>
              <w:rPr>
                <w:rFonts w:cs="Times New Roman"/>
              </w:rPr>
              <w:t>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E46B07D" w14:textId="36242D68" w:rsidR="003A4719" w:rsidRPr="00EB7B3E" w:rsidRDefault="003A4719" w:rsidP="00A943CA">
            <w:pPr>
              <w:jc w:val="right"/>
              <w:rPr>
                <w:rFonts w:cs="Times New Roman"/>
                <w:bCs/>
              </w:rPr>
            </w:pPr>
            <w:r w:rsidRPr="00EB7B3E">
              <w:t>-</w:t>
            </w:r>
            <w:r w:rsidR="00B456D3">
              <w:t>291</w:t>
            </w:r>
          </w:p>
        </w:tc>
        <w:tc>
          <w:tcPr>
            <w:tcW w:w="1476" w:type="dxa"/>
            <w:gridSpan w:val="2"/>
            <w:tcBorders>
              <w:top w:val="nil"/>
              <w:left w:val="nil"/>
              <w:bottom w:val="single" w:sz="4" w:space="0" w:color="auto"/>
              <w:right w:val="single" w:sz="4" w:space="0" w:color="auto"/>
            </w:tcBorders>
            <w:shd w:val="clear" w:color="auto" w:fill="auto"/>
            <w:noWrap/>
            <w:vAlign w:val="center"/>
          </w:tcPr>
          <w:p w14:paraId="48ED71D8" w14:textId="4A968B72" w:rsidR="003A4719" w:rsidRPr="00EB7B3E" w:rsidRDefault="00B456D3" w:rsidP="00A943CA">
            <w:pPr>
              <w:jc w:val="right"/>
              <w:rPr>
                <w:rFonts w:cs="Times New Roman"/>
                <w:bCs/>
              </w:rPr>
            </w:pPr>
            <w:r>
              <w:rPr>
                <w:rFonts w:cs="Times New Roman"/>
                <w:bCs/>
              </w:rPr>
              <w:t>0</w:t>
            </w:r>
          </w:p>
        </w:tc>
      </w:tr>
      <w:tr w:rsidR="003A4719" w:rsidRPr="00B2720E" w14:paraId="10AEE893" w14:textId="77777777" w:rsidTr="00A943CA">
        <w:trPr>
          <w:trHeight w:val="255"/>
          <w:jc w:val="center"/>
        </w:trPr>
        <w:tc>
          <w:tcPr>
            <w:tcW w:w="6255" w:type="dxa"/>
            <w:gridSpan w:val="2"/>
            <w:shd w:val="clear" w:color="auto" w:fill="auto"/>
            <w:vAlign w:val="center"/>
          </w:tcPr>
          <w:p w14:paraId="0D354A72" w14:textId="77777777" w:rsidR="003A4719" w:rsidRPr="00B2720E" w:rsidRDefault="003A4719" w:rsidP="003A4719">
            <w:pPr>
              <w:numPr>
                <w:ilvl w:val="0"/>
                <w:numId w:val="33"/>
              </w:numPr>
              <w:rPr>
                <w:rFonts w:cs="Times New Roman"/>
              </w:rPr>
            </w:pPr>
            <w:r>
              <w:rPr>
                <w:rFonts w:cs="Times New Roman"/>
              </w:rPr>
              <w:t>Změna stavu zásob vlastní činnosti</w:t>
            </w:r>
          </w:p>
        </w:tc>
        <w:tc>
          <w:tcPr>
            <w:tcW w:w="1701" w:type="dxa"/>
            <w:gridSpan w:val="2"/>
            <w:shd w:val="clear" w:color="auto" w:fill="auto"/>
            <w:noWrap/>
            <w:vAlign w:val="center"/>
          </w:tcPr>
          <w:p w14:paraId="5075B155" w14:textId="77777777" w:rsidR="003A4719" w:rsidRPr="00B2720E" w:rsidRDefault="003A4719" w:rsidP="003A4719">
            <w:pPr>
              <w:jc w:val="center"/>
              <w:rPr>
                <w:rFonts w:cs="Times New Roman"/>
              </w:rPr>
            </w:pPr>
            <w:r w:rsidRPr="00B2720E">
              <w:rPr>
                <w:rFonts w:cs="Times New Roman"/>
              </w:rPr>
              <w:t>5</w:t>
            </w:r>
            <w:r>
              <w:rPr>
                <w:rFonts w:cs="Times New Roman"/>
              </w:rPr>
              <w:t>6</w:t>
            </w:r>
          </w:p>
        </w:tc>
        <w:tc>
          <w:tcPr>
            <w:tcW w:w="1276" w:type="dxa"/>
            <w:gridSpan w:val="2"/>
            <w:shd w:val="clear" w:color="auto" w:fill="auto"/>
            <w:noWrap/>
            <w:vAlign w:val="center"/>
          </w:tcPr>
          <w:p w14:paraId="4E20F361" w14:textId="77777777" w:rsidR="003A4719" w:rsidRPr="00B2720E" w:rsidRDefault="003A4719" w:rsidP="003A4719">
            <w:pPr>
              <w:jc w:val="center"/>
              <w:rPr>
                <w:rFonts w:cs="Times New Roman"/>
              </w:rPr>
            </w:pPr>
            <w:r w:rsidRPr="00B2720E">
              <w:rPr>
                <w:rFonts w:cs="Times New Roman"/>
              </w:rPr>
              <w:t>00</w:t>
            </w:r>
            <w:r>
              <w:rPr>
                <w:rFonts w:cs="Times New Roman"/>
              </w:rPr>
              <w:t>9</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6125A07C" w14:textId="340377E3"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7B8AA37D" w14:textId="4C89958F" w:rsidR="003A4719" w:rsidRPr="00EB7B3E" w:rsidRDefault="003A4719" w:rsidP="00A943CA">
            <w:pPr>
              <w:jc w:val="right"/>
              <w:rPr>
                <w:rFonts w:cs="Times New Roman"/>
              </w:rPr>
            </w:pPr>
            <w:r w:rsidRPr="00EB7B3E">
              <w:t>0</w:t>
            </w:r>
          </w:p>
        </w:tc>
      </w:tr>
      <w:tr w:rsidR="003A4719" w:rsidRPr="00B2720E" w14:paraId="636961AD" w14:textId="77777777" w:rsidTr="00A943CA">
        <w:trPr>
          <w:trHeight w:val="255"/>
          <w:jc w:val="center"/>
        </w:trPr>
        <w:tc>
          <w:tcPr>
            <w:tcW w:w="6255" w:type="dxa"/>
            <w:gridSpan w:val="2"/>
            <w:shd w:val="clear" w:color="auto" w:fill="auto"/>
            <w:vAlign w:val="center"/>
          </w:tcPr>
          <w:p w14:paraId="211D141D" w14:textId="77777777" w:rsidR="003A4719" w:rsidRPr="00B2720E" w:rsidRDefault="003A4719" w:rsidP="003A4719">
            <w:pPr>
              <w:numPr>
                <w:ilvl w:val="0"/>
                <w:numId w:val="33"/>
              </w:numPr>
              <w:rPr>
                <w:rFonts w:cs="Times New Roman"/>
              </w:rPr>
            </w:pPr>
            <w:r>
              <w:rPr>
                <w:rFonts w:cs="Times New Roman"/>
              </w:rPr>
              <w:t xml:space="preserve">Aktivace materiálu, zboží a </w:t>
            </w:r>
            <w:proofErr w:type="spellStart"/>
            <w:r>
              <w:rPr>
                <w:rFonts w:cs="Times New Roman"/>
              </w:rPr>
              <w:t>vnitroorganizačních</w:t>
            </w:r>
            <w:proofErr w:type="spellEnd"/>
            <w:r>
              <w:rPr>
                <w:rFonts w:cs="Times New Roman"/>
              </w:rPr>
              <w:t xml:space="preserve"> služeb</w:t>
            </w:r>
          </w:p>
        </w:tc>
        <w:tc>
          <w:tcPr>
            <w:tcW w:w="1701" w:type="dxa"/>
            <w:gridSpan w:val="2"/>
            <w:shd w:val="clear" w:color="auto" w:fill="auto"/>
            <w:noWrap/>
            <w:vAlign w:val="center"/>
          </w:tcPr>
          <w:p w14:paraId="739965AA" w14:textId="77777777" w:rsidR="003A4719" w:rsidRPr="00B2720E" w:rsidRDefault="003A4719" w:rsidP="003A4719">
            <w:pPr>
              <w:jc w:val="center"/>
              <w:rPr>
                <w:rFonts w:cs="Times New Roman"/>
              </w:rPr>
            </w:pPr>
            <w:r w:rsidRPr="00B2720E">
              <w:rPr>
                <w:rFonts w:cs="Times New Roman"/>
              </w:rPr>
              <w:t>5</w:t>
            </w:r>
            <w:r>
              <w:rPr>
                <w:rFonts w:cs="Times New Roman"/>
              </w:rPr>
              <w:t>71, 572</w:t>
            </w:r>
          </w:p>
        </w:tc>
        <w:tc>
          <w:tcPr>
            <w:tcW w:w="1276" w:type="dxa"/>
            <w:gridSpan w:val="2"/>
            <w:shd w:val="clear" w:color="auto" w:fill="auto"/>
            <w:noWrap/>
            <w:vAlign w:val="center"/>
          </w:tcPr>
          <w:p w14:paraId="5EDE0F63" w14:textId="77777777" w:rsidR="003A4719" w:rsidRPr="00B2720E" w:rsidRDefault="003A4719" w:rsidP="003A4719">
            <w:pPr>
              <w:jc w:val="center"/>
              <w:rPr>
                <w:rFonts w:cs="Times New Roman"/>
              </w:rPr>
            </w:pPr>
            <w:r w:rsidRPr="00B2720E">
              <w:rPr>
                <w:rFonts w:cs="Times New Roman"/>
              </w:rPr>
              <w:t>0</w:t>
            </w:r>
            <w:r>
              <w:rPr>
                <w:rFonts w:cs="Times New Roman"/>
              </w:rPr>
              <w:t>10</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80120B6" w14:textId="1C928D32" w:rsidR="003A4719" w:rsidRPr="00EB7B3E" w:rsidRDefault="003A4719" w:rsidP="00A943CA">
            <w:pPr>
              <w:jc w:val="right"/>
              <w:rPr>
                <w:rFonts w:cs="Times New Roman"/>
              </w:rPr>
            </w:pPr>
            <w:r w:rsidRPr="00EB7B3E">
              <w:t>-</w:t>
            </w:r>
            <w:r w:rsidR="00540D7E">
              <w:t>2</w:t>
            </w:r>
            <w:r w:rsidR="00B456D3">
              <w:t>91</w:t>
            </w:r>
          </w:p>
        </w:tc>
        <w:tc>
          <w:tcPr>
            <w:tcW w:w="1476" w:type="dxa"/>
            <w:gridSpan w:val="2"/>
            <w:tcBorders>
              <w:top w:val="nil"/>
              <w:left w:val="nil"/>
              <w:bottom w:val="single" w:sz="4" w:space="0" w:color="auto"/>
              <w:right w:val="single" w:sz="4" w:space="0" w:color="auto"/>
            </w:tcBorders>
            <w:shd w:val="clear" w:color="auto" w:fill="auto"/>
            <w:noWrap/>
            <w:vAlign w:val="center"/>
          </w:tcPr>
          <w:p w14:paraId="2E508E21" w14:textId="452FE425" w:rsidR="003A4719" w:rsidRPr="00EB7B3E" w:rsidRDefault="00B456D3" w:rsidP="00A943CA">
            <w:pPr>
              <w:jc w:val="right"/>
              <w:rPr>
                <w:rFonts w:cs="Times New Roman"/>
              </w:rPr>
            </w:pPr>
            <w:r>
              <w:t>0</w:t>
            </w:r>
          </w:p>
        </w:tc>
      </w:tr>
      <w:tr w:rsidR="003A4719" w:rsidRPr="00B2720E" w14:paraId="2A21296C" w14:textId="77777777" w:rsidTr="00A943CA">
        <w:trPr>
          <w:trHeight w:val="255"/>
          <w:jc w:val="center"/>
        </w:trPr>
        <w:tc>
          <w:tcPr>
            <w:tcW w:w="6255" w:type="dxa"/>
            <w:gridSpan w:val="2"/>
            <w:shd w:val="clear" w:color="auto" w:fill="auto"/>
            <w:vAlign w:val="center"/>
          </w:tcPr>
          <w:p w14:paraId="5CD513F2" w14:textId="77777777" w:rsidR="003A4719" w:rsidRPr="00B2720E" w:rsidRDefault="003A4719" w:rsidP="003A4719">
            <w:pPr>
              <w:numPr>
                <w:ilvl w:val="0"/>
                <w:numId w:val="33"/>
              </w:numPr>
              <w:rPr>
                <w:rFonts w:cs="Times New Roman"/>
              </w:rPr>
            </w:pPr>
            <w:r>
              <w:rPr>
                <w:rFonts w:cs="Times New Roman"/>
              </w:rPr>
              <w:t>Aktivace dlouhodobého majetku</w:t>
            </w:r>
          </w:p>
        </w:tc>
        <w:tc>
          <w:tcPr>
            <w:tcW w:w="1701" w:type="dxa"/>
            <w:gridSpan w:val="2"/>
            <w:shd w:val="clear" w:color="auto" w:fill="auto"/>
            <w:noWrap/>
            <w:vAlign w:val="center"/>
          </w:tcPr>
          <w:p w14:paraId="756B0C8B" w14:textId="77777777" w:rsidR="003A4719" w:rsidRPr="00B2720E" w:rsidRDefault="003A4719" w:rsidP="003A4719">
            <w:pPr>
              <w:jc w:val="center"/>
              <w:rPr>
                <w:rFonts w:cs="Times New Roman"/>
              </w:rPr>
            </w:pPr>
            <w:r w:rsidRPr="00B2720E">
              <w:rPr>
                <w:rFonts w:cs="Times New Roman"/>
              </w:rPr>
              <w:t>5</w:t>
            </w:r>
            <w:r>
              <w:rPr>
                <w:rFonts w:cs="Times New Roman"/>
              </w:rPr>
              <w:t>73, 574</w:t>
            </w:r>
          </w:p>
        </w:tc>
        <w:tc>
          <w:tcPr>
            <w:tcW w:w="1276" w:type="dxa"/>
            <w:gridSpan w:val="2"/>
            <w:shd w:val="clear" w:color="auto" w:fill="auto"/>
            <w:noWrap/>
            <w:vAlign w:val="center"/>
          </w:tcPr>
          <w:p w14:paraId="26CD2456" w14:textId="77777777" w:rsidR="003A4719" w:rsidRPr="00B2720E" w:rsidRDefault="003A4719" w:rsidP="003A4719">
            <w:pPr>
              <w:jc w:val="center"/>
              <w:rPr>
                <w:rFonts w:cs="Times New Roman"/>
              </w:rPr>
            </w:pPr>
            <w:r w:rsidRPr="00B2720E">
              <w:rPr>
                <w:rFonts w:cs="Times New Roman"/>
              </w:rPr>
              <w:t>0</w:t>
            </w:r>
            <w:r>
              <w:rPr>
                <w:rFonts w:cs="Times New Roman"/>
              </w:rPr>
              <w:t>11</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26F7CA31" w14:textId="292C03FD"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0B147034" w14:textId="62EDA963" w:rsidR="003A4719" w:rsidRPr="00EB7B3E" w:rsidRDefault="003A4719" w:rsidP="00A943CA">
            <w:pPr>
              <w:jc w:val="right"/>
              <w:rPr>
                <w:rFonts w:cs="Times New Roman"/>
              </w:rPr>
            </w:pPr>
            <w:r w:rsidRPr="00EB7B3E">
              <w:t>0</w:t>
            </w:r>
          </w:p>
        </w:tc>
      </w:tr>
      <w:tr w:rsidR="003A4719" w:rsidRPr="00B2720E" w14:paraId="0239653C" w14:textId="77777777" w:rsidTr="00A943CA">
        <w:trPr>
          <w:trHeight w:val="255"/>
          <w:jc w:val="center"/>
        </w:trPr>
        <w:tc>
          <w:tcPr>
            <w:tcW w:w="6255" w:type="dxa"/>
            <w:gridSpan w:val="2"/>
            <w:shd w:val="clear" w:color="auto" w:fill="auto"/>
            <w:vAlign w:val="center"/>
          </w:tcPr>
          <w:p w14:paraId="553EE65B" w14:textId="77777777" w:rsidR="003A4719" w:rsidRPr="00B2720E" w:rsidRDefault="003A4719" w:rsidP="003A4719">
            <w:pPr>
              <w:numPr>
                <w:ilvl w:val="0"/>
                <w:numId w:val="34"/>
              </w:numPr>
              <w:rPr>
                <w:rFonts w:cs="Times New Roman"/>
              </w:rPr>
            </w:pPr>
            <w:r w:rsidRPr="00B2720E">
              <w:rPr>
                <w:rFonts w:cs="Times New Roman"/>
              </w:rPr>
              <w:t>Osobní náklady celkem</w:t>
            </w:r>
          </w:p>
        </w:tc>
        <w:tc>
          <w:tcPr>
            <w:tcW w:w="1701" w:type="dxa"/>
            <w:gridSpan w:val="2"/>
            <w:shd w:val="clear" w:color="auto" w:fill="auto"/>
            <w:noWrap/>
            <w:vAlign w:val="center"/>
          </w:tcPr>
          <w:p w14:paraId="69180DE4" w14:textId="77777777" w:rsidR="003A4719" w:rsidRPr="00B2720E" w:rsidRDefault="003A4719" w:rsidP="003A4719">
            <w:pPr>
              <w:jc w:val="center"/>
              <w:rPr>
                <w:rFonts w:cs="Times New Roman"/>
              </w:rPr>
            </w:pPr>
            <w:r w:rsidRPr="00B2720E">
              <w:rPr>
                <w:rFonts w:cs="Times New Roman"/>
              </w:rPr>
              <w:t>ř. 1</w:t>
            </w:r>
            <w:r>
              <w:rPr>
                <w:rFonts w:cs="Times New Roman"/>
              </w:rPr>
              <w:t>3</w:t>
            </w:r>
            <w:r w:rsidRPr="00B2720E">
              <w:rPr>
                <w:rFonts w:cs="Times New Roman"/>
              </w:rPr>
              <w:t xml:space="preserve"> až 1</w:t>
            </w:r>
            <w:r>
              <w:rPr>
                <w:rFonts w:cs="Times New Roman"/>
              </w:rPr>
              <w:t>7</w:t>
            </w:r>
          </w:p>
        </w:tc>
        <w:tc>
          <w:tcPr>
            <w:tcW w:w="1276" w:type="dxa"/>
            <w:gridSpan w:val="2"/>
            <w:shd w:val="clear" w:color="auto" w:fill="auto"/>
            <w:noWrap/>
            <w:vAlign w:val="center"/>
          </w:tcPr>
          <w:p w14:paraId="5AD9E60D" w14:textId="77777777" w:rsidR="003A4719" w:rsidRPr="00B2720E" w:rsidRDefault="003A4719" w:rsidP="003A4719">
            <w:pPr>
              <w:jc w:val="center"/>
              <w:rPr>
                <w:rFonts w:cs="Times New Roman"/>
              </w:rPr>
            </w:pPr>
            <w:r w:rsidRPr="00B2720E">
              <w:rPr>
                <w:rFonts w:cs="Times New Roman"/>
              </w:rPr>
              <w:t>01</w:t>
            </w:r>
            <w:r>
              <w:rPr>
                <w:rFonts w:cs="Times New Roman"/>
              </w:rPr>
              <w:t>2</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745B7515" w14:textId="12D8D195" w:rsidR="003A4719" w:rsidRPr="00EB7B3E" w:rsidRDefault="00B456D3" w:rsidP="00A943CA">
            <w:pPr>
              <w:jc w:val="right"/>
              <w:rPr>
                <w:rFonts w:cs="Times New Roman"/>
                <w:bCs/>
              </w:rPr>
            </w:pPr>
            <w:r>
              <w:t>734 580</w:t>
            </w:r>
          </w:p>
        </w:tc>
        <w:tc>
          <w:tcPr>
            <w:tcW w:w="1476" w:type="dxa"/>
            <w:gridSpan w:val="2"/>
            <w:tcBorders>
              <w:top w:val="nil"/>
              <w:left w:val="nil"/>
              <w:bottom w:val="single" w:sz="4" w:space="0" w:color="auto"/>
              <w:right w:val="single" w:sz="4" w:space="0" w:color="auto"/>
            </w:tcBorders>
            <w:shd w:val="clear" w:color="auto" w:fill="auto"/>
            <w:noWrap/>
            <w:vAlign w:val="center"/>
          </w:tcPr>
          <w:p w14:paraId="73A7AA33" w14:textId="040276B6" w:rsidR="003A4719" w:rsidRPr="00EB7B3E" w:rsidRDefault="00B456D3" w:rsidP="00A943CA">
            <w:pPr>
              <w:jc w:val="right"/>
              <w:rPr>
                <w:rFonts w:cs="Times New Roman"/>
                <w:bCs/>
              </w:rPr>
            </w:pPr>
            <w:r>
              <w:t>9 584</w:t>
            </w:r>
          </w:p>
        </w:tc>
      </w:tr>
      <w:tr w:rsidR="003A4719" w:rsidRPr="00B2720E" w14:paraId="0CA4BEC8" w14:textId="77777777" w:rsidTr="00A943CA">
        <w:trPr>
          <w:trHeight w:val="255"/>
          <w:jc w:val="center"/>
        </w:trPr>
        <w:tc>
          <w:tcPr>
            <w:tcW w:w="6255" w:type="dxa"/>
            <w:gridSpan w:val="2"/>
            <w:shd w:val="clear" w:color="auto" w:fill="auto"/>
            <w:vAlign w:val="center"/>
          </w:tcPr>
          <w:p w14:paraId="6EED6844" w14:textId="77777777" w:rsidR="003A4719" w:rsidRPr="00B2720E" w:rsidRDefault="003A4719" w:rsidP="003A4719">
            <w:pPr>
              <w:numPr>
                <w:ilvl w:val="0"/>
                <w:numId w:val="33"/>
              </w:numPr>
              <w:rPr>
                <w:rFonts w:cs="Times New Roman"/>
              </w:rPr>
            </w:pPr>
            <w:r w:rsidRPr="00B2720E">
              <w:rPr>
                <w:rFonts w:cs="Times New Roman"/>
              </w:rPr>
              <w:t>Mzdové náklady</w:t>
            </w:r>
          </w:p>
        </w:tc>
        <w:tc>
          <w:tcPr>
            <w:tcW w:w="1701" w:type="dxa"/>
            <w:gridSpan w:val="2"/>
            <w:shd w:val="clear" w:color="auto" w:fill="auto"/>
            <w:noWrap/>
            <w:vAlign w:val="center"/>
          </w:tcPr>
          <w:p w14:paraId="24C5DEC3" w14:textId="77777777" w:rsidR="003A4719" w:rsidRPr="00B2720E" w:rsidRDefault="003A4719" w:rsidP="003A4719">
            <w:pPr>
              <w:jc w:val="center"/>
              <w:rPr>
                <w:rFonts w:cs="Times New Roman"/>
              </w:rPr>
            </w:pPr>
            <w:r w:rsidRPr="00B2720E">
              <w:rPr>
                <w:rFonts w:cs="Times New Roman"/>
              </w:rPr>
              <w:t>521</w:t>
            </w:r>
          </w:p>
        </w:tc>
        <w:tc>
          <w:tcPr>
            <w:tcW w:w="1276" w:type="dxa"/>
            <w:gridSpan w:val="2"/>
            <w:shd w:val="clear" w:color="auto" w:fill="auto"/>
            <w:noWrap/>
            <w:vAlign w:val="center"/>
          </w:tcPr>
          <w:p w14:paraId="55FF922A" w14:textId="77777777" w:rsidR="003A4719" w:rsidRPr="00B2720E" w:rsidRDefault="003A4719" w:rsidP="003A4719">
            <w:pPr>
              <w:jc w:val="center"/>
              <w:rPr>
                <w:rFonts w:cs="Times New Roman"/>
              </w:rPr>
            </w:pPr>
            <w:r w:rsidRPr="00B2720E">
              <w:rPr>
                <w:rFonts w:cs="Times New Roman"/>
              </w:rPr>
              <w:t>01</w:t>
            </w:r>
            <w:r>
              <w:rPr>
                <w:rFonts w:cs="Times New Roman"/>
              </w:rPr>
              <w:t>3</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8973F5B" w14:textId="127E4FF4" w:rsidR="003A4719" w:rsidRPr="00EB7B3E" w:rsidRDefault="00B456D3" w:rsidP="00A943CA">
            <w:pPr>
              <w:jc w:val="right"/>
              <w:rPr>
                <w:rFonts w:cs="Times New Roman"/>
              </w:rPr>
            </w:pPr>
            <w:r>
              <w:t>551 649</w:t>
            </w:r>
          </w:p>
        </w:tc>
        <w:tc>
          <w:tcPr>
            <w:tcW w:w="1476" w:type="dxa"/>
            <w:gridSpan w:val="2"/>
            <w:tcBorders>
              <w:top w:val="nil"/>
              <w:left w:val="nil"/>
              <w:bottom w:val="single" w:sz="4" w:space="0" w:color="auto"/>
              <w:right w:val="single" w:sz="4" w:space="0" w:color="auto"/>
            </w:tcBorders>
            <w:shd w:val="clear" w:color="auto" w:fill="auto"/>
            <w:noWrap/>
            <w:vAlign w:val="center"/>
          </w:tcPr>
          <w:p w14:paraId="6D6667B0" w14:textId="6091A046" w:rsidR="003A4719" w:rsidRPr="00EB7B3E" w:rsidRDefault="00B456D3" w:rsidP="00A943CA">
            <w:pPr>
              <w:jc w:val="right"/>
              <w:rPr>
                <w:rFonts w:cs="Times New Roman"/>
              </w:rPr>
            </w:pPr>
            <w:r>
              <w:t>7 204</w:t>
            </w:r>
          </w:p>
        </w:tc>
      </w:tr>
      <w:tr w:rsidR="003A4719" w:rsidRPr="00B2720E" w14:paraId="4318CB17" w14:textId="77777777" w:rsidTr="00A943CA">
        <w:trPr>
          <w:trHeight w:val="255"/>
          <w:jc w:val="center"/>
        </w:trPr>
        <w:tc>
          <w:tcPr>
            <w:tcW w:w="6255" w:type="dxa"/>
            <w:gridSpan w:val="2"/>
            <w:shd w:val="clear" w:color="auto" w:fill="auto"/>
            <w:vAlign w:val="center"/>
          </w:tcPr>
          <w:p w14:paraId="2737AB3E" w14:textId="77777777" w:rsidR="003A4719" w:rsidRPr="00B2720E" w:rsidRDefault="003A4719" w:rsidP="003A4719">
            <w:pPr>
              <w:numPr>
                <w:ilvl w:val="0"/>
                <w:numId w:val="33"/>
              </w:numPr>
              <w:rPr>
                <w:rFonts w:cs="Times New Roman"/>
              </w:rPr>
            </w:pPr>
            <w:r w:rsidRPr="00B2720E">
              <w:rPr>
                <w:rFonts w:cs="Times New Roman"/>
              </w:rPr>
              <w:t>Zákonné sociální pojištění</w:t>
            </w:r>
          </w:p>
        </w:tc>
        <w:tc>
          <w:tcPr>
            <w:tcW w:w="1701" w:type="dxa"/>
            <w:gridSpan w:val="2"/>
            <w:shd w:val="clear" w:color="auto" w:fill="auto"/>
            <w:noWrap/>
            <w:vAlign w:val="center"/>
          </w:tcPr>
          <w:p w14:paraId="1DB11FEC" w14:textId="77777777" w:rsidR="003A4719" w:rsidRPr="00B2720E" w:rsidRDefault="003A4719" w:rsidP="003A4719">
            <w:pPr>
              <w:jc w:val="center"/>
              <w:rPr>
                <w:rFonts w:cs="Times New Roman"/>
              </w:rPr>
            </w:pPr>
            <w:r w:rsidRPr="00B2720E">
              <w:rPr>
                <w:rFonts w:cs="Times New Roman"/>
              </w:rPr>
              <w:t>524</w:t>
            </w:r>
          </w:p>
        </w:tc>
        <w:tc>
          <w:tcPr>
            <w:tcW w:w="1276" w:type="dxa"/>
            <w:gridSpan w:val="2"/>
            <w:shd w:val="clear" w:color="auto" w:fill="auto"/>
            <w:noWrap/>
            <w:vAlign w:val="center"/>
          </w:tcPr>
          <w:p w14:paraId="2F2275A1" w14:textId="77777777" w:rsidR="003A4719" w:rsidRPr="00B2720E" w:rsidRDefault="003A4719" w:rsidP="003A4719">
            <w:pPr>
              <w:jc w:val="center"/>
              <w:rPr>
                <w:rFonts w:cs="Times New Roman"/>
              </w:rPr>
            </w:pPr>
            <w:r w:rsidRPr="00B2720E">
              <w:rPr>
                <w:rFonts w:cs="Times New Roman"/>
              </w:rPr>
              <w:t>01</w:t>
            </w:r>
            <w:r>
              <w:rPr>
                <w:rFonts w:cs="Times New Roman"/>
              </w:rPr>
              <w:t>4</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807739C" w14:textId="42DEF1B1" w:rsidR="003A4719" w:rsidRPr="00EB7B3E" w:rsidRDefault="00B456D3" w:rsidP="00A943CA">
            <w:pPr>
              <w:jc w:val="right"/>
              <w:rPr>
                <w:rFonts w:cs="Times New Roman"/>
              </w:rPr>
            </w:pPr>
            <w:r>
              <w:t>177 900</w:t>
            </w:r>
          </w:p>
        </w:tc>
        <w:tc>
          <w:tcPr>
            <w:tcW w:w="1476" w:type="dxa"/>
            <w:gridSpan w:val="2"/>
            <w:tcBorders>
              <w:top w:val="nil"/>
              <w:left w:val="nil"/>
              <w:bottom w:val="single" w:sz="4" w:space="0" w:color="auto"/>
              <w:right w:val="single" w:sz="4" w:space="0" w:color="auto"/>
            </w:tcBorders>
            <w:shd w:val="clear" w:color="auto" w:fill="auto"/>
            <w:noWrap/>
            <w:vAlign w:val="center"/>
          </w:tcPr>
          <w:p w14:paraId="30EB0482" w14:textId="503C889B" w:rsidR="003A4719" w:rsidRPr="00EB7B3E" w:rsidRDefault="00B456D3" w:rsidP="00A943CA">
            <w:pPr>
              <w:jc w:val="right"/>
              <w:rPr>
                <w:rFonts w:cs="Times New Roman"/>
              </w:rPr>
            </w:pPr>
            <w:r>
              <w:t>2 327</w:t>
            </w:r>
          </w:p>
        </w:tc>
      </w:tr>
      <w:tr w:rsidR="003A4719" w:rsidRPr="00B2720E" w14:paraId="59A1BF13" w14:textId="77777777" w:rsidTr="00A943CA">
        <w:trPr>
          <w:trHeight w:val="255"/>
          <w:jc w:val="center"/>
        </w:trPr>
        <w:tc>
          <w:tcPr>
            <w:tcW w:w="6255" w:type="dxa"/>
            <w:gridSpan w:val="2"/>
            <w:shd w:val="clear" w:color="auto" w:fill="auto"/>
            <w:vAlign w:val="center"/>
          </w:tcPr>
          <w:p w14:paraId="2933FF5C" w14:textId="77777777" w:rsidR="003A4719" w:rsidRPr="00B2720E" w:rsidRDefault="003A4719" w:rsidP="003A4719">
            <w:pPr>
              <w:numPr>
                <w:ilvl w:val="0"/>
                <w:numId w:val="33"/>
              </w:numPr>
              <w:rPr>
                <w:rFonts w:cs="Times New Roman"/>
              </w:rPr>
            </w:pPr>
            <w:r w:rsidRPr="00B2720E">
              <w:rPr>
                <w:rFonts w:cs="Times New Roman"/>
              </w:rPr>
              <w:t>Ostatní sociální pojištění</w:t>
            </w:r>
          </w:p>
        </w:tc>
        <w:tc>
          <w:tcPr>
            <w:tcW w:w="1701" w:type="dxa"/>
            <w:gridSpan w:val="2"/>
            <w:shd w:val="clear" w:color="auto" w:fill="auto"/>
            <w:noWrap/>
            <w:vAlign w:val="center"/>
          </w:tcPr>
          <w:p w14:paraId="4AD82345" w14:textId="77777777" w:rsidR="003A4719" w:rsidRPr="00B2720E" w:rsidRDefault="003A4719" w:rsidP="003A4719">
            <w:pPr>
              <w:jc w:val="center"/>
              <w:rPr>
                <w:rFonts w:cs="Times New Roman"/>
              </w:rPr>
            </w:pPr>
            <w:r w:rsidRPr="00B2720E">
              <w:rPr>
                <w:rFonts w:cs="Times New Roman"/>
              </w:rPr>
              <w:t>525</w:t>
            </w:r>
          </w:p>
        </w:tc>
        <w:tc>
          <w:tcPr>
            <w:tcW w:w="1276" w:type="dxa"/>
            <w:gridSpan w:val="2"/>
            <w:shd w:val="clear" w:color="auto" w:fill="auto"/>
            <w:noWrap/>
            <w:vAlign w:val="center"/>
          </w:tcPr>
          <w:p w14:paraId="60CDE668" w14:textId="77777777" w:rsidR="003A4719" w:rsidRPr="00B2720E" w:rsidRDefault="003A4719" w:rsidP="003A4719">
            <w:pPr>
              <w:jc w:val="center"/>
              <w:rPr>
                <w:rFonts w:cs="Times New Roman"/>
              </w:rPr>
            </w:pPr>
            <w:r w:rsidRPr="00B2720E">
              <w:rPr>
                <w:rFonts w:cs="Times New Roman"/>
              </w:rPr>
              <w:t>01</w:t>
            </w:r>
            <w:r>
              <w:rPr>
                <w:rFonts w:cs="Times New Roman"/>
              </w:rPr>
              <w:t>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60D038A" w14:textId="74BA8224" w:rsidR="003A4719" w:rsidRPr="00EB7B3E" w:rsidRDefault="00B456D3" w:rsidP="00A943CA">
            <w:pPr>
              <w:jc w:val="right"/>
              <w:rPr>
                <w:rFonts w:cs="Times New Roman"/>
              </w:rPr>
            </w:pPr>
            <w:r>
              <w:t>2 276</w:t>
            </w:r>
          </w:p>
        </w:tc>
        <w:tc>
          <w:tcPr>
            <w:tcW w:w="1476" w:type="dxa"/>
            <w:gridSpan w:val="2"/>
            <w:tcBorders>
              <w:top w:val="nil"/>
              <w:left w:val="nil"/>
              <w:bottom w:val="single" w:sz="4" w:space="0" w:color="auto"/>
              <w:right w:val="single" w:sz="4" w:space="0" w:color="auto"/>
            </w:tcBorders>
            <w:shd w:val="clear" w:color="auto" w:fill="auto"/>
            <w:noWrap/>
            <w:vAlign w:val="center"/>
          </w:tcPr>
          <w:p w14:paraId="4C4DA437" w14:textId="7E9F27F9" w:rsidR="003A4719" w:rsidRPr="00EB7B3E" w:rsidRDefault="00B456D3" w:rsidP="00A943CA">
            <w:pPr>
              <w:jc w:val="right"/>
              <w:rPr>
                <w:rFonts w:cs="Times New Roman"/>
              </w:rPr>
            </w:pPr>
            <w:r>
              <w:t>0</w:t>
            </w:r>
          </w:p>
        </w:tc>
      </w:tr>
      <w:tr w:rsidR="003A4719" w:rsidRPr="00B2720E" w14:paraId="74265772" w14:textId="77777777" w:rsidTr="00A943CA">
        <w:trPr>
          <w:trHeight w:val="255"/>
          <w:jc w:val="center"/>
        </w:trPr>
        <w:tc>
          <w:tcPr>
            <w:tcW w:w="6255" w:type="dxa"/>
            <w:gridSpan w:val="2"/>
            <w:shd w:val="clear" w:color="auto" w:fill="auto"/>
            <w:vAlign w:val="center"/>
          </w:tcPr>
          <w:p w14:paraId="2D2C27BA" w14:textId="77777777" w:rsidR="003A4719" w:rsidRPr="00B2720E" w:rsidRDefault="003A4719" w:rsidP="003A4719">
            <w:pPr>
              <w:numPr>
                <w:ilvl w:val="0"/>
                <w:numId w:val="33"/>
              </w:numPr>
              <w:rPr>
                <w:rFonts w:cs="Times New Roman"/>
              </w:rPr>
            </w:pPr>
            <w:r w:rsidRPr="00B2720E">
              <w:rPr>
                <w:rFonts w:cs="Times New Roman"/>
              </w:rPr>
              <w:t>Zákonné sociální náklady</w:t>
            </w:r>
          </w:p>
        </w:tc>
        <w:tc>
          <w:tcPr>
            <w:tcW w:w="1701" w:type="dxa"/>
            <w:gridSpan w:val="2"/>
            <w:shd w:val="clear" w:color="auto" w:fill="auto"/>
            <w:noWrap/>
            <w:vAlign w:val="center"/>
          </w:tcPr>
          <w:p w14:paraId="11FCCCA9" w14:textId="77777777" w:rsidR="003A4719" w:rsidRPr="00B2720E" w:rsidRDefault="003A4719" w:rsidP="003A4719">
            <w:pPr>
              <w:jc w:val="center"/>
              <w:rPr>
                <w:rFonts w:cs="Times New Roman"/>
              </w:rPr>
            </w:pPr>
            <w:r w:rsidRPr="00B2720E">
              <w:rPr>
                <w:rFonts w:cs="Times New Roman"/>
              </w:rPr>
              <w:t>527</w:t>
            </w:r>
          </w:p>
        </w:tc>
        <w:tc>
          <w:tcPr>
            <w:tcW w:w="1276" w:type="dxa"/>
            <w:gridSpan w:val="2"/>
            <w:shd w:val="clear" w:color="auto" w:fill="auto"/>
            <w:noWrap/>
            <w:vAlign w:val="center"/>
          </w:tcPr>
          <w:p w14:paraId="2A442AD0" w14:textId="77777777" w:rsidR="003A4719" w:rsidRPr="00B2720E" w:rsidRDefault="003A4719" w:rsidP="003A4719">
            <w:pPr>
              <w:jc w:val="center"/>
              <w:rPr>
                <w:rFonts w:cs="Times New Roman"/>
              </w:rPr>
            </w:pPr>
            <w:r w:rsidRPr="00B2720E">
              <w:rPr>
                <w:rFonts w:cs="Times New Roman"/>
              </w:rPr>
              <w:t>01</w:t>
            </w:r>
            <w:r>
              <w:rPr>
                <w:rFonts w:cs="Times New Roman"/>
              </w:rPr>
              <w:t>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42B48FA" w14:textId="4BB8F3FD" w:rsidR="003A4719" w:rsidRPr="00EB7B3E" w:rsidRDefault="00B456D3" w:rsidP="00A943CA">
            <w:pPr>
              <w:jc w:val="right"/>
              <w:rPr>
                <w:rFonts w:cs="Times New Roman"/>
              </w:rPr>
            </w:pPr>
            <w:r>
              <w:t>769</w:t>
            </w:r>
          </w:p>
        </w:tc>
        <w:tc>
          <w:tcPr>
            <w:tcW w:w="1476" w:type="dxa"/>
            <w:gridSpan w:val="2"/>
            <w:tcBorders>
              <w:top w:val="nil"/>
              <w:left w:val="nil"/>
              <w:bottom w:val="single" w:sz="4" w:space="0" w:color="auto"/>
              <w:right w:val="single" w:sz="4" w:space="0" w:color="auto"/>
            </w:tcBorders>
            <w:shd w:val="clear" w:color="auto" w:fill="auto"/>
            <w:noWrap/>
            <w:vAlign w:val="center"/>
          </w:tcPr>
          <w:p w14:paraId="5B9B695F" w14:textId="523E5884" w:rsidR="003A4719" w:rsidRPr="00EB7B3E" w:rsidRDefault="00B456D3" w:rsidP="00A943CA">
            <w:pPr>
              <w:jc w:val="right"/>
              <w:rPr>
                <w:rFonts w:cs="Times New Roman"/>
              </w:rPr>
            </w:pPr>
            <w:r>
              <w:t>3</w:t>
            </w:r>
          </w:p>
        </w:tc>
      </w:tr>
      <w:tr w:rsidR="003A4719" w:rsidRPr="00B2720E" w14:paraId="76DC9587" w14:textId="77777777" w:rsidTr="00A943CA">
        <w:trPr>
          <w:trHeight w:val="255"/>
          <w:jc w:val="center"/>
        </w:trPr>
        <w:tc>
          <w:tcPr>
            <w:tcW w:w="6255" w:type="dxa"/>
            <w:gridSpan w:val="2"/>
            <w:shd w:val="clear" w:color="auto" w:fill="auto"/>
            <w:vAlign w:val="center"/>
          </w:tcPr>
          <w:p w14:paraId="7DF5ACDE" w14:textId="77777777" w:rsidR="003A4719" w:rsidRPr="00B2720E" w:rsidRDefault="003A4719" w:rsidP="003A4719">
            <w:pPr>
              <w:numPr>
                <w:ilvl w:val="0"/>
                <w:numId w:val="33"/>
              </w:numPr>
              <w:rPr>
                <w:rFonts w:cs="Times New Roman"/>
              </w:rPr>
            </w:pPr>
            <w:r w:rsidRPr="00B2720E">
              <w:rPr>
                <w:rFonts w:cs="Times New Roman"/>
              </w:rPr>
              <w:t>Ostatní sociální náklady</w:t>
            </w:r>
          </w:p>
        </w:tc>
        <w:tc>
          <w:tcPr>
            <w:tcW w:w="1701" w:type="dxa"/>
            <w:gridSpan w:val="2"/>
            <w:shd w:val="clear" w:color="auto" w:fill="auto"/>
            <w:noWrap/>
            <w:vAlign w:val="center"/>
          </w:tcPr>
          <w:p w14:paraId="54F5B59C" w14:textId="77777777" w:rsidR="003A4719" w:rsidRPr="00B2720E" w:rsidRDefault="003A4719" w:rsidP="003A4719">
            <w:pPr>
              <w:jc w:val="center"/>
              <w:rPr>
                <w:rFonts w:cs="Times New Roman"/>
              </w:rPr>
            </w:pPr>
            <w:r w:rsidRPr="00B2720E">
              <w:rPr>
                <w:rFonts w:cs="Times New Roman"/>
              </w:rPr>
              <w:t>528</w:t>
            </w:r>
          </w:p>
        </w:tc>
        <w:tc>
          <w:tcPr>
            <w:tcW w:w="1276" w:type="dxa"/>
            <w:gridSpan w:val="2"/>
            <w:shd w:val="clear" w:color="auto" w:fill="auto"/>
            <w:noWrap/>
            <w:vAlign w:val="center"/>
          </w:tcPr>
          <w:p w14:paraId="71451057" w14:textId="77777777" w:rsidR="003A4719" w:rsidRPr="00B2720E" w:rsidRDefault="003A4719" w:rsidP="003A4719">
            <w:pPr>
              <w:jc w:val="center"/>
              <w:rPr>
                <w:rFonts w:cs="Times New Roman"/>
              </w:rPr>
            </w:pPr>
            <w:r w:rsidRPr="00B2720E">
              <w:rPr>
                <w:rFonts w:cs="Times New Roman"/>
              </w:rPr>
              <w:t>01</w:t>
            </w:r>
            <w:r>
              <w:rPr>
                <w:rFonts w:cs="Times New Roman"/>
              </w:rPr>
              <w:t>7</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190BE50" w14:textId="1449099F" w:rsidR="003A4719" w:rsidRPr="00EB7B3E" w:rsidRDefault="00B456D3" w:rsidP="00A943CA">
            <w:pPr>
              <w:jc w:val="right"/>
              <w:rPr>
                <w:rFonts w:cs="Times New Roman"/>
              </w:rPr>
            </w:pPr>
            <w:r>
              <w:t>1 985</w:t>
            </w:r>
          </w:p>
        </w:tc>
        <w:tc>
          <w:tcPr>
            <w:tcW w:w="1476" w:type="dxa"/>
            <w:gridSpan w:val="2"/>
            <w:tcBorders>
              <w:top w:val="nil"/>
              <w:left w:val="nil"/>
              <w:bottom w:val="single" w:sz="4" w:space="0" w:color="auto"/>
              <w:right w:val="single" w:sz="4" w:space="0" w:color="auto"/>
            </w:tcBorders>
            <w:shd w:val="clear" w:color="auto" w:fill="auto"/>
            <w:noWrap/>
            <w:vAlign w:val="center"/>
          </w:tcPr>
          <w:p w14:paraId="28E1BB56" w14:textId="4186CC85" w:rsidR="003A4719" w:rsidRPr="00EB7B3E" w:rsidRDefault="00B456D3" w:rsidP="00A943CA">
            <w:pPr>
              <w:jc w:val="right"/>
              <w:rPr>
                <w:rFonts w:cs="Times New Roman"/>
              </w:rPr>
            </w:pPr>
            <w:r>
              <w:t>51</w:t>
            </w:r>
          </w:p>
        </w:tc>
      </w:tr>
      <w:tr w:rsidR="003A4719" w:rsidRPr="00B2720E" w14:paraId="71F658FF" w14:textId="77777777" w:rsidTr="00A943CA">
        <w:trPr>
          <w:trHeight w:val="255"/>
          <w:jc w:val="center"/>
        </w:trPr>
        <w:tc>
          <w:tcPr>
            <w:tcW w:w="6255" w:type="dxa"/>
            <w:gridSpan w:val="2"/>
            <w:shd w:val="clear" w:color="auto" w:fill="auto"/>
            <w:vAlign w:val="center"/>
          </w:tcPr>
          <w:p w14:paraId="076145BC" w14:textId="77777777" w:rsidR="003A4719" w:rsidRPr="00B2720E" w:rsidRDefault="003A4719" w:rsidP="003A4719">
            <w:pPr>
              <w:numPr>
                <w:ilvl w:val="0"/>
                <w:numId w:val="34"/>
              </w:numPr>
              <w:rPr>
                <w:rFonts w:cs="Times New Roman"/>
              </w:rPr>
            </w:pPr>
            <w:r w:rsidRPr="00B2720E">
              <w:rPr>
                <w:rFonts w:cs="Times New Roman"/>
              </w:rPr>
              <w:t>Daně a poplatky celkem</w:t>
            </w:r>
          </w:p>
        </w:tc>
        <w:tc>
          <w:tcPr>
            <w:tcW w:w="1701" w:type="dxa"/>
            <w:gridSpan w:val="2"/>
            <w:shd w:val="clear" w:color="auto" w:fill="auto"/>
            <w:noWrap/>
            <w:vAlign w:val="center"/>
          </w:tcPr>
          <w:p w14:paraId="39BCE589" w14:textId="77777777" w:rsidR="003A4719" w:rsidRPr="00B2720E" w:rsidRDefault="003A4719" w:rsidP="003A4719">
            <w:pPr>
              <w:jc w:val="center"/>
              <w:rPr>
                <w:rFonts w:cs="Times New Roman"/>
              </w:rPr>
            </w:pPr>
            <w:r w:rsidRPr="00B2720E">
              <w:rPr>
                <w:rFonts w:cs="Times New Roman"/>
              </w:rPr>
              <w:t>ř. 1</w:t>
            </w:r>
            <w:r>
              <w:rPr>
                <w:rFonts w:cs="Times New Roman"/>
              </w:rPr>
              <w:t>9</w:t>
            </w:r>
          </w:p>
        </w:tc>
        <w:tc>
          <w:tcPr>
            <w:tcW w:w="1276" w:type="dxa"/>
            <w:gridSpan w:val="2"/>
            <w:shd w:val="clear" w:color="auto" w:fill="auto"/>
            <w:noWrap/>
            <w:vAlign w:val="center"/>
          </w:tcPr>
          <w:p w14:paraId="1EBE8101" w14:textId="77777777" w:rsidR="003A4719" w:rsidRPr="00B2720E" w:rsidRDefault="003A4719" w:rsidP="003A4719">
            <w:pPr>
              <w:jc w:val="center"/>
              <w:rPr>
                <w:rFonts w:cs="Times New Roman"/>
              </w:rPr>
            </w:pPr>
            <w:r w:rsidRPr="00B2720E">
              <w:rPr>
                <w:rFonts w:cs="Times New Roman"/>
              </w:rPr>
              <w:t>01</w:t>
            </w:r>
            <w:r>
              <w:rPr>
                <w:rFonts w:cs="Times New Roman"/>
              </w:rPr>
              <w:t>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D67BABD" w14:textId="29EBE1D3" w:rsidR="003A4719" w:rsidRPr="00EB7B3E" w:rsidRDefault="00B456D3" w:rsidP="00A943CA">
            <w:pPr>
              <w:jc w:val="right"/>
              <w:rPr>
                <w:rFonts w:cs="Times New Roman"/>
                <w:bCs/>
              </w:rPr>
            </w:pPr>
            <w:r>
              <w:t>744</w:t>
            </w:r>
          </w:p>
        </w:tc>
        <w:tc>
          <w:tcPr>
            <w:tcW w:w="1476" w:type="dxa"/>
            <w:gridSpan w:val="2"/>
            <w:tcBorders>
              <w:top w:val="nil"/>
              <w:left w:val="nil"/>
              <w:bottom w:val="single" w:sz="4" w:space="0" w:color="auto"/>
              <w:right w:val="single" w:sz="4" w:space="0" w:color="auto"/>
            </w:tcBorders>
            <w:shd w:val="clear" w:color="auto" w:fill="auto"/>
            <w:noWrap/>
            <w:vAlign w:val="center"/>
          </w:tcPr>
          <w:p w14:paraId="5F73A10D" w14:textId="1AD0590E" w:rsidR="003A4719" w:rsidRPr="00EB7B3E" w:rsidRDefault="00B456D3" w:rsidP="00A943CA">
            <w:pPr>
              <w:jc w:val="right"/>
              <w:rPr>
                <w:rFonts w:cs="Times New Roman"/>
                <w:bCs/>
              </w:rPr>
            </w:pPr>
            <w:r>
              <w:rPr>
                <w:rFonts w:cs="Times New Roman"/>
                <w:bCs/>
              </w:rPr>
              <w:t>135</w:t>
            </w:r>
          </w:p>
        </w:tc>
      </w:tr>
      <w:tr w:rsidR="003A4719" w:rsidRPr="00B2720E" w14:paraId="6B27EE20" w14:textId="77777777" w:rsidTr="00A943CA">
        <w:trPr>
          <w:trHeight w:val="255"/>
          <w:jc w:val="center"/>
        </w:trPr>
        <w:tc>
          <w:tcPr>
            <w:tcW w:w="6255" w:type="dxa"/>
            <w:gridSpan w:val="2"/>
            <w:shd w:val="clear" w:color="auto" w:fill="auto"/>
            <w:vAlign w:val="center"/>
          </w:tcPr>
          <w:p w14:paraId="12C11059" w14:textId="77777777" w:rsidR="003A4719" w:rsidRPr="00B2720E" w:rsidRDefault="003A4719" w:rsidP="003A4719">
            <w:pPr>
              <w:ind w:left="360"/>
              <w:rPr>
                <w:rFonts w:cs="Times New Roman"/>
              </w:rPr>
            </w:pPr>
            <w:r>
              <w:rPr>
                <w:rFonts w:cs="Times New Roman"/>
              </w:rPr>
              <w:t>15. Daně a poplatky</w:t>
            </w:r>
          </w:p>
        </w:tc>
        <w:tc>
          <w:tcPr>
            <w:tcW w:w="1701" w:type="dxa"/>
            <w:gridSpan w:val="2"/>
            <w:shd w:val="clear" w:color="auto" w:fill="auto"/>
            <w:noWrap/>
            <w:vAlign w:val="center"/>
          </w:tcPr>
          <w:p w14:paraId="139CD46A" w14:textId="77777777" w:rsidR="003A4719" w:rsidRPr="00B2720E" w:rsidRDefault="003A4719" w:rsidP="003A4719">
            <w:pPr>
              <w:jc w:val="center"/>
              <w:rPr>
                <w:rFonts w:cs="Times New Roman"/>
              </w:rPr>
            </w:pPr>
            <w:r>
              <w:rPr>
                <w:rFonts w:cs="Times New Roman"/>
              </w:rPr>
              <w:t>53</w:t>
            </w:r>
          </w:p>
        </w:tc>
        <w:tc>
          <w:tcPr>
            <w:tcW w:w="1276" w:type="dxa"/>
            <w:gridSpan w:val="2"/>
            <w:shd w:val="clear" w:color="auto" w:fill="auto"/>
            <w:noWrap/>
            <w:vAlign w:val="center"/>
          </w:tcPr>
          <w:p w14:paraId="028DB530" w14:textId="77777777" w:rsidR="003A4719" w:rsidRPr="00B2720E" w:rsidRDefault="003A4719" w:rsidP="003A4719">
            <w:pPr>
              <w:jc w:val="center"/>
              <w:rPr>
                <w:rFonts w:cs="Times New Roman"/>
              </w:rPr>
            </w:pPr>
            <w:r>
              <w:rPr>
                <w:rFonts w:cs="Times New Roman"/>
              </w:rPr>
              <w:t>019</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16C9B47" w14:textId="512CDDCA" w:rsidR="003A4719" w:rsidRPr="00EB7B3E" w:rsidRDefault="00B456D3" w:rsidP="00A943CA">
            <w:pPr>
              <w:jc w:val="right"/>
              <w:rPr>
                <w:rFonts w:cs="Times New Roman"/>
              </w:rPr>
            </w:pPr>
            <w:r>
              <w:t>744</w:t>
            </w:r>
          </w:p>
        </w:tc>
        <w:tc>
          <w:tcPr>
            <w:tcW w:w="1476" w:type="dxa"/>
            <w:gridSpan w:val="2"/>
            <w:tcBorders>
              <w:top w:val="nil"/>
              <w:left w:val="nil"/>
              <w:bottom w:val="single" w:sz="4" w:space="0" w:color="auto"/>
              <w:right w:val="single" w:sz="4" w:space="0" w:color="auto"/>
            </w:tcBorders>
            <w:shd w:val="clear" w:color="auto" w:fill="auto"/>
            <w:noWrap/>
            <w:vAlign w:val="center"/>
          </w:tcPr>
          <w:p w14:paraId="0E8DA60D" w14:textId="5C338B25" w:rsidR="003A4719" w:rsidRPr="00EB7B3E" w:rsidRDefault="00B456D3" w:rsidP="00A943CA">
            <w:pPr>
              <w:jc w:val="right"/>
              <w:rPr>
                <w:rFonts w:cs="Times New Roman"/>
              </w:rPr>
            </w:pPr>
            <w:r>
              <w:t>135</w:t>
            </w:r>
          </w:p>
        </w:tc>
      </w:tr>
      <w:tr w:rsidR="003A4719" w:rsidRPr="00B2720E" w14:paraId="33FEAC5D" w14:textId="77777777" w:rsidTr="00A943CA">
        <w:trPr>
          <w:trHeight w:val="255"/>
          <w:jc w:val="center"/>
        </w:trPr>
        <w:tc>
          <w:tcPr>
            <w:tcW w:w="6255" w:type="dxa"/>
            <w:gridSpan w:val="2"/>
            <w:shd w:val="clear" w:color="auto" w:fill="auto"/>
            <w:vAlign w:val="center"/>
          </w:tcPr>
          <w:p w14:paraId="75E744AC" w14:textId="77777777" w:rsidR="003A4719" w:rsidRPr="00B2720E" w:rsidRDefault="003A4719" w:rsidP="003A4719">
            <w:pPr>
              <w:numPr>
                <w:ilvl w:val="0"/>
                <w:numId w:val="34"/>
              </w:numPr>
              <w:rPr>
                <w:rFonts w:cs="Times New Roman"/>
              </w:rPr>
            </w:pPr>
            <w:r w:rsidRPr="00B2720E">
              <w:rPr>
                <w:rFonts w:cs="Times New Roman"/>
              </w:rPr>
              <w:t xml:space="preserve">Ostatní náklady </w:t>
            </w:r>
          </w:p>
        </w:tc>
        <w:tc>
          <w:tcPr>
            <w:tcW w:w="1701" w:type="dxa"/>
            <w:gridSpan w:val="2"/>
            <w:shd w:val="clear" w:color="auto" w:fill="auto"/>
            <w:noWrap/>
            <w:vAlign w:val="center"/>
          </w:tcPr>
          <w:p w14:paraId="44426ED9" w14:textId="77777777" w:rsidR="003A4719" w:rsidRPr="00B2720E" w:rsidRDefault="003A4719" w:rsidP="003A4719">
            <w:pPr>
              <w:jc w:val="center"/>
              <w:rPr>
                <w:rFonts w:cs="Times New Roman"/>
              </w:rPr>
            </w:pPr>
            <w:r w:rsidRPr="00B2720E">
              <w:rPr>
                <w:rFonts w:cs="Times New Roman"/>
              </w:rPr>
              <w:t>ř. 2</w:t>
            </w:r>
            <w:r>
              <w:rPr>
                <w:rFonts w:cs="Times New Roman"/>
              </w:rPr>
              <w:t>1</w:t>
            </w:r>
            <w:r w:rsidRPr="00B2720E">
              <w:rPr>
                <w:rFonts w:cs="Times New Roman"/>
              </w:rPr>
              <w:t xml:space="preserve"> až 2</w:t>
            </w:r>
            <w:r>
              <w:rPr>
                <w:rFonts w:cs="Times New Roman"/>
              </w:rPr>
              <w:t>7</w:t>
            </w:r>
          </w:p>
        </w:tc>
        <w:tc>
          <w:tcPr>
            <w:tcW w:w="1276" w:type="dxa"/>
            <w:gridSpan w:val="2"/>
            <w:shd w:val="clear" w:color="auto" w:fill="auto"/>
            <w:noWrap/>
            <w:vAlign w:val="center"/>
          </w:tcPr>
          <w:p w14:paraId="43A3581E" w14:textId="77777777" w:rsidR="003A4719" w:rsidRPr="00B2720E" w:rsidRDefault="003A4719" w:rsidP="003A4719">
            <w:pPr>
              <w:jc w:val="center"/>
              <w:rPr>
                <w:rFonts w:cs="Times New Roman"/>
              </w:rPr>
            </w:pPr>
            <w:r w:rsidRPr="00B2720E">
              <w:rPr>
                <w:rFonts w:cs="Times New Roman"/>
              </w:rPr>
              <w:t>02</w:t>
            </w:r>
            <w:r>
              <w:rPr>
                <w:rFonts w:cs="Times New Roman"/>
              </w:rPr>
              <w:t>0</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6C785634" w14:textId="0203048B" w:rsidR="003A4719" w:rsidRPr="00EB7B3E" w:rsidRDefault="00B456D3" w:rsidP="00A943CA">
            <w:pPr>
              <w:jc w:val="right"/>
              <w:rPr>
                <w:rFonts w:cs="Times New Roman"/>
                <w:bCs/>
              </w:rPr>
            </w:pPr>
            <w:r>
              <w:t>225 536</w:t>
            </w:r>
          </w:p>
        </w:tc>
        <w:tc>
          <w:tcPr>
            <w:tcW w:w="1476" w:type="dxa"/>
            <w:gridSpan w:val="2"/>
            <w:tcBorders>
              <w:top w:val="nil"/>
              <w:left w:val="nil"/>
              <w:bottom w:val="single" w:sz="4" w:space="0" w:color="auto"/>
              <w:right w:val="single" w:sz="4" w:space="0" w:color="auto"/>
            </w:tcBorders>
            <w:shd w:val="clear" w:color="auto" w:fill="auto"/>
            <w:noWrap/>
            <w:vAlign w:val="center"/>
          </w:tcPr>
          <w:p w14:paraId="5F900AE4" w14:textId="64150AA2" w:rsidR="003A4719" w:rsidRPr="00EB7B3E" w:rsidRDefault="00B456D3" w:rsidP="00A943CA">
            <w:pPr>
              <w:jc w:val="right"/>
              <w:rPr>
                <w:rFonts w:cs="Times New Roman"/>
                <w:bCs/>
              </w:rPr>
            </w:pPr>
            <w:r>
              <w:t>591</w:t>
            </w:r>
          </w:p>
        </w:tc>
      </w:tr>
      <w:tr w:rsidR="003A4719" w:rsidRPr="00B2720E" w14:paraId="0C1C4AB0" w14:textId="77777777" w:rsidTr="00A943CA">
        <w:trPr>
          <w:trHeight w:val="70"/>
          <w:jc w:val="center"/>
        </w:trPr>
        <w:tc>
          <w:tcPr>
            <w:tcW w:w="6255" w:type="dxa"/>
            <w:gridSpan w:val="2"/>
            <w:shd w:val="clear" w:color="auto" w:fill="auto"/>
            <w:vAlign w:val="center"/>
          </w:tcPr>
          <w:p w14:paraId="4C2735F7" w14:textId="77777777" w:rsidR="003A4719" w:rsidRPr="00B2720E" w:rsidRDefault="003A4719" w:rsidP="003A4719">
            <w:pPr>
              <w:numPr>
                <w:ilvl w:val="0"/>
                <w:numId w:val="36"/>
              </w:numPr>
              <w:rPr>
                <w:rFonts w:cs="Times New Roman"/>
              </w:rPr>
            </w:pPr>
            <w:r w:rsidRPr="00B2720E">
              <w:rPr>
                <w:rFonts w:cs="Times New Roman"/>
              </w:rPr>
              <w:t>Smluvní pokuty a úroky z</w:t>
            </w:r>
            <w:r>
              <w:rPr>
                <w:rFonts w:cs="Times New Roman"/>
              </w:rPr>
              <w:t> </w:t>
            </w:r>
            <w:r w:rsidRPr="00B2720E">
              <w:rPr>
                <w:rFonts w:cs="Times New Roman"/>
              </w:rPr>
              <w:t>prodlení</w:t>
            </w:r>
            <w:r>
              <w:rPr>
                <w:rFonts w:cs="Times New Roman"/>
              </w:rPr>
              <w:t>, ostatní pokuty a penále</w:t>
            </w:r>
          </w:p>
        </w:tc>
        <w:tc>
          <w:tcPr>
            <w:tcW w:w="1701" w:type="dxa"/>
            <w:gridSpan w:val="2"/>
            <w:shd w:val="clear" w:color="auto" w:fill="auto"/>
            <w:noWrap/>
            <w:vAlign w:val="center"/>
          </w:tcPr>
          <w:p w14:paraId="174E17D4" w14:textId="77777777" w:rsidR="003A4719" w:rsidRPr="00B2720E" w:rsidRDefault="003A4719" w:rsidP="003A4719">
            <w:pPr>
              <w:jc w:val="center"/>
              <w:rPr>
                <w:rFonts w:cs="Times New Roman"/>
              </w:rPr>
            </w:pPr>
            <w:r w:rsidRPr="00B2720E">
              <w:rPr>
                <w:rFonts w:cs="Times New Roman"/>
              </w:rPr>
              <w:t>541</w:t>
            </w:r>
            <w:r>
              <w:rPr>
                <w:rFonts w:cs="Times New Roman"/>
              </w:rPr>
              <w:t>, 542</w:t>
            </w:r>
          </w:p>
        </w:tc>
        <w:tc>
          <w:tcPr>
            <w:tcW w:w="1276" w:type="dxa"/>
            <w:gridSpan w:val="2"/>
            <w:shd w:val="clear" w:color="auto" w:fill="auto"/>
            <w:noWrap/>
            <w:vAlign w:val="center"/>
          </w:tcPr>
          <w:p w14:paraId="29F4E45A" w14:textId="77777777" w:rsidR="003A4719" w:rsidRPr="00B2720E" w:rsidRDefault="003A4719" w:rsidP="003A4719">
            <w:pPr>
              <w:jc w:val="center"/>
              <w:rPr>
                <w:rFonts w:cs="Times New Roman"/>
              </w:rPr>
            </w:pPr>
            <w:r w:rsidRPr="00B2720E">
              <w:rPr>
                <w:rFonts w:cs="Times New Roman"/>
              </w:rPr>
              <w:t>02</w:t>
            </w:r>
            <w:r>
              <w:rPr>
                <w:rFonts w:cs="Times New Roman"/>
              </w:rPr>
              <w:t>1</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91D59" w14:textId="4C85BE4D" w:rsidR="003A4719" w:rsidRPr="00EB7B3E" w:rsidRDefault="00B456D3" w:rsidP="00A943CA">
            <w:pPr>
              <w:jc w:val="right"/>
              <w:rPr>
                <w:rFonts w:cs="Times New Roman"/>
              </w:rPr>
            </w:pPr>
            <w:r>
              <w:t>19</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3417B234" w14:textId="2633000A" w:rsidR="003A4719" w:rsidRPr="00EB7B3E" w:rsidRDefault="00B456D3" w:rsidP="00A943CA">
            <w:pPr>
              <w:jc w:val="right"/>
              <w:rPr>
                <w:rFonts w:cs="Times New Roman"/>
              </w:rPr>
            </w:pPr>
            <w:r>
              <w:t>1</w:t>
            </w:r>
          </w:p>
        </w:tc>
      </w:tr>
      <w:tr w:rsidR="003A4719" w:rsidRPr="00B2720E" w14:paraId="4F55202A" w14:textId="77777777" w:rsidTr="00A943CA">
        <w:trPr>
          <w:trHeight w:val="255"/>
          <w:jc w:val="center"/>
        </w:trPr>
        <w:tc>
          <w:tcPr>
            <w:tcW w:w="6255" w:type="dxa"/>
            <w:gridSpan w:val="2"/>
            <w:shd w:val="clear" w:color="auto" w:fill="auto"/>
            <w:vAlign w:val="center"/>
          </w:tcPr>
          <w:p w14:paraId="3469F497" w14:textId="77777777" w:rsidR="003A4719" w:rsidRPr="00B2720E" w:rsidRDefault="003A4719" w:rsidP="003A4719">
            <w:pPr>
              <w:numPr>
                <w:ilvl w:val="0"/>
                <w:numId w:val="36"/>
              </w:numPr>
              <w:rPr>
                <w:rFonts w:cs="Times New Roman"/>
              </w:rPr>
            </w:pPr>
            <w:r w:rsidRPr="00B2720E">
              <w:rPr>
                <w:rFonts w:cs="Times New Roman"/>
              </w:rPr>
              <w:t>Odpis nedobytné pohledávky</w:t>
            </w:r>
          </w:p>
        </w:tc>
        <w:tc>
          <w:tcPr>
            <w:tcW w:w="1701" w:type="dxa"/>
            <w:gridSpan w:val="2"/>
            <w:shd w:val="clear" w:color="auto" w:fill="auto"/>
            <w:noWrap/>
            <w:vAlign w:val="center"/>
          </w:tcPr>
          <w:p w14:paraId="5FD9169A" w14:textId="77777777" w:rsidR="003A4719" w:rsidRPr="00B2720E" w:rsidRDefault="003A4719" w:rsidP="003A4719">
            <w:pPr>
              <w:jc w:val="center"/>
              <w:rPr>
                <w:rFonts w:cs="Times New Roman"/>
              </w:rPr>
            </w:pPr>
            <w:r w:rsidRPr="00B2720E">
              <w:rPr>
                <w:rFonts w:cs="Times New Roman"/>
              </w:rPr>
              <w:t>54</w:t>
            </w:r>
            <w:r>
              <w:rPr>
                <w:rFonts w:cs="Times New Roman"/>
              </w:rPr>
              <w:t>3</w:t>
            </w:r>
          </w:p>
        </w:tc>
        <w:tc>
          <w:tcPr>
            <w:tcW w:w="1276" w:type="dxa"/>
            <w:gridSpan w:val="2"/>
            <w:shd w:val="clear" w:color="auto" w:fill="auto"/>
            <w:noWrap/>
            <w:vAlign w:val="center"/>
          </w:tcPr>
          <w:p w14:paraId="2644F24E" w14:textId="77777777" w:rsidR="003A4719" w:rsidRPr="00B2720E" w:rsidRDefault="003A4719" w:rsidP="003A4719">
            <w:pPr>
              <w:jc w:val="center"/>
              <w:rPr>
                <w:rFonts w:cs="Times New Roman"/>
              </w:rPr>
            </w:pPr>
            <w:r w:rsidRPr="00B2720E">
              <w:rPr>
                <w:rFonts w:cs="Times New Roman"/>
              </w:rPr>
              <w:t>02</w:t>
            </w:r>
            <w:r>
              <w:rPr>
                <w:rFonts w:cs="Times New Roman"/>
              </w:rPr>
              <w:t>2</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06471" w14:textId="30C5201C" w:rsidR="003A4719" w:rsidRPr="00EB7B3E" w:rsidRDefault="00B456D3" w:rsidP="00A943CA">
            <w:pPr>
              <w:jc w:val="right"/>
              <w:rPr>
                <w:rFonts w:cs="Times New Roman"/>
              </w:rPr>
            </w:pPr>
            <w:r>
              <w:t>0</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15EA0F2E" w14:textId="7659202E" w:rsidR="003A4719" w:rsidRPr="00EB7B3E" w:rsidRDefault="00B456D3" w:rsidP="00A943CA">
            <w:pPr>
              <w:jc w:val="right"/>
              <w:rPr>
                <w:rFonts w:cs="Times New Roman"/>
              </w:rPr>
            </w:pPr>
            <w:r>
              <w:t>26</w:t>
            </w:r>
          </w:p>
        </w:tc>
      </w:tr>
      <w:tr w:rsidR="003A4719" w:rsidRPr="00B2720E" w14:paraId="32DA4B2F" w14:textId="77777777" w:rsidTr="00A943CA">
        <w:trPr>
          <w:trHeight w:val="255"/>
          <w:jc w:val="center"/>
        </w:trPr>
        <w:tc>
          <w:tcPr>
            <w:tcW w:w="6255" w:type="dxa"/>
            <w:gridSpan w:val="2"/>
            <w:shd w:val="clear" w:color="auto" w:fill="auto"/>
            <w:vAlign w:val="center"/>
          </w:tcPr>
          <w:p w14:paraId="0FBFDDE7" w14:textId="77777777" w:rsidR="003A4719" w:rsidRPr="00B2720E" w:rsidRDefault="003A4719" w:rsidP="003A4719">
            <w:pPr>
              <w:numPr>
                <w:ilvl w:val="0"/>
                <w:numId w:val="36"/>
              </w:numPr>
              <w:rPr>
                <w:rFonts w:cs="Times New Roman"/>
              </w:rPr>
            </w:pPr>
            <w:r>
              <w:rPr>
                <w:rFonts w:cs="Times New Roman"/>
              </w:rPr>
              <w:t>Nákladové ú</w:t>
            </w:r>
            <w:r w:rsidRPr="00B2720E">
              <w:rPr>
                <w:rFonts w:cs="Times New Roman"/>
              </w:rPr>
              <w:t>roky</w:t>
            </w:r>
          </w:p>
        </w:tc>
        <w:tc>
          <w:tcPr>
            <w:tcW w:w="1701" w:type="dxa"/>
            <w:gridSpan w:val="2"/>
            <w:shd w:val="clear" w:color="auto" w:fill="auto"/>
            <w:noWrap/>
            <w:vAlign w:val="center"/>
          </w:tcPr>
          <w:p w14:paraId="4EB096F2" w14:textId="77777777" w:rsidR="003A4719" w:rsidRPr="00B2720E" w:rsidRDefault="003A4719" w:rsidP="003A4719">
            <w:pPr>
              <w:jc w:val="center"/>
              <w:rPr>
                <w:rFonts w:cs="Times New Roman"/>
              </w:rPr>
            </w:pPr>
            <w:r w:rsidRPr="00B2720E">
              <w:rPr>
                <w:rFonts w:cs="Times New Roman"/>
              </w:rPr>
              <w:t>54</w:t>
            </w:r>
            <w:r>
              <w:rPr>
                <w:rFonts w:cs="Times New Roman"/>
              </w:rPr>
              <w:t>4</w:t>
            </w:r>
          </w:p>
        </w:tc>
        <w:tc>
          <w:tcPr>
            <w:tcW w:w="1276" w:type="dxa"/>
            <w:gridSpan w:val="2"/>
            <w:tcBorders>
              <w:right w:val="single" w:sz="4" w:space="0" w:color="auto"/>
            </w:tcBorders>
            <w:shd w:val="clear" w:color="auto" w:fill="auto"/>
            <w:noWrap/>
            <w:vAlign w:val="center"/>
          </w:tcPr>
          <w:p w14:paraId="679BAC4F" w14:textId="77777777" w:rsidR="003A4719" w:rsidRPr="00B2720E" w:rsidRDefault="003A4719" w:rsidP="003A4719">
            <w:pPr>
              <w:jc w:val="center"/>
              <w:rPr>
                <w:rFonts w:cs="Times New Roman"/>
              </w:rPr>
            </w:pPr>
            <w:r w:rsidRPr="00B2720E">
              <w:rPr>
                <w:rFonts w:cs="Times New Roman"/>
              </w:rPr>
              <w:t>02</w:t>
            </w:r>
            <w:r>
              <w:rPr>
                <w:rFonts w:cs="Times New Roman"/>
              </w:rPr>
              <w:t>3</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E5034" w14:textId="18DF8EBA" w:rsidR="003A4719" w:rsidRPr="00EB7B3E" w:rsidRDefault="003A4719" w:rsidP="00A943CA">
            <w:pPr>
              <w:jc w:val="right"/>
              <w:rPr>
                <w:rFonts w:cs="Times New Roman"/>
              </w:rPr>
            </w:pPr>
            <w:r w:rsidRPr="00EB7B3E">
              <w:t>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C7BE3F" w14:textId="5742F7BE" w:rsidR="003A4719" w:rsidRPr="00EB7B3E" w:rsidRDefault="003A4719" w:rsidP="00A943CA">
            <w:pPr>
              <w:jc w:val="right"/>
              <w:rPr>
                <w:rFonts w:cs="Times New Roman"/>
              </w:rPr>
            </w:pPr>
            <w:r w:rsidRPr="00EB7B3E">
              <w:t>0</w:t>
            </w:r>
          </w:p>
        </w:tc>
      </w:tr>
      <w:tr w:rsidR="003A4719" w:rsidRPr="00B2720E" w14:paraId="0AF1393A" w14:textId="77777777" w:rsidTr="00A943CA">
        <w:trPr>
          <w:trHeight w:val="255"/>
          <w:jc w:val="center"/>
        </w:trPr>
        <w:tc>
          <w:tcPr>
            <w:tcW w:w="6255" w:type="dxa"/>
            <w:gridSpan w:val="2"/>
            <w:shd w:val="clear" w:color="auto" w:fill="auto"/>
            <w:vAlign w:val="center"/>
          </w:tcPr>
          <w:p w14:paraId="7B830ACF" w14:textId="77777777" w:rsidR="003A4719" w:rsidRPr="00B2720E" w:rsidRDefault="003A4719" w:rsidP="003A4719">
            <w:pPr>
              <w:numPr>
                <w:ilvl w:val="0"/>
                <w:numId w:val="36"/>
              </w:numPr>
              <w:rPr>
                <w:rFonts w:cs="Times New Roman"/>
              </w:rPr>
            </w:pPr>
            <w:r w:rsidRPr="00B2720E">
              <w:rPr>
                <w:rFonts w:cs="Times New Roman"/>
              </w:rPr>
              <w:lastRenderedPageBreak/>
              <w:t>Kur</w:t>
            </w:r>
            <w:r>
              <w:rPr>
                <w:rFonts w:cs="Times New Roman"/>
              </w:rPr>
              <w:t>s</w:t>
            </w:r>
            <w:r w:rsidRPr="00B2720E">
              <w:rPr>
                <w:rFonts w:cs="Times New Roman"/>
              </w:rPr>
              <w:t>ové ztráty</w:t>
            </w:r>
          </w:p>
        </w:tc>
        <w:tc>
          <w:tcPr>
            <w:tcW w:w="1701" w:type="dxa"/>
            <w:gridSpan w:val="2"/>
            <w:shd w:val="clear" w:color="auto" w:fill="auto"/>
            <w:noWrap/>
            <w:vAlign w:val="center"/>
          </w:tcPr>
          <w:p w14:paraId="6D42A500" w14:textId="77777777" w:rsidR="003A4719" w:rsidRPr="00B2720E" w:rsidRDefault="003A4719" w:rsidP="003A4719">
            <w:pPr>
              <w:jc w:val="center"/>
              <w:rPr>
                <w:rFonts w:cs="Times New Roman"/>
              </w:rPr>
            </w:pPr>
            <w:r w:rsidRPr="00B2720E">
              <w:rPr>
                <w:rFonts w:cs="Times New Roman"/>
              </w:rPr>
              <w:t>54</w:t>
            </w:r>
            <w:r>
              <w:rPr>
                <w:rFonts w:cs="Times New Roman"/>
              </w:rPr>
              <w:t>5</w:t>
            </w:r>
          </w:p>
        </w:tc>
        <w:tc>
          <w:tcPr>
            <w:tcW w:w="1276" w:type="dxa"/>
            <w:gridSpan w:val="2"/>
            <w:shd w:val="clear" w:color="auto" w:fill="auto"/>
            <w:noWrap/>
            <w:vAlign w:val="center"/>
          </w:tcPr>
          <w:p w14:paraId="30C0F04E" w14:textId="77777777" w:rsidR="003A4719" w:rsidRPr="00B2720E" w:rsidRDefault="003A4719" w:rsidP="003A4719">
            <w:pPr>
              <w:jc w:val="center"/>
              <w:rPr>
                <w:rFonts w:cs="Times New Roman"/>
              </w:rPr>
            </w:pPr>
            <w:r w:rsidRPr="00B2720E">
              <w:rPr>
                <w:rFonts w:cs="Times New Roman"/>
              </w:rPr>
              <w:t>02</w:t>
            </w:r>
            <w:r>
              <w:rPr>
                <w:rFonts w:cs="Times New Roman"/>
              </w:rPr>
              <w:t>4</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FAB30" w14:textId="59207425" w:rsidR="003A4719" w:rsidRPr="00EB7B3E" w:rsidRDefault="00B456D3" w:rsidP="00A943CA">
            <w:pPr>
              <w:jc w:val="right"/>
              <w:rPr>
                <w:rFonts w:cs="Times New Roman"/>
              </w:rPr>
            </w:pPr>
            <w:r>
              <w:t>981</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5DE73BE2" w14:textId="4B58EAA3" w:rsidR="003A4719" w:rsidRPr="00EB7B3E" w:rsidRDefault="00B456D3" w:rsidP="00A943CA">
            <w:pPr>
              <w:jc w:val="right"/>
              <w:rPr>
                <w:rFonts w:cs="Times New Roman"/>
              </w:rPr>
            </w:pPr>
            <w:r>
              <w:t>77</w:t>
            </w:r>
          </w:p>
        </w:tc>
      </w:tr>
      <w:tr w:rsidR="003A4719" w:rsidRPr="00B2720E" w14:paraId="4402AB57" w14:textId="77777777" w:rsidTr="00A943CA">
        <w:trPr>
          <w:trHeight w:val="255"/>
          <w:jc w:val="center"/>
        </w:trPr>
        <w:tc>
          <w:tcPr>
            <w:tcW w:w="6255" w:type="dxa"/>
            <w:gridSpan w:val="2"/>
            <w:shd w:val="clear" w:color="auto" w:fill="auto"/>
            <w:vAlign w:val="center"/>
          </w:tcPr>
          <w:p w14:paraId="632D1DAA" w14:textId="77777777" w:rsidR="003A4719" w:rsidRPr="00B2720E" w:rsidRDefault="003A4719" w:rsidP="003A4719">
            <w:pPr>
              <w:numPr>
                <w:ilvl w:val="0"/>
                <w:numId w:val="36"/>
              </w:numPr>
              <w:rPr>
                <w:rFonts w:cs="Times New Roman"/>
              </w:rPr>
            </w:pPr>
            <w:r w:rsidRPr="00B2720E">
              <w:rPr>
                <w:rFonts w:cs="Times New Roman"/>
              </w:rPr>
              <w:t>Dary</w:t>
            </w:r>
          </w:p>
        </w:tc>
        <w:tc>
          <w:tcPr>
            <w:tcW w:w="1701" w:type="dxa"/>
            <w:gridSpan w:val="2"/>
            <w:shd w:val="clear" w:color="auto" w:fill="auto"/>
            <w:noWrap/>
            <w:vAlign w:val="center"/>
          </w:tcPr>
          <w:p w14:paraId="54D7FA6B" w14:textId="77777777" w:rsidR="003A4719" w:rsidRPr="00B2720E" w:rsidRDefault="003A4719" w:rsidP="003A4719">
            <w:pPr>
              <w:jc w:val="center"/>
              <w:rPr>
                <w:rFonts w:cs="Times New Roman"/>
              </w:rPr>
            </w:pPr>
            <w:r w:rsidRPr="00B2720E">
              <w:rPr>
                <w:rFonts w:cs="Times New Roman"/>
              </w:rPr>
              <w:t>54</w:t>
            </w:r>
            <w:r>
              <w:rPr>
                <w:rFonts w:cs="Times New Roman"/>
              </w:rPr>
              <w:t>6</w:t>
            </w:r>
          </w:p>
        </w:tc>
        <w:tc>
          <w:tcPr>
            <w:tcW w:w="1276" w:type="dxa"/>
            <w:gridSpan w:val="2"/>
            <w:shd w:val="clear" w:color="auto" w:fill="auto"/>
            <w:noWrap/>
            <w:vAlign w:val="center"/>
          </w:tcPr>
          <w:p w14:paraId="7CAEB7C7" w14:textId="77777777" w:rsidR="003A4719" w:rsidRPr="00B2720E" w:rsidRDefault="003A4719" w:rsidP="003A4719">
            <w:pPr>
              <w:jc w:val="center"/>
              <w:rPr>
                <w:rFonts w:cs="Times New Roman"/>
              </w:rPr>
            </w:pPr>
            <w:r w:rsidRPr="00B2720E">
              <w:rPr>
                <w:rFonts w:cs="Times New Roman"/>
              </w:rPr>
              <w:t>02</w:t>
            </w:r>
            <w:r>
              <w:rPr>
                <w:rFonts w:cs="Times New Roman"/>
              </w:rPr>
              <w:t>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5CD567C" w14:textId="2D282779" w:rsidR="003A4719" w:rsidRPr="00EB7B3E" w:rsidRDefault="00B456D3" w:rsidP="00A943CA">
            <w:pPr>
              <w:jc w:val="right"/>
              <w:rPr>
                <w:rFonts w:cs="Times New Roman"/>
              </w:rPr>
            </w:pPr>
            <w:r>
              <w:t>626</w:t>
            </w:r>
          </w:p>
        </w:tc>
        <w:tc>
          <w:tcPr>
            <w:tcW w:w="1476" w:type="dxa"/>
            <w:gridSpan w:val="2"/>
            <w:tcBorders>
              <w:top w:val="nil"/>
              <w:left w:val="nil"/>
              <w:bottom w:val="single" w:sz="4" w:space="0" w:color="auto"/>
              <w:right w:val="single" w:sz="4" w:space="0" w:color="auto"/>
            </w:tcBorders>
            <w:shd w:val="clear" w:color="auto" w:fill="auto"/>
            <w:noWrap/>
            <w:vAlign w:val="center"/>
          </w:tcPr>
          <w:p w14:paraId="417BC35D" w14:textId="38B5DFC3" w:rsidR="003A4719" w:rsidRPr="00EB7B3E" w:rsidRDefault="00B456D3" w:rsidP="00A943CA">
            <w:pPr>
              <w:jc w:val="right"/>
              <w:rPr>
                <w:rFonts w:cs="Times New Roman"/>
              </w:rPr>
            </w:pPr>
            <w:r>
              <w:t>166</w:t>
            </w:r>
          </w:p>
        </w:tc>
      </w:tr>
      <w:tr w:rsidR="003A4719" w:rsidRPr="00B2720E" w14:paraId="2653CDB4" w14:textId="77777777" w:rsidTr="00A943CA">
        <w:trPr>
          <w:trHeight w:val="255"/>
          <w:jc w:val="center"/>
        </w:trPr>
        <w:tc>
          <w:tcPr>
            <w:tcW w:w="6255" w:type="dxa"/>
            <w:gridSpan w:val="2"/>
            <w:shd w:val="clear" w:color="auto" w:fill="auto"/>
            <w:vAlign w:val="center"/>
          </w:tcPr>
          <w:p w14:paraId="3573F94E" w14:textId="77777777" w:rsidR="003A4719" w:rsidRPr="00B2720E" w:rsidRDefault="003A4719" w:rsidP="003A4719">
            <w:pPr>
              <w:numPr>
                <w:ilvl w:val="0"/>
                <w:numId w:val="36"/>
              </w:numPr>
              <w:rPr>
                <w:rFonts w:cs="Times New Roman"/>
              </w:rPr>
            </w:pPr>
            <w:r w:rsidRPr="00B2720E">
              <w:rPr>
                <w:rFonts w:cs="Times New Roman"/>
              </w:rPr>
              <w:t>Manka a škody</w:t>
            </w:r>
          </w:p>
        </w:tc>
        <w:tc>
          <w:tcPr>
            <w:tcW w:w="1701" w:type="dxa"/>
            <w:gridSpan w:val="2"/>
            <w:shd w:val="clear" w:color="auto" w:fill="auto"/>
            <w:noWrap/>
            <w:vAlign w:val="center"/>
          </w:tcPr>
          <w:p w14:paraId="3D2FF0DD" w14:textId="77777777" w:rsidR="003A4719" w:rsidRPr="00B2720E" w:rsidRDefault="003A4719" w:rsidP="003A4719">
            <w:pPr>
              <w:jc w:val="center"/>
              <w:rPr>
                <w:rFonts w:cs="Times New Roman"/>
              </w:rPr>
            </w:pPr>
            <w:r w:rsidRPr="00B2720E">
              <w:rPr>
                <w:rFonts w:cs="Times New Roman"/>
              </w:rPr>
              <w:t>54</w:t>
            </w:r>
            <w:r>
              <w:rPr>
                <w:rFonts w:cs="Times New Roman"/>
              </w:rPr>
              <w:t>8</w:t>
            </w:r>
          </w:p>
        </w:tc>
        <w:tc>
          <w:tcPr>
            <w:tcW w:w="1276" w:type="dxa"/>
            <w:gridSpan w:val="2"/>
            <w:shd w:val="clear" w:color="auto" w:fill="auto"/>
            <w:noWrap/>
            <w:vAlign w:val="center"/>
          </w:tcPr>
          <w:p w14:paraId="73382BB8" w14:textId="77777777" w:rsidR="003A4719" w:rsidRPr="00B2720E" w:rsidRDefault="003A4719" w:rsidP="003A4719">
            <w:pPr>
              <w:jc w:val="center"/>
              <w:rPr>
                <w:rFonts w:cs="Times New Roman"/>
              </w:rPr>
            </w:pPr>
            <w:r w:rsidRPr="00B2720E">
              <w:rPr>
                <w:rFonts w:cs="Times New Roman"/>
              </w:rPr>
              <w:t>02</w:t>
            </w:r>
            <w:r>
              <w:rPr>
                <w:rFonts w:cs="Times New Roman"/>
              </w:rPr>
              <w:t>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CF21F17" w14:textId="61A232E3" w:rsidR="003A4719" w:rsidRPr="00EB7B3E" w:rsidRDefault="00B456D3" w:rsidP="00A943CA">
            <w:pPr>
              <w:jc w:val="right"/>
              <w:rPr>
                <w:rFonts w:cs="Times New Roman"/>
              </w:rPr>
            </w:pPr>
            <w:r>
              <w:t>0</w:t>
            </w:r>
          </w:p>
        </w:tc>
        <w:tc>
          <w:tcPr>
            <w:tcW w:w="1476" w:type="dxa"/>
            <w:gridSpan w:val="2"/>
            <w:tcBorders>
              <w:top w:val="nil"/>
              <w:left w:val="nil"/>
              <w:bottom w:val="single" w:sz="4" w:space="0" w:color="auto"/>
              <w:right w:val="single" w:sz="4" w:space="0" w:color="auto"/>
            </w:tcBorders>
            <w:shd w:val="clear" w:color="auto" w:fill="auto"/>
            <w:noWrap/>
            <w:vAlign w:val="center"/>
          </w:tcPr>
          <w:p w14:paraId="7F9F88E6" w14:textId="27789170" w:rsidR="003A4719" w:rsidRPr="00EB7B3E" w:rsidRDefault="00B456D3" w:rsidP="00A943CA">
            <w:pPr>
              <w:jc w:val="right"/>
              <w:rPr>
                <w:rFonts w:cs="Times New Roman"/>
              </w:rPr>
            </w:pPr>
            <w:r>
              <w:t>0</w:t>
            </w:r>
          </w:p>
        </w:tc>
      </w:tr>
      <w:tr w:rsidR="003A4719" w:rsidRPr="00B2720E" w14:paraId="2077C343" w14:textId="77777777" w:rsidTr="00A943CA">
        <w:trPr>
          <w:trHeight w:val="255"/>
          <w:jc w:val="center"/>
        </w:trPr>
        <w:tc>
          <w:tcPr>
            <w:tcW w:w="6255" w:type="dxa"/>
            <w:gridSpan w:val="2"/>
            <w:shd w:val="clear" w:color="auto" w:fill="auto"/>
            <w:vAlign w:val="center"/>
          </w:tcPr>
          <w:p w14:paraId="78072676" w14:textId="77777777" w:rsidR="003A4719" w:rsidRPr="00B2720E" w:rsidRDefault="003A4719" w:rsidP="003A4719">
            <w:pPr>
              <w:numPr>
                <w:ilvl w:val="0"/>
                <w:numId w:val="36"/>
              </w:numPr>
              <w:rPr>
                <w:rFonts w:cs="Times New Roman"/>
              </w:rPr>
            </w:pPr>
            <w:r w:rsidRPr="00B2720E">
              <w:rPr>
                <w:rFonts w:cs="Times New Roman"/>
              </w:rPr>
              <w:t>Jiné ostatní náklady</w:t>
            </w:r>
          </w:p>
        </w:tc>
        <w:tc>
          <w:tcPr>
            <w:tcW w:w="1701" w:type="dxa"/>
            <w:gridSpan w:val="2"/>
            <w:shd w:val="clear" w:color="auto" w:fill="auto"/>
            <w:noWrap/>
            <w:vAlign w:val="center"/>
          </w:tcPr>
          <w:p w14:paraId="455B8649" w14:textId="77777777" w:rsidR="003A4719" w:rsidRPr="00B2720E" w:rsidRDefault="003A4719" w:rsidP="003A4719">
            <w:pPr>
              <w:jc w:val="center"/>
              <w:rPr>
                <w:rFonts w:cs="Times New Roman"/>
              </w:rPr>
            </w:pPr>
            <w:r w:rsidRPr="00B2720E">
              <w:rPr>
                <w:rFonts w:cs="Times New Roman"/>
              </w:rPr>
              <w:t>54</w:t>
            </w:r>
            <w:r>
              <w:rPr>
                <w:rFonts w:cs="Times New Roman"/>
              </w:rPr>
              <w:t>9</w:t>
            </w:r>
          </w:p>
        </w:tc>
        <w:tc>
          <w:tcPr>
            <w:tcW w:w="1276" w:type="dxa"/>
            <w:gridSpan w:val="2"/>
            <w:shd w:val="clear" w:color="auto" w:fill="auto"/>
            <w:noWrap/>
            <w:vAlign w:val="center"/>
          </w:tcPr>
          <w:p w14:paraId="633B7D74" w14:textId="77777777" w:rsidR="003A4719" w:rsidRPr="00B2720E" w:rsidRDefault="003A4719" w:rsidP="003A4719">
            <w:pPr>
              <w:jc w:val="center"/>
              <w:rPr>
                <w:rFonts w:cs="Times New Roman"/>
              </w:rPr>
            </w:pPr>
            <w:r w:rsidRPr="00B2720E">
              <w:rPr>
                <w:rFonts w:cs="Times New Roman"/>
              </w:rPr>
              <w:t>02</w:t>
            </w:r>
            <w:r>
              <w:rPr>
                <w:rFonts w:cs="Times New Roman"/>
              </w:rPr>
              <w:t>7</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8AA4C" w14:textId="3BFD34D5" w:rsidR="003A4719" w:rsidRPr="00EB7B3E" w:rsidRDefault="00B456D3" w:rsidP="00A943CA">
            <w:pPr>
              <w:jc w:val="right"/>
              <w:rPr>
                <w:rFonts w:cs="Times New Roman"/>
              </w:rPr>
            </w:pPr>
            <w:r>
              <w:t>223 910</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0ABA19AD" w14:textId="7DD0AC85" w:rsidR="003A4719" w:rsidRPr="00EB7B3E" w:rsidRDefault="00B456D3" w:rsidP="00A943CA">
            <w:pPr>
              <w:jc w:val="right"/>
              <w:rPr>
                <w:rFonts w:cs="Times New Roman"/>
              </w:rPr>
            </w:pPr>
            <w:r>
              <w:t>322</w:t>
            </w:r>
          </w:p>
        </w:tc>
      </w:tr>
      <w:tr w:rsidR="003A4719" w:rsidRPr="00B2720E" w14:paraId="6009CA14" w14:textId="77777777" w:rsidTr="00A943CA">
        <w:trPr>
          <w:trHeight w:val="255"/>
          <w:jc w:val="center"/>
        </w:trPr>
        <w:tc>
          <w:tcPr>
            <w:tcW w:w="6255" w:type="dxa"/>
            <w:gridSpan w:val="2"/>
            <w:shd w:val="clear" w:color="auto" w:fill="auto"/>
            <w:vAlign w:val="center"/>
          </w:tcPr>
          <w:p w14:paraId="2D8AAAC5" w14:textId="77777777" w:rsidR="003A4719" w:rsidRPr="00B2720E" w:rsidRDefault="003A4719" w:rsidP="003A4719">
            <w:pPr>
              <w:numPr>
                <w:ilvl w:val="0"/>
                <w:numId w:val="34"/>
              </w:numPr>
              <w:rPr>
                <w:rFonts w:cs="Times New Roman"/>
              </w:rPr>
            </w:pPr>
            <w:r w:rsidRPr="00B2720E">
              <w:rPr>
                <w:rFonts w:cs="Times New Roman"/>
              </w:rPr>
              <w:t>Odpisy,</w:t>
            </w:r>
            <w:r>
              <w:rPr>
                <w:rFonts w:cs="Times New Roman"/>
              </w:rPr>
              <w:t xml:space="preserve"> </w:t>
            </w:r>
            <w:r w:rsidRPr="00B2720E">
              <w:rPr>
                <w:rFonts w:cs="Times New Roman"/>
              </w:rPr>
              <w:t>prodaný majetek, tvorba rezerv a opravných položek celkem</w:t>
            </w:r>
          </w:p>
        </w:tc>
        <w:tc>
          <w:tcPr>
            <w:tcW w:w="1701" w:type="dxa"/>
            <w:gridSpan w:val="2"/>
            <w:shd w:val="clear" w:color="auto" w:fill="auto"/>
            <w:noWrap/>
            <w:vAlign w:val="center"/>
          </w:tcPr>
          <w:p w14:paraId="3BC621B5" w14:textId="77777777" w:rsidR="003A4719" w:rsidRPr="00B2720E" w:rsidRDefault="003A4719" w:rsidP="003A4719">
            <w:pPr>
              <w:jc w:val="center"/>
              <w:rPr>
                <w:rFonts w:cs="Times New Roman"/>
              </w:rPr>
            </w:pPr>
            <w:r w:rsidRPr="00B2720E">
              <w:rPr>
                <w:rFonts w:cs="Times New Roman"/>
              </w:rPr>
              <w:t xml:space="preserve">ř. </w:t>
            </w:r>
            <w:r>
              <w:rPr>
                <w:rFonts w:cs="Times New Roman"/>
              </w:rPr>
              <w:t>29</w:t>
            </w:r>
            <w:r w:rsidRPr="00B2720E">
              <w:rPr>
                <w:rFonts w:cs="Times New Roman"/>
              </w:rPr>
              <w:t xml:space="preserve"> až 3</w:t>
            </w:r>
            <w:r>
              <w:rPr>
                <w:rFonts w:cs="Times New Roman"/>
              </w:rPr>
              <w:t>3</w:t>
            </w:r>
          </w:p>
        </w:tc>
        <w:tc>
          <w:tcPr>
            <w:tcW w:w="1276" w:type="dxa"/>
            <w:gridSpan w:val="2"/>
            <w:shd w:val="clear" w:color="auto" w:fill="auto"/>
            <w:noWrap/>
            <w:vAlign w:val="center"/>
          </w:tcPr>
          <w:p w14:paraId="3B07E3F0" w14:textId="77777777" w:rsidR="003A4719" w:rsidRPr="00B2720E" w:rsidRDefault="003A4719" w:rsidP="003A4719">
            <w:pPr>
              <w:jc w:val="center"/>
              <w:rPr>
                <w:rFonts w:cs="Times New Roman"/>
              </w:rPr>
            </w:pPr>
            <w:r w:rsidRPr="00B2720E">
              <w:rPr>
                <w:rFonts w:cs="Times New Roman"/>
              </w:rPr>
              <w:t>0</w:t>
            </w:r>
            <w:r>
              <w:rPr>
                <w:rFonts w:cs="Times New Roman"/>
              </w:rPr>
              <w:t>28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38C03718" w14:textId="01C759F1" w:rsidR="003A4719" w:rsidRPr="00EB7B3E" w:rsidRDefault="00B456D3" w:rsidP="00A943CA">
            <w:pPr>
              <w:jc w:val="right"/>
              <w:rPr>
                <w:rFonts w:cs="Times New Roman"/>
                <w:bCs/>
              </w:rPr>
            </w:pPr>
            <w:r>
              <w:t>174 702</w:t>
            </w:r>
          </w:p>
        </w:tc>
        <w:tc>
          <w:tcPr>
            <w:tcW w:w="1476" w:type="dxa"/>
            <w:gridSpan w:val="2"/>
            <w:tcBorders>
              <w:top w:val="nil"/>
              <w:left w:val="nil"/>
              <w:bottom w:val="single" w:sz="4" w:space="0" w:color="auto"/>
              <w:right w:val="single" w:sz="4" w:space="0" w:color="auto"/>
            </w:tcBorders>
            <w:shd w:val="clear" w:color="auto" w:fill="auto"/>
            <w:noWrap/>
            <w:vAlign w:val="center"/>
          </w:tcPr>
          <w:p w14:paraId="410E6371" w14:textId="509DD8FB" w:rsidR="003A4719" w:rsidRPr="00EB7B3E" w:rsidRDefault="00B456D3" w:rsidP="00A943CA">
            <w:pPr>
              <w:jc w:val="right"/>
              <w:rPr>
                <w:rFonts w:cs="Times New Roman"/>
                <w:bCs/>
              </w:rPr>
            </w:pPr>
            <w:r>
              <w:t>263</w:t>
            </w:r>
          </w:p>
        </w:tc>
      </w:tr>
      <w:tr w:rsidR="00540D7E" w:rsidRPr="00B2720E" w14:paraId="40766AB8" w14:textId="77777777" w:rsidTr="00A943CA">
        <w:trPr>
          <w:trHeight w:val="255"/>
          <w:jc w:val="center"/>
        </w:trPr>
        <w:tc>
          <w:tcPr>
            <w:tcW w:w="6255" w:type="dxa"/>
            <w:gridSpan w:val="2"/>
            <w:shd w:val="clear" w:color="auto" w:fill="auto"/>
            <w:vAlign w:val="center"/>
          </w:tcPr>
          <w:p w14:paraId="729A4DE9" w14:textId="77777777" w:rsidR="00540D7E" w:rsidRPr="00B2720E" w:rsidRDefault="00540D7E" w:rsidP="00540D7E">
            <w:pPr>
              <w:numPr>
                <w:ilvl w:val="0"/>
                <w:numId w:val="36"/>
              </w:numPr>
              <w:rPr>
                <w:rFonts w:cs="Times New Roman"/>
              </w:rPr>
            </w:pPr>
            <w:r w:rsidRPr="00B2720E">
              <w:rPr>
                <w:rFonts w:cs="Times New Roman"/>
              </w:rPr>
              <w:t>Odpisy dlouhodobého majetku</w:t>
            </w:r>
          </w:p>
        </w:tc>
        <w:tc>
          <w:tcPr>
            <w:tcW w:w="1701" w:type="dxa"/>
            <w:gridSpan w:val="2"/>
            <w:shd w:val="clear" w:color="auto" w:fill="auto"/>
            <w:noWrap/>
            <w:vAlign w:val="center"/>
          </w:tcPr>
          <w:p w14:paraId="24ABCC06" w14:textId="77777777" w:rsidR="00540D7E" w:rsidRPr="00B2720E" w:rsidRDefault="00540D7E" w:rsidP="00540D7E">
            <w:pPr>
              <w:jc w:val="center"/>
              <w:rPr>
                <w:rFonts w:cs="Times New Roman"/>
              </w:rPr>
            </w:pPr>
            <w:r w:rsidRPr="00B2720E">
              <w:rPr>
                <w:rFonts w:cs="Times New Roman"/>
              </w:rPr>
              <w:t>551</w:t>
            </w:r>
          </w:p>
        </w:tc>
        <w:tc>
          <w:tcPr>
            <w:tcW w:w="1276" w:type="dxa"/>
            <w:gridSpan w:val="2"/>
            <w:shd w:val="clear" w:color="auto" w:fill="auto"/>
            <w:noWrap/>
            <w:vAlign w:val="center"/>
          </w:tcPr>
          <w:p w14:paraId="6DBEB6B4" w14:textId="77777777" w:rsidR="00540D7E" w:rsidRPr="00B2720E" w:rsidRDefault="00540D7E" w:rsidP="00540D7E">
            <w:pPr>
              <w:jc w:val="center"/>
              <w:rPr>
                <w:rFonts w:cs="Times New Roman"/>
              </w:rPr>
            </w:pPr>
            <w:r w:rsidRPr="00B2720E">
              <w:rPr>
                <w:rFonts w:cs="Times New Roman"/>
              </w:rPr>
              <w:t>0</w:t>
            </w:r>
            <w:r>
              <w:rPr>
                <w:rFonts w:cs="Times New Roman"/>
              </w:rPr>
              <w:t>29</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873FDE4" w14:textId="484DEDF8" w:rsidR="00540D7E" w:rsidRPr="00EB7B3E" w:rsidRDefault="00B456D3" w:rsidP="00540D7E">
            <w:pPr>
              <w:jc w:val="right"/>
              <w:rPr>
                <w:rFonts w:cs="Times New Roman"/>
              </w:rPr>
            </w:pPr>
            <w:r>
              <w:t>174 702</w:t>
            </w:r>
          </w:p>
        </w:tc>
        <w:tc>
          <w:tcPr>
            <w:tcW w:w="1476" w:type="dxa"/>
            <w:gridSpan w:val="2"/>
            <w:tcBorders>
              <w:top w:val="nil"/>
              <w:left w:val="nil"/>
              <w:bottom w:val="single" w:sz="4" w:space="0" w:color="auto"/>
              <w:right w:val="single" w:sz="4" w:space="0" w:color="auto"/>
            </w:tcBorders>
            <w:shd w:val="clear" w:color="auto" w:fill="auto"/>
            <w:noWrap/>
            <w:vAlign w:val="center"/>
          </w:tcPr>
          <w:p w14:paraId="24E00040" w14:textId="0D929726" w:rsidR="00540D7E" w:rsidRPr="00EB7B3E" w:rsidRDefault="00B456D3" w:rsidP="00540D7E">
            <w:pPr>
              <w:jc w:val="right"/>
              <w:rPr>
                <w:rFonts w:cs="Times New Roman"/>
              </w:rPr>
            </w:pPr>
            <w:r>
              <w:t>263</w:t>
            </w:r>
          </w:p>
        </w:tc>
      </w:tr>
      <w:tr w:rsidR="003A4719" w:rsidRPr="00B2720E" w14:paraId="6A55F65C" w14:textId="77777777" w:rsidTr="00A943CA">
        <w:trPr>
          <w:trHeight w:val="255"/>
          <w:jc w:val="center"/>
        </w:trPr>
        <w:tc>
          <w:tcPr>
            <w:tcW w:w="6255" w:type="dxa"/>
            <w:gridSpan w:val="2"/>
            <w:shd w:val="clear" w:color="auto" w:fill="auto"/>
            <w:vAlign w:val="center"/>
          </w:tcPr>
          <w:p w14:paraId="19E8FC06" w14:textId="77777777" w:rsidR="003A4719" w:rsidRPr="00B2720E" w:rsidRDefault="003A4719" w:rsidP="003A4719">
            <w:pPr>
              <w:numPr>
                <w:ilvl w:val="0"/>
                <w:numId w:val="36"/>
              </w:numPr>
              <w:rPr>
                <w:rFonts w:cs="Times New Roman"/>
              </w:rPr>
            </w:pPr>
            <w:r>
              <w:rPr>
                <w:rFonts w:cs="Times New Roman"/>
              </w:rPr>
              <w:t>Prodaný dlouhodobý majetek</w:t>
            </w:r>
          </w:p>
        </w:tc>
        <w:tc>
          <w:tcPr>
            <w:tcW w:w="1701" w:type="dxa"/>
            <w:gridSpan w:val="2"/>
            <w:shd w:val="clear" w:color="auto" w:fill="auto"/>
            <w:noWrap/>
            <w:vAlign w:val="center"/>
          </w:tcPr>
          <w:p w14:paraId="1A192A3B" w14:textId="77777777" w:rsidR="003A4719" w:rsidRPr="00B2720E" w:rsidRDefault="003A4719" w:rsidP="003A4719">
            <w:pPr>
              <w:jc w:val="center"/>
              <w:rPr>
                <w:rFonts w:cs="Times New Roman"/>
              </w:rPr>
            </w:pPr>
            <w:r w:rsidRPr="00B2720E">
              <w:rPr>
                <w:rFonts w:cs="Times New Roman"/>
              </w:rPr>
              <w:t>552</w:t>
            </w:r>
          </w:p>
        </w:tc>
        <w:tc>
          <w:tcPr>
            <w:tcW w:w="1276" w:type="dxa"/>
            <w:gridSpan w:val="2"/>
            <w:shd w:val="clear" w:color="auto" w:fill="auto"/>
            <w:noWrap/>
            <w:vAlign w:val="center"/>
          </w:tcPr>
          <w:p w14:paraId="5275C7D0" w14:textId="77777777" w:rsidR="003A4719" w:rsidRPr="00B2720E" w:rsidRDefault="003A4719" w:rsidP="003A4719">
            <w:pPr>
              <w:jc w:val="center"/>
              <w:rPr>
                <w:rFonts w:cs="Times New Roman"/>
              </w:rPr>
            </w:pPr>
            <w:r w:rsidRPr="00B2720E">
              <w:rPr>
                <w:rFonts w:cs="Times New Roman"/>
              </w:rPr>
              <w:t>03</w:t>
            </w:r>
            <w:r>
              <w:rPr>
                <w:rFonts w:cs="Times New Roman"/>
              </w:rPr>
              <w:t>0</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B7F611D" w14:textId="7037F934" w:rsidR="003A4719" w:rsidRPr="00EB7B3E" w:rsidRDefault="00540D7E" w:rsidP="00A943CA">
            <w:pPr>
              <w:jc w:val="right"/>
              <w:rPr>
                <w:rFonts w:cs="Times New Roman"/>
              </w:rPr>
            </w:pPr>
            <w:r>
              <w:t>0</w:t>
            </w:r>
          </w:p>
        </w:tc>
        <w:tc>
          <w:tcPr>
            <w:tcW w:w="1476" w:type="dxa"/>
            <w:gridSpan w:val="2"/>
            <w:tcBorders>
              <w:top w:val="nil"/>
              <w:left w:val="nil"/>
              <w:bottom w:val="single" w:sz="4" w:space="0" w:color="auto"/>
              <w:right w:val="single" w:sz="4" w:space="0" w:color="auto"/>
            </w:tcBorders>
            <w:shd w:val="clear" w:color="auto" w:fill="auto"/>
            <w:noWrap/>
            <w:vAlign w:val="center"/>
          </w:tcPr>
          <w:p w14:paraId="30BD5440" w14:textId="662A9538" w:rsidR="003A4719" w:rsidRPr="00EB7B3E" w:rsidRDefault="003A4719" w:rsidP="00A943CA">
            <w:pPr>
              <w:jc w:val="right"/>
              <w:rPr>
                <w:rFonts w:cs="Times New Roman"/>
              </w:rPr>
            </w:pPr>
            <w:r w:rsidRPr="00EB7B3E">
              <w:t>0</w:t>
            </w:r>
          </w:p>
        </w:tc>
      </w:tr>
      <w:tr w:rsidR="003A4719" w:rsidRPr="00B2720E" w14:paraId="2F8D746A" w14:textId="77777777" w:rsidTr="00A943CA">
        <w:trPr>
          <w:trHeight w:val="255"/>
          <w:jc w:val="center"/>
        </w:trPr>
        <w:tc>
          <w:tcPr>
            <w:tcW w:w="6255" w:type="dxa"/>
            <w:gridSpan w:val="2"/>
            <w:shd w:val="clear" w:color="auto" w:fill="auto"/>
            <w:vAlign w:val="center"/>
          </w:tcPr>
          <w:p w14:paraId="7ED922D3" w14:textId="77777777" w:rsidR="003A4719" w:rsidRPr="00B2720E" w:rsidRDefault="003A4719" w:rsidP="003A4719">
            <w:pPr>
              <w:numPr>
                <w:ilvl w:val="0"/>
                <w:numId w:val="36"/>
              </w:numPr>
              <w:rPr>
                <w:rFonts w:cs="Times New Roman"/>
              </w:rPr>
            </w:pPr>
            <w:r w:rsidRPr="00B2720E">
              <w:rPr>
                <w:rFonts w:cs="Times New Roman"/>
              </w:rPr>
              <w:t>Prodané cenné papíry a podíly</w:t>
            </w:r>
          </w:p>
        </w:tc>
        <w:tc>
          <w:tcPr>
            <w:tcW w:w="1701" w:type="dxa"/>
            <w:gridSpan w:val="2"/>
            <w:shd w:val="clear" w:color="auto" w:fill="auto"/>
            <w:noWrap/>
            <w:vAlign w:val="center"/>
          </w:tcPr>
          <w:p w14:paraId="6B19FF12" w14:textId="77777777" w:rsidR="003A4719" w:rsidRPr="00B2720E" w:rsidRDefault="003A4719" w:rsidP="003A4719">
            <w:pPr>
              <w:jc w:val="center"/>
              <w:rPr>
                <w:rFonts w:cs="Times New Roman"/>
              </w:rPr>
            </w:pPr>
            <w:r w:rsidRPr="00B2720E">
              <w:rPr>
                <w:rFonts w:cs="Times New Roman"/>
              </w:rPr>
              <w:t>553</w:t>
            </w:r>
          </w:p>
        </w:tc>
        <w:tc>
          <w:tcPr>
            <w:tcW w:w="1276" w:type="dxa"/>
            <w:gridSpan w:val="2"/>
            <w:shd w:val="clear" w:color="auto" w:fill="auto"/>
            <w:noWrap/>
            <w:vAlign w:val="center"/>
          </w:tcPr>
          <w:p w14:paraId="5F5B50A5" w14:textId="77777777" w:rsidR="003A4719" w:rsidRPr="00B2720E" w:rsidRDefault="003A4719" w:rsidP="003A4719">
            <w:pPr>
              <w:jc w:val="center"/>
              <w:rPr>
                <w:rFonts w:cs="Times New Roman"/>
              </w:rPr>
            </w:pPr>
            <w:r w:rsidRPr="00B2720E">
              <w:rPr>
                <w:rFonts w:cs="Times New Roman"/>
              </w:rPr>
              <w:t>03</w:t>
            </w:r>
            <w:r>
              <w:rPr>
                <w:rFonts w:cs="Times New Roman"/>
              </w:rPr>
              <w:t>1</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D31B490" w14:textId="6040EC5B"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06E8E45D" w14:textId="6CDF4F31" w:rsidR="003A4719" w:rsidRPr="00EB7B3E" w:rsidRDefault="003A4719" w:rsidP="00A943CA">
            <w:pPr>
              <w:jc w:val="right"/>
              <w:rPr>
                <w:rFonts w:cs="Times New Roman"/>
              </w:rPr>
            </w:pPr>
            <w:r w:rsidRPr="00EB7B3E">
              <w:t>0</w:t>
            </w:r>
          </w:p>
        </w:tc>
      </w:tr>
      <w:tr w:rsidR="003A4719" w:rsidRPr="00B2720E" w14:paraId="564497EB" w14:textId="77777777" w:rsidTr="00A943CA">
        <w:trPr>
          <w:trHeight w:val="255"/>
          <w:jc w:val="center"/>
        </w:trPr>
        <w:tc>
          <w:tcPr>
            <w:tcW w:w="6255" w:type="dxa"/>
            <w:gridSpan w:val="2"/>
            <w:shd w:val="clear" w:color="auto" w:fill="auto"/>
            <w:vAlign w:val="center"/>
          </w:tcPr>
          <w:p w14:paraId="60B7DBED" w14:textId="77777777" w:rsidR="003A4719" w:rsidRPr="00B2720E" w:rsidRDefault="003A4719" w:rsidP="003A4719">
            <w:pPr>
              <w:numPr>
                <w:ilvl w:val="0"/>
                <w:numId w:val="36"/>
              </w:numPr>
              <w:rPr>
                <w:rFonts w:cs="Times New Roman"/>
              </w:rPr>
            </w:pPr>
            <w:r w:rsidRPr="00B2720E">
              <w:rPr>
                <w:rFonts w:cs="Times New Roman"/>
              </w:rPr>
              <w:t>Prodaný materiál</w:t>
            </w:r>
          </w:p>
        </w:tc>
        <w:tc>
          <w:tcPr>
            <w:tcW w:w="1701" w:type="dxa"/>
            <w:gridSpan w:val="2"/>
            <w:shd w:val="clear" w:color="auto" w:fill="auto"/>
            <w:noWrap/>
            <w:vAlign w:val="center"/>
          </w:tcPr>
          <w:p w14:paraId="087CEFA3" w14:textId="77777777" w:rsidR="003A4719" w:rsidRPr="00B2720E" w:rsidRDefault="003A4719" w:rsidP="003A4719">
            <w:pPr>
              <w:jc w:val="center"/>
              <w:rPr>
                <w:rFonts w:cs="Times New Roman"/>
              </w:rPr>
            </w:pPr>
            <w:r w:rsidRPr="00B2720E">
              <w:rPr>
                <w:rFonts w:cs="Times New Roman"/>
              </w:rPr>
              <w:t>554</w:t>
            </w:r>
          </w:p>
        </w:tc>
        <w:tc>
          <w:tcPr>
            <w:tcW w:w="1276" w:type="dxa"/>
            <w:gridSpan w:val="2"/>
            <w:shd w:val="clear" w:color="auto" w:fill="auto"/>
            <w:noWrap/>
            <w:vAlign w:val="center"/>
          </w:tcPr>
          <w:p w14:paraId="3C020034" w14:textId="77777777" w:rsidR="003A4719" w:rsidRPr="00B2720E" w:rsidRDefault="003A4719" w:rsidP="003A4719">
            <w:pPr>
              <w:jc w:val="center"/>
              <w:rPr>
                <w:rFonts w:cs="Times New Roman"/>
              </w:rPr>
            </w:pPr>
            <w:r w:rsidRPr="00B2720E">
              <w:rPr>
                <w:rFonts w:cs="Times New Roman"/>
              </w:rPr>
              <w:t>03</w:t>
            </w:r>
            <w:r>
              <w:rPr>
                <w:rFonts w:cs="Times New Roman"/>
              </w:rPr>
              <w:t>2</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33CEA960" w14:textId="7890D408"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1A44A397" w14:textId="3BC7E98C" w:rsidR="003A4719" w:rsidRPr="00EB7B3E" w:rsidRDefault="003A4719" w:rsidP="00A943CA">
            <w:pPr>
              <w:jc w:val="right"/>
              <w:rPr>
                <w:rFonts w:cs="Times New Roman"/>
              </w:rPr>
            </w:pPr>
            <w:r w:rsidRPr="00EB7B3E">
              <w:t>0</w:t>
            </w:r>
          </w:p>
        </w:tc>
      </w:tr>
      <w:tr w:rsidR="003A4719" w:rsidRPr="00B2720E" w14:paraId="2E80CD7F" w14:textId="77777777" w:rsidTr="00A943CA">
        <w:trPr>
          <w:trHeight w:val="255"/>
          <w:jc w:val="center"/>
        </w:trPr>
        <w:tc>
          <w:tcPr>
            <w:tcW w:w="6255" w:type="dxa"/>
            <w:gridSpan w:val="2"/>
            <w:shd w:val="clear" w:color="auto" w:fill="auto"/>
            <w:vAlign w:val="center"/>
          </w:tcPr>
          <w:p w14:paraId="2084F7D4" w14:textId="77777777" w:rsidR="003A4719" w:rsidRPr="00B2720E" w:rsidRDefault="003A4719" w:rsidP="003A4719">
            <w:pPr>
              <w:numPr>
                <w:ilvl w:val="0"/>
                <w:numId w:val="36"/>
              </w:numPr>
              <w:rPr>
                <w:rFonts w:cs="Times New Roman"/>
              </w:rPr>
            </w:pPr>
            <w:r w:rsidRPr="00B2720E">
              <w:rPr>
                <w:rFonts w:cs="Times New Roman"/>
              </w:rPr>
              <w:t xml:space="preserve">Tvorba </w:t>
            </w:r>
            <w:r>
              <w:rPr>
                <w:rFonts w:cs="Times New Roman"/>
              </w:rPr>
              <w:t>a použití rezerv a opravných položek</w:t>
            </w:r>
          </w:p>
        </w:tc>
        <w:tc>
          <w:tcPr>
            <w:tcW w:w="1701" w:type="dxa"/>
            <w:gridSpan w:val="2"/>
            <w:shd w:val="clear" w:color="auto" w:fill="auto"/>
            <w:noWrap/>
            <w:vAlign w:val="center"/>
          </w:tcPr>
          <w:p w14:paraId="2824313F" w14:textId="77777777" w:rsidR="003A4719" w:rsidRPr="00B2720E" w:rsidRDefault="003A4719" w:rsidP="003A4719">
            <w:pPr>
              <w:jc w:val="center"/>
              <w:rPr>
                <w:rFonts w:cs="Times New Roman"/>
              </w:rPr>
            </w:pPr>
            <w:r w:rsidRPr="00B2720E">
              <w:rPr>
                <w:rFonts w:cs="Times New Roman"/>
              </w:rPr>
              <w:t>556</w:t>
            </w:r>
            <w:r>
              <w:rPr>
                <w:rFonts w:cs="Times New Roman"/>
              </w:rPr>
              <w:t>, 558, 559</w:t>
            </w:r>
          </w:p>
        </w:tc>
        <w:tc>
          <w:tcPr>
            <w:tcW w:w="1276" w:type="dxa"/>
            <w:gridSpan w:val="2"/>
            <w:shd w:val="clear" w:color="auto" w:fill="auto"/>
            <w:noWrap/>
            <w:vAlign w:val="center"/>
          </w:tcPr>
          <w:p w14:paraId="0F81FE54" w14:textId="77777777" w:rsidR="003A4719" w:rsidRPr="00B2720E" w:rsidRDefault="003A4719" w:rsidP="003A4719">
            <w:pPr>
              <w:jc w:val="center"/>
              <w:rPr>
                <w:rFonts w:cs="Times New Roman"/>
              </w:rPr>
            </w:pPr>
            <w:r w:rsidRPr="00B2720E">
              <w:rPr>
                <w:rFonts w:cs="Times New Roman"/>
              </w:rPr>
              <w:t>03</w:t>
            </w:r>
            <w:r>
              <w:rPr>
                <w:rFonts w:cs="Times New Roman"/>
              </w:rPr>
              <w:t>3</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9069816" w14:textId="4D33FCD9"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5D0546FA" w14:textId="5A43756E" w:rsidR="003A4719" w:rsidRPr="00EB7B3E" w:rsidRDefault="003A4719" w:rsidP="00A943CA">
            <w:pPr>
              <w:jc w:val="right"/>
              <w:rPr>
                <w:rFonts w:cs="Times New Roman"/>
              </w:rPr>
            </w:pPr>
            <w:r w:rsidRPr="00EB7B3E">
              <w:t>0</w:t>
            </w:r>
          </w:p>
        </w:tc>
      </w:tr>
      <w:tr w:rsidR="003A4719" w:rsidRPr="00B2720E" w14:paraId="3D2B7534" w14:textId="77777777" w:rsidTr="00A943CA">
        <w:trPr>
          <w:trHeight w:val="255"/>
          <w:jc w:val="center"/>
        </w:trPr>
        <w:tc>
          <w:tcPr>
            <w:tcW w:w="6255" w:type="dxa"/>
            <w:gridSpan w:val="2"/>
            <w:shd w:val="clear" w:color="auto" w:fill="auto"/>
            <w:vAlign w:val="center"/>
          </w:tcPr>
          <w:p w14:paraId="1E585176" w14:textId="77777777" w:rsidR="003A4719" w:rsidRPr="00B2720E" w:rsidRDefault="003A4719" w:rsidP="003A4719">
            <w:pPr>
              <w:numPr>
                <w:ilvl w:val="0"/>
                <w:numId w:val="34"/>
              </w:numPr>
              <w:rPr>
                <w:rFonts w:cs="Times New Roman"/>
              </w:rPr>
            </w:pPr>
            <w:r w:rsidRPr="00B2720E">
              <w:rPr>
                <w:rFonts w:cs="Times New Roman"/>
              </w:rPr>
              <w:t xml:space="preserve">Poskytnuté příspěvky </w:t>
            </w:r>
          </w:p>
        </w:tc>
        <w:tc>
          <w:tcPr>
            <w:tcW w:w="1701" w:type="dxa"/>
            <w:gridSpan w:val="2"/>
            <w:shd w:val="clear" w:color="auto" w:fill="auto"/>
            <w:noWrap/>
            <w:vAlign w:val="center"/>
          </w:tcPr>
          <w:p w14:paraId="3D39EAEB" w14:textId="77777777" w:rsidR="003A4719" w:rsidRPr="00B2720E" w:rsidRDefault="003A4719" w:rsidP="003A4719">
            <w:pPr>
              <w:jc w:val="center"/>
              <w:rPr>
                <w:rFonts w:cs="Times New Roman"/>
              </w:rPr>
            </w:pPr>
            <w:r w:rsidRPr="00B2720E">
              <w:rPr>
                <w:rFonts w:cs="Times New Roman"/>
              </w:rPr>
              <w:t>ř. 3</w:t>
            </w:r>
            <w:r>
              <w:rPr>
                <w:rFonts w:cs="Times New Roman"/>
              </w:rPr>
              <w:t>5</w:t>
            </w:r>
          </w:p>
        </w:tc>
        <w:tc>
          <w:tcPr>
            <w:tcW w:w="1276" w:type="dxa"/>
            <w:gridSpan w:val="2"/>
            <w:shd w:val="clear" w:color="auto" w:fill="auto"/>
            <w:noWrap/>
            <w:vAlign w:val="center"/>
          </w:tcPr>
          <w:p w14:paraId="71F6050C" w14:textId="77777777" w:rsidR="003A4719" w:rsidRPr="00B2720E" w:rsidRDefault="003A4719" w:rsidP="003A4719">
            <w:pPr>
              <w:jc w:val="center"/>
              <w:rPr>
                <w:rFonts w:cs="Times New Roman"/>
              </w:rPr>
            </w:pPr>
            <w:r w:rsidRPr="00B2720E">
              <w:rPr>
                <w:rFonts w:cs="Times New Roman"/>
              </w:rPr>
              <w:t>03</w:t>
            </w:r>
            <w:r>
              <w:rPr>
                <w:rFonts w:cs="Times New Roman"/>
              </w:rPr>
              <w:t>4</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62C88BC" w14:textId="189AD251" w:rsidR="003A4719" w:rsidRPr="00EB7B3E" w:rsidRDefault="00B456D3" w:rsidP="00A943CA">
            <w:pPr>
              <w:jc w:val="right"/>
              <w:rPr>
                <w:rFonts w:cs="Times New Roman"/>
                <w:bCs/>
              </w:rPr>
            </w:pPr>
            <w:r>
              <w:t>1 766</w:t>
            </w:r>
          </w:p>
        </w:tc>
        <w:tc>
          <w:tcPr>
            <w:tcW w:w="1476" w:type="dxa"/>
            <w:gridSpan w:val="2"/>
            <w:tcBorders>
              <w:top w:val="nil"/>
              <w:left w:val="nil"/>
              <w:bottom w:val="single" w:sz="4" w:space="0" w:color="auto"/>
              <w:right w:val="single" w:sz="4" w:space="0" w:color="auto"/>
            </w:tcBorders>
            <w:shd w:val="clear" w:color="auto" w:fill="auto"/>
            <w:noWrap/>
            <w:vAlign w:val="center"/>
          </w:tcPr>
          <w:p w14:paraId="75865302" w14:textId="72666EFF" w:rsidR="003A4719" w:rsidRPr="00EB7B3E" w:rsidRDefault="00B456D3" w:rsidP="00A943CA">
            <w:pPr>
              <w:jc w:val="right"/>
              <w:rPr>
                <w:rFonts w:cs="Times New Roman"/>
                <w:bCs/>
              </w:rPr>
            </w:pPr>
            <w:r>
              <w:t>0</w:t>
            </w:r>
          </w:p>
        </w:tc>
      </w:tr>
      <w:tr w:rsidR="003A4719" w:rsidRPr="00B2720E" w14:paraId="02497D1E" w14:textId="77777777" w:rsidTr="00A943CA">
        <w:trPr>
          <w:trHeight w:val="255"/>
          <w:jc w:val="center"/>
        </w:trPr>
        <w:tc>
          <w:tcPr>
            <w:tcW w:w="6255" w:type="dxa"/>
            <w:gridSpan w:val="2"/>
            <w:shd w:val="clear" w:color="auto" w:fill="auto"/>
            <w:vAlign w:val="center"/>
          </w:tcPr>
          <w:p w14:paraId="473C20EF" w14:textId="77777777" w:rsidR="003A4719" w:rsidRPr="00B2720E" w:rsidRDefault="003A4719" w:rsidP="003A4719">
            <w:pPr>
              <w:numPr>
                <w:ilvl w:val="0"/>
                <w:numId w:val="36"/>
              </w:numPr>
              <w:rPr>
                <w:rFonts w:cs="Times New Roman"/>
              </w:rPr>
            </w:pPr>
            <w:r w:rsidRPr="00B2720E">
              <w:rPr>
                <w:rFonts w:cs="Times New Roman"/>
              </w:rPr>
              <w:t xml:space="preserve">Poskytnuté </w:t>
            </w:r>
            <w:r>
              <w:rPr>
                <w:rFonts w:cs="Times New Roman"/>
              </w:rPr>
              <w:t xml:space="preserve">čl. </w:t>
            </w:r>
            <w:r w:rsidRPr="00B2720E">
              <w:rPr>
                <w:rFonts w:cs="Times New Roman"/>
              </w:rPr>
              <w:t>příspěvky</w:t>
            </w:r>
            <w:r>
              <w:rPr>
                <w:rFonts w:cs="Times New Roman"/>
              </w:rPr>
              <w:t xml:space="preserve"> a příspěvky </w:t>
            </w:r>
            <w:r w:rsidRPr="00B2720E">
              <w:rPr>
                <w:rFonts w:cs="Times New Roman"/>
              </w:rPr>
              <w:t>zúčtované mezi organizačními složkami</w:t>
            </w:r>
          </w:p>
        </w:tc>
        <w:tc>
          <w:tcPr>
            <w:tcW w:w="1701" w:type="dxa"/>
            <w:gridSpan w:val="2"/>
            <w:shd w:val="clear" w:color="auto" w:fill="auto"/>
            <w:noWrap/>
            <w:vAlign w:val="center"/>
          </w:tcPr>
          <w:p w14:paraId="68C850E1" w14:textId="77777777" w:rsidR="003A4719" w:rsidRPr="00B2720E" w:rsidRDefault="003A4719" w:rsidP="003A4719">
            <w:pPr>
              <w:jc w:val="center"/>
              <w:rPr>
                <w:rFonts w:cs="Times New Roman"/>
              </w:rPr>
            </w:pPr>
            <w:r w:rsidRPr="00B2720E">
              <w:rPr>
                <w:rFonts w:cs="Times New Roman"/>
              </w:rPr>
              <w:t>581</w:t>
            </w:r>
          </w:p>
        </w:tc>
        <w:tc>
          <w:tcPr>
            <w:tcW w:w="1276" w:type="dxa"/>
            <w:gridSpan w:val="2"/>
            <w:shd w:val="clear" w:color="auto" w:fill="auto"/>
            <w:noWrap/>
            <w:vAlign w:val="center"/>
          </w:tcPr>
          <w:p w14:paraId="67D3C2B2" w14:textId="77777777" w:rsidR="003A4719" w:rsidRPr="00B2720E" w:rsidRDefault="003A4719" w:rsidP="003A4719">
            <w:pPr>
              <w:jc w:val="center"/>
              <w:rPr>
                <w:rFonts w:cs="Times New Roman"/>
              </w:rPr>
            </w:pPr>
            <w:r w:rsidRPr="00B2720E">
              <w:rPr>
                <w:rFonts w:cs="Times New Roman"/>
              </w:rPr>
              <w:t>03</w:t>
            </w:r>
            <w:r>
              <w:rPr>
                <w:rFonts w:cs="Times New Roman"/>
              </w:rPr>
              <w:t>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1E10347" w14:textId="366B1938" w:rsidR="003A4719" w:rsidRPr="00EB7B3E" w:rsidRDefault="00B456D3" w:rsidP="00A943CA">
            <w:pPr>
              <w:jc w:val="right"/>
              <w:rPr>
                <w:rFonts w:cs="Times New Roman"/>
              </w:rPr>
            </w:pPr>
            <w:r>
              <w:t>1 766</w:t>
            </w:r>
          </w:p>
        </w:tc>
        <w:tc>
          <w:tcPr>
            <w:tcW w:w="1476" w:type="dxa"/>
            <w:gridSpan w:val="2"/>
            <w:tcBorders>
              <w:top w:val="nil"/>
              <w:left w:val="nil"/>
              <w:bottom w:val="single" w:sz="4" w:space="0" w:color="auto"/>
              <w:right w:val="single" w:sz="4" w:space="0" w:color="auto"/>
            </w:tcBorders>
            <w:shd w:val="clear" w:color="auto" w:fill="auto"/>
            <w:noWrap/>
            <w:vAlign w:val="center"/>
          </w:tcPr>
          <w:p w14:paraId="704781BF" w14:textId="0899E5A2" w:rsidR="003A4719" w:rsidRPr="00EB7B3E" w:rsidRDefault="00B456D3" w:rsidP="00A943CA">
            <w:pPr>
              <w:jc w:val="right"/>
              <w:rPr>
                <w:rFonts w:cs="Times New Roman"/>
              </w:rPr>
            </w:pPr>
            <w:r>
              <w:t>0</w:t>
            </w:r>
          </w:p>
        </w:tc>
      </w:tr>
      <w:tr w:rsidR="003A4719" w:rsidRPr="00B2720E" w14:paraId="0B8FEF24" w14:textId="77777777" w:rsidTr="00A943CA">
        <w:trPr>
          <w:trHeight w:val="255"/>
          <w:jc w:val="center"/>
        </w:trPr>
        <w:tc>
          <w:tcPr>
            <w:tcW w:w="6255" w:type="dxa"/>
            <w:gridSpan w:val="2"/>
            <w:shd w:val="clear" w:color="auto" w:fill="auto"/>
            <w:vAlign w:val="center"/>
          </w:tcPr>
          <w:p w14:paraId="58519DC5" w14:textId="77777777" w:rsidR="003A4719" w:rsidRPr="00B2720E" w:rsidRDefault="003A4719" w:rsidP="003A4719">
            <w:pPr>
              <w:numPr>
                <w:ilvl w:val="0"/>
                <w:numId w:val="34"/>
              </w:numPr>
              <w:rPr>
                <w:rFonts w:cs="Times New Roman"/>
              </w:rPr>
            </w:pPr>
            <w:r w:rsidRPr="00B2720E">
              <w:rPr>
                <w:rFonts w:cs="Times New Roman"/>
              </w:rPr>
              <w:t>Daň z</w:t>
            </w:r>
            <w:r>
              <w:rPr>
                <w:rFonts w:cs="Times New Roman"/>
              </w:rPr>
              <w:t> </w:t>
            </w:r>
            <w:r w:rsidRPr="00B2720E">
              <w:rPr>
                <w:rFonts w:cs="Times New Roman"/>
              </w:rPr>
              <w:t xml:space="preserve">příjmů </w:t>
            </w:r>
          </w:p>
        </w:tc>
        <w:tc>
          <w:tcPr>
            <w:tcW w:w="1701" w:type="dxa"/>
            <w:gridSpan w:val="2"/>
            <w:shd w:val="clear" w:color="auto" w:fill="auto"/>
            <w:noWrap/>
            <w:vAlign w:val="center"/>
          </w:tcPr>
          <w:p w14:paraId="4E1E7F69" w14:textId="77777777" w:rsidR="003A4719" w:rsidRPr="00B2720E" w:rsidRDefault="003A4719" w:rsidP="003A4719">
            <w:pPr>
              <w:jc w:val="center"/>
              <w:rPr>
                <w:rFonts w:cs="Times New Roman"/>
              </w:rPr>
            </w:pPr>
            <w:r w:rsidRPr="00B2720E">
              <w:rPr>
                <w:rFonts w:cs="Times New Roman"/>
              </w:rPr>
              <w:t xml:space="preserve">ř. </w:t>
            </w:r>
            <w:r>
              <w:rPr>
                <w:rFonts w:cs="Times New Roman"/>
              </w:rPr>
              <w:t>37</w:t>
            </w:r>
          </w:p>
        </w:tc>
        <w:tc>
          <w:tcPr>
            <w:tcW w:w="1276" w:type="dxa"/>
            <w:gridSpan w:val="2"/>
            <w:shd w:val="clear" w:color="auto" w:fill="auto"/>
            <w:noWrap/>
            <w:vAlign w:val="center"/>
          </w:tcPr>
          <w:p w14:paraId="030ABEC2" w14:textId="77777777" w:rsidR="003A4719" w:rsidRPr="00B2720E" w:rsidRDefault="003A4719" w:rsidP="003A4719">
            <w:pPr>
              <w:jc w:val="center"/>
              <w:rPr>
                <w:rFonts w:cs="Times New Roman"/>
              </w:rPr>
            </w:pPr>
            <w:r w:rsidRPr="00B2720E">
              <w:rPr>
                <w:rFonts w:cs="Times New Roman"/>
              </w:rPr>
              <w:t>0</w:t>
            </w:r>
            <w:r>
              <w:rPr>
                <w:rFonts w:cs="Times New Roman"/>
              </w:rPr>
              <w:t>36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E44C343" w14:textId="34C6877C" w:rsidR="003A4719" w:rsidRPr="00EB7B3E" w:rsidRDefault="00B456D3" w:rsidP="00A943CA">
            <w:pPr>
              <w:jc w:val="right"/>
              <w:rPr>
                <w:rFonts w:cs="Times New Roman"/>
                <w:bCs/>
              </w:rPr>
            </w:pPr>
            <w:r>
              <w:t>9 845</w:t>
            </w:r>
          </w:p>
        </w:tc>
        <w:tc>
          <w:tcPr>
            <w:tcW w:w="1476" w:type="dxa"/>
            <w:gridSpan w:val="2"/>
            <w:tcBorders>
              <w:top w:val="nil"/>
              <w:left w:val="nil"/>
              <w:bottom w:val="single" w:sz="4" w:space="0" w:color="auto"/>
              <w:right w:val="single" w:sz="4" w:space="0" w:color="auto"/>
            </w:tcBorders>
            <w:shd w:val="clear" w:color="auto" w:fill="auto"/>
            <w:noWrap/>
            <w:vAlign w:val="center"/>
          </w:tcPr>
          <w:p w14:paraId="3F03B051" w14:textId="1FF16C39" w:rsidR="003A4719" w:rsidRPr="00EB7B3E" w:rsidRDefault="00B456D3" w:rsidP="00A943CA">
            <w:pPr>
              <w:jc w:val="right"/>
              <w:rPr>
                <w:rFonts w:cs="Times New Roman"/>
                <w:bCs/>
              </w:rPr>
            </w:pPr>
            <w:r>
              <w:t>2 385</w:t>
            </w:r>
          </w:p>
        </w:tc>
      </w:tr>
      <w:tr w:rsidR="00540D7E" w:rsidRPr="00B2720E" w14:paraId="370337C0" w14:textId="77777777" w:rsidTr="00A943CA">
        <w:trPr>
          <w:trHeight w:val="255"/>
          <w:jc w:val="center"/>
        </w:trPr>
        <w:tc>
          <w:tcPr>
            <w:tcW w:w="6255" w:type="dxa"/>
            <w:gridSpan w:val="2"/>
            <w:shd w:val="clear" w:color="auto" w:fill="auto"/>
            <w:vAlign w:val="center"/>
          </w:tcPr>
          <w:p w14:paraId="2BD5F825" w14:textId="77777777" w:rsidR="00540D7E" w:rsidRPr="00B2720E" w:rsidRDefault="00540D7E" w:rsidP="00540D7E">
            <w:pPr>
              <w:numPr>
                <w:ilvl w:val="0"/>
                <w:numId w:val="36"/>
              </w:numPr>
              <w:rPr>
                <w:rFonts w:cs="Times New Roman"/>
              </w:rPr>
            </w:pPr>
            <w:r>
              <w:rPr>
                <w:rFonts w:cs="Times New Roman"/>
              </w:rPr>
              <w:t>D</w:t>
            </w:r>
            <w:r w:rsidRPr="00B2720E">
              <w:rPr>
                <w:rFonts w:cs="Times New Roman"/>
              </w:rPr>
              <w:t>a</w:t>
            </w:r>
            <w:r>
              <w:rPr>
                <w:rFonts w:cs="Times New Roman"/>
              </w:rPr>
              <w:t>ň</w:t>
            </w:r>
            <w:r w:rsidRPr="00B2720E">
              <w:rPr>
                <w:rFonts w:cs="Times New Roman"/>
              </w:rPr>
              <w:t xml:space="preserve"> z</w:t>
            </w:r>
            <w:r>
              <w:rPr>
                <w:rFonts w:cs="Times New Roman"/>
              </w:rPr>
              <w:t> </w:t>
            </w:r>
            <w:r w:rsidRPr="00B2720E">
              <w:rPr>
                <w:rFonts w:cs="Times New Roman"/>
              </w:rPr>
              <w:t>příjmů</w:t>
            </w:r>
          </w:p>
        </w:tc>
        <w:tc>
          <w:tcPr>
            <w:tcW w:w="1701" w:type="dxa"/>
            <w:gridSpan w:val="2"/>
            <w:shd w:val="clear" w:color="auto" w:fill="auto"/>
            <w:noWrap/>
            <w:vAlign w:val="center"/>
          </w:tcPr>
          <w:p w14:paraId="4A9D6288" w14:textId="77777777" w:rsidR="00540D7E" w:rsidRPr="00B2720E" w:rsidRDefault="00540D7E" w:rsidP="00540D7E">
            <w:pPr>
              <w:jc w:val="center"/>
              <w:rPr>
                <w:rFonts w:cs="Times New Roman"/>
              </w:rPr>
            </w:pPr>
            <w:r w:rsidRPr="00B2720E">
              <w:rPr>
                <w:rFonts w:cs="Times New Roman"/>
              </w:rPr>
              <w:t>59</w:t>
            </w:r>
          </w:p>
        </w:tc>
        <w:tc>
          <w:tcPr>
            <w:tcW w:w="1276" w:type="dxa"/>
            <w:gridSpan w:val="2"/>
            <w:shd w:val="clear" w:color="auto" w:fill="auto"/>
            <w:noWrap/>
            <w:vAlign w:val="center"/>
          </w:tcPr>
          <w:p w14:paraId="12D9D300" w14:textId="77777777" w:rsidR="00540D7E" w:rsidRPr="00B2720E" w:rsidRDefault="00540D7E" w:rsidP="00540D7E">
            <w:pPr>
              <w:jc w:val="center"/>
              <w:rPr>
                <w:rFonts w:cs="Times New Roman"/>
              </w:rPr>
            </w:pPr>
            <w:r w:rsidRPr="00B2720E">
              <w:rPr>
                <w:rFonts w:cs="Times New Roman"/>
              </w:rPr>
              <w:t>0</w:t>
            </w:r>
            <w:r>
              <w:rPr>
                <w:rFonts w:cs="Times New Roman"/>
              </w:rPr>
              <w:t>37</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9806770" w14:textId="4B0A7D1E" w:rsidR="00540D7E" w:rsidRPr="00EB7B3E" w:rsidRDefault="00B456D3" w:rsidP="00540D7E">
            <w:pPr>
              <w:jc w:val="right"/>
              <w:rPr>
                <w:rFonts w:cs="Times New Roman"/>
                <w:bCs/>
              </w:rPr>
            </w:pPr>
            <w:r>
              <w:t>9 845</w:t>
            </w:r>
          </w:p>
        </w:tc>
        <w:tc>
          <w:tcPr>
            <w:tcW w:w="1476" w:type="dxa"/>
            <w:gridSpan w:val="2"/>
            <w:tcBorders>
              <w:top w:val="nil"/>
              <w:left w:val="nil"/>
              <w:bottom w:val="single" w:sz="4" w:space="0" w:color="auto"/>
              <w:right w:val="single" w:sz="4" w:space="0" w:color="auto"/>
            </w:tcBorders>
            <w:shd w:val="clear" w:color="auto" w:fill="auto"/>
            <w:noWrap/>
            <w:vAlign w:val="center"/>
          </w:tcPr>
          <w:p w14:paraId="5E0D159E" w14:textId="3E5FFAD2" w:rsidR="00540D7E" w:rsidRPr="00EB7B3E" w:rsidRDefault="00B456D3" w:rsidP="00540D7E">
            <w:pPr>
              <w:jc w:val="right"/>
              <w:rPr>
                <w:rFonts w:cs="Times New Roman"/>
                <w:bCs/>
              </w:rPr>
            </w:pPr>
            <w:r>
              <w:t>2 385</w:t>
            </w:r>
          </w:p>
        </w:tc>
      </w:tr>
      <w:tr w:rsidR="003A4719" w:rsidRPr="00B2720E" w14:paraId="254BE62D" w14:textId="77777777" w:rsidTr="00A943CA">
        <w:trPr>
          <w:trHeight w:val="255"/>
          <w:jc w:val="center"/>
        </w:trPr>
        <w:tc>
          <w:tcPr>
            <w:tcW w:w="6255" w:type="dxa"/>
            <w:gridSpan w:val="2"/>
            <w:shd w:val="clear" w:color="auto" w:fill="auto"/>
            <w:vAlign w:val="center"/>
          </w:tcPr>
          <w:p w14:paraId="117E8311" w14:textId="77777777" w:rsidR="003A4719" w:rsidRPr="00B2720E" w:rsidRDefault="003A4719" w:rsidP="003A4719">
            <w:pPr>
              <w:rPr>
                <w:rFonts w:cs="Times New Roman"/>
              </w:rPr>
            </w:pPr>
            <w:r w:rsidRPr="00B2720E">
              <w:rPr>
                <w:rFonts w:cs="Times New Roman"/>
              </w:rPr>
              <w:t>Náklady celkem</w:t>
            </w:r>
          </w:p>
        </w:tc>
        <w:tc>
          <w:tcPr>
            <w:tcW w:w="1701" w:type="dxa"/>
            <w:gridSpan w:val="2"/>
            <w:shd w:val="clear" w:color="auto" w:fill="auto"/>
            <w:vAlign w:val="center"/>
          </w:tcPr>
          <w:p w14:paraId="3D76CD23" w14:textId="77777777" w:rsidR="003A4719" w:rsidRPr="00B2720E" w:rsidRDefault="003A4719" w:rsidP="003A4719">
            <w:pPr>
              <w:jc w:val="center"/>
              <w:rPr>
                <w:rFonts w:cs="Times New Roman"/>
              </w:rPr>
            </w:pPr>
            <w:r w:rsidRPr="00B2720E">
              <w:rPr>
                <w:rFonts w:cs="Times New Roman"/>
              </w:rPr>
              <w:t>ř. 1+</w:t>
            </w:r>
            <w:r>
              <w:rPr>
                <w:rFonts w:cs="Times New Roman"/>
              </w:rPr>
              <w:t>8</w:t>
            </w:r>
            <w:r w:rsidRPr="00B2720E">
              <w:rPr>
                <w:rFonts w:cs="Times New Roman"/>
              </w:rPr>
              <w:t>+1</w:t>
            </w:r>
            <w:r>
              <w:rPr>
                <w:rFonts w:cs="Times New Roman"/>
              </w:rPr>
              <w:t>2</w:t>
            </w:r>
            <w:r w:rsidRPr="00B2720E">
              <w:rPr>
                <w:rFonts w:cs="Times New Roman"/>
              </w:rPr>
              <w:t>+1</w:t>
            </w:r>
            <w:r>
              <w:rPr>
                <w:rFonts w:cs="Times New Roman"/>
              </w:rPr>
              <w:t>8</w:t>
            </w:r>
            <w:r w:rsidRPr="00B2720E">
              <w:rPr>
                <w:rFonts w:cs="Times New Roman"/>
              </w:rPr>
              <w:t>+ 2</w:t>
            </w:r>
            <w:r>
              <w:rPr>
                <w:rFonts w:cs="Times New Roman"/>
              </w:rPr>
              <w:t>0</w:t>
            </w:r>
            <w:r w:rsidRPr="00B2720E">
              <w:rPr>
                <w:rFonts w:cs="Times New Roman"/>
              </w:rPr>
              <w:t>+</w:t>
            </w:r>
            <w:r>
              <w:rPr>
                <w:rFonts w:cs="Times New Roman"/>
              </w:rPr>
              <w:t>28+34</w:t>
            </w:r>
          </w:p>
        </w:tc>
        <w:tc>
          <w:tcPr>
            <w:tcW w:w="1276" w:type="dxa"/>
            <w:gridSpan w:val="2"/>
            <w:shd w:val="clear" w:color="auto" w:fill="auto"/>
            <w:noWrap/>
            <w:vAlign w:val="center"/>
          </w:tcPr>
          <w:p w14:paraId="11A886C4" w14:textId="77777777" w:rsidR="003A4719" w:rsidRPr="00B2720E" w:rsidRDefault="003A4719" w:rsidP="003A4719">
            <w:pPr>
              <w:jc w:val="center"/>
              <w:rPr>
                <w:rFonts w:cs="Times New Roman"/>
              </w:rPr>
            </w:pPr>
            <w:r w:rsidRPr="00B2720E">
              <w:rPr>
                <w:rFonts w:cs="Times New Roman"/>
              </w:rPr>
              <w:t>0</w:t>
            </w:r>
            <w:r>
              <w:rPr>
                <w:rFonts w:cs="Times New Roman"/>
              </w:rPr>
              <w:t>38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946D8E2" w14:textId="15EE0A5B" w:rsidR="003A4719" w:rsidRPr="00EB7B3E" w:rsidRDefault="00685DEF" w:rsidP="00A943CA">
            <w:pPr>
              <w:jc w:val="right"/>
              <w:rPr>
                <w:rFonts w:cs="Times New Roman"/>
                <w:bCs/>
              </w:rPr>
            </w:pPr>
            <w:r>
              <w:t>1 390 118</w:t>
            </w:r>
          </w:p>
        </w:tc>
        <w:tc>
          <w:tcPr>
            <w:tcW w:w="1476" w:type="dxa"/>
            <w:gridSpan w:val="2"/>
            <w:tcBorders>
              <w:top w:val="nil"/>
              <w:left w:val="nil"/>
              <w:bottom w:val="single" w:sz="4" w:space="0" w:color="auto"/>
              <w:right w:val="single" w:sz="4" w:space="0" w:color="auto"/>
            </w:tcBorders>
            <w:shd w:val="clear" w:color="auto" w:fill="auto"/>
            <w:noWrap/>
            <w:vAlign w:val="center"/>
          </w:tcPr>
          <w:p w14:paraId="7DFB1B1B" w14:textId="3DC97CAC" w:rsidR="003A4719" w:rsidRPr="00EB7B3E" w:rsidRDefault="00685DEF" w:rsidP="00A943CA">
            <w:pPr>
              <w:jc w:val="right"/>
              <w:rPr>
                <w:rFonts w:cs="Times New Roman"/>
                <w:bCs/>
              </w:rPr>
            </w:pPr>
            <w:r>
              <w:t>19 961</w:t>
            </w:r>
          </w:p>
        </w:tc>
      </w:tr>
      <w:tr w:rsidR="008758E3" w:rsidRPr="00B2720E" w14:paraId="486952F5" w14:textId="77777777" w:rsidTr="00A943CA">
        <w:trPr>
          <w:gridAfter w:val="1"/>
          <w:wAfter w:w="7" w:type="dxa"/>
          <w:trHeight w:val="261"/>
          <w:jc w:val="center"/>
        </w:trPr>
        <w:tc>
          <w:tcPr>
            <w:tcW w:w="6248" w:type="dxa"/>
            <w:shd w:val="clear" w:color="auto" w:fill="auto"/>
            <w:vAlign w:val="center"/>
          </w:tcPr>
          <w:p w14:paraId="6BCA207D" w14:textId="77777777" w:rsidR="008758E3" w:rsidRPr="001456ED" w:rsidRDefault="008758E3" w:rsidP="008758E3">
            <w:pPr>
              <w:rPr>
                <w:rFonts w:cs="Times New Roman"/>
                <w:b/>
              </w:rPr>
            </w:pPr>
            <w:r>
              <w:rPr>
                <w:rFonts w:cs="Times New Roman"/>
                <w:b/>
              </w:rPr>
              <w:t>B. Výnosy</w:t>
            </w:r>
          </w:p>
        </w:tc>
        <w:tc>
          <w:tcPr>
            <w:tcW w:w="1701" w:type="dxa"/>
            <w:gridSpan w:val="2"/>
            <w:shd w:val="clear" w:color="auto" w:fill="auto"/>
            <w:noWrap/>
            <w:vAlign w:val="center"/>
          </w:tcPr>
          <w:p w14:paraId="444D5AF0" w14:textId="77777777" w:rsidR="008758E3" w:rsidRPr="00120C19" w:rsidDel="000F3739" w:rsidRDefault="008758E3" w:rsidP="008758E3">
            <w:pPr>
              <w:jc w:val="center"/>
              <w:rPr>
                <w:rFonts w:cs="Times New Roman"/>
              </w:rPr>
            </w:pPr>
          </w:p>
        </w:tc>
        <w:tc>
          <w:tcPr>
            <w:tcW w:w="1276" w:type="dxa"/>
            <w:gridSpan w:val="2"/>
            <w:shd w:val="clear" w:color="auto" w:fill="auto"/>
            <w:noWrap/>
            <w:vAlign w:val="center"/>
          </w:tcPr>
          <w:p w14:paraId="66A68905" w14:textId="77777777" w:rsidR="008758E3" w:rsidRPr="00120C19" w:rsidDel="000F3739" w:rsidRDefault="008758E3" w:rsidP="008758E3">
            <w:pPr>
              <w:jc w:val="center"/>
              <w:rPr>
                <w:rFonts w:cs="Times New Roman"/>
              </w:rPr>
            </w:pPr>
          </w:p>
        </w:tc>
        <w:tc>
          <w:tcPr>
            <w:tcW w:w="1386" w:type="dxa"/>
            <w:gridSpan w:val="2"/>
            <w:shd w:val="clear" w:color="auto" w:fill="auto"/>
            <w:noWrap/>
            <w:vAlign w:val="center"/>
          </w:tcPr>
          <w:p w14:paraId="1DE36ADF" w14:textId="77777777" w:rsidR="008758E3" w:rsidRPr="00EB7B3E" w:rsidDel="000C63A2" w:rsidRDefault="008758E3" w:rsidP="00A943CA">
            <w:pPr>
              <w:jc w:val="right"/>
              <w:rPr>
                <w:rFonts w:cs="Times New Roman"/>
                <w:bCs/>
              </w:rPr>
            </w:pPr>
          </w:p>
        </w:tc>
        <w:tc>
          <w:tcPr>
            <w:tcW w:w="1469" w:type="dxa"/>
            <w:shd w:val="clear" w:color="auto" w:fill="auto"/>
            <w:noWrap/>
            <w:vAlign w:val="center"/>
          </w:tcPr>
          <w:p w14:paraId="3887AFA0" w14:textId="77777777" w:rsidR="008758E3" w:rsidRPr="00EB7B3E" w:rsidDel="000C63A2" w:rsidRDefault="008758E3" w:rsidP="00A943CA">
            <w:pPr>
              <w:jc w:val="right"/>
              <w:rPr>
                <w:rFonts w:cs="Times New Roman"/>
                <w:bCs/>
              </w:rPr>
            </w:pPr>
          </w:p>
        </w:tc>
      </w:tr>
      <w:tr w:rsidR="003A4719" w:rsidRPr="00661C45" w14:paraId="55755D20" w14:textId="77777777" w:rsidTr="00A943CA">
        <w:trPr>
          <w:gridAfter w:val="1"/>
          <w:wAfter w:w="7" w:type="dxa"/>
          <w:trHeight w:val="261"/>
          <w:jc w:val="center"/>
        </w:trPr>
        <w:tc>
          <w:tcPr>
            <w:tcW w:w="6248" w:type="dxa"/>
            <w:shd w:val="clear" w:color="auto" w:fill="auto"/>
            <w:vAlign w:val="center"/>
          </w:tcPr>
          <w:p w14:paraId="0BA065F0" w14:textId="77777777" w:rsidR="003A4719" w:rsidRPr="00B2720E" w:rsidRDefault="003A4719" w:rsidP="003A4719">
            <w:pPr>
              <w:numPr>
                <w:ilvl w:val="0"/>
                <w:numId w:val="37"/>
              </w:numPr>
              <w:rPr>
                <w:rFonts w:cs="Times New Roman"/>
              </w:rPr>
            </w:pPr>
            <w:r>
              <w:rPr>
                <w:rFonts w:cs="Times New Roman"/>
              </w:rPr>
              <w:t>Provozní dotace</w:t>
            </w:r>
          </w:p>
        </w:tc>
        <w:tc>
          <w:tcPr>
            <w:tcW w:w="1701" w:type="dxa"/>
            <w:gridSpan w:val="2"/>
            <w:shd w:val="clear" w:color="auto" w:fill="auto"/>
            <w:noWrap/>
            <w:vAlign w:val="center"/>
          </w:tcPr>
          <w:p w14:paraId="23734F01" w14:textId="77777777" w:rsidR="003A4719" w:rsidRPr="00B2720E" w:rsidRDefault="003A4719" w:rsidP="003A4719">
            <w:pPr>
              <w:jc w:val="center"/>
              <w:rPr>
                <w:rFonts w:cs="Times New Roman"/>
              </w:rPr>
            </w:pPr>
            <w:r w:rsidRPr="00B2720E">
              <w:rPr>
                <w:rFonts w:cs="Times New Roman"/>
              </w:rPr>
              <w:t>ř. 4</w:t>
            </w:r>
            <w:r>
              <w:rPr>
                <w:rFonts w:cs="Times New Roman"/>
              </w:rPr>
              <w:t>1</w:t>
            </w:r>
          </w:p>
        </w:tc>
        <w:tc>
          <w:tcPr>
            <w:tcW w:w="1276" w:type="dxa"/>
            <w:gridSpan w:val="2"/>
            <w:shd w:val="clear" w:color="auto" w:fill="auto"/>
            <w:noWrap/>
            <w:vAlign w:val="center"/>
          </w:tcPr>
          <w:p w14:paraId="19AA904A" w14:textId="77777777" w:rsidR="003A4719" w:rsidRPr="00B2720E" w:rsidRDefault="003A4719" w:rsidP="003A4719">
            <w:pPr>
              <w:jc w:val="center"/>
              <w:rPr>
                <w:rFonts w:cs="Times New Roman"/>
              </w:rPr>
            </w:pPr>
            <w:r w:rsidRPr="00B2720E">
              <w:rPr>
                <w:rFonts w:cs="Times New Roman"/>
              </w:rPr>
              <w:t>04</w:t>
            </w:r>
            <w:r>
              <w:rPr>
                <w:rFonts w:cs="Times New Roman"/>
              </w:rPr>
              <w:t>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6E1FD4" w14:textId="564F9F28" w:rsidR="003A4719" w:rsidRPr="00EB7B3E" w:rsidRDefault="00685DEF" w:rsidP="00A943CA">
            <w:pPr>
              <w:jc w:val="right"/>
              <w:rPr>
                <w:rFonts w:cs="Times New Roman"/>
                <w:bCs/>
              </w:rPr>
            </w:pPr>
            <w:r>
              <w:t>1 038 753</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7EC7E3A6" w14:textId="1D1D9DAC" w:rsidR="003A4719" w:rsidRPr="00EB7B3E" w:rsidRDefault="003A4719" w:rsidP="00A943CA">
            <w:pPr>
              <w:jc w:val="right"/>
              <w:rPr>
                <w:rFonts w:cs="Times New Roman"/>
                <w:bCs/>
              </w:rPr>
            </w:pPr>
            <w:r w:rsidRPr="00EB7B3E">
              <w:t>0</w:t>
            </w:r>
          </w:p>
        </w:tc>
      </w:tr>
      <w:tr w:rsidR="003A4719" w:rsidRPr="00B2720E" w14:paraId="09CD056B" w14:textId="77777777" w:rsidTr="00A943CA">
        <w:trPr>
          <w:gridAfter w:val="1"/>
          <w:wAfter w:w="7" w:type="dxa"/>
          <w:trHeight w:val="261"/>
          <w:jc w:val="center"/>
        </w:trPr>
        <w:tc>
          <w:tcPr>
            <w:tcW w:w="6248" w:type="dxa"/>
            <w:shd w:val="clear" w:color="auto" w:fill="auto"/>
            <w:vAlign w:val="center"/>
          </w:tcPr>
          <w:p w14:paraId="12827E5A" w14:textId="77777777" w:rsidR="003A4719" w:rsidRPr="00B2720E" w:rsidRDefault="003A4719" w:rsidP="003A4719">
            <w:pPr>
              <w:numPr>
                <w:ilvl w:val="0"/>
                <w:numId w:val="38"/>
              </w:numPr>
              <w:rPr>
                <w:rFonts w:cs="Times New Roman"/>
              </w:rPr>
            </w:pPr>
            <w:r>
              <w:rPr>
                <w:rFonts w:cs="Times New Roman"/>
              </w:rPr>
              <w:t>Provozní dotace</w:t>
            </w:r>
          </w:p>
        </w:tc>
        <w:tc>
          <w:tcPr>
            <w:tcW w:w="1701" w:type="dxa"/>
            <w:gridSpan w:val="2"/>
            <w:shd w:val="clear" w:color="auto" w:fill="auto"/>
            <w:noWrap/>
            <w:vAlign w:val="center"/>
          </w:tcPr>
          <w:p w14:paraId="3336017D" w14:textId="77777777" w:rsidR="003A4719" w:rsidRPr="00B2720E" w:rsidRDefault="003A4719" w:rsidP="003A4719">
            <w:pPr>
              <w:jc w:val="center"/>
              <w:rPr>
                <w:rFonts w:cs="Times New Roman"/>
              </w:rPr>
            </w:pPr>
            <w:r w:rsidRPr="00B2720E">
              <w:rPr>
                <w:rFonts w:cs="Times New Roman"/>
              </w:rPr>
              <w:t>6</w:t>
            </w:r>
            <w:r>
              <w:rPr>
                <w:rFonts w:cs="Times New Roman"/>
              </w:rPr>
              <w:t>9</w:t>
            </w:r>
            <w:r w:rsidRPr="00B2720E">
              <w:rPr>
                <w:rFonts w:cs="Times New Roman"/>
              </w:rPr>
              <w:t>1</w:t>
            </w:r>
          </w:p>
        </w:tc>
        <w:tc>
          <w:tcPr>
            <w:tcW w:w="1276" w:type="dxa"/>
            <w:gridSpan w:val="2"/>
            <w:shd w:val="clear" w:color="auto" w:fill="auto"/>
            <w:noWrap/>
            <w:vAlign w:val="center"/>
          </w:tcPr>
          <w:p w14:paraId="39E3D421" w14:textId="77777777" w:rsidR="003A4719" w:rsidRPr="00B2720E" w:rsidRDefault="003A4719" w:rsidP="003A4719">
            <w:pPr>
              <w:jc w:val="center"/>
              <w:rPr>
                <w:rFonts w:cs="Times New Roman"/>
              </w:rPr>
            </w:pPr>
            <w:r w:rsidRPr="00B2720E">
              <w:rPr>
                <w:rFonts w:cs="Times New Roman"/>
              </w:rPr>
              <w:t>04</w:t>
            </w:r>
            <w:r>
              <w:rPr>
                <w:rFonts w:cs="Times New Roman"/>
              </w:rPr>
              <w:t>1</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44DC6E8" w14:textId="285735AD" w:rsidR="003A4719" w:rsidRPr="00EB7B3E" w:rsidRDefault="00685DEF" w:rsidP="00A943CA">
            <w:pPr>
              <w:jc w:val="right"/>
              <w:rPr>
                <w:rFonts w:cs="Times New Roman"/>
              </w:rPr>
            </w:pPr>
            <w:r>
              <w:t>1 038 753</w:t>
            </w:r>
          </w:p>
        </w:tc>
        <w:tc>
          <w:tcPr>
            <w:tcW w:w="1469" w:type="dxa"/>
            <w:tcBorders>
              <w:top w:val="nil"/>
              <w:left w:val="nil"/>
              <w:bottom w:val="single" w:sz="4" w:space="0" w:color="auto"/>
              <w:right w:val="single" w:sz="4" w:space="0" w:color="auto"/>
            </w:tcBorders>
            <w:shd w:val="clear" w:color="auto" w:fill="auto"/>
            <w:noWrap/>
            <w:vAlign w:val="center"/>
          </w:tcPr>
          <w:p w14:paraId="66D4B913" w14:textId="0BEE9629" w:rsidR="003A4719" w:rsidRPr="00EB7B3E" w:rsidRDefault="003A4719" w:rsidP="00A943CA">
            <w:pPr>
              <w:jc w:val="right"/>
              <w:rPr>
                <w:rFonts w:cs="Times New Roman"/>
              </w:rPr>
            </w:pPr>
            <w:r w:rsidRPr="00EB7B3E">
              <w:t>0</w:t>
            </w:r>
          </w:p>
        </w:tc>
      </w:tr>
      <w:tr w:rsidR="003A4719" w:rsidRPr="00B2720E" w14:paraId="50A88327" w14:textId="77777777" w:rsidTr="00A943CA">
        <w:trPr>
          <w:gridAfter w:val="1"/>
          <w:wAfter w:w="7" w:type="dxa"/>
          <w:trHeight w:val="261"/>
          <w:jc w:val="center"/>
        </w:trPr>
        <w:tc>
          <w:tcPr>
            <w:tcW w:w="6248" w:type="dxa"/>
            <w:shd w:val="clear" w:color="auto" w:fill="auto"/>
            <w:vAlign w:val="center"/>
          </w:tcPr>
          <w:p w14:paraId="1955827C" w14:textId="77777777" w:rsidR="003A4719" w:rsidRPr="00B2720E" w:rsidRDefault="003A4719" w:rsidP="003A4719">
            <w:pPr>
              <w:numPr>
                <w:ilvl w:val="0"/>
                <w:numId w:val="37"/>
              </w:numPr>
              <w:ind w:left="414" w:hanging="57"/>
              <w:rPr>
                <w:rFonts w:cs="Times New Roman"/>
              </w:rPr>
            </w:pPr>
            <w:r>
              <w:rPr>
                <w:rFonts w:cs="Times New Roman"/>
              </w:rPr>
              <w:t>Přijaté příspěvky</w:t>
            </w:r>
          </w:p>
        </w:tc>
        <w:tc>
          <w:tcPr>
            <w:tcW w:w="1701" w:type="dxa"/>
            <w:gridSpan w:val="2"/>
            <w:shd w:val="clear" w:color="auto" w:fill="auto"/>
            <w:noWrap/>
            <w:vAlign w:val="center"/>
          </w:tcPr>
          <w:p w14:paraId="007B93C3" w14:textId="77777777" w:rsidR="003A4719" w:rsidRPr="00B2720E" w:rsidRDefault="003A4719" w:rsidP="003A4719">
            <w:pPr>
              <w:jc w:val="center"/>
              <w:rPr>
                <w:rFonts w:cs="Times New Roman"/>
              </w:rPr>
            </w:pPr>
            <w:r w:rsidRPr="00B2720E">
              <w:rPr>
                <w:rFonts w:cs="Times New Roman"/>
              </w:rPr>
              <w:t>ř. 4</w:t>
            </w:r>
            <w:r>
              <w:rPr>
                <w:rFonts w:cs="Times New Roman"/>
              </w:rPr>
              <w:t>3</w:t>
            </w:r>
            <w:r w:rsidRPr="00B2720E">
              <w:rPr>
                <w:rFonts w:cs="Times New Roman"/>
              </w:rPr>
              <w:t xml:space="preserve"> až </w:t>
            </w:r>
            <w:r>
              <w:rPr>
                <w:rFonts w:cs="Times New Roman"/>
              </w:rPr>
              <w:t>45</w:t>
            </w:r>
          </w:p>
        </w:tc>
        <w:tc>
          <w:tcPr>
            <w:tcW w:w="1276" w:type="dxa"/>
            <w:gridSpan w:val="2"/>
            <w:shd w:val="clear" w:color="auto" w:fill="auto"/>
            <w:noWrap/>
            <w:vAlign w:val="center"/>
          </w:tcPr>
          <w:p w14:paraId="1FE0429C" w14:textId="77777777" w:rsidR="003A4719" w:rsidRPr="00B2720E" w:rsidRDefault="003A4719" w:rsidP="003A4719">
            <w:pPr>
              <w:jc w:val="center"/>
              <w:rPr>
                <w:rFonts w:cs="Times New Roman"/>
              </w:rPr>
            </w:pPr>
            <w:r w:rsidRPr="00B2720E">
              <w:rPr>
                <w:rFonts w:cs="Times New Roman"/>
              </w:rPr>
              <w:t>04</w:t>
            </w:r>
            <w:r>
              <w:rPr>
                <w:rFonts w:cs="Times New Roman"/>
              </w:rPr>
              <w:t>2</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96818EF" w14:textId="514DD0AD" w:rsidR="003A4719" w:rsidRPr="00EB7B3E" w:rsidRDefault="00685DEF" w:rsidP="00A943CA">
            <w:pPr>
              <w:jc w:val="right"/>
              <w:rPr>
                <w:rFonts w:cs="Times New Roman"/>
                <w:bCs/>
              </w:rPr>
            </w:pPr>
            <w:r>
              <w:t>3 943</w:t>
            </w:r>
          </w:p>
        </w:tc>
        <w:tc>
          <w:tcPr>
            <w:tcW w:w="1469" w:type="dxa"/>
            <w:tcBorders>
              <w:top w:val="nil"/>
              <w:left w:val="nil"/>
              <w:bottom w:val="single" w:sz="4" w:space="0" w:color="auto"/>
              <w:right w:val="single" w:sz="4" w:space="0" w:color="auto"/>
            </w:tcBorders>
            <w:shd w:val="clear" w:color="auto" w:fill="auto"/>
            <w:noWrap/>
            <w:vAlign w:val="center"/>
          </w:tcPr>
          <w:p w14:paraId="2991925B" w14:textId="7D20F93C" w:rsidR="003A4719" w:rsidRPr="00EB7B3E" w:rsidRDefault="00685DEF" w:rsidP="00A943CA">
            <w:pPr>
              <w:jc w:val="right"/>
              <w:rPr>
                <w:rFonts w:cs="Times New Roman"/>
                <w:bCs/>
              </w:rPr>
            </w:pPr>
            <w:r>
              <w:t>11</w:t>
            </w:r>
          </w:p>
        </w:tc>
      </w:tr>
      <w:tr w:rsidR="00540D7E" w:rsidRPr="00B2720E" w14:paraId="509FDD30" w14:textId="77777777" w:rsidTr="00A943CA">
        <w:trPr>
          <w:gridAfter w:val="1"/>
          <w:wAfter w:w="7" w:type="dxa"/>
          <w:trHeight w:val="261"/>
          <w:jc w:val="center"/>
        </w:trPr>
        <w:tc>
          <w:tcPr>
            <w:tcW w:w="6248" w:type="dxa"/>
            <w:shd w:val="clear" w:color="auto" w:fill="auto"/>
            <w:vAlign w:val="center"/>
          </w:tcPr>
          <w:p w14:paraId="6BBC3DB1" w14:textId="77777777" w:rsidR="00540D7E" w:rsidRPr="00B2720E" w:rsidRDefault="00540D7E" w:rsidP="00540D7E">
            <w:pPr>
              <w:numPr>
                <w:ilvl w:val="0"/>
                <w:numId w:val="38"/>
              </w:numPr>
              <w:rPr>
                <w:rFonts w:cs="Times New Roman"/>
              </w:rPr>
            </w:pPr>
            <w:r>
              <w:rPr>
                <w:rFonts w:cs="Times New Roman"/>
              </w:rPr>
              <w:t>Přijaté příspěvky zúčtované mezi organizačními složkami</w:t>
            </w:r>
          </w:p>
        </w:tc>
        <w:tc>
          <w:tcPr>
            <w:tcW w:w="1701" w:type="dxa"/>
            <w:gridSpan w:val="2"/>
            <w:shd w:val="clear" w:color="auto" w:fill="auto"/>
            <w:noWrap/>
            <w:vAlign w:val="center"/>
          </w:tcPr>
          <w:p w14:paraId="2F9796EE" w14:textId="77777777" w:rsidR="00540D7E" w:rsidRPr="00B2720E" w:rsidRDefault="00540D7E" w:rsidP="00540D7E">
            <w:pPr>
              <w:jc w:val="center"/>
              <w:rPr>
                <w:rFonts w:cs="Times New Roman"/>
              </w:rPr>
            </w:pPr>
            <w:r w:rsidRPr="00B2720E">
              <w:rPr>
                <w:rFonts w:cs="Times New Roman"/>
              </w:rPr>
              <w:t>6</w:t>
            </w:r>
            <w:r>
              <w:rPr>
                <w:rFonts w:cs="Times New Roman"/>
              </w:rPr>
              <w:t>8</w:t>
            </w:r>
            <w:r w:rsidRPr="00B2720E">
              <w:rPr>
                <w:rFonts w:cs="Times New Roman"/>
              </w:rPr>
              <w:t>1</w:t>
            </w:r>
          </w:p>
        </w:tc>
        <w:tc>
          <w:tcPr>
            <w:tcW w:w="1276" w:type="dxa"/>
            <w:gridSpan w:val="2"/>
            <w:shd w:val="clear" w:color="auto" w:fill="auto"/>
            <w:noWrap/>
            <w:vAlign w:val="center"/>
          </w:tcPr>
          <w:p w14:paraId="6585E407" w14:textId="77777777" w:rsidR="00540D7E" w:rsidRPr="00B2720E" w:rsidRDefault="00540D7E" w:rsidP="00540D7E">
            <w:pPr>
              <w:jc w:val="center"/>
              <w:rPr>
                <w:rFonts w:cs="Times New Roman"/>
              </w:rPr>
            </w:pPr>
            <w:r w:rsidRPr="00B2720E">
              <w:rPr>
                <w:rFonts w:cs="Times New Roman"/>
              </w:rPr>
              <w:t>04</w:t>
            </w:r>
            <w:r>
              <w:rPr>
                <w:rFonts w:cs="Times New Roman"/>
              </w:rPr>
              <w:t>3</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C89C9E4" w14:textId="1520059C" w:rsidR="00540D7E" w:rsidRPr="00EB7B3E" w:rsidRDefault="00685DEF" w:rsidP="00540D7E">
            <w:pPr>
              <w:jc w:val="right"/>
              <w:rPr>
                <w:rFonts w:cs="Times New Roman"/>
              </w:rPr>
            </w:pPr>
            <w:r>
              <w:t>0</w:t>
            </w:r>
          </w:p>
        </w:tc>
        <w:tc>
          <w:tcPr>
            <w:tcW w:w="1469" w:type="dxa"/>
            <w:tcBorders>
              <w:top w:val="nil"/>
              <w:left w:val="nil"/>
              <w:bottom w:val="single" w:sz="4" w:space="0" w:color="auto"/>
              <w:right w:val="single" w:sz="4" w:space="0" w:color="auto"/>
            </w:tcBorders>
            <w:shd w:val="clear" w:color="auto" w:fill="auto"/>
            <w:noWrap/>
            <w:vAlign w:val="center"/>
          </w:tcPr>
          <w:p w14:paraId="2D131881" w14:textId="488D225F" w:rsidR="00540D7E" w:rsidRPr="00EB7B3E" w:rsidRDefault="00685DEF" w:rsidP="00540D7E">
            <w:pPr>
              <w:jc w:val="right"/>
              <w:rPr>
                <w:rFonts w:cs="Times New Roman"/>
              </w:rPr>
            </w:pPr>
            <w:r>
              <w:t>0</w:t>
            </w:r>
          </w:p>
        </w:tc>
      </w:tr>
      <w:tr w:rsidR="003A4719" w:rsidRPr="00B2720E" w14:paraId="331B7C35" w14:textId="77777777" w:rsidTr="00A943CA">
        <w:trPr>
          <w:gridAfter w:val="1"/>
          <w:wAfter w:w="7" w:type="dxa"/>
          <w:trHeight w:val="261"/>
          <w:jc w:val="center"/>
        </w:trPr>
        <w:tc>
          <w:tcPr>
            <w:tcW w:w="6248" w:type="dxa"/>
            <w:shd w:val="clear" w:color="auto" w:fill="auto"/>
            <w:vAlign w:val="center"/>
          </w:tcPr>
          <w:p w14:paraId="1FF5497D" w14:textId="77777777" w:rsidR="003A4719" w:rsidRPr="00B2720E" w:rsidRDefault="003A4719" w:rsidP="003A4719">
            <w:pPr>
              <w:numPr>
                <w:ilvl w:val="0"/>
                <w:numId w:val="38"/>
              </w:numPr>
              <w:rPr>
                <w:rFonts w:cs="Times New Roman"/>
              </w:rPr>
            </w:pPr>
            <w:r>
              <w:rPr>
                <w:rFonts w:cs="Times New Roman"/>
              </w:rPr>
              <w:t>Přijaté příspěvky (dary)</w:t>
            </w:r>
          </w:p>
        </w:tc>
        <w:tc>
          <w:tcPr>
            <w:tcW w:w="1701" w:type="dxa"/>
            <w:gridSpan w:val="2"/>
            <w:shd w:val="clear" w:color="auto" w:fill="auto"/>
            <w:noWrap/>
            <w:vAlign w:val="center"/>
          </w:tcPr>
          <w:p w14:paraId="20110C17" w14:textId="77777777" w:rsidR="003A4719" w:rsidRPr="00B2720E" w:rsidRDefault="003A4719" w:rsidP="003A4719">
            <w:pPr>
              <w:jc w:val="center"/>
              <w:rPr>
                <w:rFonts w:cs="Times New Roman"/>
              </w:rPr>
            </w:pPr>
            <w:r w:rsidRPr="00B2720E">
              <w:rPr>
                <w:rFonts w:cs="Times New Roman"/>
              </w:rPr>
              <w:t>6</w:t>
            </w:r>
            <w:r>
              <w:rPr>
                <w:rFonts w:cs="Times New Roman"/>
              </w:rPr>
              <w:t>8</w:t>
            </w:r>
            <w:r w:rsidRPr="00B2720E">
              <w:rPr>
                <w:rFonts w:cs="Times New Roman"/>
              </w:rPr>
              <w:t>2</w:t>
            </w:r>
          </w:p>
        </w:tc>
        <w:tc>
          <w:tcPr>
            <w:tcW w:w="1276" w:type="dxa"/>
            <w:gridSpan w:val="2"/>
            <w:shd w:val="clear" w:color="auto" w:fill="auto"/>
            <w:noWrap/>
            <w:vAlign w:val="center"/>
          </w:tcPr>
          <w:p w14:paraId="4909935D" w14:textId="77777777" w:rsidR="003A4719" w:rsidRPr="00B2720E" w:rsidRDefault="003A4719" w:rsidP="003A4719">
            <w:pPr>
              <w:jc w:val="center"/>
              <w:rPr>
                <w:rFonts w:cs="Times New Roman"/>
              </w:rPr>
            </w:pPr>
            <w:r w:rsidRPr="00B2720E">
              <w:rPr>
                <w:rFonts w:cs="Times New Roman"/>
              </w:rPr>
              <w:t>04</w:t>
            </w:r>
            <w:r>
              <w:rPr>
                <w:rFonts w:cs="Times New Roman"/>
              </w:rPr>
              <w:t>4</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0F673BCB" w14:textId="2977F518" w:rsidR="003A4719" w:rsidRPr="00EB7B3E" w:rsidRDefault="00685DEF" w:rsidP="00A943CA">
            <w:pPr>
              <w:jc w:val="right"/>
              <w:rPr>
                <w:rFonts w:cs="Times New Roman"/>
              </w:rPr>
            </w:pPr>
            <w:r>
              <w:t>3 943</w:t>
            </w:r>
          </w:p>
        </w:tc>
        <w:tc>
          <w:tcPr>
            <w:tcW w:w="1469" w:type="dxa"/>
            <w:tcBorders>
              <w:top w:val="nil"/>
              <w:left w:val="nil"/>
              <w:bottom w:val="single" w:sz="4" w:space="0" w:color="auto"/>
              <w:right w:val="single" w:sz="4" w:space="0" w:color="auto"/>
            </w:tcBorders>
            <w:shd w:val="clear" w:color="auto" w:fill="auto"/>
            <w:noWrap/>
            <w:vAlign w:val="center"/>
          </w:tcPr>
          <w:p w14:paraId="066D8888" w14:textId="1FAB6373" w:rsidR="003A4719" w:rsidRPr="00EB7B3E" w:rsidRDefault="00685DEF" w:rsidP="00A943CA">
            <w:pPr>
              <w:jc w:val="right"/>
              <w:rPr>
                <w:rFonts w:cs="Times New Roman"/>
              </w:rPr>
            </w:pPr>
            <w:r>
              <w:t>11</w:t>
            </w:r>
          </w:p>
        </w:tc>
      </w:tr>
      <w:tr w:rsidR="003A4719" w:rsidRPr="00B2720E" w14:paraId="12EF82D2" w14:textId="77777777" w:rsidTr="00A943CA">
        <w:trPr>
          <w:gridAfter w:val="1"/>
          <w:wAfter w:w="7" w:type="dxa"/>
          <w:trHeight w:val="261"/>
          <w:jc w:val="center"/>
        </w:trPr>
        <w:tc>
          <w:tcPr>
            <w:tcW w:w="6248" w:type="dxa"/>
            <w:shd w:val="clear" w:color="auto" w:fill="auto"/>
            <w:vAlign w:val="center"/>
          </w:tcPr>
          <w:p w14:paraId="4078DCF0" w14:textId="77777777" w:rsidR="003A4719" w:rsidRPr="00B2720E" w:rsidRDefault="003A4719" w:rsidP="003A4719">
            <w:pPr>
              <w:numPr>
                <w:ilvl w:val="0"/>
                <w:numId w:val="38"/>
              </w:numPr>
              <w:rPr>
                <w:rFonts w:cs="Times New Roman"/>
              </w:rPr>
            </w:pPr>
            <w:r>
              <w:rPr>
                <w:rFonts w:cs="Times New Roman"/>
              </w:rPr>
              <w:t>Přijaté členské příspěvky</w:t>
            </w:r>
          </w:p>
        </w:tc>
        <w:tc>
          <w:tcPr>
            <w:tcW w:w="1701" w:type="dxa"/>
            <w:gridSpan w:val="2"/>
            <w:shd w:val="clear" w:color="auto" w:fill="auto"/>
            <w:noWrap/>
            <w:vAlign w:val="center"/>
          </w:tcPr>
          <w:p w14:paraId="77C0BB4D" w14:textId="77777777" w:rsidR="003A4719" w:rsidRPr="00B2720E" w:rsidRDefault="003A4719" w:rsidP="003A4719">
            <w:pPr>
              <w:jc w:val="center"/>
              <w:rPr>
                <w:rFonts w:cs="Times New Roman"/>
              </w:rPr>
            </w:pPr>
            <w:r w:rsidRPr="00B2720E">
              <w:rPr>
                <w:rFonts w:cs="Times New Roman"/>
              </w:rPr>
              <w:t>6</w:t>
            </w:r>
            <w:r>
              <w:rPr>
                <w:rFonts w:cs="Times New Roman"/>
              </w:rPr>
              <w:t>84</w:t>
            </w:r>
          </w:p>
        </w:tc>
        <w:tc>
          <w:tcPr>
            <w:tcW w:w="1276" w:type="dxa"/>
            <w:gridSpan w:val="2"/>
            <w:shd w:val="clear" w:color="auto" w:fill="auto"/>
            <w:noWrap/>
            <w:vAlign w:val="center"/>
          </w:tcPr>
          <w:p w14:paraId="37DE6A31" w14:textId="77777777" w:rsidR="003A4719" w:rsidRPr="00B2720E" w:rsidRDefault="003A4719" w:rsidP="003A4719">
            <w:pPr>
              <w:jc w:val="center"/>
              <w:rPr>
                <w:rFonts w:cs="Times New Roman"/>
              </w:rPr>
            </w:pPr>
            <w:r w:rsidRPr="00B2720E">
              <w:rPr>
                <w:rFonts w:cs="Times New Roman"/>
              </w:rPr>
              <w:t>0</w:t>
            </w:r>
            <w:r>
              <w:rPr>
                <w:rFonts w:cs="Times New Roman"/>
              </w:rPr>
              <w:t>45</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6A9C9EF5" w14:textId="30456226"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158B0FF2" w14:textId="7CEAF433" w:rsidR="003A4719" w:rsidRPr="00EB7B3E" w:rsidRDefault="003A4719" w:rsidP="00A943CA">
            <w:pPr>
              <w:jc w:val="right"/>
              <w:rPr>
                <w:rFonts w:cs="Times New Roman"/>
              </w:rPr>
            </w:pPr>
            <w:r w:rsidRPr="00EB7B3E">
              <w:t>0</w:t>
            </w:r>
          </w:p>
        </w:tc>
      </w:tr>
      <w:tr w:rsidR="003A4719" w:rsidRPr="00B2720E" w14:paraId="3E065E5D" w14:textId="77777777" w:rsidTr="00A943CA">
        <w:trPr>
          <w:gridAfter w:val="1"/>
          <w:wAfter w:w="7" w:type="dxa"/>
          <w:trHeight w:val="261"/>
          <w:jc w:val="center"/>
        </w:trPr>
        <w:tc>
          <w:tcPr>
            <w:tcW w:w="6248" w:type="dxa"/>
            <w:shd w:val="clear" w:color="auto" w:fill="auto"/>
            <w:vAlign w:val="center"/>
          </w:tcPr>
          <w:p w14:paraId="097A65D8" w14:textId="77777777" w:rsidR="003A4719" w:rsidRPr="00B2720E" w:rsidRDefault="003A4719" w:rsidP="003A4719">
            <w:pPr>
              <w:numPr>
                <w:ilvl w:val="0"/>
                <w:numId w:val="37"/>
              </w:numPr>
              <w:ind w:left="414" w:hanging="57"/>
              <w:rPr>
                <w:rFonts w:cs="Times New Roman"/>
              </w:rPr>
            </w:pPr>
            <w:r>
              <w:rPr>
                <w:rFonts w:cs="Times New Roman"/>
              </w:rPr>
              <w:t>Tržby za vlastní výkony a za zboží</w:t>
            </w:r>
          </w:p>
        </w:tc>
        <w:tc>
          <w:tcPr>
            <w:tcW w:w="1701" w:type="dxa"/>
            <w:gridSpan w:val="2"/>
            <w:shd w:val="clear" w:color="auto" w:fill="auto"/>
            <w:noWrap/>
            <w:vAlign w:val="center"/>
          </w:tcPr>
          <w:p w14:paraId="37A1C1BF" w14:textId="77777777" w:rsidR="003A4719" w:rsidRPr="00B2720E" w:rsidRDefault="003A4719" w:rsidP="003A4719">
            <w:pPr>
              <w:jc w:val="center"/>
              <w:rPr>
                <w:rFonts w:cs="Times New Roman"/>
              </w:rPr>
            </w:pPr>
            <w:r>
              <w:rPr>
                <w:rFonts w:cs="Times New Roman"/>
              </w:rPr>
              <w:t>601, 602,604</w:t>
            </w:r>
          </w:p>
        </w:tc>
        <w:tc>
          <w:tcPr>
            <w:tcW w:w="1276" w:type="dxa"/>
            <w:gridSpan w:val="2"/>
            <w:shd w:val="clear" w:color="auto" w:fill="auto"/>
            <w:noWrap/>
            <w:vAlign w:val="center"/>
          </w:tcPr>
          <w:p w14:paraId="539291A7" w14:textId="77777777" w:rsidR="003A4719" w:rsidRPr="00B2720E" w:rsidRDefault="003A4719" w:rsidP="003A4719">
            <w:pPr>
              <w:jc w:val="center"/>
              <w:rPr>
                <w:rFonts w:cs="Times New Roman"/>
              </w:rPr>
            </w:pPr>
            <w:r w:rsidRPr="00B2720E">
              <w:rPr>
                <w:rFonts w:cs="Times New Roman"/>
              </w:rPr>
              <w:t>0</w:t>
            </w:r>
            <w:r>
              <w:rPr>
                <w:rFonts w:cs="Times New Roman"/>
              </w:rPr>
              <w:t>46</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38EAA8A2" w14:textId="3709BF81" w:rsidR="003A4719" w:rsidRPr="00EB7B3E" w:rsidRDefault="00685DEF" w:rsidP="00A943CA">
            <w:pPr>
              <w:jc w:val="right"/>
              <w:rPr>
                <w:rFonts w:cs="Times New Roman"/>
                <w:bCs/>
              </w:rPr>
            </w:pPr>
            <w:r>
              <w:t>24 935</w:t>
            </w:r>
          </w:p>
        </w:tc>
        <w:tc>
          <w:tcPr>
            <w:tcW w:w="1469" w:type="dxa"/>
            <w:tcBorders>
              <w:top w:val="nil"/>
              <w:left w:val="nil"/>
              <w:bottom w:val="single" w:sz="4" w:space="0" w:color="auto"/>
              <w:right w:val="single" w:sz="4" w:space="0" w:color="auto"/>
            </w:tcBorders>
            <w:shd w:val="clear" w:color="auto" w:fill="auto"/>
            <w:noWrap/>
            <w:vAlign w:val="center"/>
          </w:tcPr>
          <w:p w14:paraId="1D541716" w14:textId="3F1ED091" w:rsidR="003A4719" w:rsidRPr="00EB7B3E" w:rsidRDefault="00685DEF" w:rsidP="00A943CA">
            <w:pPr>
              <w:jc w:val="right"/>
              <w:rPr>
                <w:rFonts w:cs="Times New Roman"/>
                <w:bCs/>
              </w:rPr>
            </w:pPr>
            <w:r>
              <w:t xml:space="preserve">34 696 </w:t>
            </w:r>
          </w:p>
        </w:tc>
      </w:tr>
      <w:tr w:rsidR="003A4719" w:rsidRPr="00B2720E" w14:paraId="04826626" w14:textId="77777777" w:rsidTr="00A943CA">
        <w:trPr>
          <w:gridAfter w:val="1"/>
          <w:wAfter w:w="7" w:type="dxa"/>
          <w:trHeight w:val="261"/>
          <w:jc w:val="center"/>
        </w:trPr>
        <w:tc>
          <w:tcPr>
            <w:tcW w:w="6248" w:type="dxa"/>
            <w:shd w:val="clear" w:color="auto" w:fill="auto"/>
            <w:vAlign w:val="center"/>
          </w:tcPr>
          <w:p w14:paraId="155EF88B" w14:textId="77777777" w:rsidR="003A4719" w:rsidRPr="00B2720E" w:rsidRDefault="003A4719" w:rsidP="003A4719">
            <w:pPr>
              <w:numPr>
                <w:ilvl w:val="0"/>
                <w:numId w:val="37"/>
              </w:numPr>
              <w:ind w:left="414" w:hanging="57"/>
              <w:rPr>
                <w:rFonts w:cs="Times New Roman"/>
              </w:rPr>
            </w:pPr>
            <w:r w:rsidRPr="00B2720E">
              <w:rPr>
                <w:rFonts w:cs="Times New Roman"/>
              </w:rPr>
              <w:t xml:space="preserve">Ostatní výnosy </w:t>
            </w:r>
          </w:p>
        </w:tc>
        <w:tc>
          <w:tcPr>
            <w:tcW w:w="1701" w:type="dxa"/>
            <w:gridSpan w:val="2"/>
            <w:shd w:val="clear" w:color="auto" w:fill="auto"/>
            <w:noWrap/>
            <w:vAlign w:val="center"/>
          </w:tcPr>
          <w:p w14:paraId="7771AF67" w14:textId="77777777" w:rsidR="003A4719" w:rsidRPr="00B2720E" w:rsidRDefault="003A4719" w:rsidP="003A4719">
            <w:pPr>
              <w:jc w:val="center"/>
              <w:rPr>
                <w:rFonts w:cs="Times New Roman"/>
              </w:rPr>
            </w:pPr>
            <w:r w:rsidRPr="00B2720E">
              <w:rPr>
                <w:rFonts w:cs="Times New Roman"/>
              </w:rPr>
              <w:t xml:space="preserve">ř. </w:t>
            </w:r>
            <w:r>
              <w:rPr>
                <w:rFonts w:cs="Times New Roman"/>
              </w:rPr>
              <w:t>4</w:t>
            </w:r>
            <w:r w:rsidRPr="00B2720E">
              <w:rPr>
                <w:rFonts w:cs="Times New Roman"/>
              </w:rPr>
              <w:t xml:space="preserve">8 až </w:t>
            </w:r>
            <w:r>
              <w:rPr>
                <w:rFonts w:cs="Times New Roman"/>
              </w:rPr>
              <w:t>53</w:t>
            </w:r>
          </w:p>
        </w:tc>
        <w:tc>
          <w:tcPr>
            <w:tcW w:w="1276" w:type="dxa"/>
            <w:gridSpan w:val="2"/>
            <w:shd w:val="clear" w:color="auto" w:fill="auto"/>
            <w:noWrap/>
            <w:vAlign w:val="center"/>
          </w:tcPr>
          <w:p w14:paraId="5F630A7C" w14:textId="77777777" w:rsidR="003A4719" w:rsidRPr="00B2720E" w:rsidRDefault="003A4719" w:rsidP="003A4719">
            <w:pPr>
              <w:jc w:val="center"/>
              <w:rPr>
                <w:rFonts w:cs="Times New Roman"/>
              </w:rPr>
            </w:pPr>
            <w:r w:rsidRPr="00B2720E">
              <w:rPr>
                <w:rFonts w:cs="Times New Roman"/>
              </w:rPr>
              <w:t>0</w:t>
            </w:r>
            <w:r>
              <w:rPr>
                <w:rFonts w:cs="Times New Roman"/>
              </w:rPr>
              <w:t>4</w:t>
            </w:r>
            <w:r w:rsidRPr="00B2720E">
              <w:rPr>
                <w:rFonts w:cs="Times New Roman"/>
              </w:rPr>
              <w:t>7</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59631DA" w14:textId="5C3F1BC6" w:rsidR="003A4719" w:rsidRPr="00EB7B3E" w:rsidRDefault="00685DEF" w:rsidP="00A943CA">
            <w:pPr>
              <w:jc w:val="right"/>
              <w:rPr>
                <w:rFonts w:cs="Times New Roman"/>
                <w:bCs/>
              </w:rPr>
            </w:pPr>
            <w:r>
              <w:t>358 533</w:t>
            </w:r>
          </w:p>
        </w:tc>
        <w:tc>
          <w:tcPr>
            <w:tcW w:w="1469" w:type="dxa"/>
            <w:tcBorders>
              <w:top w:val="nil"/>
              <w:left w:val="nil"/>
              <w:bottom w:val="single" w:sz="4" w:space="0" w:color="auto"/>
              <w:right w:val="single" w:sz="4" w:space="0" w:color="auto"/>
            </w:tcBorders>
            <w:shd w:val="clear" w:color="auto" w:fill="auto"/>
            <w:noWrap/>
            <w:vAlign w:val="center"/>
          </w:tcPr>
          <w:p w14:paraId="1E036D3C" w14:textId="3F12096B" w:rsidR="003A4719" w:rsidRPr="00EB7B3E" w:rsidRDefault="00685DEF" w:rsidP="00A943CA">
            <w:pPr>
              <w:jc w:val="right"/>
              <w:rPr>
                <w:rFonts w:cs="Times New Roman"/>
                <w:bCs/>
              </w:rPr>
            </w:pPr>
            <w:r>
              <w:t>4 440</w:t>
            </w:r>
          </w:p>
        </w:tc>
      </w:tr>
      <w:tr w:rsidR="003A4719" w:rsidRPr="00B2720E" w14:paraId="316A6E01" w14:textId="77777777" w:rsidTr="00A943CA">
        <w:trPr>
          <w:gridAfter w:val="1"/>
          <w:wAfter w:w="7" w:type="dxa"/>
          <w:trHeight w:val="261"/>
          <w:jc w:val="center"/>
        </w:trPr>
        <w:tc>
          <w:tcPr>
            <w:tcW w:w="6248" w:type="dxa"/>
            <w:shd w:val="clear" w:color="auto" w:fill="auto"/>
            <w:vAlign w:val="center"/>
          </w:tcPr>
          <w:p w14:paraId="199580FF" w14:textId="77777777" w:rsidR="003A4719" w:rsidRPr="00B2720E" w:rsidRDefault="003A4719" w:rsidP="003A4719">
            <w:pPr>
              <w:numPr>
                <w:ilvl w:val="0"/>
                <w:numId w:val="38"/>
              </w:numPr>
              <w:rPr>
                <w:rFonts w:cs="Times New Roman"/>
              </w:rPr>
            </w:pPr>
            <w:r w:rsidRPr="00B2720E">
              <w:rPr>
                <w:rFonts w:cs="Times New Roman"/>
              </w:rPr>
              <w:t>Smluvní pokuty</w:t>
            </w:r>
            <w:r>
              <w:rPr>
                <w:rFonts w:cs="Times New Roman"/>
              </w:rPr>
              <w:t xml:space="preserve">, </w:t>
            </w:r>
            <w:r w:rsidRPr="00B2720E">
              <w:rPr>
                <w:rFonts w:cs="Times New Roman"/>
              </w:rPr>
              <w:t>úroky z</w:t>
            </w:r>
            <w:r>
              <w:rPr>
                <w:rFonts w:cs="Times New Roman"/>
              </w:rPr>
              <w:t> </w:t>
            </w:r>
            <w:r w:rsidRPr="00B2720E">
              <w:rPr>
                <w:rFonts w:cs="Times New Roman"/>
              </w:rPr>
              <w:t>prodlení</w:t>
            </w:r>
            <w:r>
              <w:rPr>
                <w:rFonts w:cs="Times New Roman"/>
              </w:rPr>
              <w:t>, ostatní pokuty a penále</w:t>
            </w:r>
          </w:p>
        </w:tc>
        <w:tc>
          <w:tcPr>
            <w:tcW w:w="1701" w:type="dxa"/>
            <w:gridSpan w:val="2"/>
            <w:shd w:val="clear" w:color="auto" w:fill="auto"/>
            <w:noWrap/>
            <w:vAlign w:val="center"/>
          </w:tcPr>
          <w:p w14:paraId="17826B2A" w14:textId="77777777" w:rsidR="003A4719" w:rsidRPr="00B2720E" w:rsidRDefault="003A4719" w:rsidP="003A4719">
            <w:pPr>
              <w:jc w:val="center"/>
              <w:rPr>
                <w:rFonts w:cs="Times New Roman"/>
              </w:rPr>
            </w:pPr>
            <w:r w:rsidRPr="00B2720E">
              <w:rPr>
                <w:rFonts w:cs="Times New Roman"/>
              </w:rPr>
              <w:t>641</w:t>
            </w:r>
            <w:r>
              <w:rPr>
                <w:rFonts w:cs="Times New Roman"/>
              </w:rPr>
              <w:t>, 642</w:t>
            </w:r>
          </w:p>
        </w:tc>
        <w:tc>
          <w:tcPr>
            <w:tcW w:w="1276" w:type="dxa"/>
            <w:gridSpan w:val="2"/>
            <w:shd w:val="clear" w:color="auto" w:fill="auto"/>
            <w:noWrap/>
            <w:vAlign w:val="center"/>
          </w:tcPr>
          <w:p w14:paraId="0155EA67" w14:textId="77777777" w:rsidR="003A4719" w:rsidRPr="00B2720E" w:rsidRDefault="003A4719" w:rsidP="003A4719">
            <w:pPr>
              <w:jc w:val="center"/>
              <w:rPr>
                <w:rFonts w:cs="Times New Roman"/>
              </w:rPr>
            </w:pPr>
            <w:r w:rsidRPr="00B2720E">
              <w:rPr>
                <w:rFonts w:cs="Times New Roman"/>
              </w:rPr>
              <w:t>0</w:t>
            </w:r>
            <w:r>
              <w:rPr>
                <w:rFonts w:cs="Times New Roman"/>
              </w:rPr>
              <w:t>4</w:t>
            </w:r>
            <w:r w:rsidRPr="00B2720E">
              <w:rPr>
                <w:rFonts w:cs="Times New Roman"/>
              </w:rPr>
              <w:t>8</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80E111D" w14:textId="34D53CDA" w:rsidR="003A4719" w:rsidRPr="00EB7B3E" w:rsidRDefault="00685DEF" w:rsidP="00A943CA">
            <w:pPr>
              <w:jc w:val="right"/>
              <w:rPr>
                <w:rFonts w:cs="Times New Roman"/>
              </w:rPr>
            </w:pPr>
            <w:r>
              <w:t>27</w:t>
            </w:r>
          </w:p>
        </w:tc>
        <w:tc>
          <w:tcPr>
            <w:tcW w:w="1469" w:type="dxa"/>
            <w:tcBorders>
              <w:top w:val="nil"/>
              <w:left w:val="nil"/>
              <w:bottom w:val="single" w:sz="4" w:space="0" w:color="auto"/>
              <w:right w:val="single" w:sz="4" w:space="0" w:color="auto"/>
            </w:tcBorders>
            <w:shd w:val="clear" w:color="auto" w:fill="auto"/>
            <w:noWrap/>
            <w:vAlign w:val="center"/>
          </w:tcPr>
          <w:p w14:paraId="2EB35902" w14:textId="033203FD" w:rsidR="003A4719" w:rsidRPr="00EB7B3E" w:rsidRDefault="003A4719" w:rsidP="00A943CA">
            <w:pPr>
              <w:jc w:val="right"/>
              <w:rPr>
                <w:rFonts w:cs="Times New Roman"/>
              </w:rPr>
            </w:pPr>
            <w:r w:rsidRPr="00EB7B3E">
              <w:t>0</w:t>
            </w:r>
          </w:p>
        </w:tc>
      </w:tr>
      <w:tr w:rsidR="003A4719" w:rsidRPr="00B2720E" w14:paraId="3C480D86" w14:textId="77777777" w:rsidTr="00A943CA">
        <w:trPr>
          <w:gridAfter w:val="1"/>
          <w:wAfter w:w="7" w:type="dxa"/>
          <w:trHeight w:val="261"/>
          <w:jc w:val="center"/>
        </w:trPr>
        <w:tc>
          <w:tcPr>
            <w:tcW w:w="6248" w:type="dxa"/>
            <w:shd w:val="clear" w:color="auto" w:fill="auto"/>
            <w:vAlign w:val="center"/>
          </w:tcPr>
          <w:p w14:paraId="5B0AF2C1" w14:textId="77777777" w:rsidR="003A4719" w:rsidRPr="00B2720E" w:rsidRDefault="003A4719" w:rsidP="003A4719">
            <w:pPr>
              <w:numPr>
                <w:ilvl w:val="0"/>
                <w:numId w:val="38"/>
              </w:numPr>
              <w:rPr>
                <w:rFonts w:cs="Times New Roman"/>
              </w:rPr>
            </w:pPr>
            <w:r w:rsidRPr="00B2720E">
              <w:rPr>
                <w:rFonts w:cs="Times New Roman"/>
              </w:rPr>
              <w:t>Platb</w:t>
            </w:r>
            <w:r>
              <w:rPr>
                <w:rFonts w:cs="Times New Roman"/>
              </w:rPr>
              <w:t>y</w:t>
            </w:r>
            <w:r w:rsidRPr="00B2720E">
              <w:rPr>
                <w:rFonts w:cs="Times New Roman"/>
              </w:rPr>
              <w:t xml:space="preserve"> za odepsané pohledávky</w:t>
            </w:r>
          </w:p>
        </w:tc>
        <w:tc>
          <w:tcPr>
            <w:tcW w:w="1701" w:type="dxa"/>
            <w:gridSpan w:val="2"/>
            <w:shd w:val="clear" w:color="auto" w:fill="auto"/>
            <w:noWrap/>
            <w:vAlign w:val="center"/>
          </w:tcPr>
          <w:p w14:paraId="4E0FC083" w14:textId="77777777" w:rsidR="003A4719" w:rsidRPr="00B2720E" w:rsidRDefault="003A4719" w:rsidP="003A4719">
            <w:pPr>
              <w:jc w:val="center"/>
              <w:rPr>
                <w:rFonts w:cs="Times New Roman"/>
              </w:rPr>
            </w:pPr>
            <w:r w:rsidRPr="00B2720E">
              <w:rPr>
                <w:rFonts w:cs="Times New Roman"/>
              </w:rPr>
              <w:t>64</w:t>
            </w:r>
            <w:r>
              <w:rPr>
                <w:rFonts w:cs="Times New Roman"/>
              </w:rPr>
              <w:t>3</w:t>
            </w:r>
          </w:p>
        </w:tc>
        <w:tc>
          <w:tcPr>
            <w:tcW w:w="1276" w:type="dxa"/>
            <w:gridSpan w:val="2"/>
            <w:shd w:val="clear" w:color="auto" w:fill="auto"/>
            <w:noWrap/>
            <w:vAlign w:val="center"/>
          </w:tcPr>
          <w:p w14:paraId="4D5938BB" w14:textId="77777777" w:rsidR="003A4719" w:rsidRPr="00B2720E" w:rsidRDefault="003A4719" w:rsidP="003A4719">
            <w:pPr>
              <w:jc w:val="center"/>
              <w:rPr>
                <w:rFonts w:cs="Times New Roman"/>
              </w:rPr>
            </w:pPr>
            <w:r w:rsidRPr="00B2720E">
              <w:rPr>
                <w:rFonts w:cs="Times New Roman"/>
              </w:rPr>
              <w:t>0</w:t>
            </w:r>
            <w:r>
              <w:rPr>
                <w:rFonts w:cs="Times New Roman"/>
              </w:rPr>
              <w:t>4</w:t>
            </w:r>
            <w:r w:rsidRPr="00B2720E">
              <w:rPr>
                <w:rFonts w:cs="Times New Roman"/>
              </w:rPr>
              <w:t>9</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2E24149" w14:textId="4F3DD002"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6CEF882D" w14:textId="2C450043" w:rsidR="003A4719" w:rsidRPr="00EB7B3E" w:rsidRDefault="003A4719" w:rsidP="00A943CA">
            <w:pPr>
              <w:jc w:val="right"/>
              <w:rPr>
                <w:rFonts w:cs="Times New Roman"/>
              </w:rPr>
            </w:pPr>
            <w:r w:rsidRPr="00EB7B3E">
              <w:t>0</w:t>
            </w:r>
          </w:p>
        </w:tc>
      </w:tr>
      <w:tr w:rsidR="003A4719" w:rsidRPr="00B2720E" w14:paraId="44C5EB55" w14:textId="77777777" w:rsidTr="00A943CA">
        <w:trPr>
          <w:gridAfter w:val="1"/>
          <w:wAfter w:w="7" w:type="dxa"/>
          <w:trHeight w:val="261"/>
          <w:jc w:val="center"/>
        </w:trPr>
        <w:tc>
          <w:tcPr>
            <w:tcW w:w="6248" w:type="dxa"/>
            <w:shd w:val="clear" w:color="auto" w:fill="auto"/>
            <w:vAlign w:val="center"/>
          </w:tcPr>
          <w:p w14:paraId="333BAC2A" w14:textId="77777777" w:rsidR="003A4719" w:rsidRPr="00B2720E" w:rsidRDefault="003A4719" w:rsidP="003A4719">
            <w:pPr>
              <w:numPr>
                <w:ilvl w:val="0"/>
                <w:numId w:val="38"/>
              </w:numPr>
              <w:rPr>
                <w:rFonts w:cs="Times New Roman"/>
              </w:rPr>
            </w:pPr>
            <w:r>
              <w:rPr>
                <w:rFonts w:cs="Times New Roman"/>
              </w:rPr>
              <w:t>Výnosové ú</w:t>
            </w:r>
            <w:r w:rsidRPr="00B2720E">
              <w:rPr>
                <w:rFonts w:cs="Times New Roman"/>
              </w:rPr>
              <w:t>roky</w:t>
            </w:r>
          </w:p>
        </w:tc>
        <w:tc>
          <w:tcPr>
            <w:tcW w:w="1701" w:type="dxa"/>
            <w:gridSpan w:val="2"/>
            <w:shd w:val="clear" w:color="auto" w:fill="auto"/>
            <w:noWrap/>
            <w:vAlign w:val="center"/>
          </w:tcPr>
          <w:p w14:paraId="1348A2F9" w14:textId="77777777" w:rsidR="003A4719" w:rsidRPr="00B2720E" w:rsidRDefault="003A4719" w:rsidP="003A4719">
            <w:pPr>
              <w:jc w:val="center"/>
              <w:rPr>
                <w:rFonts w:cs="Times New Roman"/>
              </w:rPr>
            </w:pPr>
            <w:r w:rsidRPr="00B2720E">
              <w:rPr>
                <w:rFonts w:cs="Times New Roman"/>
              </w:rPr>
              <w:t>64</w:t>
            </w:r>
            <w:r>
              <w:rPr>
                <w:rFonts w:cs="Times New Roman"/>
              </w:rPr>
              <w:t>4</w:t>
            </w:r>
          </w:p>
        </w:tc>
        <w:tc>
          <w:tcPr>
            <w:tcW w:w="1276" w:type="dxa"/>
            <w:gridSpan w:val="2"/>
            <w:tcBorders>
              <w:right w:val="single" w:sz="4" w:space="0" w:color="auto"/>
            </w:tcBorders>
            <w:shd w:val="clear" w:color="auto" w:fill="auto"/>
            <w:noWrap/>
            <w:vAlign w:val="center"/>
          </w:tcPr>
          <w:p w14:paraId="64A0EA85"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1D5C6" w14:textId="364F26FE" w:rsidR="003A4719" w:rsidRPr="00EB7B3E" w:rsidRDefault="00685DEF" w:rsidP="00A943CA">
            <w:pPr>
              <w:jc w:val="right"/>
              <w:rPr>
                <w:rFonts w:cs="Times New Roman"/>
              </w:rPr>
            </w:pPr>
            <w:r>
              <w:t>42 003</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BE29" w14:textId="067023AE" w:rsidR="003A4719" w:rsidRPr="00EB7B3E" w:rsidRDefault="003A4719" w:rsidP="00A943CA">
            <w:pPr>
              <w:jc w:val="right"/>
              <w:rPr>
                <w:rFonts w:cs="Times New Roman"/>
              </w:rPr>
            </w:pPr>
            <w:r w:rsidRPr="00EB7B3E">
              <w:t>0</w:t>
            </w:r>
          </w:p>
        </w:tc>
      </w:tr>
      <w:tr w:rsidR="003A4719" w:rsidRPr="00B2720E" w14:paraId="16CC6AA7" w14:textId="77777777" w:rsidTr="00A943CA">
        <w:trPr>
          <w:gridAfter w:val="1"/>
          <w:wAfter w:w="7" w:type="dxa"/>
          <w:trHeight w:val="261"/>
          <w:jc w:val="center"/>
        </w:trPr>
        <w:tc>
          <w:tcPr>
            <w:tcW w:w="6248" w:type="dxa"/>
            <w:shd w:val="clear" w:color="auto" w:fill="auto"/>
            <w:vAlign w:val="center"/>
          </w:tcPr>
          <w:p w14:paraId="77E1FDCF" w14:textId="77777777" w:rsidR="003A4719" w:rsidRPr="00B2720E" w:rsidRDefault="003A4719" w:rsidP="003A4719">
            <w:pPr>
              <w:numPr>
                <w:ilvl w:val="0"/>
                <w:numId w:val="38"/>
              </w:numPr>
              <w:rPr>
                <w:rFonts w:cs="Times New Roman"/>
              </w:rPr>
            </w:pPr>
            <w:r w:rsidRPr="00B2720E">
              <w:rPr>
                <w:rFonts w:cs="Times New Roman"/>
              </w:rPr>
              <w:lastRenderedPageBreak/>
              <w:t>Kur</w:t>
            </w:r>
            <w:r>
              <w:rPr>
                <w:rFonts w:cs="Times New Roman"/>
              </w:rPr>
              <w:t>s</w:t>
            </w:r>
            <w:r w:rsidRPr="00B2720E">
              <w:rPr>
                <w:rFonts w:cs="Times New Roman"/>
              </w:rPr>
              <w:t>ové zisky</w:t>
            </w:r>
          </w:p>
        </w:tc>
        <w:tc>
          <w:tcPr>
            <w:tcW w:w="1701" w:type="dxa"/>
            <w:gridSpan w:val="2"/>
            <w:shd w:val="clear" w:color="auto" w:fill="auto"/>
            <w:noWrap/>
            <w:vAlign w:val="center"/>
          </w:tcPr>
          <w:p w14:paraId="33D2D78D" w14:textId="77777777" w:rsidR="003A4719" w:rsidRPr="00B2720E" w:rsidRDefault="003A4719" w:rsidP="003A4719">
            <w:pPr>
              <w:jc w:val="center"/>
              <w:rPr>
                <w:rFonts w:cs="Times New Roman"/>
              </w:rPr>
            </w:pPr>
            <w:r w:rsidRPr="00B2720E">
              <w:rPr>
                <w:rFonts w:cs="Times New Roman"/>
              </w:rPr>
              <w:t>64</w:t>
            </w:r>
            <w:r>
              <w:rPr>
                <w:rFonts w:cs="Times New Roman"/>
              </w:rPr>
              <w:t>5</w:t>
            </w:r>
          </w:p>
        </w:tc>
        <w:tc>
          <w:tcPr>
            <w:tcW w:w="1276" w:type="dxa"/>
            <w:gridSpan w:val="2"/>
            <w:shd w:val="clear" w:color="auto" w:fill="auto"/>
            <w:noWrap/>
            <w:vAlign w:val="center"/>
          </w:tcPr>
          <w:p w14:paraId="3AA3FEAF"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1</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6E5DD6" w14:textId="73B2F4E2" w:rsidR="003A4719" w:rsidRPr="00EB7B3E" w:rsidRDefault="00540D7E" w:rsidP="00A943CA">
            <w:pPr>
              <w:jc w:val="right"/>
              <w:rPr>
                <w:rFonts w:cs="Times New Roman"/>
              </w:rPr>
            </w:pPr>
            <w:r>
              <w:t>2</w:t>
            </w:r>
            <w:r w:rsidR="00685DEF">
              <w:t>65</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6512A18C" w14:textId="6FE9F0FA" w:rsidR="003A4719" w:rsidRPr="00EB7B3E" w:rsidRDefault="00685DEF" w:rsidP="00A943CA">
            <w:pPr>
              <w:jc w:val="right"/>
              <w:rPr>
                <w:rFonts w:cs="Times New Roman"/>
              </w:rPr>
            </w:pPr>
            <w:r>
              <w:t>9</w:t>
            </w:r>
          </w:p>
        </w:tc>
      </w:tr>
      <w:tr w:rsidR="003A4719" w:rsidRPr="00B2720E" w14:paraId="066EAFED" w14:textId="77777777" w:rsidTr="00A943CA">
        <w:trPr>
          <w:gridAfter w:val="1"/>
          <w:wAfter w:w="7" w:type="dxa"/>
          <w:trHeight w:val="261"/>
          <w:jc w:val="center"/>
        </w:trPr>
        <w:tc>
          <w:tcPr>
            <w:tcW w:w="6248" w:type="dxa"/>
            <w:shd w:val="clear" w:color="auto" w:fill="auto"/>
            <w:vAlign w:val="center"/>
          </w:tcPr>
          <w:p w14:paraId="3B2446A2" w14:textId="77777777" w:rsidR="003A4719" w:rsidRPr="00B2720E" w:rsidRDefault="003A4719" w:rsidP="003A4719">
            <w:pPr>
              <w:numPr>
                <w:ilvl w:val="0"/>
                <w:numId w:val="38"/>
              </w:numPr>
              <w:rPr>
                <w:rFonts w:cs="Times New Roman"/>
              </w:rPr>
            </w:pPr>
            <w:r w:rsidRPr="00B2720E">
              <w:rPr>
                <w:rFonts w:cs="Times New Roman"/>
              </w:rPr>
              <w:t>Zúčtování fondů</w:t>
            </w:r>
          </w:p>
        </w:tc>
        <w:tc>
          <w:tcPr>
            <w:tcW w:w="1701" w:type="dxa"/>
            <w:gridSpan w:val="2"/>
            <w:shd w:val="clear" w:color="auto" w:fill="auto"/>
            <w:noWrap/>
            <w:vAlign w:val="center"/>
          </w:tcPr>
          <w:p w14:paraId="79B69701" w14:textId="3AC133B5" w:rsidR="003A4719" w:rsidRPr="00B2720E" w:rsidRDefault="003A4719" w:rsidP="005176B7">
            <w:pPr>
              <w:jc w:val="center"/>
              <w:rPr>
                <w:rFonts w:cs="Times New Roman"/>
              </w:rPr>
            </w:pPr>
            <w:r w:rsidRPr="00B2720E">
              <w:rPr>
                <w:rFonts w:cs="Times New Roman"/>
              </w:rPr>
              <w:t>64</w:t>
            </w:r>
            <w:r w:rsidR="005176B7">
              <w:rPr>
                <w:rFonts w:cs="Times New Roman"/>
              </w:rPr>
              <w:t>8</w:t>
            </w:r>
          </w:p>
        </w:tc>
        <w:tc>
          <w:tcPr>
            <w:tcW w:w="1276" w:type="dxa"/>
            <w:gridSpan w:val="2"/>
            <w:shd w:val="clear" w:color="auto" w:fill="auto"/>
            <w:noWrap/>
            <w:vAlign w:val="center"/>
          </w:tcPr>
          <w:p w14:paraId="6CCBFF9D"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2</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691A2CC8" w14:textId="6395B90E" w:rsidR="003A4719" w:rsidRPr="00EB7B3E" w:rsidRDefault="00685DEF" w:rsidP="00A943CA">
            <w:pPr>
              <w:jc w:val="right"/>
              <w:rPr>
                <w:rFonts w:cs="Times New Roman"/>
              </w:rPr>
            </w:pPr>
            <w:r>
              <w:t>97 762</w:t>
            </w:r>
          </w:p>
        </w:tc>
        <w:tc>
          <w:tcPr>
            <w:tcW w:w="1469" w:type="dxa"/>
            <w:tcBorders>
              <w:top w:val="nil"/>
              <w:left w:val="nil"/>
              <w:bottom w:val="single" w:sz="4" w:space="0" w:color="auto"/>
              <w:right w:val="single" w:sz="4" w:space="0" w:color="auto"/>
            </w:tcBorders>
            <w:shd w:val="clear" w:color="auto" w:fill="auto"/>
            <w:noWrap/>
            <w:vAlign w:val="center"/>
          </w:tcPr>
          <w:p w14:paraId="2C34F383" w14:textId="763202E1" w:rsidR="003A4719" w:rsidRPr="00EB7B3E" w:rsidRDefault="00685DEF" w:rsidP="00A943CA">
            <w:pPr>
              <w:jc w:val="right"/>
              <w:rPr>
                <w:rFonts w:cs="Times New Roman"/>
              </w:rPr>
            </w:pPr>
            <w:r>
              <w:t>4 431</w:t>
            </w:r>
          </w:p>
        </w:tc>
      </w:tr>
      <w:tr w:rsidR="003A4719" w:rsidRPr="00B2720E" w14:paraId="230468BB" w14:textId="77777777" w:rsidTr="00A943CA">
        <w:trPr>
          <w:gridAfter w:val="1"/>
          <w:wAfter w:w="7" w:type="dxa"/>
          <w:trHeight w:val="261"/>
          <w:jc w:val="center"/>
        </w:trPr>
        <w:tc>
          <w:tcPr>
            <w:tcW w:w="6248" w:type="dxa"/>
            <w:shd w:val="clear" w:color="auto" w:fill="auto"/>
            <w:vAlign w:val="center"/>
          </w:tcPr>
          <w:p w14:paraId="5F5FC793" w14:textId="77777777" w:rsidR="003A4719" w:rsidRPr="00B2720E" w:rsidRDefault="003A4719" w:rsidP="003A4719">
            <w:pPr>
              <w:numPr>
                <w:ilvl w:val="0"/>
                <w:numId w:val="38"/>
              </w:numPr>
              <w:rPr>
                <w:rFonts w:cs="Times New Roman"/>
              </w:rPr>
            </w:pPr>
            <w:r w:rsidRPr="00B2720E">
              <w:rPr>
                <w:rFonts w:cs="Times New Roman"/>
              </w:rPr>
              <w:t>Jiné ostatní výnosy</w:t>
            </w:r>
          </w:p>
        </w:tc>
        <w:tc>
          <w:tcPr>
            <w:tcW w:w="1701" w:type="dxa"/>
            <w:gridSpan w:val="2"/>
            <w:shd w:val="clear" w:color="auto" w:fill="auto"/>
            <w:noWrap/>
            <w:vAlign w:val="center"/>
          </w:tcPr>
          <w:p w14:paraId="7878403E" w14:textId="77777777" w:rsidR="003A4719" w:rsidRPr="00B2720E" w:rsidRDefault="003A4719" w:rsidP="003A4719">
            <w:pPr>
              <w:jc w:val="center"/>
              <w:rPr>
                <w:rFonts w:cs="Times New Roman"/>
              </w:rPr>
            </w:pPr>
            <w:r w:rsidRPr="00B2720E">
              <w:rPr>
                <w:rFonts w:cs="Times New Roman"/>
              </w:rPr>
              <w:t>64</w:t>
            </w:r>
            <w:r>
              <w:rPr>
                <w:rFonts w:cs="Times New Roman"/>
              </w:rPr>
              <w:t>9</w:t>
            </w:r>
          </w:p>
        </w:tc>
        <w:tc>
          <w:tcPr>
            <w:tcW w:w="1276" w:type="dxa"/>
            <w:gridSpan w:val="2"/>
            <w:shd w:val="clear" w:color="auto" w:fill="auto"/>
            <w:noWrap/>
            <w:vAlign w:val="center"/>
          </w:tcPr>
          <w:p w14:paraId="384595AB"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3</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608B806F" w14:textId="6A5D8B27" w:rsidR="003A4719" w:rsidRPr="00EB7B3E" w:rsidRDefault="00685DEF" w:rsidP="00A943CA">
            <w:pPr>
              <w:jc w:val="right"/>
              <w:rPr>
                <w:rFonts w:cs="Times New Roman"/>
              </w:rPr>
            </w:pPr>
            <w:r>
              <w:t>218 476</w:t>
            </w:r>
          </w:p>
        </w:tc>
        <w:tc>
          <w:tcPr>
            <w:tcW w:w="1469" w:type="dxa"/>
            <w:tcBorders>
              <w:top w:val="nil"/>
              <w:left w:val="nil"/>
              <w:bottom w:val="single" w:sz="4" w:space="0" w:color="auto"/>
              <w:right w:val="single" w:sz="4" w:space="0" w:color="auto"/>
            </w:tcBorders>
            <w:shd w:val="clear" w:color="auto" w:fill="auto"/>
            <w:noWrap/>
            <w:vAlign w:val="center"/>
          </w:tcPr>
          <w:p w14:paraId="62CB0ED2" w14:textId="01999147" w:rsidR="003A4719" w:rsidRPr="00EB7B3E" w:rsidRDefault="00685DEF" w:rsidP="00A943CA">
            <w:pPr>
              <w:jc w:val="right"/>
              <w:rPr>
                <w:rFonts w:cs="Times New Roman"/>
              </w:rPr>
            </w:pPr>
            <w:r>
              <w:t>0</w:t>
            </w:r>
          </w:p>
        </w:tc>
      </w:tr>
      <w:tr w:rsidR="003A4719" w:rsidRPr="00B2720E" w14:paraId="6CF354E7" w14:textId="77777777" w:rsidTr="00A943CA">
        <w:trPr>
          <w:gridAfter w:val="1"/>
          <w:wAfter w:w="7" w:type="dxa"/>
          <w:trHeight w:val="261"/>
          <w:jc w:val="center"/>
        </w:trPr>
        <w:tc>
          <w:tcPr>
            <w:tcW w:w="6248" w:type="dxa"/>
            <w:shd w:val="clear" w:color="auto" w:fill="auto"/>
            <w:vAlign w:val="center"/>
          </w:tcPr>
          <w:p w14:paraId="7B328A9F" w14:textId="77777777" w:rsidR="003A4719" w:rsidRPr="00B2720E" w:rsidRDefault="003A4719" w:rsidP="003A4719">
            <w:pPr>
              <w:numPr>
                <w:ilvl w:val="0"/>
                <w:numId w:val="37"/>
              </w:numPr>
              <w:ind w:left="414" w:hanging="57"/>
              <w:rPr>
                <w:rFonts w:cs="Times New Roman"/>
              </w:rPr>
            </w:pPr>
            <w:r w:rsidRPr="00B2720E">
              <w:rPr>
                <w:rFonts w:cs="Times New Roman"/>
              </w:rPr>
              <w:t>Tržby z</w:t>
            </w:r>
            <w:r>
              <w:rPr>
                <w:rFonts w:cs="Times New Roman"/>
              </w:rPr>
              <w:t> </w:t>
            </w:r>
            <w:r w:rsidRPr="00B2720E">
              <w:rPr>
                <w:rFonts w:cs="Times New Roman"/>
              </w:rPr>
              <w:t>prodeje majetku</w:t>
            </w:r>
          </w:p>
        </w:tc>
        <w:tc>
          <w:tcPr>
            <w:tcW w:w="1701" w:type="dxa"/>
            <w:gridSpan w:val="2"/>
            <w:shd w:val="clear" w:color="auto" w:fill="auto"/>
            <w:noWrap/>
            <w:vAlign w:val="center"/>
          </w:tcPr>
          <w:p w14:paraId="5CFCFAE8" w14:textId="77777777" w:rsidR="003A4719" w:rsidRPr="00B2720E" w:rsidRDefault="003A4719" w:rsidP="003A4719">
            <w:pPr>
              <w:jc w:val="center"/>
              <w:rPr>
                <w:rFonts w:cs="Times New Roman"/>
              </w:rPr>
            </w:pPr>
            <w:r w:rsidRPr="00B2720E">
              <w:rPr>
                <w:rFonts w:cs="Times New Roman"/>
              </w:rPr>
              <w:t xml:space="preserve">ř. </w:t>
            </w:r>
            <w:r>
              <w:rPr>
                <w:rFonts w:cs="Times New Roman"/>
              </w:rPr>
              <w:t>55</w:t>
            </w:r>
            <w:r w:rsidRPr="00B2720E">
              <w:rPr>
                <w:rFonts w:cs="Times New Roman"/>
              </w:rPr>
              <w:t xml:space="preserve"> až </w:t>
            </w:r>
            <w:r>
              <w:rPr>
                <w:rFonts w:cs="Times New Roman"/>
              </w:rPr>
              <w:t>59</w:t>
            </w:r>
          </w:p>
        </w:tc>
        <w:tc>
          <w:tcPr>
            <w:tcW w:w="1276" w:type="dxa"/>
            <w:gridSpan w:val="2"/>
            <w:shd w:val="clear" w:color="auto" w:fill="auto"/>
            <w:noWrap/>
            <w:vAlign w:val="center"/>
          </w:tcPr>
          <w:p w14:paraId="70328DF0" w14:textId="77777777" w:rsidR="003A4719" w:rsidRPr="00B2720E" w:rsidRDefault="003A4719" w:rsidP="003A4719">
            <w:pPr>
              <w:jc w:val="center"/>
              <w:rPr>
                <w:rFonts w:cs="Times New Roman"/>
              </w:rPr>
            </w:pPr>
            <w:r w:rsidRPr="00B2720E">
              <w:rPr>
                <w:rFonts w:cs="Times New Roman"/>
              </w:rPr>
              <w:t>0</w:t>
            </w:r>
            <w:r>
              <w:rPr>
                <w:rFonts w:cs="Times New Roman"/>
              </w:rPr>
              <w:t>54</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E7C3376" w14:textId="110E1B69" w:rsidR="003A4719" w:rsidRPr="00EB7B3E" w:rsidRDefault="00685DEF" w:rsidP="00A943CA">
            <w:pPr>
              <w:jc w:val="right"/>
              <w:rPr>
                <w:rFonts w:cs="Times New Roman"/>
                <w:bCs/>
              </w:rPr>
            </w:pPr>
            <w:r>
              <w:t>52</w:t>
            </w:r>
          </w:p>
        </w:tc>
        <w:tc>
          <w:tcPr>
            <w:tcW w:w="1469" w:type="dxa"/>
            <w:tcBorders>
              <w:top w:val="nil"/>
              <w:left w:val="nil"/>
              <w:bottom w:val="single" w:sz="4" w:space="0" w:color="auto"/>
              <w:right w:val="single" w:sz="4" w:space="0" w:color="auto"/>
            </w:tcBorders>
            <w:shd w:val="clear" w:color="auto" w:fill="auto"/>
            <w:noWrap/>
            <w:vAlign w:val="center"/>
          </w:tcPr>
          <w:p w14:paraId="5DCF18B2" w14:textId="209EC3CE" w:rsidR="003A4719" w:rsidRPr="00EB7B3E" w:rsidRDefault="00685DEF" w:rsidP="00A943CA">
            <w:pPr>
              <w:jc w:val="right"/>
              <w:rPr>
                <w:rFonts w:cs="Times New Roman"/>
                <w:bCs/>
              </w:rPr>
            </w:pPr>
            <w:r>
              <w:t>9</w:t>
            </w:r>
          </w:p>
        </w:tc>
      </w:tr>
      <w:tr w:rsidR="003A4719" w:rsidRPr="003E6E83" w14:paraId="7F3F3864" w14:textId="77777777" w:rsidTr="00A943CA">
        <w:trPr>
          <w:gridAfter w:val="1"/>
          <w:wAfter w:w="7" w:type="dxa"/>
          <w:trHeight w:val="261"/>
          <w:jc w:val="center"/>
        </w:trPr>
        <w:tc>
          <w:tcPr>
            <w:tcW w:w="6248" w:type="dxa"/>
            <w:shd w:val="clear" w:color="auto" w:fill="auto"/>
            <w:vAlign w:val="center"/>
          </w:tcPr>
          <w:p w14:paraId="4E0D25DE" w14:textId="77777777" w:rsidR="003A4719" w:rsidRPr="003E6E83" w:rsidRDefault="003A4719" w:rsidP="003A4719">
            <w:pPr>
              <w:numPr>
                <w:ilvl w:val="0"/>
                <w:numId w:val="38"/>
              </w:numPr>
              <w:rPr>
                <w:rFonts w:cs="Times New Roman"/>
              </w:rPr>
            </w:pPr>
            <w:r w:rsidRPr="003E6E83">
              <w:rPr>
                <w:rFonts w:cs="Times New Roman"/>
              </w:rPr>
              <w:t>Tržby z</w:t>
            </w:r>
            <w:r>
              <w:rPr>
                <w:rFonts w:cs="Times New Roman"/>
              </w:rPr>
              <w:t> </w:t>
            </w:r>
            <w:r w:rsidRPr="003E6E83">
              <w:rPr>
                <w:rFonts w:cs="Times New Roman"/>
              </w:rPr>
              <w:t>prodeje dlouhodobého nehmotného a hmotného majetku</w:t>
            </w:r>
          </w:p>
        </w:tc>
        <w:tc>
          <w:tcPr>
            <w:tcW w:w="1701" w:type="dxa"/>
            <w:gridSpan w:val="2"/>
            <w:shd w:val="clear" w:color="auto" w:fill="auto"/>
            <w:noWrap/>
            <w:vAlign w:val="center"/>
          </w:tcPr>
          <w:p w14:paraId="69728A8A" w14:textId="77777777" w:rsidR="003A4719" w:rsidRPr="003E6E83" w:rsidRDefault="003A4719" w:rsidP="003A4719">
            <w:pPr>
              <w:jc w:val="center"/>
              <w:rPr>
                <w:rFonts w:cs="Times New Roman"/>
              </w:rPr>
            </w:pPr>
            <w:r w:rsidRPr="003E6E83">
              <w:rPr>
                <w:rFonts w:cs="Times New Roman"/>
              </w:rPr>
              <w:t>652</w:t>
            </w:r>
          </w:p>
        </w:tc>
        <w:tc>
          <w:tcPr>
            <w:tcW w:w="1276" w:type="dxa"/>
            <w:gridSpan w:val="2"/>
            <w:shd w:val="clear" w:color="auto" w:fill="auto"/>
            <w:noWrap/>
            <w:vAlign w:val="center"/>
          </w:tcPr>
          <w:p w14:paraId="6A39C89E" w14:textId="77777777" w:rsidR="003A4719" w:rsidRPr="003E6E83" w:rsidRDefault="003A4719" w:rsidP="003A4719">
            <w:pPr>
              <w:jc w:val="center"/>
              <w:rPr>
                <w:rFonts w:cs="Times New Roman"/>
              </w:rPr>
            </w:pPr>
            <w:r w:rsidRPr="003E6E83">
              <w:rPr>
                <w:rFonts w:cs="Times New Roman"/>
              </w:rPr>
              <w:t>0</w:t>
            </w:r>
            <w:r>
              <w:rPr>
                <w:rFonts w:cs="Times New Roman"/>
              </w:rPr>
              <w:t>55</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2323C" w14:textId="65C90A46" w:rsidR="003A4719" w:rsidRPr="00EB7B3E" w:rsidRDefault="00685DEF" w:rsidP="00A943CA">
            <w:pPr>
              <w:jc w:val="right"/>
              <w:rPr>
                <w:rFonts w:cs="Times New Roman"/>
              </w:rPr>
            </w:pPr>
            <w:r>
              <w:t>27</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2BDE03A9" w14:textId="4F58ACED" w:rsidR="003A4719" w:rsidRPr="00EB7B3E" w:rsidRDefault="003A4719" w:rsidP="00A943CA">
            <w:pPr>
              <w:jc w:val="right"/>
              <w:rPr>
                <w:rFonts w:cs="Times New Roman"/>
              </w:rPr>
            </w:pPr>
            <w:r w:rsidRPr="00EB7B3E">
              <w:t>0</w:t>
            </w:r>
          </w:p>
        </w:tc>
      </w:tr>
      <w:tr w:rsidR="003A4719" w:rsidRPr="003E6E83" w14:paraId="295BAD7C" w14:textId="77777777" w:rsidTr="00A943CA">
        <w:trPr>
          <w:gridAfter w:val="1"/>
          <w:wAfter w:w="7" w:type="dxa"/>
          <w:trHeight w:val="261"/>
          <w:jc w:val="center"/>
        </w:trPr>
        <w:tc>
          <w:tcPr>
            <w:tcW w:w="6248" w:type="dxa"/>
            <w:shd w:val="clear" w:color="auto" w:fill="auto"/>
            <w:vAlign w:val="center"/>
          </w:tcPr>
          <w:p w14:paraId="376357E7" w14:textId="77777777" w:rsidR="003A4719" w:rsidRPr="003E6E83" w:rsidRDefault="003A4719" w:rsidP="003A4719">
            <w:pPr>
              <w:numPr>
                <w:ilvl w:val="0"/>
                <w:numId w:val="38"/>
              </w:numPr>
              <w:rPr>
                <w:rFonts w:cs="Times New Roman"/>
              </w:rPr>
            </w:pPr>
            <w:r w:rsidRPr="003E6E83">
              <w:rPr>
                <w:rFonts w:cs="Times New Roman"/>
              </w:rPr>
              <w:t>Tržby z</w:t>
            </w:r>
            <w:r>
              <w:rPr>
                <w:rFonts w:cs="Times New Roman"/>
              </w:rPr>
              <w:t> </w:t>
            </w:r>
            <w:r w:rsidRPr="003E6E83">
              <w:rPr>
                <w:rFonts w:cs="Times New Roman"/>
              </w:rPr>
              <w:t>prodeje cenných papírů a podílů</w:t>
            </w:r>
          </w:p>
        </w:tc>
        <w:tc>
          <w:tcPr>
            <w:tcW w:w="1701" w:type="dxa"/>
            <w:gridSpan w:val="2"/>
            <w:shd w:val="clear" w:color="auto" w:fill="auto"/>
            <w:noWrap/>
            <w:vAlign w:val="center"/>
          </w:tcPr>
          <w:p w14:paraId="79301141" w14:textId="77777777" w:rsidR="003A4719" w:rsidRPr="003E6E83" w:rsidRDefault="003A4719" w:rsidP="003A4719">
            <w:pPr>
              <w:jc w:val="center"/>
              <w:rPr>
                <w:rFonts w:cs="Times New Roman"/>
              </w:rPr>
            </w:pPr>
            <w:r w:rsidRPr="003E6E83">
              <w:rPr>
                <w:rFonts w:cs="Times New Roman"/>
              </w:rPr>
              <w:t>653</w:t>
            </w:r>
          </w:p>
        </w:tc>
        <w:tc>
          <w:tcPr>
            <w:tcW w:w="1276" w:type="dxa"/>
            <w:gridSpan w:val="2"/>
            <w:shd w:val="clear" w:color="auto" w:fill="auto"/>
            <w:noWrap/>
            <w:vAlign w:val="center"/>
          </w:tcPr>
          <w:p w14:paraId="4412F0BC" w14:textId="77777777" w:rsidR="003A4719" w:rsidRPr="003E6E83" w:rsidRDefault="003A4719" w:rsidP="003A4719">
            <w:pPr>
              <w:jc w:val="center"/>
              <w:rPr>
                <w:rFonts w:cs="Times New Roman"/>
              </w:rPr>
            </w:pPr>
            <w:r w:rsidRPr="003E6E83">
              <w:rPr>
                <w:rFonts w:cs="Times New Roman"/>
              </w:rPr>
              <w:t>0</w:t>
            </w:r>
            <w:r>
              <w:rPr>
                <w:rFonts w:cs="Times New Roman"/>
              </w:rPr>
              <w:t>56</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25AA3B88" w14:textId="0BA8209D"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0EBAA514" w14:textId="3F7C7142" w:rsidR="003A4719" w:rsidRPr="00EB7B3E" w:rsidRDefault="003A4719" w:rsidP="00A943CA">
            <w:pPr>
              <w:jc w:val="right"/>
              <w:rPr>
                <w:rFonts w:cs="Times New Roman"/>
              </w:rPr>
            </w:pPr>
            <w:r w:rsidRPr="00EB7B3E">
              <w:t>0</w:t>
            </w:r>
          </w:p>
        </w:tc>
      </w:tr>
      <w:tr w:rsidR="003A4719" w:rsidRPr="003E6E83" w14:paraId="250FF9E2" w14:textId="77777777" w:rsidTr="00A943CA">
        <w:trPr>
          <w:gridAfter w:val="1"/>
          <w:wAfter w:w="7" w:type="dxa"/>
          <w:trHeight w:val="261"/>
          <w:jc w:val="center"/>
        </w:trPr>
        <w:tc>
          <w:tcPr>
            <w:tcW w:w="6248" w:type="dxa"/>
            <w:shd w:val="clear" w:color="auto" w:fill="auto"/>
            <w:vAlign w:val="center"/>
          </w:tcPr>
          <w:p w14:paraId="3D1B30E2" w14:textId="77777777" w:rsidR="003A4719" w:rsidRPr="003E6E83" w:rsidRDefault="003A4719" w:rsidP="003A4719">
            <w:pPr>
              <w:numPr>
                <w:ilvl w:val="0"/>
                <w:numId w:val="38"/>
              </w:numPr>
              <w:rPr>
                <w:rFonts w:cs="Times New Roman"/>
              </w:rPr>
            </w:pPr>
            <w:r w:rsidRPr="003E6E83">
              <w:rPr>
                <w:rFonts w:cs="Times New Roman"/>
              </w:rPr>
              <w:t>Tržby z</w:t>
            </w:r>
            <w:r>
              <w:rPr>
                <w:rFonts w:cs="Times New Roman"/>
              </w:rPr>
              <w:t> </w:t>
            </w:r>
            <w:r w:rsidRPr="003E6E83">
              <w:rPr>
                <w:rFonts w:cs="Times New Roman"/>
              </w:rPr>
              <w:t>prodeje materiálu</w:t>
            </w:r>
          </w:p>
        </w:tc>
        <w:tc>
          <w:tcPr>
            <w:tcW w:w="1701" w:type="dxa"/>
            <w:gridSpan w:val="2"/>
            <w:shd w:val="clear" w:color="auto" w:fill="auto"/>
            <w:noWrap/>
            <w:vAlign w:val="center"/>
          </w:tcPr>
          <w:p w14:paraId="572F28D7" w14:textId="77777777" w:rsidR="003A4719" w:rsidRPr="003E6E83" w:rsidRDefault="003A4719" w:rsidP="003A4719">
            <w:pPr>
              <w:jc w:val="center"/>
              <w:rPr>
                <w:rFonts w:cs="Times New Roman"/>
              </w:rPr>
            </w:pPr>
            <w:r w:rsidRPr="003E6E83">
              <w:rPr>
                <w:rFonts w:cs="Times New Roman"/>
              </w:rPr>
              <w:t>654</w:t>
            </w:r>
          </w:p>
        </w:tc>
        <w:tc>
          <w:tcPr>
            <w:tcW w:w="1276" w:type="dxa"/>
            <w:gridSpan w:val="2"/>
            <w:shd w:val="clear" w:color="auto" w:fill="auto"/>
            <w:noWrap/>
            <w:vAlign w:val="center"/>
          </w:tcPr>
          <w:p w14:paraId="473E98AC" w14:textId="77777777" w:rsidR="003A4719" w:rsidRPr="003E6E83" w:rsidRDefault="003A4719" w:rsidP="003A4719">
            <w:pPr>
              <w:jc w:val="center"/>
              <w:rPr>
                <w:rFonts w:cs="Times New Roman"/>
              </w:rPr>
            </w:pPr>
            <w:r w:rsidRPr="003E6E83">
              <w:rPr>
                <w:rFonts w:cs="Times New Roman"/>
              </w:rPr>
              <w:t>0</w:t>
            </w:r>
            <w:r>
              <w:rPr>
                <w:rFonts w:cs="Times New Roman"/>
              </w:rPr>
              <w:t>57</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4773CCC9" w14:textId="707B3BE9" w:rsidR="003A4719" w:rsidRPr="00EB7B3E" w:rsidRDefault="00685DEF" w:rsidP="00A943CA">
            <w:pPr>
              <w:jc w:val="right"/>
              <w:rPr>
                <w:rFonts w:cs="Times New Roman"/>
              </w:rPr>
            </w:pPr>
            <w:r>
              <w:t>25</w:t>
            </w:r>
          </w:p>
        </w:tc>
        <w:tc>
          <w:tcPr>
            <w:tcW w:w="1469" w:type="dxa"/>
            <w:tcBorders>
              <w:top w:val="nil"/>
              <w:left w:val="nil"/>
              <w:bottom w:val="single" w:sz="4" w:space="0" w:color="auto"/>
              <w:right w:val="single" w:sz="4" w:space="0" w:color="auto"/>
            </w:tcBorders>
            <w:shd w:val="clear" w:color="auto" w:fill="auto"/>
            <w:noWrap/>
            <w:vAlign w:val="center"/>
          </w:tcPr>
          <w:p w14:paraId="40840DBE" w14:textId="656E7082" w:rsidR="003A4719" w:rsidRPr="00EB7B3E" w:rsidRDefault="00685DEF" w:rsidP="00A943CA">
            <w:pPr>
              <w:jc w:val="right"/>
              <w:rPr>
                <w:rFonts w:cs="Times New Roman"/>
              </w:rPr>
            </w:pPr>
            <w:r>
              <w:t>9</w:t>
            </w:r>
          </w:p>
        </w:tc>
      </w:tr>
      <w:tr w:rsidR="003A4719" w:rsidRPr="003E6E83" w14:paraId="39B0EBF6" w14:textId="77777777" w:rsidTr="00A943CA">
        <w:trPr>
          <w:gridAfter w:val="1"/>
          <w:wAfter w:w="7" w:type="dxa"/>
          <w:trHeight w:val="261"/>
          <w:jc w:val="center"/>
        </w:trPr>
        <w:tc>
          <w:tcPr>
            <w:tcW w:w="6248" w:type="dxa"/>
            <w:shd w:val="clear" w:color="auto" w:fill="auto"/>
            <w:vAlign w:val="center"/>
          </w:tcPr>
          <w:p w14:paraId="70F20DFE" w14:textId="77777777" w:rsidR="003A4719" w:rsidRPr="003E6E83" w:rsidRDefault="003A4719" w:rsidP="003A4719">
            <w:pPr>
              <w:numPr>
                <w:ilvl w:val="0"/>
                <w:numId w:val="38"/>
              </w:numPr>
              <w:rPr>
                <w:rFonts w:cs="Times New Roman"/>
              </w:rPr>
            </w:pPr>
            <w:r w:rsidRPr="003E6E83">
              <w:rPr>
                <w:rFonts w:cs="Times New Roman"/>
              </w:rPr>
              <w:t>Výnosy z</w:t>
            </w:r>
            <w:r>
              <w:rPr>
                <w:rFonts w:cs="Times New Roman"/>
              </w:rPr>
              <w:t> </w:t>
            </w:r>
            <w:r w:rsidRPr="003E6E83">
              <w:rPr>
                <w:rFonts w:cs="Times New Roman"/>
              </w:rPr>
              <w:t>krátkodobého finančního majetku</w:t>
            </w:r>
          </w:p>
        </w:tc>
        <w:tc>
          <w:tcPr>
            <w:tcW w:w="1701" w:type="dxa"/>
            <w:gridSpan w:val="2"/>
            <w:shd w:val="clear" w:color="auto" w:fill="auto"/>
            <w:noWrap/>
            <w:vAlign w:val="center"/>
          </w:tcPr>
          <w:p w14:paraId="110FC0A3" w14:textId="77777777" w:rsidR="003A4719" w:rsidRPr="003E6E83" w:rsidRDefault="003A4719" w:rsidP="003A4719">
            <w:pPr>
              <w:jc w:val="center"/>
              <w:rPr>
                <w:rFonts w:cs="Times New Roman"/>
              </w:rPr>
            </w:pPr>
            <w:r w:rsidRPr="003E6E83">
              <w:rPr>
                <w:rFonts w:cs="Times New Roman"/>
              </w:rPr>
              <w:t>655</w:t>
            </w:r>
          </w:p>
        </w:tc>
        <w:tc>
          <w:tcPr>
            <w:tcW w:w="1276" w:type="dxa"/>
            <w:gridSpan w:val="2"/>
            <w:shd w:val="clear" w:color="auto" w:fill="auto"/>
            <w:noWrap/>
            <w:vAlign w:val="center"/>
          </w:tcPr>
          <w:p w14:paraId="245DEE54" w14:textId="77777777" w:rsidR="003A4719" w:rsidRPr="003E6E83" w:rsidRDefault="003A4719" w:rsidP="003A4719">
            <w:pPr>
              <w:jc w:val="center"/>
              <w:rPr>
                <w:rFonts w:cs="Times New Roman"/>
              </w:rPr>
            </w:pPr>
            <w:r w:rsidRPr="003E6E83">
              <w:rPr>
                <w:rFonts w:cs="Times New Roman"/>
              </w:rPr>
              <w:t>0</w:t>
            </w:r>
            <w:r>
              <w:rPr>
                <w:rFonts w:cs="Times New Roman"/>
              </w:rPr>
              <w:t>58</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428CE06F" w14:textId="7AA284B5"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318AECF3" w14:textId="12BCC43B" w:rsidR="003A4719" w:rsidRPr="00EB7B3E" w:rsidRDefault="003A4719" w:rsidP="00A943CA">
            <w:pPr>
              <w:jc w:val="right"/>
              <w:rPr>
                <w:rFonts w:cs="Times New Roman"/>
              </w:rPr>
            </w:pPr>
            <w:r w:rsidRPr="00EB7B3E">
              <w:t>0</w:t>
            </w:r>
          </w:p>
        </w:tc>
      </w:tr>
      <w:tr w:rsidR="003A4719" w:rsidRPr="003E6E83" w14:paraId="40FC81A0" w14:textId="77777777" w:rsidTr="00A943CA">
        <w:trPr>
          <w:gridAfter w:val="1"/>
          <w:wAfter w:w="7" w:type="dxa"/>
          <w:trHeight w:val="261"/>
          <w:jc w:val="center"/>
        </w:trPr>
        <w:tc>
          <w:tcPr>
            <w:tcW w:w="6248" w:type="dxa"/>
            <w:shd w:val="clear" w:color="auto" w:fill="auto"/>
            <w:vAlign w:val="center"/>
          </w:tcPr>
          <w:p w14:paraId="5359135C" w14:textId="77777777" w:rsidR="003A4719" w:rsidRPr="003E6E83" w:rsidRDefault="003A4719" w:rsidP="003A4719">
            <w:pPr>
              <w:numPr>
                <w:ilvl w:val="0"/>
                <w:numId w:val="38"/>
              </w:numPr>
              <w:rPr>
                <w:rFonts w:cs="Times New Roman"/>
              </w:rPr>
            </w:pPr>
            <w:r w:rsidRPr="003E6E83">
              <w:rPr>
                <w:rFonts w:cs="Times New Roman"/>
              </w:rPr>
              <w:t>Výnosy z</w:t>
            </w:r>
            <w:r>
              <w:rPr>
                <w:rFonts w:cs="Times New Roman"/>
              </w:rPr>
              <w:t> </w:t>
            </w:r>
            <w:r w:rsidRPr="003E6E83">
              <w:rPr>
                <w:rFonts w:cs="Times New Roman"/>
              </w:rPr>
              <w:t>dlouhodobého finančního majetku</w:t>
            </w:r>
          </w:p>
        </w:tc>
        <w:tc>
          <w:tcPr>
            <w:tcW w:w="1701" w:type="dxa"/>
            <w:gridSpan w:val="2"/>
            <w:shd w:val="clear" w:color="auto" w:fill="auto"/>
            <w:noWrap/>
            <w:vAlign w:val="center"/>
          </w:tcPr>
          <w:p w14:paraId="1B4885D8" w14:textId="77777777" w:rsidR="003A4719" w:rsidRPr="003E6E83" w:rsidRDefault="003A4719" w:rsidP="003A4719">
            <w:pPr>
              <w:jc w:val="center"/>
              <w:rPr>
                <w:rFonts w:cs="Times New Roman"/>
              </w:rPr>
            </w:pPr>
            <w:r w:rsidRPr="003E6E83">
              <w:rPr>
                <w:rFonts w:cs="Times New Roman"/>
              </w:rPr>
              <w:t>65</w:t>
            </w:r>
            <w:r>
              <w:rPr>
                <w:rFonts w:cs="Times New Roman"/>
              </w:rPr>
              <w:t>7</w:t>
            </w:r>
          </w:p>
        </w:tc>
        <w:tc>
          <w:tcPr>
            <w:tcW w:w="1276" w:type="dxa"/>
            <w:gridSpan w:val="2"/>
            <w:shd w:val="clear" w:color="auto" w:fill="auto"/>
            <w:noWrap/>
            <w:vAlign w:val="center"/>
          </w:tcPr>
          <w:p w14:paraId="484365A4" w14:textId="77777777" w:rsidR="003A4719" w:rsidRPr="003E6E83" w:rsidRDefault="003A4719" w:rsidP="003A4719">
            <w:pPr>
              <w:jc w:val="center"/>
              <w:rPr>
                <w:rFonts w:cs="Times New Roman"/>
              </w:rPr>
            </w:pPr>
            <w:r w:rsidRPr="003E6E83">
              <w:rPr>
                <w:rFonts w:cs="Times New Roman"/>
              </w:rPr>
              <w:t>0</w:t>
            </w:r>
            <w:r>
              <w:rPr>
                <w:rFonts w:cs="Times New Roman"/>
              </w:rPr>
              <w:t>59</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C9F2AEE" w14:textId="2F890306"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613ECAF2" w14:textId="7299CBA0" w:rsidR="003A4719" w:rsidRPr="00EB7B3E" w:rsidRDefault="003A4719" w:rsidP="00A943CA">
            <w:pPr>
              <w:jc w:val="right"/>
              <w:rPr>
                <w:rFonts w:cs="Times New Roman"/>
              </w:rPr>
            </w:pPr>
            <w:r w:rsidRPr="00EB7B3E">
              <w:t>0</w:t>
            </w:r>
          </w:p>
        </w:tc>
      </w:tr>
      <w:tr w:rsidR="003A4719" w:rsidRPr="003E6E83" w14:paraId="5C9415F4" w14:textId="77777777" w:rsidTr="00A943CA">
        <w:trPr>
          <w:gridAfter w:val="1"/>
          <w:wAfter w:w="7" w:type="dxa"/>
          <w:trHeight w:val="261"/>
          <w:jc w:val="center"/>
        </w:trPr>
        <w:tc>
          <w:tcPr>
            <w:tcW w:w="6248" w:type="dxa"/>
            <w:shd w:val="clear" w:color="auto" w:fill="auto"/>
            <w:vAlign w:val="center"/>
          </w:tcPr>
          <w:p w14:paraId="3205BD8E" w14:textId="77777777" w:rsidR="003A4719" w:rsidRPr="003E6E83" w:rsidRDefault="003A4719" w:rsidP="003A4719">
            <w:pPr>
              <w:rPr>
                <w:rFonts w:cs="Times New Roman"/>
              </w:rPr>
            </w:pPr>
            <w:r w:rsidRPr="003E6E83">
              <w:rPr>
                <w:rFonts w:cs="Times New Roman"/>
              </w:rPr>
              <w:t>Výnosy celkem</w:t>
            </w:r>
          </w:p>
        </w:tc>
        <w:tc>
          <w:tcPr>
            <w:tcW w:w="1701" w:type="dxa"/>
            <w:gridSpan w:val="2"/>
            <w:shd w:val="clear" w:color="auto" w:fill="auto"/>
            <w:vAlign w:val="center"/>
          </w:tcPr>
          <w:p w14:paraId="2145AFAE" w14:textId="77777777" w:rsidR="003A4719" w:rsidRPr="003E6E83" w:rsidRDefault="003A4719" w:rsidP="003A4719">
            <w:pPr>
              <w:jc w:val="center"/>
              <w:rPr>
                <w:rFonts w:cs="Times New Roman"/>
              </w:rPr>
            </w:pPr>
            <w:r w:rsidRPr="003E6E83">
              <w:rPr>
                <w:rFonts w:cs="Times New Roman"/>
              </w:rPr>
              <w:t>ř. 4</w:t>
            </w:r>
            <w:r>
              <w:rPr>
                <w:rFonts w:cs="Times New Roman"/>
              </w:rPr>
              <w:t>0</w:t>
            </w:r>
            <w:r w:rsidRPr="003E6E83">
              <w:rPr>
                <w:rFonts w:cs="Times New Roman"/>
              </w:rPr>
              <w:t>+4</w:t>
            </w:r>
            <w:r>
              <w:rPr>
                <w:rFonts w:cs="Times New Roman"/>
              </w:rPr>
              <w:t>2</w:t>
            </w:r>
            <w:r w:rsidRPr="003E6E83">
              <w:rPr>
                <w:rFonts w:cs="Times New Roman"/>
              </w:rPr>
              <w:t>+</w:t>
            </w:r>
            <w:r>
              <w:rPr>
                <w:rFonts w:cs="Times New Roman"/>
              </w:rPr>
              <w:t>46+47+54</w:t>
            </w:r>
          </w:p>
        </w:tc>
        <w:tc>
          <w:tcPr>
            <w:tcW w:w="1276" w:type="dxa"/>
            <w:gridSpan w:val="2"/>
            <w:shd w:val="clear" w:color="auto" w:fill="auto"/>
            <w:noWrap/>
            <w:vAlign w:val="center"/>
          </w:tcPr>
          <w:p w14:paraId="09715771" w14:textId="77777777" w:rsidR="003A4719" w:rsidRPr="003E6E83" w:rsidRDefault="003A4719" w:rsidP="003A4719">
            <w:pPr>
              <w:jc w:val="center"/>
              <w:rPr>
                <w:rFonts w:cs="Times New Roman"/>
              </w:rPr>
            </w:pPr>
            <w:r w:rsidRPr="003E6E83">
              <w:rPr>
                <w:rFonts w:cs="Times New Roman"/>
              </w:rPr>
              <w:t>0</w:t>
            </w:r>
            <w:r>
              <w:rPr>
                <w:rFonts w:cs="Times New Roman"/>
              </w:rPr>
              <w:t>60</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C344A7D" w14:textId="2646D060" w:rsidR="003A4719" w:rsidRPr="00EB7B3E" w:rsidRDefault="00685DEF" w:rsidP="00A943CA">
            <w:pPr>
              <w:jc w:val="right"/>
              <w:rPr>
                <w:rFonts w:cs="Times New Roman"/>
              </w:rPr>
            </w:pPr>
            <w:r>
              <w:t>1 426 216</w:t>
            </w:r>
          </w:p>
        </w:tc>
        <w:tc>
          <w:tcPr>
            <w:tcW w:w="1469" w:type="dxa"/>
            <w:tcBorders>
              <w:top w:val="nil"/>
              <w:left w:val="nil"/>
              <w:bottom w:val="single" w:sz="4" w:space="0" w:color="auto"/>
              <w:right w:val="single" w:sz="4" w:space="0" w:color="auto"/>
            </w:tcBorders>
            <w:shd w:val="clear" w:color="auto" w:fill="auto"/>
            <w:noWrap/>
            <w:vAlign w:val="center"/>
          </w:tcPr>
          <w:p w14:paraId="5D1A7F57" w14:textId="672C6C66" w:rsidR="003A4719" w:rsidRPr="00EB7B3E" w:rsidRDefault="00685DEF" w:rsidP="00A943CA">
            <w:pPr>
              <w:jc w:val="right"/>
              <w:rPr>
                <w:rFonts w:cs="Times New Roman"/>
              </w:rPr>
            </w:pPr>
            <w:r>
              <w:t>39 156</w:t>
            </w:r>
          </w:p>
        </w:tc>
      </w:tr>
      <w:tr w:rsidR="003A4719" w:rsidRPr="003E6E83" w14:paraId="35F821A6" w14:textId="77777777" w:rsidTr="00A943CA">
        <w:trPr>
          <w:gridAfter w:val="1"/>
          <w:wAfter w:w="7" w:type="dxa"/>
          <w:trHeight w:val="261"/>
          <w:jc w:val="center"/>
        </w:trPr>
        <w:tc>
          <w:tcPr>
            <w:tcW w:w="6248" w:type="dxa"/>
            <w:shd w:val="clear" w:color="auto" w:fill="auto"/>
            <w:vAlign w:val="center"/>
          </w:tcPr>
          <w:p w14:paraId="381B1A51" w14:textId="77777777" w:rsidR="003A4719" w:rsidRPr="003E6E83" w:rsidRDefault="003A4719" w:rsidP="003A4719">
            <w:pPr>
              <w:tabs>
                <w:tab w:val="left" w:pos="235"/>
              </w:tabs>
              <w:rPr>
                <w:rFonts w:cs="Times New Roman"/>
                <w:b/>
                <w:bCs/>
              </w:rPr>
            </w:pPr>
            <w:r w:rsidRPr="003E6E83">
              <w:rPr>
                <w:rFonts w:cs="Times New Roman"/>
                <w:b/>
                <w:bCs/>
              </w:rPr>
              <w:t>C.</w:t>
            </w:r>
            <w:r>
              <w:rPr>
                <w:rFonts w:cs="Times New Roman"/>
                <w:b/>
                <w:bCs/>
              </w:rPr>
              <w:tab/>
            </w:r>
            <w:r w:rsidRPr="003E6E83">
              <w:rPr>
                <w:rFonts w:cs="Times New Roman"/>
                <w:b/>
                <w:bCs/>
              </w:rPr>
              <w:t>Výsledek hospodaření před zdaněním</w:t>
            </w:r>
          </w:p>
        </w:tc>
        <w:tc>
          <w:tcPr>
            <w:tcW w:w="1701" w:type="dxa"/>
            <w:gridSpan w:val="2"/>
            <w:shd w:val="clear" w:color="auto" w:fill="auto"/>
            <w:noWrap/>
            <w:vAlign w:val="center"/>
          </w:tcPr>
          <w:p w14:paraId="02CD65C1" w14:textId="77777777" w:rsidR="003A4719" w:rsidRPr="003E6E83" w:rsidRDefault="003A4719" w:rsidP="003A4719">
            <w:pPr>
              <w:jc w:val="center"/>
              <w:rPr>
                <w:rFonts w:cs="Times New Roman"/>
              </w:rPr>
            </w:pPr>
            <w:r w:rsidRPr="003E6E83">
              <w:rPr>
                <w:rFonts w:cs="Times New Roman"/>
              </w:rPr>
              <w:t xml:space="preserve">ř. </w:t>
            </w:r>
            <w:r>
              <w:rPr>
                <w:rFonts w:cs="Times New Roman"/>
              </w:rPr>
              <w:t>60</w:t>
            </w:r>
            <w:r w:rsidRPr="003E6E83">
              <w:rPr>
                <w:rFonts w:cs="Times New Roman"/>
              </w:rPr>
              <w:t>-</w:t>
            </w:r>
            <w:r>
              <w:rPr>
                <w:rFonts w:cs="Times New Roman"/>
              </w:rPr>
              <w:t>38</w:t>
            </w:r>
          </w:p>
        </w:tc>
        <w:tc>
          <w:tcPr>
            <w:tcW w:w="1276" w:type="dxa"/>
            <w:gridSpan w:val="2"/>
            <w:shd w:val="clear" w:color="auto" w:fill="auto"/>
            <w:noWrap/>
            <w:vAlign w:val="center"/>
          </w:tcPr>
          <w:p w14:paraId="1CC545CD" w14:textId="77777777" w:rsidR="003A4719" w:rsidRPr="003E6E83" w:rsidRDefault="003A4719" w:rsidP="003A4719">
            <w:pPr>
              <w:jc w:val="center"/>
              <w:rPr>
                <w:rFonts w:cs="Times New Roman"/>
              </w:rPr>
            </w:pPr>
            <w:r w:rsidRPr="003E6E83">
              <w:rPr>
                <w:rFonts w:cs="Times New Roman"/>
              </w:rPr>
              <w:t>0</w:t>
            </w:r>
            <w:r>
              <w:rPr>
                <w:rFonts w:cs="Times New Roman"/>
              </w:rPr>
              <w:t>61</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7139527" w14:textId="3D624466" w:rsidR="003A4719" w:rsidRPr="00EB7B3E" w:rsidRDefault="00685DEF" w:rsidP="00A943CA">
            <w:pPr>
              <w:jc w:val="right"/>
              <w:rPr>
                <w:rFonts w:cs="Times New Roman"/>
                <w:b/>
                <w:bCs/>
              </w:rPr>
            </w:pPr>
            <w:r>
              <w:rPr>
                <w:b/>
                <w:bCs/>
              </w:rPr>
              <w:t>36 571</w:t>
            </w:r>
          </w:p>
        </w:tc>
        <w:tc>
          <w:tcPr>
            <w:tcW w:w="1469" w:type="dxa"/>
            <w:tcBorders>
              <w:top w:val="nil"/>
              <w:left w:val="nil"/>
              <w:bottom w:val="single" w:sz="4" w:space="0" w:color="auto"/>
              <w:right w:val="single" w:sz="4" w:space="0" w:color="auto"/>
            </w:tcBorders>
            <w:shd w:val="clear" w:color="auto" w:fill="auto"/>
            <w:noWrap/>
            <w:vAlign w:val="center"/>
          </w:tcPr>
          <w:p w14:paraId="254DD52F" w14:textId="55EFA103" w:rsidR="003A4719" w:rsidRPr="00EB7B3E" w:rsidRDefault="00685DEF" w:rsidP="00A943CA">
            <w:pPr>
              <w:jc w:val="right"/>
              <w:rPr>
                <w:rFonts w:cs="Times New Roman"/>
                <w:b/>
                <w:bCs/>
              </w:rPr>
            </w:pPr>
            <w:r>
              <w:rPr>
                <w:b/>
                <w:bCs/>
              </w:rPr>
              <w:t>21 580</w:t>
            </w:r>
          </w:p>
        </w:tc>
      </w:tr>
      <w:tr w:rsidR="003A4719" w:rsidRPr="003E6E83" w14:paraId="4136B157" w14:textId="77777777" w:rsidTr="00A943CA">
        <w:trPr>
          <w:gridAfter w:val="1"/>
          <w:wAfter w:w="7" w:type="dxa"/>
          <w:trHeight w:val="261"/>
          <w:jc w:val="center"/>
        </w:trPr>
        <w:tc>
          <w:tcPr>
            <w:tcW w:w="6248" w:type="dxa"/>
            <w:shd w:val="clear" w:color="auto" w:fill="auto"/>
            <w:vAlign w:val="center"/>
          </w:tcPr>
          <w:p w14:paraId="0B2FB247" w14:textId="77777777" w:rsidR="003A4719" w:rsidRPr="003E6E83" w:rsidRDefault="003A4719" w:rsidP="003A4719">
            <w:pPr>
              <w:tabs>
                <w:tab w:val="left" w:pos="235"/>
              </w:tabs>
              <w:rPr>
                <w:rFonts w:cs="Times New Roman"/>
                <w:b/>
                <w:bCs/>
              </w:rPr>
            </w:pPr>
            <w:r w:rsidRPr="003E6E83">
              <w:rPr>
                <w:rFonts w:cs="Times New Roman"/>
                <w:b/>
                <w:bCs/>
              </w:rPr>
              <w:t>D.</w:t>
            </w:r>
            <w:r>
              <w:rPr>
                <w:rFonts w:cs="Times New Roman"/>
                <w:b/>
                <w:bCs/>
              </w:rPr>
              <w:tab/>
            </w:r>
            <w:r w:rsidRPr="003E6E83">
              <w:rPr>
                <w:rFonts w:cs="Times New Roman"/>
                <w:b/>
                <w:bCs/>
              </w:rPr>
              <w:t>Výsledek hospodaření po zdanění</w:t>
            </w:r>
          </w:p>
        </w:tc>
        <w:tc>
          <w:tcPr>
            <w:tcW w:w="1701" w:type="dxa"/>
            <w:gridSpan w:val="2"/>
            <w:shd w:val="clear" w:color="auto" w:fill="auto"/>
            <w:noWrap/>
            <w:vAlign w:val="center"/>
          </w:tcPr>
          <w:p w14:paraId="3FD70085" w14:textId="77777777" w:rsidR="003A4719" w:rsidRPr="003E6E83" w:rsidRDefault="003A4719" w:rsidP="003A4719">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36</w:t>
            </w:r>
          </w:p>
        </w:tc>
        <w:tc>
          <w:tcPr>
            <w:tcW w:w="1276" w:type="dxa"/>
            <w:gridSpan w:val="2"/>
            <w:shd w:val="clear" w:color="auto" w:fill="auto"/>
            <w:noWrap/>
            <w:vAlign w:val="center"/>
          </w:tcPr>
          <w:p w14:paraId="363BC708" w14:textId="77777777" w:rsidR="003A4719" w:rsidRPr="003E6E83" w:rsidRDefault="003A4719" w:rsidP="003A4719">
            <w:pPr>
              <w:jc w:val="center"/>
              <w:rPr>
                <w:rFonts w:cs="Times New Roman"/>
              </w:rPr>
            </w:pPr>
            <w:r w:rsidRPr="003E6E83">
              <w:rPr>
                <w:rFonts w:cs="Times New Roman"/>
              </w:rPr>
              <w:t>0</w:t>
            </w:r>
            <w:r>
              <w:rPr>
                <w:rFonts w:cs="Times New Roman"/>
              </w:rPr>
              <w:t>6</w:t>
            </w:r>
            <w:r w:rsidRPr="003E6E83">
              <w:rPr>
                <w:rFonts w:cs="Times New Roman"/>
              </w:rPr>
              <w:t>2</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2E4F5A25" w14:textId="0520A308" w:rsidR="003A4719" w:rsidRPr="00EB7B3E" w:rsidRDefault="00685DEF" w:rsidP="00A943CA">
            <w:pPr>
              <w:jc w:val="right"/>
              <w:rPr>
                <w:rFonts w:cs="Times New Roman"/>
                <w:b/>
                <w:bCs/>
              </w:rPr>
            </w:pPr>
            <w:r>
              <w:rPr>
                <w:b/>
                <w:bCs/>
              </w:rPr>
              <w:t>26 250</w:t>
            </w:r>
          </w:p>
        </w:tc>
        <w:tc>
          <w:tcPr>
            <w:tcW w:w="1469" w:type="dxa"/>
            <w:tcBorders>
              <w:top w:val="nil"/>
              <w:left w:val="nil"/>
              <w:bottom w:val="single" w:sz="4" w:space="0" w:color="auto"/>
              <w:right w:val="single" w:sz="4" w:space="0" w:color="auto"/>
            </w:tcBorders>
            <w:shd w:val="clear" w:color="auto" w:fill="auto"/>
            <w:noWrap/>
            <w:vAlign w:val="center"/>
          </w:tcPr>
          <w:p w14:paraId="354207EC" w14:textId="025DA24E" w:rsidR="003A4719" w:rsidRPr="00EB7B3E" w:rsidRDefault="00685DEF" w:rsidP="00A943CA">
            <w:pPr>
              <w:jc w:val="right"/>
              <w:rPr>
                <w:rFonts w:cs="Times New Roman"/>
                <w:b/>
                <w:bCs/>
              </w:rPr>
            </w:pPr>
            <w:r>
              <w:rPr>
                <w:b/>
                <w:bCs/>
              </w:rPr>
              <w:t>19 195</w:t>
            </w:r>
          </w:p>
        </w:tc>
      </w:tr>
      <w:tr w:rsidR="008758E3" w:rsidRPr="003E6E83" w14:paraId="0A8AA8DC" w14:textId="77777777" w:rsidTr="005B457B">
        <w:trPr>
          <w:gridAfter w:val="1"/>
          <w:wAfter w:w="7" w:type="dxa"/>
          <w:trHeight w:val="261"/>
          <w:jc w:val="center"/>
        </w:trPr>
        <w:tc>
          <w:tcPr>
            <w:tcW w:w="6248" w:type="dxa"/>
            <w:shd w:val="clear" w:color="auto" w:fill="auto"/>
            <w:vAlign w:val="center"/>
          </w:tcPr>
          <w:p w14:paraId="6A3E30D1" w14:textId="77777777" w:rsidR="008758E3" w:rsidRPr="003E6E83" w:rsidRDefault="008758E3" w:rsidP="008758E3">
            <w:pPr>
              <w:rPr>
                <w:rFonts w:cs="Times New Roman"/>
              </w:rPr>
            </w:pPr>
          </w:p>
        </w:tc>
        <w:tc>
          <w:tcPr>
            <w:tcW w:w="1701" w:type="dxa"/>
            <w:gridSpan w:val="2"/>
            <w:shd w:val="clear" w:color="auto" w:fill="auto"/>
            <w:noWrap/>
            <w:vAlign w:val="center"/>
          </w:tcPr>
          <w:p w14:paraId="6EE3B670" w14:textId="77777777" w:rsidR="008758E3" w:rsidRPr="003E6E83" w:rsidRDefault="008758E3" w:rsidP="008758E3">
            <w:pPr>
              <w:jc w:val="center"/>
              <w:rPr>
                <w:rFonts w:cs="Times New Roman"/>
              </w:rPr>
            </w:pPr>
          </w:p>
        </w:tc>
        <w:tc>
          <w:tcPr>
            <w:tcW w:w="1276" w:type="dxa"/>
            <w:gridSpan w:val="2"/>
            <w:shd w:val="clear" w:color="auto" w:fill="auto"/>
            <w:noWrap/>
            <w:vAlign w:val="center"/>
          </w:tcPr>
          <w:p w14:paraId="30DAD1D6" w14:textId="77777777" w:rsidR="008758E3" w:rsidRPr="003E6E83" w:rsidRDefault="008758E3" w:rsidP="008758E3">
            <w:pPr>
              <w:jc w:val="center"/>
              <w:rPr>
                <w:rFonts w:cs="Times New Roman"/>
              </w:rPr>
            </w:pPr>
          </w:p>
        </w:tc>
        <w:tc>
          <w:tcPr>
            <w:tcW w:w="1386" w:type="dxa"/>
            <w:gridSpan w:val="2"/>
            <w:tcBorders>
              <w:top w:val="single" w:sz="4" w:space="0" w:color="auto"/>
              <w:right w:val="single" w:sz="4" w:space="0" w:color="auto"/>
            </w:tcBorders>
            <w:shd w:val="clear" w:color="auto" w:fill="auto"/>
            <w:noWrap/>
            <w:vAlign w:val="center"/>
          </w:tcPr>
          <w:p w14:paraId="55B0CEFD" w14:textId="77777777" w:rsidR="008758E3" w:rsidRPr="00EB7B3E" w:rsidRDefault="008758E3" w:rsidP="008758E3">
            <w:pPr>
              <w:jc w:val="center"/>
              <w:rPr>
                <w:rFonts w:cs="Times New Roman"/>
                <w:b/>
                <w:bCs/>
              </w:rPr>
            </w:pPr>
            <w:r w:rsidRPr="00EB7B3E">
              <w:rPr>
                <w:rFonts w:cs="Times New Roman"/>
                <w:b/>
                <w:bCs/>
              </w:rPr>
              <w:t>Hlavní + hospodářská / doplňková činnost</w:t>
            </w:r>
          </w:p>
        </w:tc>
        <w:tc>
          <w:tcPr>
            <w:tcW w:w="1469" w:type="dxa"/>
            <w:tcBorders>
              <w:top w:val="single" w:sz="4" w:space="0" w:color="auto"/>
              <w:left w:val="single" w:sz="4" w:space="0" w:color="auto"/>
              <w:bottom w:val="nil"/>
              <w:right w:val="nil"/>
            </w:tcBorders>
            <w:shd w:val="clear" w:color="auto" w:fill="auto"/>
            <w:noWrap/>
            <w:vAlign w:val="center"/>
          </w:tcPr>
          <w:p w14:paraId="7B01AE5A" w14:textId="77777777" w:rsidR="008758E3" w:rsidRPr="00EB7B3E" w:rsidRDefault="008758E3" w:rsidP="008758E3">
            <w:pPr>
              <w:jc w:val="right"/>
              <w:rPr>
                <w:rFonts w:cs="Times New Roman"/>
              </w:rPr>
            </w:pPr>
          </w:p>
        </w:tc>
      </w:tr>
      <w:tr w:rsidR="008758E3" w:rsidRPr="003E6E83" w14:paraId="79C10EFD" w14:textId="77777777" w:rsidTr="005B457B">
        <w:trPr>
          <w:gridAfter w:val="1"/>
          <w:wAfter w:w="7" w:type="dxa"/>
          <w:trHeight w:val="261"/>
          <w:jc w:val="center"/>
        </w:trPr>
        <w:tc>
          <w:tcPr>
            <w:tcW w:w="6248" w:type="dxa"/>
            <w:shd w:val="clear" w:color="auto" w:fill="auto"/>
            <w:vAlign w:val="center"/>
          </w:tcPr>
          <w:p w14:paraId="047CC4A3" w14:textId="77777777" w:rsidR="008758E3" w:rsidRPr="003E6E83" w:rsidRDefault="008758E3" w:rsidP="008758E3">
            <w:pPr>
              <w:tabs>
                <w:tab w:val="left" w:pos="235"/>
              </w:tabs>
              <w:rPr>
                <w:rFonts w:cs="Times New Roman"/>
                <w:b/>
                <w:bCs/>
              </w:rPr>
            </w:pPr>
            <w:r>
              <w:rPr>
                <w:rFonts w:cs="Times New Roman"/>
                <w:b/>
                <w:bCs/>
              </w:rPr>
              <w:tab/>
            </w:r>
            <w:r w:rsidRPr="003E6E83">
              <w:rPr>
                <w:rFonts w:cs="Times New Roman"/>
                <w:b/>
                <w:bCs/>
              </w:rPr>
              <w:t>Výsledek hospodaření před zdaněním</w:t>
            </w:r>
            <w:r>
              <w:rPr>
                <w:rFonts w:cs="Times New Roman"/>
                <w:b/>
                <w:bCs/>
              </w:rPr>
              <w:t xml:space="preserve"> celkem</w:t>
            </w:r>
          </w:p>
        </w:tc>
        <w:tc>
          <w:tcPr>
            <w:tcW w:w="1701" w:type="dxa"/>
            <w:gridSpan w:val="2"/>
            <w:shd w:val="clear" w:color="auto" w:fill="auto"/>
            <w:vAlign w:val="center"/>
          </w:tcPr>
          <w:p w14:paraId="419043FB" w14:textId="77777777" w:rsidR="008758E3" w:rsidRPr="003E6E83" w:rsidRDefault="008758E3" w:rsidP="008758E3">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sl.1</w:t>
            </w:r>
            <w:r w:rsidRPr="003E6E83">
              <w:rPr>
                <w:rFonts w:cs="Times New Roman"/>
              </w:rPr>
              <w:t>+</w:t>
            </w:r>
            <w:r>
              <w:rPr>
                <w:rFonts w:cs="Times New Roman"/>
              </w:rPr>
              <w:t>ř.61/sl.</w:t>
            </w:r>
            <w:r w:rsidRPr="003E6E83">
              <w:rPr>
                <w:rFonts w:cs="Times New Roman"/>
              </w:rPr>
              <w:t>2</w:t>
            </w:r>
          </w:p>
        </w:tc>
        <w:tc>
          <w:tcPr>
            <w:tcW w:w="1276" w:type="dxa"/>
            <w:gridSpan w:val="2"/>
            <w:shd w:val="clear" w:color="auto" w:fill="auto"/>
            <w:vAlign w:val="center"/>
          </w:tcPr>
          <w:p w14:paraId="568CD8D0" w14:textId="77777777" w:rsidR="008758E3" w:rsidRPr="003E6E83" w:rsidRDefault="008758E3" w:rsidP="008758E3">
            <w:pPr>
              <w:jc w:val="center"/>
              <w:rPr>
                <w:rFonts w:cs="Times New Roman"/>
              </w:rPr>
            </w:pPr>
            <w:r w:rsidRPr="003E6E83">
              <w:rPr>
                <w:rFonts w:cs="Times New Roman"/>
              </w:rPr>
              <w:t>0</w:t>
            </w:r>
            <w:r>
              <w:rPr>
                <w:rFonts w:cs="Times New Roman"/>
              </w:rPr>
              <w:t>6</w:t>
            </w:r>
            <w:r w:rsidRPr="003E6E83">
              <w:rPr>
                <w:rFonts w:cs="Times New Roman"/>
              </w:rPr>
              <w:t>3</w:t>
            </w:r>
          </w:p>
        </w:tc>
        <w:tc>
          <w:tcPr>
            <w:tcW w:w="1386" w:type="dxa"/>
            <w:gridSpan w:val="2"/>
            <w:tcBorders>
              <w:right w:val="single" w:sz="4" w:space="0" w:color="auto"/>
            </w:tcBorders>
            <w:shd w:val="clear" w:color="auto" w:fill="auto"/>
            <w:noWrap/>
            <w:vAlign w:val="center"/>
          </w:tcPr>
          <w:p w14:paraId="74667B3A" w14:textId="6015DABC" w:rsidR="008758E3" w:rsidRPr="00EB7B3E" w:rsidRDefault="00685DEF" w:rsidP="008A3E3A">
            <w:pPr>
              <w:jc w:val="right"/>
              <w:rPr>
                <w:rFonts w:cs="Times New Roman"/>
                <w:b/>
              </w:rPr>
            </w:pPr>
            <w:r>
              <w:rPr>
                <w:rFonts w:cs="Times New Roman"/>
                <w:b/>
              </w:rPr>
              <w:t>58 151</w:t>
            </w:r>
          </w:p>
        </w:tc>
        <w:tc>
          <w:tcPr>
            <w:tcW w:w="1469" w:type="dxa"/>
            <w:tcBorders>
              <w:top w:val="nil"/>
              <w:left w:val="single" w:sz="4" w:space="0" w:color="auto"/>
              <w:bottom w:val="nil"/>
              <w:right w:val="nil"/>
            </w:tcBorders>
            <w:shd w:val="clear" w:color="auto" w:fill="auto"/>
            <w:noWrap/>
            <w:vAlign w:val="center"/>
          </w:tcPr>
          <w:p w14:paraId="1A924DD8" w14:textId="77777777" w:rsidR="008758E3" w:rsidRPr="00EB7B3E" w:rsidRDefault="008758E3" w:rsidP="008758E3">
            <w:pPr>
              <w:jc w:val="right"/>
              <w:rPr>
                <w:rFonts w:cs="Times New Roman"/>
              </w:rPr>
            </w:pPr>
          </w:p>
        </w:tc>
      </w:tr>
      <w:tr w:rsidR="008758E3" w:rsidRPr="003E6E83" w14:paraId="69F8926B" w14:textId="77777777" w:rsidTr="005B457B">
        <w:trPr>
          <w:gridAfter w:val="1"/>
          <w:wAfter w:w="7" w:type="dxa"/>
          <w:trHeight w:val="261"/>
          <w:jc w:val="center"/>
        </w:trPr>
        <w:tc>
          <w:tcPr>
            <w:tcW w:w="6248" w:type="dxa"/>
            <w:shd w:val="clear" w:color="auto" w:fill="auto"/>
            <w:vAlign w:val="center"/>
          </w:tcPr>
          <w:p w14:paraId="7E68F099" w14:textId="77777777" w:rsidR="008758E3" w:rsidRPr="003E6E83" w:rsidRDefault="008758E3" w:rsidP="008758E3">
            <w:pPr>
              <w:tabs>
                <w:tab w:val="left" w:pos="235"/>
              </w:tabs>
              <w:rPr>
                <w:rFonts w:cs="Times New Roman"/>
                <w:b/>
                <w:bCs/>
              </w:rPr>
            </w:pPr>
            <w:r>
              <w:rPr>
                <w:rFonts w:cs="Times New Roman"/>
                <w:b/>
                <w:bCs/>
              </w:rPr>
              <w:tab/>
            </w:r>
            <w:r w:rsidRPr="003E6E83">
              <w:rPr>
                <w:rFonts w:cs="Times New Roman"/>
                <w:b/>
                <w:bCs/>
              </w:rPr>
              <w:t>Výsledek hospodaření po zdanění</w:t>
            </w:r>
            <w:r>
              <w:rPr>
                <w:rFonts w:cs="Times New Roman"/>
                <w:b/>
                <w:bCs/>
              </w:rPr>
              <w:t xml:space="preserve"> celkem</w:t>
            </w:r>
          </w:p>
        </w:tc>
        <w:tc>
          <w:tcPr>
            <w:tcW w:w="1701" w:type="dxa"/>
            <w:gridSpan w:val="2"/>
            <w:shd w:val="clear" w:color="auto" w:fill="auto"/>
            <w:vAlign w:val="center"/>
          </w:tcPr>
          <w:p w14:paraId="1AE324FB" w14:textId="77777777" w:rsidR="008758E3" w:rsidRPr="003E6E83" w:rsidRDefault="008758E3" w:rsidP="008758E3">
            <w:pPr>
              <w:jc w:val="center"/>
              <w:rPr>
                <w:rFonts w:cs="Times New Roman"/>
              </w:rPr>
            </w:pPr>
            <w:r w:rsidRPr="003E6E83">
              <w:rPr>
                <w:rFonts w:cs="Times New Roman"/>
              </w:rPr>
              <w:t xml:space="preserve">ř. </w:t>
            </w:r>
            <w:r>
              <w:rPr>
                <w:rFonts w:cs="Times New Roman"/>
              </w:rPr>
              <w:t>62</w:t>
            </w:r>
            <w:r w:rsidRPr="003E6E83">
              <w:rPr>
                <w:rFonts w:cs="Times New Roman"/>
              </w:rPr>
              <w:t>/</w:t>
            </w:r>
            <w:r>
              <w:rPr>
                <w:rFonts w:cs="Times New Roman"/>
              </w:rPr>
              <w:t>sl.1</w:t>
            </w:r>
            <w:r w:rsidRPr="003E6E83">
              <w:rPr>
                <w:rFonts w:cs="Times New Roman"/>
              </w:rPr>
              <w:t>+</w:t>
            </w:r>
            <w:r>
              <w:rPr>
                <w:rFonts w:cs="Times New Roman"/>
              </w:rPr>
              <w:t>ř.62/sl.</w:t>
            </w:r>
            <w:r w:rsidRPr="003E6E83">
              <w:rPr>
                <w:rFonts w:cs="Times New Roman"/>
              </w:rPr>
              <w:t>2</w:t>
            </w:r>
          </w:p>
        </w:tc>
        <w:tc>
          <w:tcPr>
            <w:tcW w:w="1276" w:type="dxa"/>
            <w:gridSpan w:val="2"/>
            <w:shd w:val="clear" w:color="auto" w:fill="auto"/>
            <w:vAlign w:val="center"/>
          </w:tcPr>
          <w:p w14:paraId="170E6D5B" w14:textId="77777777" w:rsidR="008758E3" w:rsidRPr="003E6E83" w:rsidRDefault="008758E3" w:rsidP="008758E3">
            <w:pPr>
              <w:jc w:val="center"/>
              <w:rPr>
                <w:rFonts w:cs="Times New Roman"/>
              </w:rPr>
            </w:pPr>
            <w:r w:rsidRPr="003E6E83">
              <w:rPr>
                <w:rFonts w:cs="Times New Roman"/>
              </w:rPr>
              <w:t>0</w:t>
            </w:r>
            <w:r>
              <w:rPr>
                <w:rFonts w:cs="Times New Roman"/>
              </w:rPr>
              <w:t>6</w:t>
            </w:r>
            <w:r w:rsidRPr="003E6E83">
              <w:rPr>
                <w:rFonts w:cs="Times New Roman"/>
              </w:rPr>
              <w:t>4</w:t>
            </w:r>
          </w:p>
        </w:tc>
        <w:tc>
          <w:tcPr>
            <w:tcW w:w="1386" w:type="dxa"/>
            <w:gridSpan w:val="2"/>
            <w:tcBorders>
              <w:right w:val="single" w:sz="4" w:space="0" w:color="auto"/>
            </w:tcBorders>
            <w:shd w:val="clear" w:color="auto" w:fill="auto"/>
            <w:noWrap/>
            <w:vAlign w:val="center"/>
          </w:tcPr>
          <w:p w14:paraId="1F85EA11" w14:textId="596A38CF" w:rsidR="008758E3" w:rsidRPr="00EB7B3E" w:rsidRDefault="00685DEF" w:rsidP="008A3E3A">
            <w:pPr>
              <w:jc w:val="right"/>
              <w:rPr>
                <w:rFonts w:cs="Times New Roman"/>
                <w:b/>
              </w:rPr>
            </w:pPr>
            <w:r>
              <w:rPr>
                <w:rFonts w:cs="Times New Roman"/>
                <w:b/>
              </w:rPr>
              <w:t>45 445</w:t>
            </w:r>
          </w:p>
        </w:tc>
        <w:tc>
          <w:tcPr>
            <w:tcW w:w="1469" w:type="dxa"/>
            <w:tcBorders>
              <w:top w:val="nil"/>
              <w:left w:val="single" w:sz="4" w:space="0" w:color="auto"/>
              <w:bottom w:val="nil"/>
              <w:right w:val="nil"/>
            </w:tcBorders>
            <w:shd w:val="clear" w:color="auto" w:fill="auto"/>
            <w:noWrap/>
            <w:vAlign w:val="center"/>
          </w:tcPr>
          <w:p w14:paraId="6F7155E1" w14:textId="77777777" w:rsidR="008758E3" w:rsidRPr="00EB7B3E" w:rsidRDefault="008758E3" w:rsidP="008758E3">
            <w:pPr>
              <w:jc w:val="right"/>
              <w:rPr>
                <w:rFonts w:cs="Times New Roman"/>
              </w:rPr>
            </w:pPr>
          </w:p>
        </w:tc>
      </w:tr>
    </w:tbl>
    <w:p w14:paraId="0016127A" w14:textId="77777777" w:rsidR="00443E90" w:rsidRPr="00B2720E" w:rsidRDefault="00443E90" w:rsidP="00E74B0B">
      <w:pPr>
        <w:pStyle w:val="Zkladnodsazen"/>
        <w:tabs>
          <w:tab w:val="right" w:pos="12191"/>
        </w:tabs>
        <w:ind w:firstLine="0"/>
      </w:pPr>
    </w:p>
    <w:p w14:paraId="69CF929B" w14:textId="77777777" w:rsidR="00B23B05" w:rsidRDefault="00FD551B" w:rsidP="00200291">
      <w:pPr>
        <w:pStyle w:val="Nadpis1"/>
      </w:pPr>
      <w:r>
        <w:br w:type="page"/>
      </w:r>
      <w:bookmarkStart w:id="98" w:name="_Toc135040243"/>
      <w:r w:rsidR="00B23B05" w:rsidRPr="003C325E">
        <w:lastRenderedPageBreak/>
        <w:t>Tab. 2b Výkaz zisku a ztráty – Koleje a menza</w:t>
      </w:r>
      <w:bookmarkEnd w:id="98"/>
    </w:p>
    <w:p w14:paraId="5B383EAB" w14:textId="77777777" w:rsidR="00A1106D" w:rsidRDefault="00A1106D" w:rsidP="00665325">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68"/>
        <w:gridCol w:w="7"/>
        <w:gridCol w:w="1552"/>
        <w:gridCol w:w="7"/>
        <w:gridCol w:w="1411"/>
        <w:gridCol w:w="7"/>
        <w:gridCol w:w="1399"/>
        <w:gridCol w:w="1413"/>
        <w:gridCol w:w="7"/>
      </w:tblGrid>
      <w:tr w:rsidR="00443E90" w:rsidRPr="00B2720E" w14:paraId="406C2DF7" w14:textId="77777777" w:rsidTr="00A943CA">
        <w:trPr>
          <w:trHeight w:val="255"/>
          <w:jc w:val="center"/>
        </w:trPr>
        <w:tc>
          <w:tcPr>
            <w:tcW w:w="6275" w:type="dxa"/>
            <w:gridSpan w:val="2"/>
            <w:shd w:val="clear" w:color="auto" w:fill="auto"/>
            <w:vAlign w:val="center"/>
          </w:tcPr>
          <w:p w14:paraId="17C8FEFD" w14:textId="77777777" w:rsidR="00443E90" w:rsidRPr="00B2720E" w:rsidRDefault="00443E90" w:rsidP="00584E1C">
            <w:pPr>
              <w:jc w:val="center"/>
              <w:rPr>
                <w:rFonts w:cs="Times New Roman"/>
                <w:b/>
                <w:bCs/>
              </w:rPr>
            </w:pPr>
            <w:r w:rsidRPr="00B2720E">
              <w:rPr>
                <w:rFonts w:cs="Times New Roman"/>
                <w:b/>
                <w:bCs/>
              </w:rPr>
              <w:t>Uspořádání a označování položek výkazu</w:t>
            </w:r>
            <w:r>
              <w:rPr>
                <w:rFonts w:cs="Times New Roman"/>
                <w:b/>
                <w:bCs/>
              </w:rPr>
              <w:t xml:space="preserve"> </w:t>
            </w:r>
            <w:r w:rsidRPr="00B2720E">
              <w:rPr>
                <w:rFonts w:cs="Times New Roman"/>
                <w:b/>
                <w:bCs/>
              </w:rPr>
              <w:t>zisku a ztráty</w:t>
            </w:r>
          </w:p>
        </w:tc>
        <w:tc>
          <w:tcPr>
            <w:tcW w:w="1559" w:type="dxa"/>
            <w:gridSpan w:val="2"/>
            <w:shd w:val="clear" w:color="auto" w:fill="auto"/>
            <w:noWrap/>
            <w:vAlign w:val="center"/>
          </w:tcPr>
          <w:p w14:paraId="14EAF3B9" w14:textId="77777777" w:rsidR="00443E90" w:rsidRPr="00B2720E" w:rsidRDefault="00443E90" w:rsidP="00584E1C">
            <w:pPr>
              <w:jc w:val="center"/>
              <w:rPr>
                <w:rFonts w:cs="Times New Roman"/>
              </w:rPr>
            </w:pPr>
            <w:r>
              <w:rPr>
                <w:rFonts w:cs="Times New Roman"/>
                <w:b/>
                <w:bCs/>
              </w:rPr>
              <w:t>Ú</w:t>
            </w:r>
            <w:r w:rsidRPr="00B2720E">
              <w:rPr>
                <w:rFonts w:cs="Times New Roman"/>
                <w:b/>
                <w:bCs/>
              </w:rPr>
              <w:t>čet / součet</w:t>
            </w:r>
          </w:p>
        </w:tc>
        <w:tc>
          <w:tcPr>
            <w:tcW w:w="1418" w:type="dxa"/>
            <w:gridSpan w:val="2"/>
            <w:shd w:val="clear" w:color="auto" w:fill="auto"/>
            <w:vAlign w:val="center"/>
          </w:tcPr>
          <w:p w14:paraId="1494C272" w14:textId="77777777" w:rsidR="00443E90" w:rsidRPr="00B2720E" w:rsidRDefault="00443E90" w:rsidP="00584E1C">
            <w:pPr>
              <w:jc w:val="center"/>
              <w:rPr>
                <w:rFonts w:cs="Times New Roman"/>
              </w:rPr>
            </w:pPr>
            <w:r>
              <w:rPr>
                <w:rFonts w:cs="Times New Roman"/>
                <w:b/>
                <w:bCs/>
              </w:rPr>
              <w:t>Ř</w:t>
            </w:r>
            <w:r w:rsidRPr="00B2720E">
              <w:rPr>
                <w:rFonts w:cs="Times New Roman"/>
                <w:b/>
                <w:bCs/>
              </w:rPr>
              <w:t>ádek</w:t>
            </w:r>
          </w:p>
        </w:tc>
        <w:tc>
          <w:tcPr>
            <w:tcW w:w="1399" w:type="dxa"/>
            <w:shd w:val="clear" w:color="auto" w:fill="auto"/>
            <w:vAlign w:val="center"/>
          </w:tcPr>
          <w:p w14:paraId="29F458C5" w14:textId="77777777" w:rsidR="00443E90" w:rsidRPr="00B2720E" w:rsidRDefault="00443E90" w:rsidP="00584E1C">
            <w:pPr>
              <w:jc w:val="center"/>
              <w:rPr>
                <w:rFonts w:cs="Times New Roman"/>
              </w:rPr>
            </w:pPr>
            <w:r>
              <w:rPr>
                <w:rFonts w:cs="Times New Roman"/>
                <w:b/>
                <w:bCs/>
              </w:rPr>
              <w:t>H</w:t>
            </w:r>
            <w:r w:rsidRPr="00B2720E">
              <w:rPr>
                <w:rFonts w:cs="Times New Roman"/>
                <w:b/>
                <w:bCs/>
              </w:rPr>
              <w:t>lavní činnost</w:t>
            </w:r>
          </w:p>
        </w:tc>
        <w:tc>
          <w:tcPr>
            <w:tcW w:w="1420" w:type="dxa"/>
            <w:gridSpan w:val="2"/>
            <w:shd w:val="clear" w:color="auto" w:fill="auto"/>
            <w:vAlign w:val="center"/>
          </w:tcPr>
          <w:p w14:paraId="1DFE50BD" w14:textId="77777777" w:rsidR="00443E90" w:rsidRPr="00B2720E" w:rsidRDefault="00443E90" w:rsidP="00584E1C">
            <w:pPr>
              <w:jc w:val="center"/>
              <w:rPr>
                <w:rFonts w:cs="Times New Roman"/>
              </w:rPr>
            </w:pPr>
            <w:r>
              <w:rPr>
                <w:rFonts w:cs="Times New Roman"/>
                <w:b/>
                <w:bCs/>
              </w:rPr>
              <w:t>Hospodářská / doplňková č</w:t>
            </w:r>
            <w:r w:rsidRPr="00B2720E">
              <w:rPr>
                <w:rFonts w:cs="Times New Roman"/>
                <w:b/>
                <w:bCs/>
              </w:rPr>
              <w:t>innost</w:t>
            </w:r>
          </w:p>
        </w:tc>
      </w:tr>
      <w:tr w:rsidR="00443E90" w:rsidRPr="00B2720E" w14:paraId="105352C9" w14:textId="77777777" w:rsidTr="00A943CA">
        <w:trPr>
          <w:trHeight w:val="255"/>
          <w:jc w:val="center"/>
        </w:trPr>
        <w:tc>
          <w:tcPr>
            <w:tcW w:w="6275" w:type="dxa"/>
            <w:gridSpan w:val="2"/>
            <w:shd w:val="clear" w:color="auto" w:fill="auto"/>
            <w:vAlign w:val="center"/>
          </w:tcPr>
          <w:p w14:paraId="112C2544" w14:textId="77777777" w:rsidR="00443E90" w:rsidRPr="00B2720E" w:rsidRDefault="00443E90" w:rsidP="00584E1C">
            <w:pPr>
              <w:rPr>
                <w:rFonts w:cs="Times New Roman"/>
              </w:rPr>
            </w:pPr>
            <w:r w:rsidRPr="00B2720E">
              <w:rPr>
                <w:rFonts w:cs="Times New Roman"/>
              </w:rPr>
              <w:t>Příloha č. 2 k</w:t>
            </w:r>
            <w:r>
              <w:rPr>
                <w:rFonts w:cs="Times New Roman"/>
              </w:rPr>
              <w:t> </w:t>
            </w:r>
            <w:r w:rsidRPr="00B2720E">
              <w:rPr>
                <w:rFonts w:cs="Times New Roman"/>
              </w:rPr>
              <w:t xml:space="preserve">vyhlášce č. </w:t>
            </w:r>
            <w:r w:rsidRPr="00B2720E">
              <w:rPr>
                <w:rFonts w:cs="Times New Roman"/>
                <w:b/>
                <w:bCs/>
              </w:rPr>
              <w:t>504/2002 Sb.</w:t>
            </w:r>
            <w:r w:rsidRPr="00B2720E">
              <w:rPr>
                <w:rFonts w:cs="Times New Roman"/>
              </w:rPr>
              <w:t xml:space="preserve"> ve znění pozdějších předpisů</w:t>
            </w:r>
          </w:p>
        </w:tc>
        <w:tc>
          <w:tcPr>
            <w:tcW w:w="1559" w:type="dxa"/>
            <w:gridSpan w:val="2"/>
            <w:shd w:val="clear" w:color="auto" w:fill="auto"/>
            <w:vAlign w:val="center"/>
          </w:tcPr>
          <w:p w14:paraId="659E4E95" w14:textId="77777777" w:rsidR="00443E90" w:rsidRPr="00B2720E" w:rsidRDefault="00443E90" w:rsidP="00584E1C">
            <w:pPr>
              <w:jc w:val="center"/>
              <w:rPr>
                <w:rFonts w:cs="Times New Roman"/>
              </w:rPr>
            </w:pPr>
          </w:p>
        </w:tc>
        <w:tc>
          <w:tcPr>
            <w:tcW w:w="1418" w:type="dxa"/>
            <w:gridSpan w:val="2"/>
            <w:shd w:val="clear" w:color="auto" w:fill="auto"/>
            <w:vAlign w:val="center"/>
          </w:tcPr>
          <w:p w14:paraId="0539A2C4" w14:textId="77777777" w:rsidR="00443E90" w:rsidRPr="00B2720E" w:rsidRDefault="00443E90" w:rsidP="00584E1C">
            <w:pPr>
              <w:jc w:val="center"/>
              <w:rPr>
                <w:rFonts w:cs="Times New Roman"/>
              </w:rPr>
            </w:pPr>
          </w:p>
        </w:tc>
        <w:tc>
          <w:tcPr>
            <w:tcW w:w="1399" w:type="dxa"/>
            <w:shd w:val="clear" w:color="auto" w:fill="auto"/>
            <w:vAlign w:val="center"/>
          </w:tcPr>
          <w:p w14:paraId="0F25FD9E" w14:textId="77777777" w:rsidR="00443E90" w:rsidRPr="00B2720E" w:rsidRDefault="00443E90" w:rsidP="00584E1C">
            <w:pPr>
              <w:jc w:val="center"/>
              <w:rPr>
                <w:rFonts w:cs="Times New Roman"/>
              </w:rPr>
            </w:pPr>
            <w:r>
              <w:rPr>
                <w:rFonts w:cs="Times New Roman"/>
              </w:rPr>
              <w:t>sl. 1</w:t>
            </w:r>
          </w:p>
        </w:tc>
        <w:tc>
          <w:tcPr>
            <w:tcW w:w="1420" w:type="dxa"/>
            <w:gridSpan w:val="2"/>
            <w:shd w:val="clear" w:color="auto" w:fill="auto"/>
            <w:vAlign w:val="center"/>
          </w:tcPr>
          <w:p w14:paraId="3F7F43A8" w14:textId="77777777" w:rsidR="00443E90" w:rsidRPr="00B2720E" w:rsidRDefault="00443E90" w:rsidP="00584E1C">
            <w:pPr>
              <w:jc w:val="center"/>
              <w:rPr>
                <w:rFonts w:cs="Times New Roman"/>
              </w:rPr>
            </w:pPr>
            <w:r>
              <w:rPr>
                <w:rFonts w:cs="Times New Roman"/>
              </w:rPr>
              <w:t>sl. 2</w:t>
            </w:r>
          </w:p>
        </w:tc>
      </w:tr>
      <w:tr w:rsidR="00443E90" w:rsidRPr="00B2720E" w14:paraId="51184C2A" w14:textId="77777777" w:rsidTr="00A943CA">
        <w:trPr>
          <w:trHeight w:val="255"/>
          <w:jc w:val="center"/>
        </w:trPr>
        <w:tc>
          <w:tcPr>
            <w:tcW w:w="6275" w:type="dxa"/>
            <w:gridSpan w:val="2"/>
            <w:shd w:val="clear" w:color="auto" w:fill="auto"/>
            <w:vAlign w:val="center"/>
          </w:tcPr>
          <w:p w14:paraId="679B98D2" w14:textId="77777777" w:rsidR="00443E90" w:rsidRPr="00B2720E" w:rsidRDefault="00443E90" w:rsidP="00584E1C">
            <w:pPr>
              <w:rPr>
                <w:rFonts w:cs="Times New Roman"/>
                <w:b/>
                <w:bCs/>
              </w:rPr>
            </w:pPr>
            <w:r w:rsidRPr="00B2720E">
              <w:rPr>
                <w:rFonts w:cs="Times New Roman"/>
                <w:b/>
                <w:bCs/>
              </w:rPr>
              <w:t>A. Náklady</w:t>
            </w:r>
          </w:p>
        </w:tc>
        <w:tc>
          <w:tcPr>
            <w:tcW w:w="1559" w:type="dxa"/>
            <w:gridSpan w:val="2"/>
            <w:shd w:val="clear" w:color="auto" w:fill="auto"/>
            <w:vAlign w:val="center"/>
          </w:tcPr>
          <w:p w14:paraId="5742AC25" w14:textId="77777777" w:rsidR="00443E90" w:rsidRPr="00120C19" w:rsidRDefault="00443E90" w:rsidP="00584E1C">
            <w:pPr>
              <w:jc w:val="center"/>
              <w:rPr>
                <w:rFonts w:cs="Times New Roman"/>
              </w:rPr>
            </w:pPr>
          </w:p>
        </w:tc>
        <w:tc>
          <w:tcPr>
            <w:tcW w:w="1418" w:type="dxa"/>
            <w:gridSpan w:val="2"/>
            <w:shd w:val="clear" w:color="auto" w:fill="auto"/>
            <w:vAlign w:val="center"/>
          </w:tcPr>
          <w:p w14:paraId="33D2EAF2" w14:textId="77777777" w:rsidR="00443E90" w:rsidRPr="00120C19" w:rsidRDefault="00443E90" w:rsidP="00584E1C">
            <w:pPr>
              <w:jc w:val="center"/>
              <w:rPr>
                <w:rFonts w:cs="Times New Roman"/>
              </w:rPr>
            </w:pPr>
          </w:p>
        </w:tc>
        <w:tc>
          <w:tcPr>
            <w:tcW w:w="1399" w:type="dxa"/>
            <w:shd w:val="clear" w:color="auto" w:fill="auto"/>
            <w:vAlign w:val="center"/>
          </w:tcPr>
          <w:p w14:paraId="3D8C2825" w14:textId="77777777" w:rsidR="00443E90" w:rsidRPr="00120C19" w:rsidRDefault="00443E90" w:rsidP="00584E1C">
            <w:pPr>
              <w:jc w:val="center"/>
              <w:rPr>
                <w:rFonts w:cs="Times New Roman"/>
                <w:bCs/>
              </w:rPr>
            </w:pPr>
          </w:p>
        </w:tc>
        <w:tc>
          <w:tcPr>
            <w:tcW w:w="1420" w:type="dxa"/>
            <w:gridSpan w:val="2"/>
            <w:shd w:val="clear" w:color="auto" w:fill="auto"/>
            <w:vAlign w:val="center"/>
          </w:tcPr>
          <w:p w14:paraId="44ECF24D" w14:textId="77777777" w:rsidR="00443E90" w:rsidRPr="00120C19" w:rsidRDefault="00443E90" w:rsidP="00584E1C">
            <w:pPr>
              <w:jc w:val="center"/>
              <w:rPr>
                <w:rFonts w:cs="Times New Roman"/>
                <w:bCs/>
              </w:rPr>
            </w:pPr>
          </w:p>
        </w:tc>
      </w:tr>
      <w:tr w:rsidR="00D01450" w:rsidRPr="00B2720E" w14:paraId="6FB33529" w14:textId="77777777" w:rsidTr="00C87569">
        <w:trPr>
          <w:trHeight w:val="255"/>
          <w:jc w:val="center"/>
        </w:trPr>
        <w:tc>
          <w:tcPr>
            <w:tcW w:w="6275" w:type="dxa"/>
            <w:gridSpan w:val="2"/>
            <w:shd w:val="clear" w:color="auto" w:fill="auto"/>
            <w:vAlign w:val="center"/>
          </w:tcPr>
          <w:p w14:paraId="2C2EB915" w14:textId="03F2A63C" w:rsidR="00D01450" w:rsidRPr="00B2720E" w:rsidRDefault="00D01450" w:rsidP="00D01450">
            <w:pPr>
              <w:rPr>
                <w:rFonts w:cs="Times New Roman"/>
              </w:rPr>
            </w:pPr>
            <w:r>
              <w:rPr>
                <w:rFonts w:cs="Times New Roman"/>
              </w:rPr>
              <w:t xml:space="preserve">    I. </w:t>
            </w:r>
            <w:r w:rsidR="00774571">
              <w:rPr>
                <w:rFonts w:cs="Times New Roman"/>
              </w:rPr>
              <w:t xml:space="preserve">       </w:t>
            </w:r>
            <w:r w:rsidRPr="00B2720E">
              <w:rPr>
                <w:rFonts w:cs="Times New Roman"/>
              </w:rPr>
              <w:t xml:space="preserve">Spotřebované nákupy </w:t>
            </w:r>
            <w:r>
              <w:rPr>
                <w:rFonts w:cs="Times New Roman"/>
              </w:rPr>
              <w:t>a nakupované služby</w:t>
            </w:r>
          </w:p>
        </w:tc>
        <w:tc>
          <w:tcPr>
            <w:tcW w:w="1559" w:type="dxa"/>
            <w:gridSpan w:val="2"/>
            <w:shd w:val="clear" w:color="auto" w:fill="auto"/>
            <w:noWrap/>
            <w:vAlign w:val="center"/>
          </w:tcPr>
          <w:p w14:paraId="177F1B98" w14:textId="77777777" w:rsidR="00D01450" w:rsidRPr="00B2720E" w:rsidRDefault="00D01450" w:rsidP="00D01450">
            <w:pPr>
              <w:jc w:val="center"/>
              <w:rPr>
                <w:rFonts w:cs="Times New Roman"/>
              </w:rPr>
            </w:pPr>
            <w:r w:rsidRPr="00B2720E">
              <w:rPr>
                <w:rFonts w:cs="Times New Roman"/>
              </w:rPr>
              <w:t xml:space="preserve">ř. 2 až </w:t>
            </w:r>
            <w:r>
              <w:rPr>
                <w:rFonts w:cs="Times New Roman"/>
              </w:rPr>
              <w:t>7</w:t>
            </w:r>
          </w:p>
        </w:tc>
        <w:tc>
          <w:tcPr>
            <w:tcW w:w="1418" w:type="dxa"/>
            <w:gridSpan w:val="2"/>
            <w:shd w:val="clear" w:color="auto" w:fill="auto"/>
            <w:noWrap/>
            <w:vAlign w:val="center"/>
          </w:tcPr>
          <w:p w14:paraId="02525C35" w14:textId="77777777" w:rsidR="00D01450" w:rsidRPr="00B2720E" w:rsidRDefault="00D01450" w:rsidP="00D01450">
            <w:pPr>
              <w:jc w:val="center"/>
              <w:rPr>
                <w:rFonts w:cs="Times New Roman"/>
              </w:rPr>
            </w:pPr>
            <w:r w:rsidRPr="00B2720E">
              <w:rPr>
                <w:rFonts w:cs="Times New Roman"/>
              </w:rPr>
              <w:t>001</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80365" w14:textId="772882DE" w:rsidR="00D01450" w:rsidRPr="005405A5" w:rsidRDefault="00C31F59" w:rsidP="00C87569">
            <w:pPr>
              <w:jc w:val="right"/>
              <w:rPr>
                <w:rFonts w:cs="Times New Roman"/>
                <w:bCs/>
              </w:rPr>
            </w:pPr>
            <w:r>
              <w:t>27 959</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tcPr>
          <w:p w14:paraId="4496FEA1" w14:textId="01C1E237" w:rsidR="00D01450" w:rsidRPr="005405A5" w:rsidRDefault="00C31F59" w:rsidP="00C87569">
            <w:pPr>
              <w:jc w:val="right"/>
              <w:rPr>
                <w:rFonts w:cs="Times New Roman"/>
                <w:bCs/>
              </w:rPr>
            </w:pPr>
            <w:r>
              <w:t>15 198</w:t>
            </w:r>
          </w:p>
        </w:tc>
      </w:tr>
      <w:tr w:rsidR="00D01450" w:rsidRPr="00B2720E" w14:paraId="77C990CD" w14:textId="77777777" w:rsidTr="00C87569">
        <w:trPr>
          <w:trHeight w:val="255"/>
          <w:jc w:val="center"/>
        </w:trPr>
        <w:tc>
          <w:tcPr>
            <w:tcW w:w="6275" w:type="dxa"/>
            <w:gridSpan w:val="2"/>
            <w:shd w:val="clear" w:color="auto" w:fill="auto"/>
            <w:vAlign w:val="center"/>
          </w:tcPr>
          <w:p w14:paraId="490B5B75" w14:textId="77777777" w:rsidR="00D01450" w:rsidRPr="00B2720E" w:rsidRDefault="00D01450" w:rsidP="00D01450">
            <w:pPr>
              <w:numPr>
                <w:ilvl w:val="0"/>
                <w:numId w:val="39"/>
              </w:numPr>
              <w:rPr>
                <w:rFonts w:cs="Times New Roman"/>
              </w:rPr>
            </w:pPr>
            <w:r w:rsidRPr="00B2720E">
              <w:rPr>
                <w:rFonts w:cs="Times New Roman"/>
              </w:rPr>
              <w:t>Spotřeba materiálu</w:t>
            </w:r>
            <w:r>
              <w:rPr>
                <w:rFonts w:cs="Times New Roman"/>
              </w:rPr>
              <w:t xml:space="preserve">, energie a ostatních neskladovatelných dodávek </w:t>
            </w:r>
          </w:p>
        </w:tc>
        <w:tc>
          <w:tcPr>
            <w:tcW w:w="1559" w:type="dxa"/>
            <w:gridSpan w:val="2"/>
            <w:shd w:val="clear" w:color="auto" w:fill="auto"/>
            <w:noWrap/>
            <w:vAlign w:val="center"/>
          </w:tcPr>
          <w:p w14:paraId="53C07131" w14:textId="77777777" w:rsidR="00D01450" w:rsidRPr="00B2720E" w:rsidRDefault="00D01450" w:rsidP="00D01450">
            <w:pPr>
              <w:jc w:val="center"/>
              <w:rPr>
                <w:rFonts w:cs="Times New Roman"/>
              </w:rPr>
            </w:pPr>
            <w:r w:rsidRPr="00B2720E">
              <w:rPr>
                <w:rFonts w:cs="Times New Roman"/>
              </w:rPr>
              <w:t>501</w:t>
            </w:r>
            <w:r>
              <w:rPr>
                <w:rFonts w:cs="Times New Roman"/>
              </w:rPr>
              <w:t>, 502, 503</w:t>
            </w:r>
          </w:p>
        </w:tc>
        <w:tc>
          <w:tcPr>
            <w:tcW w:w="1418" w:type="dxa"/>
            <w:gridSpan w:val="2"/>
            <w:shd w:val="clear" w:color="auto" w:fill="auto"/>
            <w:noWrap/>
            <w:vAlign w:val="center"/>
          </w:tcPr>
          <w:p w14:paraId="18C34EE7" w14:textId="77777777" w:rsidR="00D01450" w:rsidRPr="00B2720E" w:rsidRDefault="00D01450" w:rsidP="00D01450">
            <w:pPr>
              <w:jc w:val="center"/>
              <w:rPr>
                <w:rFonts w:cs="Times New Roman"/>
              </w:rPr>
            </w:pPr>
            <w:r w:rsidRPr="00B2720E">
              <w:rPr>
                <w:rFonts w:cs="Times New Roman"/>
              </w:rPr>
              <w:t>002</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17B6AF30" w14:textId="78E62DF9" w:rsidR="00D01450" w:rsidRPr="005405A5" w:rsidRDefault="00C31F59" w:rsidP="00C87569">
            <w:pPr>
              <w:jc w:val="right"/>
              <w:rPr>
                <w:rFonts w:cs="Times New Roman"/>
              </w:rPr>
            </w:pPr>
            <w:r>
              <w:t>16 640</w:t>
            </w:r>
          </w:p>
        </w:tc>
        <w:tc>
          <w:tcPr>
            <w:tcW w:w="1420" w:type="dxa"/>
            <w:gridSpan w:val="2"/>
            <w:tcBorders>
              <w:top w:val="nil"/>
              <w:left w:val="nil"/>
              <w:bottom w:val="single" w:sz="4" w:space="0" w:color="auto"/>
              <w:right w:val="single" w:sz="4" w:space="0" w:color="auto"/>
            </w:tcBorders>
            <w:shd w:val="clear" w:color="auto" w:fill="auto"/>
            <w:noWrap/>
            <w:vAlign w:val="center"/>
          </w:tcPr>
          <w:p w14:paraId="566B91EA" w14:textId="67B6256D" w:rsidR="00D01450" w:rsidRPr="005405A5" w:rsidRDefault="00C31F59" w:rsidP="00C87569">
            <w:pPr>
              <w:jc w:val="right"/>
              <w:rPr>
                <w:rFonts w:cs="Times New Roman"/>
              </w:rPr>
            </w:pPr>
            <w:r>
              <w:t>9 085</w:t>
            </w:r>
          </w:p>
        </w:tc>
      </w:tr>
      <w:tr w:rsidR="00D01450" w:rsidRPr="00B2720E" w14:paraId="48019DEB" w14:textId="77777777" w:rsidTr="00C87569">
        <w:trPr>
          <w:trHeight w:val="255"/>
          <w:jc w:val="center"/>
        </w:trPr>
        <w:tc>
          <w:tcPr>
            <w:tcW w:w="6275" w:type="dxa"/>
            <w:gridSpan w:val="2"/>
            <w:shd w:val="clear" w:color="auto" w:fill="auto"/>
            <w:vAlign w:val="center"/>
          </w:tcPr>
          <w:p w14:paraId="0AC4FDAA" w14:textId="77777777" w:rsidR="00D01450" w:rsidRPr="00B2720E" w:rsidRDefault="00D01450" w:rsidP="00D01450">
            <w:pPr>
              <w:numPr>
                <w:ilvl w:val="0"/>
                <w:numId w:val="39"/>
              </w:numPr>
              <w:rPr>
                <w:rFonts w:cs="Times New Roman"/>
              </w:rPr>
            </w:pPr>
            <w:r>
              <w:rPr>
                <w:rFonts w:cs="Times New Roman"/>
              </w:rPr>
              <w:t>Prodané zboží</w:t>
            </w:r>
          </w:p>
        </w:tc>
        <w:tc>
          <w:tcPr>
            <w:tcW w:w="1559" w:type="dxa"/>
            <w:gridSpan w:val="2"/>
            <w:shd w:val="clear" w:color="auto" w:fill="auto"/>
            <w:noWrap/>
            <w:vAlign w:val="center"/>
          </w:tcPr>
          <w:p w14:paraId="42441988" w14:textId="77777777" w:rsidR="00D01450" w:rsidRPr="00B2720E" w:rsidRDefault="00D01450" w:rsidP="00D01450">
            <w:pPr>
              <w:jc w:val="center"/>
              <w:rPr>
                <w:rFonts w:cs="Times New Roman"/>
              </w:rPr>
            </w:pPr>
            <w:r w:rsidRPr="00B2720E">
              <w:rPr>
                <w:rFonts w:cs="Times New Roman"/>
              </w:rPr>
              <w:t>50</w:t>
            </w:r>
            <w:r>
              <w:rPr>
                <w:rFonts w:cs="Times New Roman"/>
              </w:rPr>
              <w:t>4</w:t>
            </w:r>
          </w:p>
        </w:tc>
        <w:tc>
          <w:tcPr>
            <w:tcW w:w="1418" w:type="dxa"/>
            <w:gridSpan w:val="2"/>
            <w:shd w:val="clear" w:color="auto" w:fill="auto"/>
            <w:noWrap/>
            <w:vAlign w:val="center"/>
          </w:tcPr>
          <w:p w14:paraId="499447C7" w14:textId="77777777" w:rsidR="00D01450" w:rsidRPr="00B2720E" w:rsidRDefault="00D01450" w:rsidP="00D01450">
            <w:pPr>
              <w:jc w:val="center"/>
              <w:rPr>
                <w:rFonts w:cs="Times New Roman"/>
              </w:rPr>
            </w:pPr>
            <w:r w:rsidRPr="00B2720E">
              <w:rPr>
                <w:rFonts w:cs="Times New Roman"/>
              </w:rPr>
              <w:t>003</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892812C" w14:textId="0D3A0C0A" w:rsidR="00D01450" w:rsidRPr="005405A5" w:rsidRDefault="00C31F59" w:rsidP="00C87569">
            <w:pPr>
              <w:jc w:val="right"/>
              <w:rPr>
                <w:rFonts w:cs="Times New Roman"/>
              </w:rPr>
            </w:pPr>
            <w:r>
              <w:t>304</w:t>
            </w:r>
          </w:p>
        </w:tc>
        <w:tc>
          <w:tcPr>
            <w:tcW w:w="1420" w:type="dxa"/>
            <w:gridSpan w:val="2"/>
            <w:tcBorders>
              <w:top w:val="nil"/>
              <w:left w:val="nil"/>
              <w:bottom w:val="single" w:sz="4" w:space="0" w:color="auto"/>
              <w:right w:val="single" w:sz="4" w:space="0" w:color="auto"/>
            </w:tcBorders>
            <w:shd w:val="clear" w:color="auto" w:fill="auto"/>
            <w:noWrap/>
            <w:vAlign w:val="center"/>
          </w:tcPr>
          <w:p w14:paraId="077253B3" w14:textId="771E4B40" w:rsidR="00D01450" w:rsidRPr="005405A5" w:rsidRDefault="00C31F59" w:rsidP="00C87569">
            <w:pPr>
              <w:jc w:val="right"/>
              <w:rPr>
                <w:rFonts w:cs="Times New Roman"/>
              </w:rPr>
            </w:pPr>
            <w:r>
              <w:t>2 222</w:t>
            </w:r>
          </w:p>
        </w:tc>
      </w:tr>
      <w:tr w:rsidR="00D01450" w:rsidRPr="00B2720E" w14:paraId="567D3CBF" w14:textId="77777777" w:rsidTr="00C87569">
        <w:trPr>
          <w:trHeight w:val="255"/>
          <w:jc w:val="center"/>
        </w:trPr>
        <w:tc>
          <w:tcPr>
            <w:tcW w:w="6275" w:type="dxa"/>
            <w:gridSpan w:val="2"/>
            <w:shd w:val="clear" w:color="auto" w:fill="auto"/>
            <w:vAlign w:val="center"/>
          </w:tcPr>
          <w:p w14:paraId="01141A70" w14:textId="77777777" w:rsidR="00D01450" w:rsidRPr="00B2720E" w:rsidRDefault="00D01450" w:rsidP="00D01450">
            <w:pPr>
              <w:numPr>
                <w:ilvl w:val="0"/>
                <w:numId w:val="39"/>
              </w:numPr>
              <w:rPr>
                <w:rFonts w:cs="Times New Roman"/>
              </w:rPr>
            </w:pPr>
            <w:r>
              <w:rPr>
                <w:rFonts w:cs="Times New Roman"/>
              </w:rPr>
              <w:t>Opravy a udržování</w:t>
            </w:r>
          </w:p>
        </w:tc>
        <w:tc>
          <w:tcPr>
            <w:tcW w:w="1559" w:type="dxa"/>
            <w:gridSpan w:val="2"/>
            <w:shd w:val="clear" w:color="auto" w:fill="auto"/>
            <w:noWrap/>
            <w:vAlign w:val="center"/>
          </w:tcPr>
          <w:p w14:paraId="7B46FAE6" w14:textId="77777777" w:rsidR="00D01450" w:rsidRPr="00B2720E" w:rsidRDefault="00D01450" w:rsidP="00D01450">
            <w:pPr>
              <w:jc w:val="center"/>
              <w:rPr>
                <w:rFonts w:cs="Times New Roman"/>
              </w:rPr>
            </w:pPr>
            <w:r w:rsidRPr="00B2720E">
              <w:rPr>
                <w:rFonts w:cs="Times New Roman"/>
              </w:rPr>
              <w:t>5</w:t>
            </w:r>
            <w:r>
              <w:rPr>
                <w:rFonts w:cs="Times New Roman"/>
              </w:rPr>
              <w:t>11</w:t>
            </w:r>
          </w:p>
        </w:tc>
        <w:tc>
          <w:tcPr>
            <w:tcW w:w="1418" w:type="dxa"/>
            <w:gridSpan w:val="2"/>
            <w:shd w:val="clear" w:color="auto" w:fill="auto"/>
            <w:noWrap/>
            <w:vAlign w:val="center"/>
          </w:tcPr>
          <w:p w14:paraId="6D143CF1" w14:textId="77777777" w:rsidR="00D01450" w:rsidRPr="00B2720E" w:rsidRDefault="00D01450" w:rsidP="00D01450">
            <w:pPr>
              <w:jc w:val="center"/>
              <w:rPr>
                <w:rFonts w:cs="Times New Roman"/>
              </w:rPr>
            </w:pPr>
            <w:r w:rsidRPr="00B2720E">
              <w:rPr>
                <w:rFonts w:cs="Times New Roman"/>
              </w:rPr>
              <w:t>004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C72EACD" w14:textId="243539D9" w:rsidR="00D01450" w:rsidRPr="005405A5" w:rsidRDefault="00C31F59" w:rsidP="00C87569">
            <w:pPr>
              <w:jc w:val="right"/>
              <w:rPr>
                <w:rFonts w:cs="Times New Roman"/>
              </w:rPr>
            </w:pPr>
            <w:r>
              <w:t>1 507</w:t>
            </w:r>
          </w:p>
        </w:tc>
        <w:tc>
          <w:tcPr>
            <w:tcW w:w="1420" w:type="dxa"/>
            <w:gridSpan w:val="2"/>
            <w:tcBorders>
              <w:top w:val="nil"/>
              <w:left w:val="nil"/>
              <w:bottom w:val="single" w:sz="4" w:space="0" w:color="auto"/>
              <w:right w:val="single" w:sz="4" w:space="0" w:color="auto"/>
            </w:tcBorders>
            <w:shd w:val="clear" w:color="auto" w:fill="auto"/>
            <w:noWrap/>
            <w:vAlign w:val="center"/>
          </w:tcPr>
          <w:p w14:paraId="1FA6A10D" w14:textId="550C7BA8" w:rsidR="00D01450" w:rsidRPr="005405A5" w:rsidRDefault="00C31F59" w:rsidP="00C87569">
            <w:pPr>
              <w:jc w:val="right"/>
              <w:rPr>
                <w:rFonts w:cs="Times New Roman"/>
              </w:rPr>
            </w:pPr>
            <w:r>
              <w:t>310</w:t>
            </w:r>
          </w:p>
        </w:tc>
      </w:tr>
      <w:tr w:rsidR="00D01450" w:rsidRPr="00B2720E" w14:paraId="2AC7DCE6" w14:textId="77777777" w:rsidTr="00C87569">
        <w:trPr>
          <w:trHeight w:val="255"/>
          <w:jc w:val="center"/>
        </w:trPr>
        <w:tc>
          <w:tcPr>
            <w:tcW w:w="6275" w:type="dxa"/>
            <w:gridSpan w:val="2"/>
            <w:shd w:val="clear" w:color="auto" w:fill="auto"/>
            <w:vAlign w:val="center"/>
          </w:tcPr>
          <w:p w14:paraId="1D90611A" w14:textId="77777777" w:rsidR="00D01450" w:rsidRPr="00B2720E" w:rsidRDefault="00D01450" w:rsidP="00D01450">
            <w:pPr>
              <w:numPr>
                <w:ilvl w:val="0"/>
                <w:numId w:val="39"/>
              </w:numPr>
              <w:rPr>
                <w:rFonts w:cs="Times New Roman"/>
              </w:rPr>
            </w:pPr>
            <w:r>
              <w:rPr>
                <w:rFonts w:cs="Times New Roman"/>
              </w:rPr>
              <w:t xml:space="preserve">Náklady na cestovné </w:t>
            </w:r>
          </w:p>
        </w:tc>
        <w:tc>
          <w:tcPr>
            <w:tcW w:w="1559" w:type="dxa"/>
            <w:gridSpan w:val="2"/>
            <w:shd w:val="clear" w:color="auto" w:fill="auto"/>
            <w:noWrap/>
            <w:vAlign w:val="center"/>
          </w:tcPr>
          <w:p w14:paraId="46E9E3A2" w14:textId="77777777" w:rsidR="00D01450" w:rsidRPr="00B2720E" w:rsidRDefault="00D01450" w:rsidP="00D01450">
            <w:pPr>
              <w:jc w:val="center"/>
              <w:rPr>
                <w:rFonts w:cs="Times New Roman"/>
              </w:rPr>
            </w:pPr>
            <w:r w:rsidRPr="00B2720E">
              <w:rPr>
                <w:rFonts w:cs="Times New Roman"/>
              </w:rPr>
              <w:t>5</w:t>
            </w:r>
            <w:r>
              <w:rPr>
                <w:rFonts w:cs="Times New Roman"/>
              </w:rPr>
              <w:t>12</w:t>
            </w:r>
          </w:p>
        </w:tc>
        <w:tc>
          <w:tcPr>
            <w:tcW w:w="1418" w:type="dxa"/>
            <w:gridSpan w:val="2"/>
            <w:shd w:val="clear" w:color="auto" w:fill="auto"/>
            <w:noWrap/>
            <w:vAlign w:val="center"/>
          </w:tcPr>
          <w:p w14:paraId="15CE98BE" w14:textId="77777777" w:rsidR="00D01450" w:rsidRPr="00B2720E" w:rsidRDefault="00D01450" w:rsidP="00D01450">
            <w:pPr>
              <w:jc w:val="center"/>
              <w:rPr>
                <w:rFonts w:cs="Times New Roman"/>
              </w:rPr>
            </w:pPr>
            <w:r w:rsidRPr="00B2720E">
              <w:rPr>
                <w:rFonts w:cs="Times New Roman"/>
              </w:rPr>
              <w:t>005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1C6712A" w14:textId="1AB60665" w:rsidR="00D01450" w:rsidRPr="005405A5" w:rsidRDefault="00C31F59" w:rsidP="00C87569">
            <w:pPr>
              <w:jc w:val="right"/>
              <w:rPr>
                <w:rFonts w:cs="Times New Roman"/>
              </w:rPr>
            </w:pPr>
            <w:r>
              <w:t>29</w:t>
            </w:r>
          </w:p>
        </w:tc>
        <w:tc>
          <w:tcPr>
            <w:tcW w:w="1420" w:type="dxa"/>
            <w:gridSpan w:val="2"/>
            <w:tcBorders>
              <w:top w:val="nil"/>
              <w:left w:val="nil"/>
              <w:bottom w:val="single" w:sz="4" w:space="0" w:color="auto"/>
              <w:right w:val="single" w:sz="4" w:space="0" w:color="auto"/>
            </w:tcBorders>
            <w:shd w:val="clear" w:color="auto" w:fill="auto"/>
            <w:noWrap/>
            <w:vAlign w:val="center"/>
          </w:tcPr>
          <w:p w14:paraId="24F01E51" w14:textId="5C928C2B" w:rsidR="00D01450" w:rsidRPr="005405A5" w:rsidRDefault="00D01450" w:rsidP="00C87569">
            <w:pPr>
              <w:jc w:val="right"/>
              <w:rPr>
                <w:rFonts w:cs="Times New Roman"/>
              </w:rPr>
            </w:pPr>
            <w:r w:rsidRPr="005405A5">
              <w:t>0</w:t>
            </w:r>
          </w:p>
        </w:tc>
      </w:tr>
      <w:tr w:rsidR="00D01450" w:rsidRPr="00B2720E" w14:paraId="266FACC2" w14:textId="77777777" w:rsidTr="00C87569">
        <w:trPr>
          <w:trHeight w:val="255"/>
          <w:jc w:val="center"/>
        </w:trPr>
        <w:tc>
          <w:tcPr>
            <w:tcW w:w="6275" w:type="dxa"/>
            <w:gridSpan w:val="2"/>
            <w:shd w:val="clear" w:color="auto" w:fill="auto"/>
            <w:vAlign w:val="center"/>
          </w:tcPr>
          <w:p w14:paraId="5072245E" w14:textId="77777777" w:rsidR="00D01450" w:rsidRDefault="00D01450" w:rsidP="00D01450">
            <w:pPr>
              <w:numPr>
                <w:ilvl w:val="0"/>
                <w:numId w:val="39"/>
              </w:numPr>
              <w:rPr>
                <w:rFonts w:cs="Times New Roman"/>
              </w:rPr>
            </w:pPr>
            <w:r>
              <w:rPr>
                <w:rFonts w:cs="Times New Roman"/>
              </w:rPr>
              <w:t xml:space="preserve">Náklady na reprezentaci </w:t>
            </w:r>
          </w:p>
        </w:tc>
        <w:tc>
          <w:tcPr>
            <w:tcW w:w="1559" w:type="dxa"/>
            <w:gridSpan w:val="2"/>
            <w:shd w:val="clear" w:color="auto" w:fill="auto"/>
            <w:noWrap/>
            <w:vAlign w:val="center"/>
          </w:tcPr>
          <w:p w14:paraId="45EA088F" w14:textId="77777777" w:rsidR="00D01450" w:rsidRPr="00B2720E" w:rsidRDefault="00D01450" w:rsidP="00D01450">
            <w:pPr>
              <w:jc w:val="center"/>
              <w:rPr>
                <w:rFonts w:cs="Times New Roman"/>
              </w:rPr>
            </w:pPr>
            <w:r>
              <w:rPr>
                <w:rFonts w:cs="Times New Roman"/>
              </w:rPr>
              <w:t>513</w:t>
            </w:r>
          </w:p>
        </w:tc>
        <w:tc>
          <w:tcPr>
            <w:tcW w:w="1418" w:type="dxa"/>
            <w:gridSpan w:val="2"/>
            <w:shd w:val="clear" w:color="auto" w:fill="auto"/>
            <w:noWrap/>
            <w:vAlign w:val="center"/>
          </w:tcPr>
          <w:p w14:paraId="3E572AB2" w14:textId="77777777" w:rsidR="00D01450" w:rsidRPr="00B2720E" w:rsidRDefault="00D01450" w:rsidP="00D01450">
            <w:pPr>
              <w:jc w:val="center"/>
              <w:rPr>
                <w:rFonts w:cs="Times New Roman"/>
              </w:rPr>
            </w:pPr>
            <w:r>
              <w:rPr>
                <w:rFonts w:cs="Times New Roman"/>
              </w:rPr>
              <w:t>006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10DB2DA" w14:textId="5DA353A8" w:rsidR="00D01450" w:rsidRPr="005405A5" w:rsidRDefault="00D01450" w:rsidP="00C87569">
            <w:pPr>
              <w:jc w:val="right"/>
              <w:rPr>
                <w:rFonts w:cs="Times New Roman"/>
              </w:rPr>
            </w:pPr>
            <w:r w:rsidRPr="005405A5">
              <w:t>1</w:t>
            </w:r>
          </w:p>
        </w:tc>
        <w:tc>
          <w:tcPr>
            <w:tcW w:w="1420" w:type="dxa"/>
            <w:gridSpan w:val="2"/>
            <w:tcBorders>
              <w:top w:val="nil"/>
              <w:left w:val="nil"/>
              <w:bottom w:val="single" w:sz="4" w:space="0" w:color="auto"/>
              <w:right w:val="single" w:sz="4" w:space="0" w:color="auto"/>
            </w:tcBorders>
            <w:shd w:val="clear" w:color="auto" w:fill="auto"/>
            <w:noWrap/>
            <w:vAlign w:val="center"/>
          </w:tcPr>
          <w:p w14:paraId="759313E8" w14:textId="6DDC19CE" w:rsidR="00D01450" w:rsidRPr="005405A5" w:rsidRDefault="00C31F59" w:rsidP="00C87569">
            <w:pPr>
              <w:jc w:val="right"/>
              <w:rPr>
                <w:rFonts w:cs="Times New Roman"/>
              </w:rPr>
            </w:pPr>
            <w:r>
              <w:t>3</w:t>
            </w:r>
          </w:p>
        </w:tc>
      </w:tr>
      <w:tr w:rsidR="00D01450" w:rsidRPr="00B2720E" w14:paraId="3BDC49FB" w14:textId="77777777" w:rsidTr="00C87569">
        <w:trPr>
          <w:trHeight w:val="255"/>
          <w:jc w:val="center"/>
        </w:trPr>
        <w:tc>
          <w:tcPr>
            <w:tcW w:w="6275" w:type="dxa"/>
            <w:gridSpan w:val="2"/>
            <w:shd w:val="clear" w:color="auto" w:fill="auto"/>
            <w:vAlign w:val="center"/>
          </w:tcPr>
          <w:p w14:paraId="25436386" w14:textId="77777777" w:rsidR="00D01450" w:rsidRDefault="00D01450" w:rsidP="00D01450">
            <w:pPr>
              <w:numPr>
                <w:ilvl w:val="0"/>
                <w:numId w:val="39"/>
              </w:numPr>
              <w:rPr>
                <w:rFonts w:cs="Times New Roman"/>
              </w:rPr>
            </w:pPr>
            <w:r>
              <w:rPr>
                <w:rFonts w:cs="Times New Roman"/>
              </w:rPr>
              <w:t>Ostatní služby</w:t>
            </w:r>
          </w:p>
        </w:tc>
        <w:tc>
          <w:tcPr>
            <w:tcW w:w="1559" w:type="dxa"/>
            <w:gridSpan w:val="2"/>
            <w:shd w:val="clear" w:color="auto" w:fill="auto"/>
            <w:noWrap/>
            <w:vAlign w:val="center"/>
          </w:tcPr>
          <w:p w14:paraId="254DC560" w14:textId="77777777" w:rsidR="00D01450" w:rsidRPr="00B2720E" w:rsidRDefault="00D01450" w:rsidP="00D01450">
            <w:pPr>
              <w:jc w:val="center"/>
              <w:rPr>
                <w:rFonts w:cs="Times New Roman"/>
              </w:rPr>
            </w:pPr>
            <w:r>
              <w:rPr>
                <w:rFonts w:cs="Times New Roman"/>
              </w:rPr>
              <w:t>518</w:t>
            </w:r>
          </w:p>
        </w:tc>
        <w:tc>
          <w:tcPr>
            <w:tcW w:w="1418" w:type="dxa"/>
            <w:gridSpan w:val="2"/>
            <w:shd w:val="clear" w:color="auto" w:fill="auto"/>
            <w:noWrap/>
            <w:vAlign w:val="center"/>
          </w:tcPr>
          <w:p w14:paraId="3399C878" w14:textId="77777777" w:rsidR="00D01450" w:rsidRPr="00B2720E" w:rsidRDefault="00D01450" w:rsidP="00D01450">
            <w:pPr>
              <w:jc w:val="center"/>
              <w:rPr>
                <w:rFonts w:cs="Times New Roman"/>
              </w:rPr>
            </w:pPr>
            <w:r>
              <w:rPr>
                <w:rFonts w:cs="Times New Roman"/>
              </w:rPr>
              <w:t>007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DAC8035" w14:textId="7AF0A3EB" w:rsidR="00D01450" w:rsidRPr="005405A5" w:rsidRDefault="00C31F59" w:rsidP="00C87569">
            <w:pPr>
              <w:jc w:val="right"/>
              <w:rPr>
                <w:rFonts w:cs="Times New Roman"/>
              </w:rPr>
            </w:pPr>
            <w:r>
              <w:t>9 480</w:t>
            </w:r>
          </w:p>
        </w:tc>
        <w:tc>
          <w:tcPr>
            <w:tcW w:w="1420" w:type="dxa"/>
            <w:gridSpan w:val="2"/>
            <w:tcBorders>
              <w:top w:val="nil"/>
              <w:left w:val="nil"/>
              <w:bottom w:val="single" w:sz="4" w:space="0" w:color="auto"/>
              <w:right w:val="single" w:sz="4" w:space="0" w:color="auto"/>
            </w:tcBorders>
            <w:shd w:val="clear" w:color="auto" w:fill="auto"/>
            <w:noWrap/>
            <w:vAlign w:val="center"/>
          </w:tcPr>
          <w:p w14:paraId="4DBF3836" w14:textId="600670A0" w:rsidR="00D01450" w:rsidRPr="005405A5" w:rsidRDefault="00C31F59" w:rsidP="00C87569">
            <w:pPr>
              <w:jc w:val="right"/>
              <w:rPr>
                <w:rFonts w:cs="Times New Roman"/>
              </w:rPr>
            </w:pPr>
            <w:r>
              <w:t>3 579</w:t>
            </w:r>
          </w:p>
        </w:tc>
      </w:tr>
      <w:tr w:rsidR="00D01450" w:rsidRPr="00B2720E" w14:paraId="435F85C1" w14:textId="77777777" w:rsidTr="00C87569">
        <w:trPr>
          <w:trHeight w:val="255"/>
          <w:jc w:val="center"/>
        </w:trPr>
        <w:tc>
          <w:tcPr>
            <w:tcW w:w="6275" w:type="dxa"/>
            <w:gridSpan w:val="2"/>
            <w:shd w:val="clear" w:color="auto" w:fill="auto"/>
            <w:vAlign w:val="center"/>
          </w:tcPr>
          <w:p w14:paraId="0D0EFE46" w14:textId="77777777" w:rsidR="00D01450" w:rsidRPr="00B2720E" w:rsidRDefault="00D01450" w:rsidP="00D01450">
            <w:pPr>
              <w:numPr>
                <w:ilvl w:val="0"/>
                <w:numId w:val="35"/>
              </w:numPr>
              <w:rPr>
                <w:rFonts w:cs="Times New Roman"/>
              </w:rPr>
            </w:pPr>
            <w:r>
              <w:rPr>
                <w:rFonts w:cs="Times New Roman"/>
              </w:rPr>
              <w:t xml:space="preserve">Změny stavu zásob vlastní činnosti a aktivace </w:t>
            </w:r>
          </w:p>
        </w:tc>
        <w:tc>
          <w:tcPr>
            <w:tcW w:w="1559" w:type="dxa"/>
            <w:gridSpan w:val="2"/>
            <w:shd w:val="clear" w:color="auto" w:fill="auto"/>
            <w:noWrap/>
            <w:vAlign w:val="center"/>
          </w:tcPr>
          <w:p w14:paraId="133D7FFA" w14:textId="77777777" w:rsidR="00D01450" w:rsidRPr="00B2720E" w:rsidRDefault="00D01450" w:rsidP="00D01450">
            <w:pPr>
              <w:jc w:val="center"/>
              <w:rPr>
                <w:rFonts w:cs="Times New Roman"/>
              </w:rPr>
            </w:pPr>
            <w:r w:rsidRPr="00B2720E">
              <w:rPr>
                <w:rFonts w:cs="Times New Roman"/>
              </w:rPr>
              <w:t xml:space="preserve">ř. </w:t>
            </w:r>
            <w:r>
              <w:rPr>
                <w:rFonts w:cs="Times New Roman"/>
              </w:rPr>
              <w:t>9</w:t>
            </w:r>
            <w:r w:rsidRPr="00B2720E">
              <w:rPr>
                <w:rFonts w:cs="Times New Roman"/>
              </w:rPr>
              <w:t xml:space="preserve"> až 1</w:t>
            </w:r>
            <w:r>
              <w:rPr>
                <w:rFonts w:cs="Times New Roman"/>
              </w:rPr>
              <w:t>1</w:t>
            </w:r>
          </w:p>
        </w:tc>
        <w:tc>
          <w:tcPr>
            <w:tcW w:w="1418" w:type="dxa"/>
            <w:gridSpan w:val="2"/>
            <w:shd w:val="clear" w:color="auto" w:fill="auto"/>
            <w:noWrap/>
            <w:vAlign w:val="center"/>
          </w:tcPr>
          <w:p w14:paraId="3963444E" w14:textId="77777777" w:rsidR="00D01450" w:rsidRPr="00B2720E" w:rsidRDefault="00D01450" w:rsidP="00D01450">
            <w:pPr>
              <w:jc w:val="center"/>
              <w:rPr>
                <w:rFonts w:cs="Times New Roman"/>
              </w:rPr>
            </w:pPr>
            <w:r w:rsidRPr="00B2720E">
              <w:rPr>
                <w:rFonts w:cs="Times New Roman"/>
              </w:rPr>
              <w:t>00</w:t>
            </w:r>
            <w:r>
              <w:rPr>
                <w:rFonts w:cs="Times New Roman"/>
              </w:rPr>
              <w:t>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0403DCD" w14:textId="77DC14E6" w:rsidR="00D01450" w:rsidRPr="005405A5" w:rsidRDefault="00D01450" w:rsidP="00C87569">
            <w:pPr>
              <w:jc w:val="right"/>
              <w:rPr>
                <w:rFonts w:cs="Times New Roman"/>
                <w:bCs/>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2B8FB6AB" w14:textId="0051BB97" w:rsidR="00D01450" w:rsidRPr="005405A5" w:rsidRDefault="00C31F59" w:rsidP="00C87569">
            <w:pPr>
              <w:jc w:val="right"/>
              <w:rPr>
                <w:rFonts w:cs="Times New Roman"/>
                <w:bCs/>
              </w:rPr>
            </w:pPr>
            <w:r>
              <w:t>-9</w:t>
            </w:r>
          </w:p>
        </w:tc>
      </w:tr>
      <w:tr w:rsidR="00D01450" w:rsidRPr="00B2720E" w14:paraId="11BC59BD" w14:textId="77777777" w:rsidTr="00C87569">
        <w:trPr>
          <w:trHeight w:val="255"/>
          <w:jc w:val="center"/>
        </w:trPr>
        <w:tc>
          <w:tcPr>
            <w:tcW w:w="6275" w:type="dxa"/>
            <w:gridSpan w:val="2"/>
            <w:shd w:val="clear" w:color="auto" w:fill="auto"/>
            <w:vAlign w:val="center"/>
          </w:tcPr>
          <w:p w14:paraId="429B0977" w14:textId="77777777" w:rsidR="00D01450" w:rsidRPr="00B2720E" w:rsidRDefault="00D01450" w:rsidP="00D01450">
            <w:pPr>
              <w:numPr>
                <w:ilvl w:val="0"/>
                <w:numId w:val="39"/>
              </w:numPr>
              <w:rPr>
                <w:rFonts w:cs="Times New Roman"/>
              </w:rPr>
            </w:pPr>
            <w:r>
              <w:rPr>
                <w:rFonts w:cs="Times New Roman"/>
              </w:rPr>
              <w:t>Změna stavu zásob vlastní činnosti</w:t>
            </w:r>
          </w:p>
        </w:tc>
        <w:tc>
          <w:tcPr>
            <w:tcW w:w="1559" w:type="dxa"/>
            <w:gridSpan w:val="2"/>
            <w:shd w:val="clear" w:color="auto" w:fill="auto"/>
            <w:noWrap/>
            <w:vAlign w:val="center"/>
          </w:tcPr>
          <w:p w14:paraId="50C6F797" w14:textId="77777777" w:rsidR="00D01450" w:rsidRPr="00B2720E" w:rsidRDefault="00D01450" w:rsidP="00D01450">
            <w:pPr>
              <w:jc w:val="center"/>
              <w:rPr>
                <w:rFonts w:cs="Times New Roman"/>
              </w:rPr>
            </w:pPr>
            <w:r w:rsidRPr="00B2720E">
              <w:rPr>
                <w:rFonts w:cs="Times New Roman"/>
              </w:rPr>
              <w:t>5</w:t>
            </w:r>
            <w:r>
              <w:rPr>
                <w:rFonts w:cs="Times New Roman"/>
              </w:rPr>
              <w:t>6</w:t>
            </w:r>
          </w:p>
        </w:tc>
        <w:tc>
          <w:tcPr>
            <w:tcW w:w="1418" w:type="dxa"/>
            <w:gridSpan w:val="2"/>
            <w:shd w:val="clear" w:color="auto" w:fill="auto"/>
            <w:noWrap/>
            <w:vAlign w:val="center"/>
          </w:tcPr>
          <w:p w14:paraId="7C154221" w14:textId="77777777" w:rsidR="00D01450" w:rsidRPr="00B2720E" w:rsidRDefault="00D01450" w:rsidP="00D01450">
            <w:pPr>
              <w:jc w:val="center"/>
              <w:rPr>
                <w:rFonts w:cs="Times New Roman"/>
              </w:rPr>
            </w:pPr>
            <w:r w:rsidRPr="00B2720E">
              <w:rPr>
                <w:rFonts w:cs="Times New Roman"/>
              </w:rPr>
              <w:t>00</w:t>
            </w:r>
            <w:r>
              <w:rPr>
                <w:rFonts w:cs="Times New Roman"/>
              </w:rPr>
              <w:t>9</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696E9DE" w14:textId="0693F667"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7696C97B" w14:textId="0AC22E17" w:rsidR="00D01450" w:rsidRPr="005405A5" w:rsidRDefault="00D01450" w:rsidP="00C87569">
            <w:pPr>
              <w:jc w:val="right"/>
              <w:rPr>
                <w:rFonts w:cs="Times New Roman"/>
              </w:rPr>
            </w:pPr>
            <w:r w:rsidRPr="005405A5">
              <w:t>0</w:t>
            </w:r>
          </w:p>
        </w:tc>
      </w:tr>
      <w:tr w:rsidR="00D01450" w:rsidRPr="00B2720E" w14:paraId="224835A1" w14:textId="77777777" w:rsidTr="00C87569">
        <w:trPr>
          <w:trHeight w:val="255"/>
          <w:jc w:val="center"/>
        </w:trPr>
        <w:tc>
          <w:tcPr>
            <w:tcW w:w="6275" w:type="dxa"/>
            <w:gridSpan w:val="2"/>
            <w:shd w:val="clear" w:color="auto" w:fill="auto"/>
            <w:vAlign w:val="center"/>
          </w:tcPr>
          <w:p w14:paraId="01CB6A6D" w14:textId="77777777" w:rsidR="00D01450" w:rsidRPr="00B2720E" w:rsidRDefault="00D01450" w:rsidP="00D01450">
            <w:pPr>
              <w:numPr>
                <w:ilvl w:val="0"/>
                <w:numId w:val="39"/>
              </w:numPr>
              <w:rPr>
                <w:rFonts w:cs="Times New Roman"/>
              </w:rPr>
            </w:pPr>
            <w:r>
              <w:rPr>
                <w:rFonts w:cs="Times New Roman"/>
              </w:rPr>
              <w:t xml:space="preserve">Aktivace materiálu, zboží a </w:t>
            </w:r>
            <w:proofErr w:type="spellStart"/>
            <w:r>
              <w:rPr>
                <w:rFonts w:cs="Times New Roman"/>
              </w:rPr>
              <w:t>vnitroorganizačních</w:t>
            </w:r>
            <w:proofErr w:type="spellEnd"/>
            <w:r>
              <w:rPr>
                <w:rFonts w:cs="Times New Roman"/>
              </w:rPr>
              <w:t xml:space="preserve"> služeb</w:t>
            </w:r>
          </w:p>
        </w:tc>
        <w:tc>
          <w:tcPr>
            <w:tcW w:w="1559" w:type="dxa"/>
            <w:gridSpan w:val="2"/>
            <w:shd w:val="clear" w:color="auto" w:fill="auto"/>
            <w:noWrap/>
            <w:vAlign w:val="center"/>
          </w:tcPr>
          <w:p w14:paraId="73BE8500" w14:textId="77777777" w:rsidR="00D01450" w:rsidRPr="00B2720E" w:rsidRDefault="00D01450" w:rsidP="00D01450">
            <w:pPr>
              <w:jc w:val="center"/>
              <w:rPr>
                <w:rFonts w:cs="Times New Roman"/>
              </w:rPr>
            </w:pPr>
            <w:r w:rsidRPr="00B2720E">
              <w:rPr>
                <w:rFonts w:cs="Times New Roman"/>
              </w:rPr>
              <w:t>5</w:t>
            </w:r>
            <w:r>
              <w:rPr>
                <w:rFonts w:cs="Times New Roman"/>
              </w:rPr>
              <w:t>71, 572</w:t>
            </w:r>
          </w:p>
        </w:tc>
        <w:tc>
          <w:tcPr>
            <w:tcW w:w="1418" w:type="dxa"/>
            <w:gridSpan w:val="2"/>
            <w:shd w:val="clear" w:color="auto" w:fill="auto"/>
            <w:noWrap/>
            <w:vAlign w:val="center"/>
          </w:tcPr>
          <w:p w14:paraId="6F01540D" w14:textId="77777777" w:rsidR="00D01450" w:rsidRPr="00B2720E" w:rsidRDefault="00D01450" w:rsidP="00D01450">
            <w:pPr>
              <w:jc w:val="center"/>
              <w:rPr>
                <w:rFonts w:cs="Times New Roman"/>
              </w:rPr>
            </w:pPr>
            <w:r w:rsidRPr="00B2720E">
              <w:rPr>
                <w:rFonts w:cs="Times New Roman"/>
              </w:rPr>
              <w:t>0</w:t>
            </w:r>
            <w:r>
              <w:rPr>
                <w:rFonts w:cs="Times New Roman"/>
              </w:rPr>
              <w:t>10</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1025BA7" w14:textId="1479A921"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7282E2EB" w14:textId="78BFA648" w:rsidR="00D01450" w:rsidRPr="005405A5" w:rsidRDefault="00C31F59" w:rsidP="00C87569">
            <w:pPr>
              <w:jc w:val="right"/>
              <w:rPr>
                <w:rFonts w:cs="Times New Roman"/>
              </w:rPr>
            </w:pPr>
            <w:r>
              <w:t>-9</w:t>
            </w:r>
          </w:p>
        </w:tc>
      </w:tr>
      <w:tr w:rsidR="00D01450" w:rsidRPr="00B2720E" w14:paraId="0819FBCE" w14:textId="77777777" w:rsidTr="00C87569">
        <w:trPr>
          <w:trHeight w:val="255"/>
          <w:jc w:val="center"/>
        </w:trPr>
        <w:tc>
          <w:tcPr>
            <w:tcW w:w="6275" w:type="dxa"/>
            <w:gridSpan w:val="2"/>
            <w:shd w:val="clear" w:color="auto" w:fill="auto"/>
            <w:vAlign w:val="center"/>
          </w:tcPr>
          <w:p w14:paraId="473E1676" w14:textId="77777777" w:rsidR="00D01450" w:rsidRPr="00B2720E" w:rsidRDefault="00D01450" w:rsidP="00D01450">
            <w:pPr>
              <w:numPr>
                <w:ilvl w:val="0"/>
                <w:numId w:val="39"/>
              </w:numPr>
              <w:rPr>
                <w:rFonts w:cs="Times New Roman"/>
              </w:rPr>
            </w:pPr>
            <w:r>
              <w:rPr>
                <w:rFonts w:cs="Times New Roman"/>
              </w:rPr>
              <w:t>Aktivace dlouhodobého majetku</w:t>
            </w:r>
          </w:p>
        </w:tc>
        <w:tc>
          <w:tcPr>
            <w:tcW w:w="1559" w:type="dxa"/>
            <w:gridSpan w:val="2"/>
            <w:shd w:val="clear" w:color="auto" w:fill="auto"/>
            <w:noWrap/>
            <w:vAlign w:val="center"/>
          </w:tcPr>
          <w:p w14:paraId="33F096D1" w14:textId="77777777" w:rsidR="00D01450" w:rsidRPr="00B2720E" w:rsidRDefault="00D01450" w:rsidP="00D01450">
            <w:pPr>
              <w:jc w:val="center"/>
              <w:rPr>
                <w:rFonts w:cs="Times New Roman"/>
              </w:rPr>
            </w:pPr>
            <w:r w:rsidRPr="00B2720E">
              <w:rPr>
                <w:rFonts w:cs="Times New Roman"/>
              </w:rPr>
              <w:t>5</w:t>
            </w:r>
            <w:r>
              <w:rPr>
                <w:rFonts w:cs="Times New Roman"/>
              </w:rPr>
              <w:t>73, 574</w:t>
            </w:r>
          </w:p>
        </w:tc>
        <w:tc>
          <w:tcPr>
            <w:tcW w:w="1418" w:type="dxa"/>
            <w:gridSpan w:val="2"/>
            <w:shd w:val="clear" w:color="auto" w:fill="auto"/>
            <w:noWrap/>
            <w:vAlign w:val="center"/>
          </w:tcPr>
          <w:p w14:paraId="2FD6A39F" w14:textId="77777777" w:rsidR="00D01450" w:rsidRPr="00B2720E" w:rsidRDefault="00D01450" w:rsidP="00D01450">
            <w:pPr>
              <w:jc w:val="center"/>
              <w:rPr>
                <w:rFonts w:cs="Times New Roman"/>
              </w:rPr>
            </w:pPr>
            <w:r w:rsidRPr="00B2720E">
              <w:rPr>
                <w:rFonts w:cs="Times New Roman"/>
              </w:rPr>
              <w:t>0</w:t>
            </w:r>
            <w:r>
              <w:rPr>
                <w:rFonts w:cs="Times New Roman"/>
              </w:rPr>
              <w:t>11</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84FE07B" w14:textId="0ED6E04C"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0B63A0BC" w14:textId="02298245" w:rsidR="00D01450" w:rsidRPr="005405A5" w:rsidRDefault="00D01450" w:rsidP="00C87569">
            <w:pPr>
              <w:jc w:val="right"/>
              <w:rPr>
                <w:rFonts w:cs="Times New Roman"/>
              </w:rPr>
            </w:pPr>
            <w:r w:rsidRPr="005405A5">
              <w:t>0</w:t>
            </w:r>
          </w:p>
        </w:tc>
      </w:tr>
      <w:tr w:rsidR="00D01450" w:rsidRPr="00B2720E" w14:paraId="44C01A65" w14:textId="77777777" w:rsidTr="00C87569">
        <w:trPr>
          <w:trHeight w:val="255"/>
          <w:jc w:val="center"/>
        </w:trPr>
        <w:tc>
          <w:tcPr>
            <w:tcW w:w="6275" w:type="dxa"/>
            <w:gridSpan w:val="2"/>
            <w:shd w:val="clear" w:color="auto" w:fill="auto"/>
            <w:vAlign w:val="center"/>
          </w:tcPr>
          <w:p w14:paraId="67DDC774" w14:textId="77777777" w:rsidR="00D01450" w:rsidRPr="00B2720E" w:rsidRDefault="00D01450" w:rsidP="00D01450">
            <w:pPr>
              <w:numPr>
                <w:ilvl w:val="0"/>
                <w:numId w:val="35"/>
              </w:numPr>
              <w:rPr>
                <w:rFonts w:cs="Times New Roman"/>
              </w:rPr>
            </w:pPr>
            <w:r w:rsidRPr="00B2720E">
              <w:rPr>
                <w:rFonts w:cs="Times New Roman"/>
              </w:rPr>
              <w:t>Osobní náklady celkem</w:t>
            </w:r>
          </w:p>
        </w:tc>
        <w:tc>
          <w:tcPr>
            <w:tcW w:w="1559" w:type="dxa"/>
            <w:gridSpan w:val="2"/>
            <w:shd w:val="clear" w:color="auto" w:fill="auto"/>
            <w:noWrap/>
            <w:vAlign w:val="center"/>
          </w:tcPr>
          <w:p w14:paraId="4239A121" w14:textId="77777777" w:rsidR="00D01450" w:rsidRPr="00B2720E" w:rsidRDefault="00D01450" w:rsidP="00D01450">
            <w:pPr>
              <w:jc w:val="center"/>
              <w:rPr>
                <w:rFonts w:cs="Times New Roman"/>
              </w:rPr>
            </w:pPr>
            <w:r w:rsidRPr="00B2720E">
              <w:rPr>
                <w:rFonts w:cs="Times New Roman"/>
              </w:rPr>
              <w:t>ř. 1</w:t>
            </w:r>
            <w:r>
              <w:rPr>
                <w:rFonts w:cs="Times New Roman"/>
              </w:rPr>
              <w:t>3</w:t>
            </w:r>
            <w:r w:rsidRPr="00B2720E">
              <w:rPr>
                <w:rFonts w:cs="Times New Roman"/>
              </w:rPr>
              <w:t xml:space="preserve"> až 1</w:t>
            </w:r>
            <w:r>
              <w:rPr>
                <w:rFonts w:cs="Times New Roman"/>
              </w:rPr>
              <w:t>7</w:t>
            </w:r>
          </w:p>
        </w:tc>
        <w:tc>
          <w:tcPr>
            <w:tcW w:w="1418" w:type="dxa"/>
            <w:gridSpan w:val="2"/>
            <w:shd w:val="clear" w:color="auto" w:fill="auto"/>
            <w:noWrap/>
            <w:vAlign w:val="center"/>
          </w:tcPr>
          <w:p w14:paraId="37E74FB9" w14:textId="77777777" w:rsidR="00D01450" w:rsidRPr="00B2720E" w:rsidRDefault="00D01450" w:rsidP="00D01450">
            <w:pPr>
              <w:jc w:val="center"/>
              <w:rPr>
                <w:rFonts w:cs="Times New Roman"/>
              </w:rPr>
            </w:pPr>
            <w:r w:rsidRPr="00B2720E">
              <w:rPr>
                <w:rFonts w:cs="Times New Roman"/>
              </w:rPr>
              <w:t>01</w:t>
            </w:r>
            <w:r>
              <w:rPr>
                <w:rFonts w:cs="Times New Roman"/>
              </w:rPr>
              <w:t>2</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FEA32CA" w14:textId="40D33901" w:rsidR="00D01450" w:rsidRPr="005405A5" w:rsidRDefault="00C31F59" w:rsidP="00C87569">
            <w:pPr>
              <w:jc w:val="right"/>
              <w:rPr>
                <w:rFonts w:cs="Times New Roman"/>
                <w:bCs/>
              </w:rPr>
            </w:pPr>
            <w:r>
              <w:t>21 818</w:t>
            </w:r>
          </w:p>
        </w:tc>
        <w:tc>
          <w:tcPr>
            <w:tcW w:w="1420" w:type="dxa"/>
            <w:gridSpan w:val="2"/>
            <w:tcBorders>
              <w:top w:val="nil"/>
              <w:left w:val="nil"/>
              <w:bottom w:val="single" w:sz="4" w:space="0" w:color="auto"/>
              <w:right w:val="single" w:sz="4" w:space="0" w:color="auto"/>
            </w:tcBorders>
            <w:shd w:val="clear" w:color="auto" w:fill="auto"/>
            <w:noWrap/>
            <w:vAlign w:val="center"/>
          </w:tcPr>
          <w:p w14:paraId="16AB4D45" w14:textId="5D2F3781" w:rsidR="00D01450" w:rsidRPr="005405A5" w:rsidRDefault="00C31F59" w:rsidP="00C87569">
            <w:pPr>
              <w:jc w:val="right"/>
              <w:rPr>
                <w:rFonts w:cs="Times New Roman"/>
                <w:bCs/>
              </w:rPr>
            </w:pPr>
            <w:r>
              <w:t>5 567</w:t>
            </w:r>
          </w:p>
        </w:tc>
      </w:tr>
      <w:tr w:rsidR="00D01450" w:rsidRPr="00B2720E" w14:paraId="24643FEE" w14:textId="77777777" w:rsidTr="00C87569">
        <w:trPr>
          <w:trHeight w:val="255"/>
          <w:jc w:val="center"/>
        </w:trPr>
        <w:tc>
          <w:tcPr>
            <w:tcW w:w="6275" w:type="dxa"/>
            <w:gridSpan w:val="2"/>
            <w:shd w:val="clear" w:color="auto" w:fill="auto"/>
            <w:vAlign w:val="center"/>
          </w:tcPr>
          <w:p w14:paraId="18C175BA" w14:textId="77777777" w:rsidR="00D01450" w:rsidRPr="00B2720E" w:rsidRDefault="00D01450" w:rsidP="00D01450">
            <w:pPr>
              <w:numPr>
                <w:ilvl w:val="0"/>
                <w:numId w:val="39"/>
              </w:numPr>
              <w:rPr>
                <w:rFonts w:cs="Times New Roman"/>
              </w:rPr>
            </w:pPr>
            <w:r w:rsidRPr="00B2720E">
              <w:rPr>
                <w:rFonts w:cs="Times New Roman"/>
              </w:rPr>
              <w:t>Mzdové náklady</w:t>
            </w:r>
          </w:p>
        </w:tc>
        <w:tc>
          <w:tcPr>
            <w:tcW w:w="1559" w:type="dxa"/>
            <w:gridSpan w:val="2"/>
            <w:shd w:val="clear" w:color="auto" w:fill="auto"/>
            <w:noWrap/>
            <w:vAlign w:val="center"/>
          </w:tcPr>
          <w:p w14:paraId="50CE1CA9" w14:textId="77777777" w:rsidR="00D01450" w:rsidRPr="00B2720E" w:rsidRDefault="00D01450" w:rsidP="00D01450">
            <w:pPr>
              <w:jc w:val="center"/>
              <w:rPr>
                <w:rFonts w:cs="Times New Roman"/>
              </w:rPr>
            </w:pPr>
            <w:r w:rsidRPr="00B2720E">
              <w:rPr>
                <w:rFonts w:cs="Times New Roman"/>
              </w:rPr>
              <w:t>521</w:t>
            </w:r>
          </w:p>
        </w:tc>
        <w:tc>
          <w:tcPr>
            <w:tcW w:w="1418" w:type="dxa"/>
            <w:gridSpan w:val="2"/>
            <w:shd w:val="clear" w:color="auto" w:fill="auto"/>
            <w:noWrap/>
            <w:vAlign w:val="center"/>
          </w:tcPr>
          <w:p w14:paraId="0E2E7329" w14:textId="77777777" w:rsidR="00D01450" w:rsidRPr="00B2720E" w:rsidRDefault="00D01450" w:rsidP="00D01450">
            <w:pPr>
              <w:jc w:val="center"/>
              <w:rPr>
                <w:rFonts w:cs="Times New Roman"/>
              </w:rPr>
            </w:pPr>
            <w:r w:rsidRPr="00B2720E">
              <w:rPr>
                <w:rFonts w:cs="Times New Roman"/>
              </w:rPr>
              <w:t>01</w:t>
            </w:r>
            <w:r>
              <w:rPr>
                <w:rFonts w:cs="Times New Roman"/>
              </w:rPr>
              <w:t>3</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704B7B9" w14:textId="3FF44758" w:rsidR="00D01450" w:rsidRPr="005405A5" w:rsidRDefault="00C31F59" w:rsidP="00C87569">
            <w:pPr>
              <w:jc w:val="right"/>
              <w:rPr>
                <w:rFonts w:cs="Times New Roman"/>
              </w:rPr>
            </w:pPr>
            <w:r>
              <w:t>16 283</w:t>
            </w:r>
          </w:p>
        </w:tc>
        <w:tc>
          <w:tcPr>
            <w:tcW w:w="1420" w:type="dxa"/>
            <w:gridSpan w:val="2"/>
            <w:tcBorders>
              <w:top w:val="nil"/>
              <w:left w:val="nil"/>
              <w:bottom w:val="single" w:sz="4" w:space="0" w:color="auto"/>
              <w:right w:val="single" w:sz="4" w:space="0" w:color="auto"/>
            </w:tcBorders>
            <w:shd w:val="clear" w:color="auto" w:fill="auto"/>
            <w:noWrap/>
            <w:vAlign w:val="center"/>
          </w:tcPr>
          <w:p w14:paraId="7B090726" w14:textId="6876BC3F" w:rsidR="00D01450" w:rsidRPr="005405A5" w:rsidRDefault="00C31F59" w:rsidP="00C87569">
            <w:pPr>
              <w:jc w:val="right"/>
              <w:rPr>
                <w:rFonts w:cs="Times New Roman"/>
              </w:rPr>
            </w:pPr>
            <w:r>
              <w:t>4 329</w:t>
            </w:r>
          </w:p>
        </w:tc>
      </w:tr>
      <w:tr w:rsidR="00D01450" w:rsidRPr="00B2720E" w14:paraId="462E6947" w14:textId="77777777" w:rsidTr="00C87569">
        <w:trPr>
          <w:trHeight w:val="255"/>
          <w:jc w:val="center"/>
        </w:trPr>
        <w:tc>
          <w:tcPr>
            <w:tcW w:w="6275" w:type="dxa"/>
            <w:gridSpan w:val="2"/>
            <w:shd w:val="clear" w:color="auto" w:fill="auto"/>
            <w:vAlign w:val="center"/>
          </w:tcPr>
          <w:p w14:paraId="34F56281" w14:textId="77777777" w:rsidR="00D01450" w:rsidRPr="00B2720E" w:rsidRDefault="00D01450" w:rsidP="00D01450">
            <w:pPr>
              <w:numPr>
                <w:ilvl w:val="0"/>
                <w:numId w:val="39"/>
              </w:numPr>
              <w:rPr>
                <w:rFonts w:cs="Times New Roman"/>
              </w:rPr>
            </w:pPr>
            <w:r w:rsidRPr="00B2720E">
              <w:rPr>
                <w:rFonts w:cs="Times New Roman"/>
              </w:rPr>
              <w:t>Zákonné sociální pojištění</w:t>
            </w:r>
          </w:p>
        </w:tc>
        <w:tc>
          <w:tcPr>
            <w:tcW w:w="1559" w:type="dxa"/>
            <w:gridSpan w:val="2"/>
            <w:shd w:val="clear" w:color="auto" w:fill="auto"/>
            <w:noWrap/>
            <w:vAlign w:val="center"/>
          </w:tcPr>
          <w:p w14:paraId="44D0CEEC" w14:textId="77777777" w:rsidR="00D01450" w:rsidRPr="00B2720E" w:rsidRDefault="00D01450" w:rsidP="00D01450">
            <w:pPr>
              <w:jc w:val="center"/>
              <w:rPr>
                <w:rFonts w:cs="Times New Roman"/>
              </w:rPr>
            </w:pPr>
            <w:r w:rsidRPr="00B2720E">
              <w:rPr>
                <w:rFonts w:cs="Times New Roman"/>
              </w:rPr>
              <w:t>524</w:t>
            </w:r>
          </w:p>
        </w:tc>
        <w:tc>
          <w:tcPr>
            <w:tcW w:w="1418" w:type="dxa"/>
            <w:gridSpan w:val="2"/>
            <w:shd w:val="clear" w:color="auto" w:fill="auto"/>
            <w:noWrap/>
            <w:vAlign w:val="center"/>
          </w:tcPr>
          <w:p w14:paraId="199F0855" w14:textId="77777777" w:rsidR="00D01450" w:rsidRPr="00B2720E" w:rsidRDefault="00D01450" w:rsidP="00D01450">
            <w:pPr>
              <w:jc w:val="center"/>
              <w:rPr>
                <w:rFonts w:cs="Times New Roman"/>
              </w:rPr>
            </w:pPr>
            <w:r w:rsidRPr="00B2720E">
              <w:rPr>
                <w:rFonts w:cs="Times New Roman"/>
              </w:rPr>
              <w:t>01</w:t>
            </w:r>
            <w:r>
              <w:rPr>
                <w:rFonts w:cs="Times New Roman"/>
              </w:rPr>
              <w:t>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50F5B22" w14:textId="76CFA157" w:rsidR="00D01450" w:rsidRPr="005405A5" w:rsidRDefault="00C31F59" w:rsidP="00C87569">
            <w:pPr>
              <w:jc w:val="right"/>
              <w:rPr>
                <w:rFonts w:cs="Times New Roman"/>
              </w:rPr>
            </w:pPr>
            <w:r>
              <w:t>5 331</w:t>
            </w:r>
          </w:p>
        </w:tc>
        <w:tc>
          <w:tcPr>
            <w:tcW w:w="1420" w:type="dxa"/>
            <w:gridSpan w:val="2"/>
            <w:tcBorders>
              <w:top w:val="nil"/>
              <w:left w:val="nil"/>
              <w:bottom w:val="single" w:sz="4" w:space="0" w:color="auto"/>
              <w:right w:val="single" w:sz="4" w:space="0" w:color="auto"/>
            </w:tcBorders>
            <w:shd w:val="clear" w:color="auto" w:fill="auto"/>
            <w:noWrap/>
            <w:vAlign w:val="center"/>
          </w:tcPr>
          <w:p w14:paraId="3927C7F2" w14:textId="1F134D83" w:rsidR="00D01450" w:rsidRPr="005405A5" w:rsidRDefault="00C31F59" w:rsidP="00C87569">
            <w:pPr>
              <w:jc w:val="right"/>
              <w:rPr>
                <w:rFonts w:cs="Times New Roman"/>
              </w:rPr>
            </w:pPr>
            <w:r>
              <w:t>1 237</w:t>
            </w:r>
          </w:p>
        </w:tc>
      </w:tr>
      <w:tr w:rsidR="00D01450" w:rsidRPr="00B2720E" w14:paraId="515413EA" w14:textId="77777777" w:rsidTr="00C87569">
        <w:trPr>
          <w:trHeight w:val="255"/>
          <w:jc w:val="center"/>
        </w:trPr>
        <w:tc>
          <w:tcPr>
            <w:tcW w:w="6275" w:type="dxa"/>
            <w:gridSpan w:val="2"/>
            <w:shd w:val="clear" w:color="auto" w:fill="auto"/>
            <w:vAlign w:val="center"/>
          </w:tcPr>
          <w:p w14:paraId="7D89A4E0" w14:textId="77777777" w:rsidR="00D01450" w:rsidRPr="00B2720E" w:rsidRDefault="00D01450" w:rsidP="00D01450">
            <w:pPr>
              <w:numPr>
                <w:ilvl w:val="0"/>
                <w:numId w:val="39"/>
              </w:numPr>
              <w:rPr>
                <w:rFonts w:cs="Times New Roman"/>
              </w:rPr>
            </w:pPr>
            <w:r w:rsidRPr="00B2720E">
              <w:rPr>
                <w:rFonts w:cs="Times New Roman"/>
              </w:rPr>
              <w:t>Ostatní sociální pojištění</w:t>
            </w:r>
          </w:p>
        </w:tc>
        <w:tc>
          <w:tcPr>
            <w:tcW w:w="1559" w:type="dxa"/>
            <w:gridSpan w:val="2"/>
            <w:shd w:val="clear" w:color="auto" w:fill="auto"/>
            <w:noWrap/>
            <w:vAlign w:val="center"/>
          </w:tcPr>
          <w:p w14:paraId="24872EA5" w14:textId="77777777" w:rsidR="00D01450" w:rsidRPr="00B2720E" w:rsidRDefault="00D01450" w:rsidP="00D01450">
            <w:pPr>
              <w:jc w:val="center"/>
              <w:rPr>
                <w:rFonts w:cs="Times New Roman"/>
              </w:rPr>
            </w:pPr>
            <w:r w:rsidRPr="00B2720E">
              <w:rPr>
                <w:rFonts w:cs="Times New Roman"/>
              </w:rPr>
              <w:t>525</w:t>
            </w:r>
          </w:p>
        </w:tc>
        <w:tc>
          <w:tcPr>
            <w:tcW w:w="1418" w:type="dxa"/>
            <w:gridSpan w:val="2"/>
            <w:shd w:val="clear" w:color="auto" w:fill="auto"/>
            <w:noWrap/>
            <w:vAlign w:val="center"/>
          </w:tcPr>
          <w:p w14:paraId="711540C9" w14:textId="77777777" w:rsidR="00D01450" w:rsidRPr="00B2720E" w:rsidRDefault="00D01450" w:rsidP="00D01450">
            <w:pPr>
              <w:jc w:val="center"/>
              <w:rPr>
                <w:rFonts w:cs="Times New Roman"/>
              </w:rPr>
            </w:pPr>
            <w:r w:rsidRPr="00B2720E">
              <w:rPr>
                <w:rFonts w:cs="Times New Roman"/>
              </w:rPr>
              <w:t>01</w:t>
            </w:r>
            <w:r>
              <w:rPr>
                <w:rFonts w:cs="Times New Roman"/>
              </w:rPr>
              <w:t>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7635ED9" w14:textId="21045DCF" w:rsidR="00D01450" w:rsidRPr="005405A5" w:rsidRDefault="00C31F59" w:rsidP="00C87569">
            <w:pPr>
              <w:jc w:val="right"/>
              <w:rPr>
                <w:rFonts w:cs="Times New Roman"/>
              </w:rPr>
            </w:pPr>
            <w:r>
              <w:t>93</w:t>
            </w:r>
          </w:p>
        </w:tc>
        <w:tc>
          <w:tcPr>
            <w:tcW w:w="1420" w:type="dxa"/>
            <w:gridSpan w:val="2"/>
            <w:tcBorders>
              <w:top w:val="nil"/>
              <w:left w:val="nil"/>
              <w:bottom w:val="single" w:sz="4" w:space="0" w:color="auto"/>
              <w:right w:val="single" w:sz="4" w:space="0" w:color="auto"/>
            </w:tcBorders>
            <w:shd w:val="clear" w:color="auto" w:fill="auto"/>
            <w:noWrap/>
            <w:vAlign w:val="center"/>
          </w:tcPr>
          <w:p w14:paraId="1A3A802E" w14:textId="21F12C66" w:rsidR="00D01450" w:rsidRPr="005405A5" w:rsidRDefault="00D01450" w:rsidP="00C87569">
            <w:pPr>
              <w:jc w:val="right"/>
              <w:rPr>
                <w:rFonts w:cs="Times New Roman"/>
              </w:rPr>
            </w:pPr>
            <w:r w:rsidRPr="005405A5">
              <w:t>0</w:t>
            </w:r>
          </w:p>
        </w:tc>
      </w:tr>
      <w:tr w:rsidR="00D01450" w:rsidRPr="00B2720E" w14:paraId="5A019C34" w14:textId="77777777" w:rsidTr="00C87569">
        <w:trPr>
          <w:trHeight w:val="255"/>
          <w:jc w:val="center"/>
        </w:trPr>
        <w:tc>
          <w:tcPr>
            <w:tcW w:w="6275" w:type="dxa"/>
            <w:gridSpan w:val="2"/>
            <w:shd w:val="clear" w:color="auto" w:fill="auto"/>
            <w:vAlign w:val="center"/>
          </w:tcPr>
          <w:p w14:paraId="218CE27C" w14:textId="77777777" w:rsidR="00D01450" w:rsidRPr="00B2720E" w:rsidRDefault="00D01450" w:rsidP="00D01450">
            <w:pPr>
              <w:numPr>
                <w:ilvl w:val="0"/>
                <w:numId w:val="39"/>
              </w:numPr>
              <w:rPr>
                <w:rFonts w:cs="Times New Roman"/>
              </w:rPr>
            </w:pPr>
            <w:r w:rsidRPr="00B2720E">
              <w:rPr>
                <w:rFonts w:cs="Times New Roman"/>
              </w:rPr>
              <w:t>Zákonné sociální náklady</w:t>
            </w:r>
          </w:p>
        </w:tc>
        <w:tc>
          <w:tcPr>
            <w:tcW w:w="1559" w:type="dxa"/>
            <w:gridSpan w:val="2"/>
            <w:shd w:val="clear" w:color="auto" w:fill="auto"/>
            <w:noWrap/>
            <w:vAlign w:val="center"/>
          </w:tcPr>
          <w:p w14:paraId="34D966CB" w14:textId="77777777" w:rsidR="00D01450" w:rsidRPr="00B2720E" w:rsidRDefault="00D01450" w:rsidP="00D01450">
            <w:pPr>
              <w:jc w:val="center"/>
              <w:rPr>
                <w:rFonts w:cs="Times New Roman"/>
              </w:rPr>
            </w:pPr>
            <w:r w:rsidRPr="00B2720E">
              <w:rPr>
                <w:rFonts w:cs="Times New Roman"/>
              </w:rPr>
              <w:t>527</w:t>
            </w:r>
          </w:p>
        </w:tc>
        <w:tc>
          <w:tcPr>
            <w:tcW w:w="1418" w:type="dxa"/>
            <w:gridSpan w:val="2"/>
            <w:shd w:val="clear" w:color="auto" w:fill="auto"/>
            <w:noWrap/>
            <w:vAlign w:val="center"/>
          </w:tcPr>
          <w:p w14:paraId="134958FC" w14:textId="77777777" w:rsidR="00D01450" w:rsidRPr="00B2720E" w:rsidRDefault="00D01450" w:rsidP="00D01450">
            <w:pPr>
              <w:jc w:val="center"/>
              <w:rPr>
                <w:rFonts w:cs="Times New Roman"/>
              </w:rPr>
            </w:pPr>
            <w:r w:rsidRPr="00B2720E">
              <w:rPr>
                <w:rFonts w:cs="Times New Roman"/>
              </w:rPr>
              <w:t>01</w:t>
            </w:r>
            <w:r>
              <w:rPr>
                <w:rFonts w:cs="Times New Roman"/>
              </w:rPr>
              <w:t>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7FE769D9" w14:textId="7447CE7E" w:rsidR="00D01450" w:rsidRPr="005405A5" w:rsidRDefault="00C31F59" w:rsidP="00C87569">
            <w:pPr>
              <w:jc w:val="right"/>
              <w:rPr>
                <w:rFonts w:cs="Times New Roman"/>
              </w:rPr>
            </w:pPr>
            <w:r>
              <w:t>19</w:t>
            </w:r>
          </w:p>
        </w:tc>
        <w:tc>
          <w:tcPr>
            <w:tcW w:w="1420" w:type="dxa"/>
            <w:gridSpan w:val="2"/>
            <w:tcBorders>
              <w:top w:val="nil"/>
              <w:left w:val="nil"/>
              <w:bottom w:val="single" w:sz="4" w:space="0" w:color="auto"/>
              <w:right w:val="single" w:sz="4" w:space="0" w:color="auto"/>
            </w:tcBorders>
            <w:shd w:val="clear" w:color="auto" w:fill="auto"/>
            <w:noWrap/>
            <w:vAlign w:val="center"/>
          </w:tcPr>
          <w:p w14:paraId="6BD4B3C6" w14:textId="1F4211F4" w:rsidR="00D01450" w:rsidRPr="005405A5" w:rsidRDefault="00C93D70" w:rsidP="00C87569">
            <w:pPr>
              <w:jc w:val="right"/>
              <w:rPr>
                <w:rFonts w:cs="Times New Roman"/>
              </w:rPr>
            </w:pPr>
            <w:r>
              <w:t>0</w:t>
            </w:r>
          </w:p>
        </w:tc>
      </w:tr>
      <w:tr w:rsidR="00D01450" w:rsidRPr="00B2720E" w14:paraId="29CBBA36" w14:textId="77777777" w:rsidTr="00C87569">
        <w:trPr>
          <w:trHeight w:val="255"/>
          <w:jc w:val="center"/>
        </w:trPr>
        <w:tc>
          <w:tcPr>
            <w:tcW w:w="6275" w:type="dxa"/>
            <w:gridSpan w:val="2"/>
            <w:shd w:val="clear" w:color="auto" w:fill="auto"/>
            <w:vAlign w:val="center"/>
          </w:tcPr>
          <w:p w14:paraId="0AD258AD" w14:textId="77777777" w:rsidR="00D01450" w:rsidRPr="00B2720E" w:rsidRDefault="00D01450" w:rsidP="00D01450">
            <w:pPr>
              <w:numPr>
                <w:ilvl w:val="0"/>
                <w:numId w:val="39"/>
              </w:numPr>
              <w:rPr>
                <w:rFonts w:cs="Times New Roman"/>
              </w:rPr>
            </w:pPr>
            <w:r w:rsidRPr="00B2720E">
              <w:rPr>
                <w:rFonts w:cs="Times New Roman"/>
              </w:rPr>
              <w:t>Ostatní sociální náklady</w:t>
            </w:r>
          </w:p>
        </w:tc>
        <w:tc>
          <w:tcPr>
            <w:tcW w:w="1559" w:type="dxa"/>
            <w:gridSpan w:val="2"/>
            <w:shd w:val="clear" w:color="auto" w:fill="auto"/>
            <w:noWrap/>
            <w:vAlign w:val="center"/>
          </w:tcPr>
          <w:p w14:paraId="42A099E6" w14:textId="77777777" w:rsidR="00D01450" w:rsidRPr="00B2720E" w:rsidRDefault="00D01450" w:rsidP="00D01450">
            <w:pPr>
              <w:jc w:val="center"/>
              <w:rPr>
                <w:rFonts w:cs="Times New Roman"/>
              </w:rPr>
            </w:pPr>
            <w:r w:rsidRPr="00B2720E">
              <w:rPr>
                <w:rFonts w:cs="Times New Roman"/>
              </w:rPr>
              <w:t>528</w:t>
            </w:r>
          </w:p>
        </w:tc>
        <w:tc>
          <w:tcPr>
            <w:tcW w:w="1418" w:type="dxa"/>
            <w:gridSpan w:val="2"/>
            <w:shd w:val="clear" w:color="auto" w:fill="auto"/>
            <w:noWrap/>
            <w:vAlign w:val="center"/>
          </w:tcPr>
          <w:p w14:paraId="263CD71C" w14:textId="77777777" w:rsidR="00D01450" w:rsidRPr="00B2720E" w:rsidRDefault="00D01450" w:rsidP="00D01450">
            <w:pPr>
              <w:jc w:val="center"/>
              <w:rPr>
                <w:rFonts w:cs="Times New Roman"/>
              </w:rPr>
            </w:pPr>
            <w:r w:rsidRPr="00B2720E">
              <w:rPr>
                <w:rFonts w:cs="Times New Roman"/>
              </w:rPr>
              <w:t>01</w:t>
            </w:r>
            <w:r>
              <w:rPr>
                <w:rFonts w:cs="Times New Roman"/>
              </w:rPr>
              <w:t>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7151CC0" w14:textId="238CD433" w:rsidR="00D01450" w:rsidRPr="005405A5" w:rsidRDefault="00C31F59" w:rsidP="00C87569">
            <w:pPr>
              <w:jc w:val="right"/>
              <w:rPr>
                <w:rFonts w:cs="Times New Roman"/>
              </w:rPr>
            </w:pPr>
            <w:r>
              <w:t>93</w:t>
            </w:r>
          </w:p>
        </w:tc>
        <w:tc>
          <w:tcPr>
            <w:tcW w:w="1420" w:type="dxa"/>
            <w:gridSpan w:val="2"/>
            <w:tcBorders>
              <w:top w:val="nil"/>
              <w:left w:val="nil"/>
              <w:bottom w:val="single" w:sz="4" w:space="0" w:color="auto"/>
              <w:right w:val="single" w:sz="4" w:space="0" w:color="auto"/>
            </w:tcBorders>
            <w:shd w:val="clear" w:color="auto" w:fill="auto"/>
            <w:noWrap/>
            <w:vAlign w:val="center"/>
          </w:tcPr>
          <w:p w14:paraId="4FFCA17B" w14:textId="381B50AC" w:rsidR="00D01450" w:rsidRPr="005405A5" w:rsidRDefault="00D01450" w:rsidP="00C87569">
            <w:pPr>
              <w:jc w:val="right"/>
              <w:rPr>
                <w:rFonts w:cs="Times New Roman"/>
              </w:rPr>
            </w:pPr>
            <w:r w:rsidRPr="005405A5">
              <w:t>0</w:t>
            </w:r>
          </w:p>
        </w:tc>
      </w:tr>
      <w:tr w:rsidR="00D01450" w:rsidRPr="00B2720E" w14:paraId="1E96DB03" w14:textId="77777777" w:rsidTr="00C87569">
        <w:trPr>
          <w:trHeight w:val="255"/>
          <w:jc w:val="center"/>
        </w:trPr>
        <w:tc>
          <w:tcPr>
            <w:tcW w:w="6275" w:type="dxa"/>
            <w:gridSpan w:val="2"/>
            <w:shd w:val="clear" w:color="auto" w:fill="auto"/>
            <w:vAlign w:val="center"/>
          </w:tcPr>
          <w:p w14:paraId="07B36AE2" w14:textId="77777777" w:rsidR="00D01450" w:rsidRPr="00B2720E" w:rsidRDefault="00D01450" w:rsidP="00D01450">
            <w:pPr>
              <w:numPr>
                <w:ilvl w:val="0"/>
                <w:numId w:val="35"/>
              </w:numPr>
              <w:rPr>
                <w:rFonts w:cs="Times New Roman"/>
              </w:rPr>
            </w:pPr>
            <w:r w:rsidRPr="00B2720E">
              <w:rPr>
                <w:rFonts w:cs="Times New Roman"/>
              </w:rPr>
              <w:t>Daně a poplatky celkem</w:t>
            </w:r>
          </w:p>
        </w:tc>
        <w:tc>
          <w:tcPr>
            <w:tcW w:w="1559" w:type="dxa"/>
            <w:gridSpan w:val="2"/>
            <w:shd w:val="clear" w:color="auto" w:fill="auto"/>
            <w:noWrap/>
            <w:vAlign w:val="center"/>
          </w:tcPr>
          <w:p w14:paraId="09181B99" w14:textId="77777777" w:rsidR="00D01450" w:rsidRPr="00B2720E" w:rsidRDefault="00D01450" w:rsidP="00D01450">
            <w:pPr>
              <w:jc w:val="center"/>
              <w:rPr>
                <w:rFonts w:cs="Times New Roman"/>
              </w:rPr>
            </w:pPr>
            <w:r w:rsidRPr="00B2720E">
              <w:rPr>
                <w:rFonts w:cs="Times New Roman"/>
              </w:rPr>
              <w:t>ř. 1</w:t>
            </w:r>
            <w:r>
              <w:rPr>
                <w:rFonts w:cs="Times New Roman"/>
              </w:rPr>
              <w:t>9</w:t>
            </w:r>
          </w:p>
        </w:tc>
        <w:tc>
          <w:tcPr>
            <w:tcW w:w="1418" w:type="dxa"/>
            <w:gridSpan w:val="2"/>
            <w:shd w:val="clear" w:color="auto" w:fill="auto"/>
            <w:noWrap/>
            <w:vAlign w:val="center"/>
          </w:tcPr>
          <w:p w14:paraId="7CE77899" w14:textId="77777777" w:rsidR="00D01450" w:rsidRPr="00B2720E" w:rsidRDefault="00D01450" w:rsidP="00D01450">
            <w:pPr>
              <w:jc w:val="center"/>
              <w:rPr>
                <w:rFonts w:cs="Times New Roman"/>
              </w:rPr>
            </w:pPr>
            <w:r w:rsidRPr="00B2720E">
              <w:rPr>
                <w:rFonts w:cs="Times New Roman"/>
              </w:rPr>
              <w:t>01</w:t>
            </w:r>
            <w:r>
              <w:rPr>
                <w:rFonts w:cs="Times New Roman"/>
              </w:rPr>
              <w:t>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70A7260" w14:textId="06497083" w:rsidR="00D01450" w:rsidRPr="005405A5" w:rsidRDefault="00C31F59" w:rsidP="00C87569">
            <w:pPr>
              <w:jc w:val="right"/>
              <w:rPr>
                <w:rFonts w:cs="Times New Roman"/>
                <w:bCs/>
              </w:rPr>
            </w:pPr>
            <w:r>
              <w:t>0</w:t>
            </w:r>
          </w:p>
        </w:tc>
        <w:tc>
          <w:tcPr>
            <w:tcW w:w="1420" w:type="dxa"/>
            <w:gridSpan w:val="2"/>
            <w:tcBorders>
              <w:top w:val="nil"/>
              <w:left w:val="nil"/>
              <w:bottom w:val="single" w:sz="4" w:space="0" w:color="auto"/>
              <w:right w:val="single" w:sz="4" w:space="0" w:color="auto"/>
            </w:tcBorders>
            <w:shd w:val="clear" w:color="auto" w:fill="auto"/>
            <w:noWrap/>
            <w:vAlign w:val="center"/>
          </w:tcPr>
          <w:p w14:paraId="46D2C330" w14:textId="176DF93F" w:rsidR="00D01450" w:rsidRPr="005405A5" w:rsidRDefault="00C31F59" w:rsidP="00C87569">
            <w:pPr>
              <w:jc w:val="right"/>
              <w:rPr>
                <w:rFonts w:cs="Times New Roman"/>
                <w:bCs/>
              </w:rPr>
            </w:pPr>
            <w:r>
              <w:t>7</w:t>
            </w:r>
          </w:p>
        </w:tc>
      </w:tr>
      <w:tr w:rsidR="00D01450" w:rsidRPr="00B2720E" w14:paraId="406F0232" w14:textId="77777777" w:rsidTr="00C87569">
        <w:trPr>
          <w:trHeight w:val="255"/>
          <w:jc w:val="center"/>
        </w:trPr>
        <w:tc>
          <w:tcPr>
            <w:tcW w:w="6275" w:type="dxa"/>
            <w:gridSpan w:val="2"/>
            <w:shd w:val="clear" w:color="auto" w:fill="auto"/>
            <w:vAlign w:val="center"/>
          </w:tcPr>
          <w:p w14:paraId="1C5CBC03" w14:textId="77777777" w:rsidR="00D01450" w:rsidRPr="00B2720E" w:rsidRDefault="00D01450" w:rsidP="00D01450">
            <w:pPr>
              <w:ind w:left="360"/>
              <w:rPr>
                <w:rFonts w:cs="Times New Roman"/>
              </w:rPr>
            </w:pPr>
            <w:r>
              <w:rPr>
                <w:rFonts w:cs="Times New Roman"/>
              </w:rPr>
              <w:t>15. Daně a poplatky</w:t>
            </w:r>
          </w:p>
        </w:tc>
        <w:tc>
          <w:tcPr>
            <w:tcW w:w="1559" w:type="dxa"/>
            <w:gridSpan w:val="2"/>
            <w:shd w:val="clear" w:color="auto" w:fill="auto"/>
            <w:noWrap/>
            <w:vAlign w:val="center"/>
          </w:tcPr>
          <w:p w14:paraId="2CA5823A" w14:textId="77777777" w:rsidR="00D01450" w:rsidRPr="00B2720E" w:rsidRDefault="00D01450" w:rsidP="00D01450">
            <w:pPr>
              <w:jc w:val="center"/>
              <w:rPr>
                <w:rFonts w:cs="Times New Roman"/>
              </w:rPr>
            </w:pPr>
            <w:r>
              <w:rPr>
                <w:rFonts w:cs="Times New Roman"/>
              </w:rPr>
              <w:t>53</w:t>
            </w:r>
          </w:p>
        </w:tc>
        <w:tc>
          <w:tcPr>
            <w:tcW w:w="1418" w:type="dxa"/>
            <w:gridSpan w:val="2"/>
            <w:shd w:val="clear" w:color="auto" w:fill="auto"/>
            <w:noWrap/>
            <w:vAlign w:val="center"/>
          </w:tcPr>
          <w:p w14:paraId="6481BB51" w14:textId="77777777" w:rsidR="00D01450" w:rsidRPr="00B2720E" w:rsidRDefault="00D01450" w:rsidP="00D01450">
            <w:pPr>
              <w:jc w:val="center"/>
              <w:rPr>
                <w:rFonts w:cs="Times New Roman"/>
              </w:rPr>
            </w:pPr>
            <w:r>
              <w:rPr>
                <w:rFonts w:cs="Times New Roman"/>
              </w:rPr>
              <w:t>019</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FFC00DE" w14:textId="321EA515" w:rsidR="00D01450" w:rsidRPr="005405A5" w:rsidRDefault="00C31F59" w:rsidP="00C87569">
            <w:pPr>
              <w:jc w:val="right"/>
              <w:rPr>
                <w:rFonts w:cs="Times New Roman"/>
              </w:rPr>
            </w:pPr>
            <w:r>
              <w:rPr>
                <w:rFonts w:cs="Times New Roman"/>
              </w:rPr>
              <w:t>0</w:t>
            </w:r>
          </w:p>
        </w:tc>
        <w:tc>
          <w:tcPr>
            <w:tcW w:w="1420" w:type="dxa"/>
            <w:gridSpan w:val="2"/>
            <w:tcBorders>
              <w:top w:val="nil"/>
              <w:left w:val="nil"/>
              <w:bottom w:val="single" w:sz="4" w:space="0" w:color="auto"/>
              <w:right w:val="single" w:sz="4" w:space="0" w:color="auto"/>
            </w:tcBorders>
            <w:shd w:val="clear" w:color="auto" w:fill="auto"/>
            <w:noWrap/>
            <w:vAlign w:val="center"/>
          </w:tcPr>
          <w:p w14:paraId="61BA3ACF" w14:textId="62A0B4AC" w:rsidR="00D01450" w:rsidRPr="005405A5" w:rsidRDefault="00C31F59" w:rsidP="00C87569">
            <w:pPr>
              <w:jc w:val="right"/>
              <w:rPr>
                <w:rFonts w:cs="Times New Roman"/>
              </w:rPr>
            </w:pPr>
            <w:r>
              <w:t>7</w:t>
            </w:r>
          </w:p>
        </w:tc>
      </w:tr>
      <w:tr w:rsidR="00D01450" w:rsidRPr="00B2720E" w14:paraId="704DAE4B" w14:textId="77777777" w:rsidTr="00C87569">
        <w:trPr>
          <w:trHeight w:val="255"/>
          <w:jc w:val="center"/>
        </w:trPr>
        <w:tc>
          <w:tcPr>
            <w:tcW w:w="6275" w:type="dxa"/>
            <w:gridSpan w:val="2"/>
            <w:shd w:val="clear" w:color="auto" w:fill="auto"/>
            <w:vAlign w:val="center"/>
          </w:tcPr>
          <w:p w14:paraId="7DB420B0" w14:textId="77777777" w:rsidR="00D01450" w:rsidRPr="00B2720E" w:rsidRDefault="00D01450" w:rsidP="00D01450">
            <w:pPr>
              <w:numPr>
                <w:ilvl w:val="0"/>
                <w:numId w:val="35"/>
              </w:numPr>
              <w:rPr>
                <w:rFonts w:cs="Times New Roman"/>
              </w:rPr>
            </w:pPr>
            <w:r w:rsidRPr="00B2720E">
              <w:rPr>
                <w:rFonts w:cs="Times New Roman"/>
              </w:rPr>
              <w:t xml:space="preserve">Ostatní náklady </w:t>
            </w:r>
          </w:p>
        </w:tc>
        <w:tc>
          <w:tcPr>
            <w:tcW w:w="1559" w:type="dxa"/>
            <w:gridSpan w:val="2"/>
            <w:shd w:val="clear" w:color="auto" w:fill="auto"/>
            <w:noWrap/>
            <w:vAlign w:val="center"/>
          </w:tcPr>
          <w:p w14:paraId="0256E8B1" w14:textId="77777777" w:rsidR="00D01450" w:rsidRPr="00B2720E" w:rsidRDefault="00D01450" w:rsidP="00D01450">
            <w:pPr>
              <w:jc w:val="center"/>
              <w:rPr>
                <w:rFonts w:cs="Times New Roman"/>
              </w:rPr>
            </w:pPr>
            <w:r w:rsidRPr="00B2720E">
              <w:rPr>
                <w:rFonts w:cs="Times New Roman"/>
              </w:rPr>
              <w:t>ř. 2</w:t>
            </w:r>
            <w:r>
              <w:rPr>
                <w:rFonts w:cs="Times New Roman"/>
              </w:rPr>
              <w:t>1</w:t>
            </w:r>
            <w:r w:rsidRPr="00B2720E">
              <w:rPr>
                <w:rFonts w:cs="Times New Roman"/>
              </w:rPr>
              <w:t xml:space="preserve"> až 2</w:t>
            </w:r>
            <w:r>
              <w:rPr>
                <w:rFonts w:cs="Times New Roman"/>
              </w:rPr>
              <w:t>7</w:t>
            </w:r>
          </w:p>
        </w:tc>
        <w:tc>
          <w:tcPr>
            <w:tcW w:w="1418" w:type="dxa"/>
            <w:gridSpan w:val="2"/>
            <w:shd w:val="clear" w:color="auto" w:fill="auto"/>
            <w:noWrap/>
            <w:vAlign w:val="center"/>
          </w:tcPr>
          <w:p w14:paraId="5B297F61" w14:textId="77777777" w:rsidR="00D01450" w:rsidRPr="00B2720E" w:rsidRDefault="00D01450" w:rsidP="00D01450">
            <w:pPr>
              <w:jc w:val="center"/>
              <w:rPr>
                <w:rFonts w:cs="Times New Roman"/>
              </w:rPr>
            </w:pPr>
            <w:r w:rsidRPr="00B2720E">
              <w:rPr>
                <w:rFonts w:cs="Times New Roman"/>
              </w:rPr>
              <w:t>02</w:t>
            </w:r>
            <w:r>
              <w:rPr>
                <w:rFonts w:cs="Times New Roman"/>
              </w:rPr>
              <w:t>0</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208851B" w14:textId="76DABD6C" w:rsidR="00D01450" w:rsidRPr="005405A5" w:rsidRDefault="00C31F59" w:rsidP="00C87569">
            <w:pPr>
              <w:jc w:val="right"/>
              <w:rPr>
                <w:rFonts w:cs="Times New Roman"/>
                <w:bCs/>
              </w:rPr>
            </w:pPr>
            <w:r>
              <w:rPr>
                <w:rFonts w:cs="Times New Roman"/>
                <w:bCs/>
              </w:rPr>
              <w:t>658</w:t>
            </w:r>
          </w:p>
        </w:tc>
        <w:tc>
          <w:tcPr>
            <w:tcW w:w="1420" w:type="dxa"/>
            <w:gridSpan w:val="2"/>
            <w:tcBorders>
              <w:top w:val="nil"/>
              <w:left w:val="nil"/>
              <w:bottom w:val="single" w:sz="4" w:space="0" w:color="auto"/>
              <w:right w:val="single" w:sz="4" w:space="0" w:color="auto"/>
            </w:tcBorders>
            <w:shd w:val="clear" w:color="auto" w:fill="auto"/>
            <w:noWrap/>
            <w:vAlign w:val="center"/>
          </w:tcPr>
          <w:p w14:paraId="7BE7379E" w14:textId="5122E8B0" w:rsidR="00D01450" w:rsidRPr="005405A5" w:rsidRDefault="00C31F59" w:rsidP="00C87569">
            <w:pPr>
              <w:jc w:val="right"/>
              <w:rPr>
                <w:rFonts w:cs="Times New Roman"/>
                <w:bCs/>
              </w:rPr>
            </w:pPr>
            <w:r>
              <w:t>85</w:t>
            </w:r>
          </w:p>
        </w:tc>
      </w:tr>
      <w:tr w:rsidR="00D01450" w:rsidRPr="00B2720E" w14:paraId="68E41580" w14:textId="77777777" w:rsidTr="00C87569">
        <w:trPr>
          <w:trHeight w:val="70"/>
          <w:jc w:val="center"/>
        </w:trPr>
        <w:tc>
          <w:tcPr>
            <w:tcW w:w="6275" w:type="dxa"/>
            <w:gridSpan w:val="2"/>
            <w:shd w:val="clear" w:color="auto" w:fill="auto"/>
            <w:vAlign w:val="center"/>
          </w:tcPr>
          <w:p w14:paraId="6F2463DC" w14:textId="77777777" w:rsidR="00D01450" w:rsidRPr="00B2720E" w:rsidRDefault="00D01450" w:rsidP="00D01450">
            <w:pPr>
              <w:numPr>
                <w:ilvl w:val="0"/>
                <w:numId w:val="40"/>
              </w:numPr>
              <w:rPr>
                <w:rFonts w:cs="Times New Roman"/>
              </w:rPr>
            </w:pPr>
            <w:r w:rsidRPr="00B2720E">
              <w:rPr>
                <w:rFonts w:cs="Times New Roman"/>
              </w:rPr>
              <w:t>Smluvní pokuty a úroky z</w:t>
            </w:r>
            <w:r>
              <w:rPr>
                <w:rFonts w:cs="Times New Roman"/>
              </w:rPr>
              <w:t> </w:t>
            </w:r>
            <w:r w:rsidRPr="00B2720E">
              <w:rPr>
                <w:rFonts w:cs="Times New Roman"/>
              </w:rPr>
              <w:t>prodlení</w:t>
            </w:r>
            <w:r>
              <w:rPr>
                <w:rFonts w:cs="Times New Roman"/>
              </w:rPr>
              <w:t>, ostatní pokuty a penále</w:t>
            </w:r>
          </w:p>
        </w:tc>
        <w:tc>
          <w:tcPr>
            <w:tcW w:w="1559" w:type="dxa"/>
            <w:gridSpan w:val="2"/>
            <w:shd w:val="clear" w:color="auto" w:fill="auto"/>
            <w:noWrap/>
            <w:vAlign w:val="center"/>
          </w:tcPr>
          <w:p w14:paraId="6217EF6C" w14:textId="77777777" w:rsidR="00D01450" w:rsidRPr="00B2720E" w:rsidRDefault="00D01450" w:rsidP="00D01450">
            <w:pPr>
              <w:jc w:val="center"/>
              <w:rPr>
                <w:rFonts w:cs="Times New Roman"/>
              </w:rPr>
            </w:pPr>
            <w:r w:rsidRPr="00B2720E">
              <w:rPr>
                <w:rFonts w:cs="Times New Roman"/>
              </w:rPr>
              <w:t>541</w:t>
            </w:r>
            <w:r>
              <w:rPr>
                <w:rFonts w:cs="Times New Roman"/>
              </w:rPr>
              <w:t>, 542</w:t>
            </w:r>
          </w:p>
        </w:tc>
        <w:tc>
          <w:tcPr>
            <w:tcW w:w="1418" w:type="dxa"/>
            <w:gridSpan w:val="2"/>
            <w:tcBorders>
              <w:right w:val="single" w:sz="4" w:space="0" w:color="auto"/>
            </w:tcBorders>
            <w:shd w:val="clear" w:color="auto" w:fill="auto"/>
            <w:noWrap/>
            <w:vAlign w:val="center"/>
          </w:tcPr>
          <w:p w14:paraId="4B48EFDB" w14:textId="77777777" w:rsidR="00D01450" w:rsidRPr="00B2720E" w:rsidRDefault="00D01450" w:rsidP="00D01450">
            <w:pPr>
              <w:jc w:val="center"/>
              <w:rPr>
                <w:rFonts w:cs="Times New Roman"/>
              </w:rPr>
            </w:pPr>
            <w:r w:rsidRPr="00B2720E">
              <w:rPr>
                <w:rFonts w:cs="Times New Roman"/>
              </w:rPr>
              <w:t>02</w:t>
            </w:r>
            <w:r>
              <w:rPr>
                <w:rFonts w:cs="Times New Roman"/>
              </w:rPr>
              <w:t>1</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6746F" w14:textId="29069EC7" w:rsidR="00D01450" w:rsidRPr="005405A5" w:rsidRDefault="00D01450" w:rsidP="00C87569">
            <w:pPr>
              <w:jc w:val="right"/>
              <w:rPr>
                <w:rFonts w:cs="Times New Roman"/>
              </w:rPr>
            </w:pPr>
            <w:r w:rsidRPr="005405A5">
              <w:t>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4D91EE" w14:textId="5D9EB4CF" w:rsidR="00D01450" w:rsidRPr="005405A5" w:rsidRDefault="00C31F59" w:rsidP="00C87569">
            <w:pPr>
              <w:jc w:val="right"/>
              <w:rPr>
                <w:rFonts w:cs="Times New Roman"/>
              </w:rPr>
            </w:pPr>
            <w:r>
              <w:t>3</w:t>
            </w:r>
          </w:p>
        </w:tc>
      </w:tr>
      <w:tr w:rsidR="00D01450" w:rsidRPr="00B2720E" w14:paraId="6C18EF89" w14:textId="77777777" w:rsidTr="00C87569">
        <w:trPr>
          <w:trHeight w:val="255"/>
          <w:jc w:val="center"/>
        </w:trPr>
        <w:tc>
          <w:tcPr>
            <w:tcW w:w="6275" w:type="dxa"/>
            <w:gridSpan w:val="2"/>
            <w:shd w:val="clear" w:color="auto" w:fill="auto"/>
            <w:vAlign w:val="center"/>
          </w:tcPr>
          <w:p w14:paraId="1119B8A1" w14:textId="77777777" w:rsidR="00D01450" w:rsidRPr="00B2720E" w:rsidRDefault="00D01450" w:rsidP="00D01450">
            <w:pPr>
              <w:numPr>
                <w:ilvl w:val="0"/>
                <w:numId w:val="40"/>
              </w:numPr>
              <w:rPr>
                <w:rFonts w:cs="Times New Roman"/>
              </w:rPr>
            </w:pPr>
            <w:r w:rsidRPr="00B2720E">
              <w:rPr>
                <w:rFonts w:cs="Times New Roman"/>
              </w:rPr>
              <w:t>Odpis nedobytné pohledávky</w:t>
            </w:r>
          </w:p>
        </w:tc>
        <w:tc>
          <w:tcPr>
            <w:tcW w:w="1559" w:type="dxa"/>
            <w:gridSpan w:val="2"/>
            <w:shd w:val="clear" w:color="auto" w:fill="auto"/>
            <w:noWrap/>
            <w:vAlign w:val="center"/>
          </w:tcPr>
          <w:p w14:paraId="22CCA5E6" w14:textId="77777777" w:rsidR="00D01450" w:rsidRPr="00B2720E" w:rsidRDefault="00D01450" w:rsidP="00D01450">
            <w:pPr>
              <w:jc w:val="center"/>
              <w:rPr>
                <w:rFonts w:cs="Times New Roman"/>
              </w:rPr>
            </w:pPr>
            <w:r w:rsidRPr="00B2720E">
              <w:rPr>
                <w:rFonts w:cs="Times New Roman"/>
              </w:rPr>
              <w:t>54</w:t>
            </w:r>
            <w:r>
              <w:rPr>
                <w:rFonts w:cs="Times New Roman"/>
              </w:rPr>
              <w:t>3</w:t>
            </w:r>
          </w:p>
        </w:tc>
        <w:tc>
          <w:tcPr>
            <w:tcW w:w="1418" w:type="dxa"/>
            <w:gridSpan w:val="2"/>
            <w:shd w:val="clear" w:color="auto" w:fill="auto"/>
            <w:noWrap/>
            <w:vAlign w:val="center"/>
          </w:tcPr>
          <w:p w14:paraId="20051EE1" w14:textId="77777777" w:rsidR="00D01450" w:rsidRPr="00B2720E" w:rsidRDefault="00D01450" w:rsidP="00D01450">
            <w:pPr>
              <w:jc w:val="center"/>
              <w:rPr>
                <w:rFonts w:cs="Times New Roman"/>
              </w:rPr>
            </w:pPr>
            <w:r w:rsidRPr="00B2720E">
              <w:rPr>
                <w:rFonts w:cs="Times New Roman"/>
              </w:rPr>
              <w:t>02</w:t>
            </w:r>
            <w:r>
              <w:rPr>
                <w:rFonts w:cs="Times New Roman"/>
              </w:rPr>
              <w:t>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E6BA9" w14:textId="74F6AF8B" w:rsidR="00D01450" w:rsidRPr="005405A5" w:rsidRDefault="00C31F59" w:rsidP="00C87569">
            <w:pPr>
              <w:jc w:val="right"/>
              <w:rPr>
                <w:rFonts w:cs="Times New Roman"/>
              </w:rPr>
            </w:pPr>
            <w:r>
              <w:t>5</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tcPr>
          <w:p w14:paraId="2FF52F00" w14:textId="01D1CF85" w:rsidR="00D01450" w:rsidRPr="005405A5" w:rsidRDefault="00C31F59" w:rsidP="00C87569">
            <w:pPr>
              <w:jc w:val="right"/>
              <w:rPr>
                <w:rFonts w:cs="Times New Roman"/>
              </w:rPr>
            </w:pPr>
            <w:r>
              <w:t>1</w:t>
            </w:r>
          </w:p>
        </w:tc>
      </w:tr>
      <w:tr w:rsidR="00D01450" w:rsidRPr="00B2720E" w14:paraId="36908D8A" w14:textId="77777777" w:rsidTr="00C87569">
        <w:trPr>
          <w:trHeight w:val="255"/>
          <w:jc w:val="center"/>
        </w:trPr>
        <w:tc>
          <w:tcPr>
            <w:tcW w:w="6275" w:type="dxa"/>
            <w:gridSpan w:val="2"/>
            <w:shd w:val="clear" w:color="auto" w:fill="auto"/>
            <w:vAlign w:val="center"/>
          </w:tcPr>
          <w:p w14:paraId="13AA4120" w14:textId="77777777" w:rsidR="00D01450" w:rsidRPr="00B2720E" w:rsidRDefault="00D01450" w:rsidP="00D01450">
            <w:pPr>
              <w:numPr>
                <w:ilvl w:val="0"/>
                <w:numId w:val="40"/>
              </w:numPr>
              <w:rPr>
                <w:rFonts w:cs="Times New Roman"/>
              </w:rPr>
            </w:pPr>
            <w:r>
              <w:rPr>
                <w:rFonts w:cs="Times New Roman"/>
              </w:rPr>
              <w:lastRenderedPageBreak/>
              <w:t>Nákladové ú</w:t>
            </w:r>
            <w:r w:rsidRPr="00B2720E">
              <w:rPr>
                <w:rFonts w:cs="Times New Roman"/>
              </w:rPr>
              <w:t>roky</w:t>
            </w:r>
          </w:p>
        </w:tc>
        <w:tc>
          <w:tcPr>
            <w:tcW w:w="1559" w:type="dxa"/>
            <w:gridSpan w:val="2"/>
            <w:shd w:val="clear" w:color="auto" w:fill="auto"/>
            <w:noWrap/>
            <w:vAlign w:val="center"/>
          </w:tcPr>
          <w:p w14:paraId="059120E6" w14:textId="77777777" w:rsidR="00D01450" w:rsidRPr="00B2720E" w:rsidRDefault="00D01450" w:rsidP="00D01450">
            <w:pPr>
              <w:jc w:val="center"/>
              <w:rPr>
                <w:rFonts w:cs="Times New Roman"/>
              </w:rPr>
            </w:pPr>
            <w:r w:rsidRPr="00B2720E">
              <w:rPr>
                <w:rFonts w:cs="Times New Roman"/>
              </w:rPr>
              <w:t>54</w:t>
            </w:r>
            <w:r>
              <w:rPr>
                <w:rFonts w:cs="Times New Roman"/>
              </w:rPr>
              <w:t>4</w:t>
            </w:r>
          </w:p>
        </w:tc>
        <w:tc>
          <w:tcPr>
            <w:tcW w:w="1418" w:type="dxa"/>
            <w:gridSpan w:val="2"/>
            <w:shd w:val="clear" w:color="auto" w:fill="auto"/>
            <w:noWrap/>
            <w:vAlign w:val="center"/>
          </w:tcPr>
          <w:p w14:paraId="2BA7DAD8" w14:textId="77777777" w:rsidR="00D01450" w:rsidRPr="00B2720E" w:rsidRDefault="00D01450" w:rsidP="00D01450">
            <w:pPr>
              <w:jc w:val="center"/>
              <w:rPr>
                <w:rFonts w:cs="Times New Roman"/>
              </w:rPr>
            </w:pPr>
            <w:r w:rsidRPr="00B2720E">
              <w:rPr>
                <w:rFonts w:cs="Times New Roman"/>
              </w:rPr>
              <w:t>02</w:t>
            </w:r>
            <w:r>
              <w:rPr>
                <w:rFonts w:cs="Times New Roman"/>
              </w:rPr>
              <w:t>3</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3484A" w14:textId="14D85756" w:rsidR="00D01450" w:rsidRPr="005405A5" w:rsidRDefault="00D01450" w:rsidP="00C87569">
            <w:pPr>
              <w:jc w:val="right"/>
              <w:rPr>
                <w:rFonts w:cs="Times New Roman"/>
              </w:rPr>
            </w:pPr>
            <w:r w:rsidRPr="005405A5">
              <w:t>0</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tcPr>
          <w:p w14:paraId="04792517" w14:textId="34F94083" w:rsidR="00D01450" w:rsidRPr="005405A5" w:rsidRDefault="00D01450" w:rsidP="00C87569">
            <w:pPr>
              <w:jc w:val="right"/>
              <w:rPr>
                <w:rFonts w:cs="Times New Roman"/>
              </w:rPr>
            </w:pPr>
            <w:r w:rsidRPr="005405A5">
              <w:t>0</w:t>
            </w:r>
          </w:p>
        </w:tc>
      </w:tr>
      <w:tr w:rsidR="00D01450" w:rsidRPr="00B2720E" w14:paraId="751ABFE4" w14:textId="77777777" w:rsidTr="00C87569">
        <w:trPr>
          <w:trHeight w:val="255"/>
          <w:jc w:val="center"/>
        </w:trPr>
        <w:tc>
          <w:tcPr>
            <w:tcW w:w="6275" w:type="dxa"/>
            <w:gridSpan w:val="2"/>
            <w:shd w:val="clear" w:color="auto" w:fill="auto"/>
            <w:vAlign w:val="center"/>
          </w:tcPr>
          <w:p w14:paraId="6292CB16" w14:textId="77777777" w:rsidR="00D01450" w:rsidRPr="00B2720E" w:rsidRDefault="00D01450" w:rsidP="00D01450">
            <w:pPr>
              <w:numPr>
                <w:ilvl w:val="0"/>
                <w:numId w:val="40"/>
              </w:numPr>
              <w:rPr>
                <w:rFonts w:cs="Times New Roman"/>
              </w:rPr>
            </w:pPr>
            <w:r w:rsidRPr="00B2720E">
              <w:rPr>
                <w:rFonts w:cs="Times New Roman"/>
              </w:rPr>
              <w:t>Kur</w:t>
            </w:r>
            <w:r>
              <w:rPr>
                <w:rFonts w:cs="Times New Roman"/>
              </w:rPr>
              <w:t>s</w:t>
            </w:r>
            <w:r w:rsidRPr="00B2720E">
              <w:rPr>
                <w:rFonts w:cs="Times New Roman"/>
              </w:rPr>
              <w:t>ové ztráty</w:t>
            </w:r>
          </w:p>
        </w:tc>
        <w:tc>
          <w:tcPr>
            <w:tcW w:w="1559" w:type="dxa"/>
            <w:gridSpan w:val="2"/>
            <w:shd w:val="clear" w:color="auto" w:fill="auto"/>
            <w:noWrap/>
            <w:vAlign w:val="center"/>
          </w:tcPr>
          <w:p w14:paraId="3485F0AC" w14:textId="77777777" w:rsidR="00D01450" w:rsidRPr="00B2720E" w:rsidRDefault="00D01450" w:rsidP="00D01450">
            <w:pPr>
              <w:jc w:val="center"/>
              <w:rPr>
                <w:rFonts w:cs="Times New Roman"/>
              </w:rPr>
            </w:pPr>
            <w:r w:rsidRPr="00B2720E">
              <w:rPr>
                <w:rFonts w:cs="Times New Roman"/>
              </w:rPr>
              <w:t>54</w:t>
            </w:r>
            <w:r>
              <w:rPr>
                <w:rFonts w:cs="Times New Roman"/>
              </w:rPr>
              <w:t>5</w:t>
            </w:r>
          </w:p>
        </w:tc>
        <w:tc>
          <w:tcPr>
            <w:tcW w:w="1418" w:type="dxa"/>
            <w:gridSpan w:val="2"/>
            <w:shd w:val="clear" w:color="auto" w:fill="auto"/>
            <w:noWrap/>
            <w:vAlign w:val="center"/>
          </w:tcPr>
          <w:p w14:paraId="116EBC9F" w14:textId="77777777" w:rsidR="00D01450" w:rsidRPr="00B2720E" w:rsidRDefault="00D01450" w:rsidP="00D01450">
            <w:pPr>
              <w:jc w:val="center"/>
              <w:rPr>
                <w:rFonts w:cs="Times New Roman"/>
              </w:rPr>
            </w:pPr>
            <w:r w:rsidRPr="00B2720E">
              <w:rPr>
                <w:rFonts w:cs="Times New Roman"/>
              </w:rPr>
              <w:t>02</w:t>
            </w:r>
            <w:r>
              <w:rPr>
                <w:rFonts w:cs="Times New Roman"/>
              </w:rPr>
              <w:t>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046D3D6" w14:textId="3F02EF30"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18399BCD" w14:textId="240B1D8A" w:rsidR="00D01450" w:rsidRPr="005405A5" w:rsidRDefault="00D01450" w:rsidP="00C87569">
            <w:pPr>
              <w:jc w:val="right"/>
              <w:rPr>
                <w:rFonts w:cs="Times New Roman"/>
              </w:rPr>
            </w:pPr>
            <w:r w:rsidRPr="005405A5">
              <w:t>0</w:t>
            </w:r>
          </w:p>
        </w:tc>
      </w:tr>
      <w:tr w:rsidR="00D01450" w:rsidRPr="00B2720E" w14:paraId="52ED442B" w14:textId="77777777" w:rsidTr="00C87569">
        <w:trPr>
          <w:trHeight w:val="255"/>
          <w:jc w:val="center"/>
        </w:trPr>
        <w:tc>
          <w:tcPr>
            <w:tcW w:w="6275" w:type="dxa"/>
            <w:gridSpan w:val="2"/>
            <w:shd w:val="clear" w:color="auto" w:fill="auto"/>
            <w:vAlign w:val="center"/>
          </w:tcPr>
          <w:p w14:paraId="1E40856B" w14:textId="77777777" w:rsidR="00D01450" w:rsidRPr="00B2720E" w:rsidRDefault="00D01450" w:rsidP="00D01450">
            <w:pPr>
              <w:numPr>
                <w:ilvl w:val="0"/>
                <w:numId w:val="40"/>
              </w:numPr>
              <w:rPr>
                <w:rFonts w:cs="Times New Roman"/>
              </w:rPr>
            </w:pPr>
            <w:r w:rsidRPr="00B2720E">
              <w:rPr>
                <w:rFonts w:cs="Times New Roman"/>
              </w:rPr>
              <w:t>Dary</w:t>
            </w:r>
          </w:p>
        </w:tc>
        <w:tc>
          <w:tcPr>
            <w:tcW w:w="1559" w:type="dxa"/>
            <w:gridSpan w:val="2"/>
            <w:shd w:val="clear" w:color="auto" w:fill="auto"/>
            <w:noWrap/>
            <w:vAlign w:val="center"/>
          </w:tcPr>
          <w:p w14:paraId="2C4B0974" w14:textId="77777777" w:rsidR="00D01450" w:rsidRPr="00B2720E" w:rsidRDefault="00D01450" w:rsidP="00D01450">
            <w:pPr>
              <w:jc w:val="center"/>
              <w:rPr>
                <w:rFonts w:cs="Times New Roman"/>
              </w:rPr>
            </w:pPr>
            <w:r w:rsidRPr="00B2720E">
              <w:rPr>
                <w:rFonts w:cs="Times New Roman"/>
              </w:rPr>
              <w:t>54</w:t>
            </w:r>
            <w:r>
              <w:rPr>
                <w:rFonts w:cs="Times New Roman"/>
              </w:rPr>
              <w:t>6</w:t>
            </w:r>
          </w:p>
        </w:tc>
        <w:tc>
          <w:tcPr>
            <w:tcW w:w="1418" w:type="dxa"/>
            <w:gridSpan w:val="2"/>
            <w:shd w:val="clear" w:color="auto" w:fill="auto"/>
            <w:noWrap/>
            <w:vAlign w:val="center"/>
          </w:tcPr>
          <w:p w14:paraId="55B667BA" w14:textId="77777777" w:rsidR="00D01450" w:rsidRPr="00B2720E" w:rsidRDefault="00D01450" w:rsidP="00D01450">
            <w:pPr>
              <w:jc w:val="center"/>
              <w:rPr>
                <w:rFonts w:cs="Times New Roman"/>
              </w:rPr>
            </w:pPr>
            <w:r w:rsidRPr="00B2720E">
              <w:rPr>
                <w:rFonts w:cs="Times New Roman"/>
              </w:rPr>
              <w:t>02</w:t>
            </w:r>
            <w:r>
              <w:rPr>
                <w:rFonts w:cs="Times New Roman"/>
              </w:rPr>
              <w:t>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1B63A70" w14:textId="601297D8"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56ECBBCB" w14:textId="185E3458" w:rsidR="00D01450" w:rsidRPr="005405A5" w:rsidRDefault="00C31F59" w:rsidP="00C87569">
            <w:pPr>
              <w:jc w:val="right"/>
              <w:rPr>
                <w:rFonts w:cs="Times New Roman"/>
              </w:rPr>
            </w:pPr>
            <w:r>
              <w:rPr>
                <w:rFonts w:cs="Times New Roman"/>
              </w:rPr>
              <w:t>17</w:t>
            </w:r>
          </w:p>
        </w:tc>
      </w:tr>
      <w:tr w:rsidR="00D01450" w:rsidRPr="00B2720E" w14:paraId="5DCD7B39" w14:textId="77777777" w:rsidTr="00C87569">
        <w:trPr>
          <w:trHeight w:val="255"/>
          <w:jc w:val="center"/>
        </w:trPr>
        <w:tc>
          <w:tcPr>
            <w:tcW w:w="6275" w:type="dxa"/>
            <w:gridSpan w:val="2"/>
            <w:shd w:val="clear" w:color="auto" w:fill="auto"/>
            <w:vAlign w:val="center"/>
          </w:tcPr>
          <w:p w14:paraId="735D1543" w14:textId="77777777" w:rsidR="00D01450" w:rsidRPr="00B2720E" w:rsidRDefault="00D01450" w:rsidP="00D01450">
            <w:pPr>
              <w:numPr>
                <w:ilvl w:val="0"/>
                <w:numId w:val="40"/>
              </w:numPr>
              <w:rPr>
                <w:rFonts w:cs="Times New Roman"/>
              </w:rPr>
            </w:pPr>
            <w:r w:rsidRPr="00B2720E">
              <w:rPr>
                <w:rFonts w:cs="Times New Roman"/>
              </w:rPr>
              <w:t>Manka a škody</w:t>
            </w:r>
          </w:p>
        </w:tc>
        <w:tc>
          <w:tcPr>
            <w:tcW w:w="1559" w:type="dxa"/>
            <w:gridSpan w:val="2"/>
            <w:shd w:val="clear" w:color="auto" w:fill="auto"/>
            <w:noWrap/>
            <w:vAlign w:val="center"/>
          </w:tcPr>
          <w:p w14:paraId="55059DE7" w14:textId="77777777" w:rsidR="00D01450" w:rsidRPr="00B2720E" w:rsidRDefault="00D01450" w:rsidP="00D01450">
            <w:pPr>
              <w:jc w:val="center"/>
              <w:rPr>
                <w:rFonts w:cs="Times New Roman"/>
              </w:rPr>
            </w:pPr>
            <w:r w:rsidRPr="00B2720E">
              <w:rPr>
                <w:rFonts w:cs="Times New Roman"/>
              </w:rPr>
              <w:t>54</w:t>
            </w:r>
            <w:r>
              <w:rPr>
                <w:rFonts w:cs="Times New Roman"/>
              </w:rPr>
              <w:t>8</w:t>
            </w:r>
          </w:p>
        </w:tc>
        <w:tc>
          <w:tcPr>
            <w:tcW w:w="1418" w:type="dxa"/>
            <w:gridSpan w:val="2"/>
            <w:shd w:val="clear" w:color="auto" w:fill="auto"/>
            <w:noWrap/>
            <w:vAlign w:val="center"/>
          </w:tcPr>
          <w:p w14:paraId="53879CC8" w14:textId="77777777" w:rsidR="00D01450" w:rsidRPr="00B2720E" w:rsidRDefault="00D01450" w:rsidP="00D01450">
            <w:pPr>
              <w:jc w:val="center"/>
              <w:rPr>
                <w:rFonts w:cs="Times New Roman"/>
              </w:rPr>
            </w:pPr>
            <w:r w:rsidRPr="00B2720E">
              <w:rPr>
                <w:rFonts w:cs="Times New Roman"/>
              </w:rPr>
              <w:t>02</w:t>
            </w:r>
            <w:r>
              <w:rPr>
                <w:rFonts w:cs="Times New Roman"/>
              </w:rPr>
              <w:t>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149673C9" w14:textId="01D29069"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6AE4924D" w14:textId="44DFFA1B" w:rsidR="00D01450" w:rsidRPr="005405A5" w:rsidRDefault="00C31F59" w:rsidP="00C87569">
            <w:pPr>
              <w:jc w:val="right"/>
              <w:rPr>
                <w:rFonts w:cs="Times New Roman"/>
              </w:rPr>
            </w:pPr>
            <w:r>
              <w:t>5</w:t>
            </w:r>
          </w:p>
        </w:tc>
      </w:tr>
      <w:tr w:rsidR="00D01450" w:rsidRPr="00B2720E" w14:paraId="2B7AA305" w14:textId="77777777" w:rsidTr="00C87569">
        <w:trPr>
          <w:trHeight w:val="255"/>
          <w:jc w:val="center"/>
        </w:trPr>
        <w:tc>
          <w:tcPr>
            <w:tcW w:w="6275" w:type="dxa"/>
            <w:gridSpan w:val="2"/>
            <w:shd w:val="clear" w:color="auto" w:fill="auto"/>
            <w:vAlign w:val="center"/>
          </w:tcPr>
          <w:p w14:paraId="2EFD1F3C" w14:textId="77777777" w:rsidR="00D01450" w:rsidRPr="00B2720E" w:rsidRDefault="00D01450" w:rsidP="00D01450">
            <w:pPr>
              <w:numPr>
                <w:ilvl w:val="0"/>
                <w:numId w:val="40"/>
              </w:numPr>
              <w:rPr>
                <w:rFonts w:cs="Times New Roman"/>
              </w:rPr>
            </w:pPr>
            <w:r w:rsidRPr="00B2720E">
              <w:rPr>
                <w:rFonts w:cs="Times New Roman"/>
              </w:rPr>
              <w:t>Jiné ostatní náklady</w:t>
            </w:r>
          </w:p>
        </w:tc>
        <w:tc>
          <w:tcPr>
            <w:tcW w:w="1559" w:type="dxa"/>
            <w:gridSpan w:val="2"/>
            <w:shd w:val="clear" w:color="auto" w:fill="auto"/>
            <w:noWrap/>
            <w:vAlign w:val="center"/>
          </w:tcPr>
          <w:p w14:paraId="3FA41F5B" w14:textId="77777777" w:rsidR="00D01450" w:rsidRPr="00B2720E" w:rsidRDefault="00D01450" w:rsidP="00D01450">
            <w:pPr>
              <w:jc w:val="center"/>
              <w:rPr>
                <w:rFonts w:cs="Times New Roman"/>
              </w:rPr>
            </w:pPr>
            <w:r w:rsidRPr="00B2720E">
              <w:rPr>
                <w:rFonts w:cs="Times New Roman"/>
              </w:rPr>
              <w:t>54</w:t>
            </w:r>
            <w:r>
              <w:rPr>
                <w:rFonts w:cs="Times New Roman"/>
              </w:rPr>
              <w:t>9</w:t>
            </w:r>
          </w:p>
        </w:tc>
        <w:tc>
          <w:tcPr>
            <w:tcW w:w="1418" w:type="dxa"/>
            <w:gridSpan w:val="2"/>
            <w:shd w:val="clear" w:color="auto" w:fill="auto"/>
            <w:noWrap/>
            <w:vAlign w:val="center"/>
          </w:tcPr>
          <w:p w14:paraId="1653C8BE" w14:textId="77777777" w:rsidR="00D01450" w:rsidRPr="00B2720E" w:rsidRDefault="00D01450" w:rsidP="00D01450">
            <w:pPr>
              <w:jc w:val="center"/>
              <w:rPr>
                <w:rFonts w:cs="Times New Roman"/>
              </w:rPr>
            </w:pPr>
            <w:r w:rsidRPr="00B2720E">
              <w:rPr>
                <w:rFonts w:cs="Times New Roman"/>
              </w:rPr>
              <w:t>02</w:t>
            </w:r>
            <w:r>
              <w:rPr>
                <w:rFonts w:cs="Times New Roman"/>
              </w:rPr>
              <w:t>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748DCF8" w14:textId="67861D58" w:rsidR="00D01450" w:rsidRPr="005405A5" w:rsidRDefault="00C31F59" w:rsidP="00C87569">
            <w:pPr>
              <w:jc w:val="right"/>
              <w:rPr>
                <w:rFonts w:cs="Times New Roman"/>
              </w:rPr>
            </w:pPr>
            <w:r>
              <w:t>653</w:t>
            </w:r>
          </w:p>
        </w:tc>
        <w:tc>
          <w:tcPr>
            <w:tcW w:w="1420" w:type="dxa"/>
            <w:gridSpan w:val="2"/>
            <w:tcBorders>
              <w:top w:val="nil"/>
              <w:left w:val="nil"/>
              <w:bottom w:val="single" w:sz="4" w:space="0" w:color="auto"/>
              <w:right w:val="single" w:sz="4" w:space="0" w:color="auto"/>
            </w:tcBorders>
            <w:shd w:val="clear" w:color="auto" w:fill="auto"/>
            <w:noWrap/>
            <w:vAlign w:val="center"/>
          </w:tcPr>
          <w:p w14:paraId="3151D58F" w14:textId="5C3CBBA7" w:rsidR="00D01450" w:rsidRPr="005405A5" w:rsidRDefault="00C31F59" w:rsidP="00C87569">
            <w:pPr>
              <w:jc w:val="right"/>
              <w:rPr>
                <w:rFonts w:cs="Times New Roman"/>
              </w:rPr>
            </w:pPr>
            <w:r>
              <w:t>58</w:t>
            </w:r>
          </w:p>
        </w:tc>
      </w:tr>
      <w:tr w:rsidR="00D01450" w:rsidRPr="00B2720E" w14:paraId="37A5D814" w14:textId="77777777" w:rsidTr="00C87569">
        <w:trPr>
          <w:trHeight w:val="255"/>
          <w:jc w:val="center"/>
        </w:trPr>
        <w:tc>
          <w:tcPr>
            <w:tcW w:w="6275" w:type="dxa"/>
            <w:gridSpan w:val="2"/>
            <w:shd w:val="clear" w:color="auto" w:fill="auto"/>
            <w:vAlign w:val="center"/>
          </w:tcPr>
          <w:p w14:paraId="1ACCC904" w14:textId="77777777" w:rsidR="00D01450" w:rsidRPr="00B2720E" w:rsidRDefault="00D01450" w:rsidP="00D01450">
            <w:pPr>
              <w:numPr>
                <w:ilvl w:val="0"/>
                <w:numId w:val="35"/>
              </w:numPr>
              <w:rPr>
                <w:rFonts w:cs="Times New Roman"/>
              </w:rPr>
            </w:pPr>
            <w:r w:rsidRPr="00B2720E">
              <w:rPr>
                <w:rFonts w:cs="Times New Roman"/>
              </w:rPr>
              <w:t>Odpisy,</w:t>
            </w:r>
            <w:r>
              <w:rPr>
                <w:rFonts w:cs="Times New Roman"/>
              </w:rPr>
              <w:t xml:space="preserve"> </w:t>
            </w:r>
            <w:r w:rsidRPr="00B2720E">
              <w:rPr>
                <w:rFonts w:cs="Times New Roman"/>
              </w:rPr>
              <w:t>prodaný majetek, tvorba rezerv a opravných položek celkem</w:t>
            </w:r>
          </w:p>
        </w:tc>
        <w:tc>
          <w:tcPr>
            <w:tcW w:w="1559" w:type="dxa"/>
            <w:gridSpan w:val="2"/>
            <w:shd w:val="clear" w:color="auto" w:fill="auto"/>
            <w:noWrap/>
            <w:vAlign w:val="center"/>
          </w:tcPr>
          <w:p w14:paraId="3D485BE5" w14:textId="77777777" w:rsidR="00D01450" w:rsidRPr="00B2720E" w:rsidRDefault="00D01450" w:rsidP="00D01450">
            <w:pPr>
              <w:jc w:val="center"/>
              <w:rPr>
                <w:rFonts w:cs="Times New Roman"/>
              </w:rPr>
            </w:pPr>
            <w:r w:rsidRPr="00B2720E">
              <w:rPr>
                <w:rFonts w:cs="Times New Roman"/>
              </w:rPr>
              <w:t xml:space="preserve">ř. </w:t>
            </w:r>
            <w:r>
              <w:rPr>
                <w:rFonts w:cs="Times New Roman"/>
              </w:rPr>
              <w:t>29</w:t>
            </w:r>
            <w:r w:rsidRPr="00B2720E">
              <w:rPr>
                <w:rFonts w:cs="Times New Roman"/>
              </w:rPr>
              <w:t xml:space="preserve"> až 3</w:t>
            </w:r>
            <w:r>
              <w:rPr>
                <w:rFonts w:cs="Times New Roman"/>
              </w:rPr>
              <w:t>3</w:t>
            </w:r>
          </w:p>
        </w:tc>
        <w:tc>
          <w:tcPr>
            <w:tcW w:w="1418" w:type="dxa"/>
            <w:gridSpan w:val="2"/>
            <w:shd w:val="clear" w:color="auto" w:fill="auto"/>
            <w:noWrap/>
            <w:vAlign w:val="center"/>
          </w:tcPr>
          <w:p w14:paraId="1BFA37EF" w14:textId="77777777" w:rsidR="00D01450" w:rsidRPr="00B2720E" w:rsidRDefault="00D01450" w:rsidP="00D01450">
            <w:pPr>
              <w:jc w:val="center"/>
              <w:rPr>
                <w:rFonts w:cs="Times New Roman"/>
              </w:rPr>
            </w:pPr>
            <w:r w:rsidRPr="00B2720E">
              <w:rPr>
                <w:rFonts w:cs="Times New Roman"/>
              </w:rPr>
              <w:t>0</w:t>
            </w:r>
            <w:r>
              <w:rPr>
                <w:rFonts w:cs="Times New Roman"/>
              </w:rPr>
              <w:t>28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9409A32" w14:textId="3564906F" w:rsidR="00D01450" w:rsidRPr="005405A5" w:rsidRDefault="00C31F59" w:rsidP="00C87569">
            <w:pPr>
              <w:jc w:val="right"/>
              <w:rPr>
                <w:rFonts w:cs="Times New Roman"/>
                <w:bCs/>
              </w:rPr>
            </w:pPr>
            <w:r>
              <w:t>7 611</w:t>
            </w:r>
          </w:p>
        </w:tc>
        <w:tc>
          <w:tcPr>
            <w:tcW w:w="1420" w:type="dxa"/>
            <w:gridSpan w:val="2"/>
            <w:tcBorders>
              <w:top w:val="nil"/>
              <w:left w:val="nil"/>
              <w:bottom w:val="single" w:sz="4" w:space="0" w:color="auto"/>
              <w:right w:val="single" w:sz="4" w:space="0" w:color="auto"/>
            </w:tcBorders>
            <w:shd w:val="clear" w:color="auto" w:fill="auto"/>
            <w:noWrap/>
            <w:vAlign w:val="center"/>
          </w:tcPr>
          <w:p w14:paraId="6E687037" w14:textId="3D1697A6" w:rsidR="00D01450" w:rsidRPr="005405A5" w:rsidRDefault="00C31F59" w:rsidP="00C87569">
            <w:pPr>
              <w:jc w:val="right"/>
              <w:rPr>
                <w:rFonts w:cs="Times New Roman"/>
                <w:bCs/>
              </w:rPr>
            </w:pPr>
            <w:r>
              <w:t>129</w:t>
            </w:r>
          </w:p>
        </w:tc>
      </w:tr>
      <w:tr w:rsidR="00D01450" w:rsidRPr="00B2720E" w14:paraId="50A7ADC0" w14:textId="77777777" w:rsidTr="00C87569">
        <w:trPr>
          <w:trHeight w:val="255"/>
          <w:jc w:val="center"/>
        </w:trPr>
        <w:tc>
          <w:tcPr>
            <w:tcW w:w="6275" w:type="dxa"/>
            <w:gridSpan w:val="2"/>
            <w:shd w:val="clear" w:color="auto" w:fill="auto"/>
            <w:vAlign w:val="center"/>
          </w:tcPr>
          <w:p w14:paraId="705F58E5" w14:textId="77777777" w:rsidR="00D01450" w:rsidRPr="00B2720E" w:rsidRDefault="00D01450" w:rsidP="00D01450">
            <w:pPr>
              <w:numPr>
                <w:ilvl w:val="0"/>
                <w:numId w:val="40"/>
              </w:numPr>
              <w:rPr>
                <w:rFonts w:cs="Times New Roman"/>
              </w:rPr>
            </w:pPr>
            <w:r w:rsidRPr="00B2720E">
              <w:rPr>
                <w:rFonts w:cs="Times New Roman"/>
              </w:rPr>
              <w:t>Odpisy dlouhodobého majetku</w:t>
            </w:r>
          </w:p>
        </w:tc>
        <w:tc>
          <w:tcPr>
            <w:tcW w:w="1559" w:type="dxa"/>
            <w:gridSpan w:val="2"/>
            <w:shd w:val="clear" w:color="auto" w:fill="auto"/>
            <w:noWrap/>
            <w:vAlign w:val="center"/>
          </w:tcPr>
          <w:p w14:paraId="14E23D09" w14:textId="77777777" w:rsidR="00D01450" w:rsidRPr="00B2720E" w:rsidRDefault="00D01450" w:rsidP="00D01450">
            <w:pPr>
              <w:jc w:val="center"/>
              <w:rPr>
                <w:rFonts w:cs="Times New Roman"/>
              </w:rPr>
            </w:pPr>
            <w:r w:rsidRPr="00B2720E">
              <w:rPr>
                <w:rFonts w:cs="Times New Roman"/>
              </w:rPr>
              <w:t>551</w:t>
            </w:r>
          </w:p>
        </w:tc>
        <w:tc>
          <w:tcPr>
            <w:tcW w:w="1418" w:type="dxa"/>
            <w:gridSpan w:val="2"/>
            <w:shd w:val="clear" w:color="auto" w:fill="auto"/>
            <w:noWrap/>
            <w:vAlign w:val="center"/>
          </w:tcPr>
          <w:p w14:paraId="464C2EDA" w14:textId="77777777" w:rsidR="00D01450" w:rsidRPr="00B2720E" w:rsidRDefault="00D01450" w:rsidP="00D01450">
            <w:pPr>
              <w:jc w:val="center"/>
              <w:rPr>
                <w:rFonts w:cs="Times New Roman"/>
              </w:rPr>
            </w:pPr>
            <w:r w:rsidRPr="00B2720E">
              <w:rPr>
                <w:rFonts w:cs="Times New Roman"/>
              </w:rPr>
              <w:t>0</w:t>
            </w:r>
            <w:r>
              <w:rPr>
                <w:rFonts w:cs="Times New Roman"/>
              </w:rPr>
              <w:t>29</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73AE3DF4" w14:textId="1AC57649" w:rsidR="00D01450" w:rsidRPr="005405A5" w:rsidRDefault="00C31F59" w:rsidP="00C87569">
            <w:pPr>
              <w:jc w:val="right"/>
              <w:rPr>
                <w:rFonts w:cs="Times New Roman"/>
              </w:rPr>
            </w:pPr>
            <w:r>
              <w:t>7 611</w:t>
            </w:r>
          </w:p>
        </w:tc>
        <w:tc>
          <w:tcPr>
            <w:tcW w:w="1420" w:type="dxa"/>
            <w:gridSpan w:val="2"/>
            <w:tcBorders>
              <w:top w:val="nil"/>
              <w:left w:val="nil"/>
              <w:bottom w:val="single" w:sz="4" w:space="0" w:color="auto"/>
              <w:right w:val="single" w:sz="4" w:space="0" w:color="auto"/>
            </w:tcBorders>
            <w:shd w:val="clear" w:color="auto" w:fill="auto"/>
            <w:noWrap/>
            <w:vAlign w:val="center"/>
          </w:tcPr>
          <w:p w14:paraId="7E8BB4E5" w14:textId="31524063" w:rsidR="00D01450" w:rsidRPr="005405A5" w:rsidRDefault="00C93D70" w:rsidP="00C87569">
            <w:pPr>
              <w:jc w:val="right"/>
              <w:rPr>
                <w:rFonts w:cs="Times New Roman"/>
              </w:rPr>
            </w:pPr>
            <w:r>
              <w:t>129</w:t>
            </w:r>
          </w:p>
        </w:tc>
      </w:tr>
      <w:tr w:rsidR="00D01450" w:rsidRPr="00B2720E" w14:paraId="47308243" w14:textId="77777777" w:rsidTr="00C87569">
        <w:trPr>
          <w:trHeight w:val="255"/>
          <w:jc w:val="center"/>
        </w:trPr>
        <w:tc>
          <w:tcPr>
            <w:tcW w:w="6275" w:type="dxa"/>
            <w:gridSpan w:val="2"/>
            <w:shd w:val="clear" w:color="auto" w:fill="auto"/>
            <w:vAlign w:val="center"/>
          </w:tcPr>
          <w:p w14:paraId="4BC182A1" w14:textId="77777777" w:rsidR="00D01450" w:rsidRPr="00B2720E" w:rsidRDefault="00D01450" w:rsidP="00D01450">
            <w:pPr>
              <w:numPr>
                <w:ilvl w:val="0"/>
                <w:numId w:val="40"/>
              </w:numPr>
              <w:rPr>
                <w:rFonts w:cs="Times New Roman"/>
              </w:rPr>
            </w:pPr>
            <w:r>
              <w:rPr>
                <w:rFonts w:cs="Times New Roman"/>
              </w:rPr>
              <w:t>Prodaný dlouhodobý majetek</w:t>
            </w:r>
          </w:p>
        </w:tc>
        <w:tc>
          <w:tcPr>
            <w:tcW w:w="1559" w:type="dxa"/>
            <w:gridSpan w:val="2"/>
            <w:shd w:val="clear" w:color="auto" w:fill="auto"/>
            <w:noWrap/>
            <w:vAlign w:val="center"/>
          </w:tcPr>
          <w:p w14:paraId="59BD3932" w14:textId="77777777" w:rsidR="00D01450" w:rsidRPr="00B2720E" w:rsidRDefault="00D01450" w:rsidP="00D01450">
            <w:pPr>
              <w:jc w:val="center"/>
              <w:rPr>
                <w:rFonts w:cs="Times New Roman"/>
              </w:rPr>
            </w:pPr>
            <w:r w:rsidRPr="00B2720E">
              <w:rPr>
                <w:rFonts w:cs="Times New Roman"/>
              </w:rPr>
              <w:t>552</w:t>
            </w:r>
          </w:p>
        </w:tc>
        <w:tc>
          <w:tcPr>
            <w:tcW w:w="1418" w:type="dxa"/>
            <w:gridSpan w:val="2"/>
            <w:shd w:val="clear" w:color="auto" w:fill="auto"/>
            <w:noWrap/>
            <w:vAlign w:val="center"/>
          </w:tcPr>
          <w:p w14:paraId="4B4823C8" w14:textId="77777777" w:rsidR="00D01450" w:rsidRPr="00B2720E" w:rsidRDefault="00D01450" w:rsidP="00D01450">
            <w:pPr>
              <w:jc w:val="center"/>
              <w:rPr>
                <w:rFonts w:cs="Times New Roman"/>
              </w:rPr>
            </w:pPr>
            <w:r w:rsidRPr="00B2720E">
              <w:rPr>
                <w:rFonts w:cs="Times New Roman"/>
              </w:rPr>
              <w:t>03</w:t>
            </w:r>
            <w:r>
              <w:rPr>
                <w:rFonts w:cs="Times New Roman"/>
              </w:rPr>
              <w:t>0</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99189B9" w14:textId="34B81856"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4F5D3E6C" w14:textId="79BF86EC" w:rsidR="00D01450" w:rsidRPr="005405A5" w:rsidRDefault="00D01450" w:rsidP="00C87569">
            <w:pPr>
              <w:jc w:val="right"/>
              <w:rPr>
                <w:rFonts w:cs="Times New Roman"/>
              </w:rPr>
            </w:pPr>
            <w:r w:rsidRPr="005405A5">
              <w:t>0</w:t>
            </w:r>
          </w:p>
        </w:tc>
      </w:tr>
      <w:tr w:rsidR="00D01450" w:rsidRPr="00B2720E" w14:paraId="55D316B0" w14:textId="77777777" w:rsidTr="00C87569">
        <w:trPr>
          <w:trHeight w:val="255"/>
          <w:jc w:val="center"/>
        </w:trPr>
        <w:tc>
          <w:tcPr>
            <w:tcW w:w="6275" w:type="dxa"/>
            <w:gridSpan w:val="2"/>
            <w:shd w:val="clear" w:color="auto" w:fill="auto"/>
            <w:vAlign w:val="center"/>
          </w:tcPr>
          <w:p w14:paraId="2B0213B1" w14:textId="77777777" w:rsidR="00D01450" w:rsidRPr="00B2720E" w:rsidRDefault="00D01450" w:rsidP="00D01450">
            <w:pPr>
              <w:numPr>
                <w:ilvl w:val="0"/>
                <w:numId w:val="40"/>
              </w:numPr>
              <w:rPr>
                <w:rFonts w:cs="Times New Roman"/>
              </w:rPr>
            </w:pPr>
            <w:r w:rsidRPr="00B2720E">
              <w:rPr>
                <w:rFonts w:cs="Times New Roman"/>
              </w:rPr>
              <w:t>Prodané cenné papíry a podíly</w:t>
            </w:r>
          </w:p>
        </w:tc>
        <w:tc>
          <w:tcPr>
            <w:tcW w:w="1559" w:type="dxa"/>
            <w:gridSpan w:val="2"/>
            <w:shd w:val="clear" w:color="auto" w:fill="auto"/>
            <w:noWrap/>
            <w:vAlign w:val="center"/>
          </w:tcPr>
          <w:p w14:paraId="09BA2E7E" w14:textId="77777777" w:rsidR="00D01450" w:rsidRPr="00B2720E" w:rsidRDefault="00D01450" w:rsidP="00D01450">
            <w:pPr>
              <w:jc w:val="center"/>
              <w:rPr>
                <w:rFonts w:cs="Times New Roman"/>
              </w:rPr>
            </w:pPr>
            <w:r w:rsidRPr="00B2720E">
              <w:rPr>
                <w:rFonts w:cs="Times New Roman"/>
              </w:rPr>
              <w:t>553</w:t>
            </w:r>
          </w:p>
        </w:tc>
        <w:tc>
          <w:tcPr>
            <w:tcW w:w="1418" w:type="dxa"/>
            <w:gridSpan w:val="2"/>
            <w:shd w:val="clear" w:color="auto" w:fill="auto"/>
            <w:noWrap/>
            <w:vAlign w:val="center"/>
          </w:tcPr>
          <w:p w14:paraId="46964C4C" w14:textId="77777777" w:rsidR="00D01450" w:rsidRPr="00B2720E" w:rsidRDefault="00D01450" w:rsidP="00D01450">
            <w:pPr>
              <w:jc w:val="center"/>
              <w:rPr>
                <w:rFonts w:cs="Times New Roman"/>
              </w:rPr>
            </w:pPr>
            <w:r w:rsidRPr="00B2720E">
              <w:rPr>
                <w:rFonts w:cs="Times New Roman"/>
              </w:rPr>
              <w:t>03</w:t>
            </w:r>
            <w:r>
              <w:rPr>
                <w:rFonts w:cs="Times New Roman"/>
              </w:rPr>
              <w:t>1</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EF9E61D" w14:textId="7ADD2241"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23FDAC98" w14:textId="1DA5CCFA" w:rsidR="00D01450" w:rsidRPr="005405A5" w:rsidRDefault="00D01450" w:rsidP="00C87569">
            <w:pPr>
              <w:jc w:val="right"/>
              <w:rPr>
                <w:rFonts w:cs="Times New Roman"/>
              </w:rPr>
            </w:pPr>
            <w:r w:rsidRPr="005405A5">
              <w:t>0</w:t>
            </w:r>
          </w:p>
        </w:tc>
      </w:tr>
      <w:tr w:rsidR="00D01450" w:rsidRPr="00B2720E" w14:paraId="323AB6F9" w14:textId="77777777" w:rsidTr="00C87569">
        <w:trPr>
          <w:trHeight w:val="255"/>
          <w:jc w:val="center"/>
        </w:trPr>
        <w:tc>
          <w:tcPr>
            <w:tcW w:w="6275" w:type="dxa"/>
            <w:gridSpan w:val="2"/>
            <w:shd w:val="clear" w:color="auto" w:fill="auto"/>
            <w:vAlign w:val="center"/>
          </w:tcPr>
          <w:p w14:paraId="1E1A451E" w14:textId="77777777" w:rsidR="00D01450" w:rsidRPr="00B2720E" w:rsidRDefault="00D01450" w:rsidP="00D01450">
            <w:pPr>
              <w:numPr>
                <w:ilvl w:val="0"/>
                <w:numId w:val="40"/>
              </w:numPr>
              <w:rPr>
                <w:rFonts w:cs="Times New Roman"/>
              </w:rPr>
            </w:pPr>
            <w:r w:rsidRPr="00B2720E">
              <w:rPr>
                <w:rFonts w:cs="Times New Roman"/>
              </w:rPr>
              <w:t>Prodaný materiál</w:t>
            </w:r>
          </w:p>
        </w:tc>
        <w:tc>
          <w:tcPr>
            <w:tcW w:w="1559" w:type="dxa"/>
            <w:gridSpan w:val="2"/>
            <w:shd w:val="clear" w:color="auto" w:fill="auto"/>
            <w:noWrap/>
            <w:vAlign w:val="center"/>
          </w:tcPr>
          <w:p w14:paraId="70DA47F1" w14:textId="77777777" w:rsidR="00D01450" w:rsidRPr="00B2720E" w:rsidRDefault="00D01450" w:rsidP="00D01450">
            <w:pPr>
              <w:jc w:val="center"/>
              <w:rPr>
                <w:rFonts w:cs="Times New Roman"/>
              </w:rPr>
            </w:pPr>
            <w:r w:rsidRPr="00B2720E">
              <w:rPr>
                <w:rFonts w:cs="Times New Roman"/>
              </w:rPr>
              <w:t>554</w:t>
            </w:r>
          </w:p>
        </w:tc>
        <w:tc>
          <w:tcPr>
            <w:tcW w:w="1418" w:type="dxa"/>
            <w:gridSpan w:val="2"/>
            <w:shd w:val="clear" w:color="auto" w:fill="auto"/>
            <w:noWrap/>
            <w:vAlign w:val="center"/>
          </w:tcPr>
          <w:p w14:paraId="0106E3AA" w14:textId="77777777" w:rsidR="00D01450" w:rsidRPr="00B2720E" w:rsidRDefault="00D01450" w:rsidP="00D01450">
            <w:pPr>
              <w:jc w:val="center"/>
              <w:rPr>
                <w:rFonts w:cs="Times New Roman"/>
              </w:rPr>
            </w:pPr>
            <w:r w:rsidRPr="00B2720E">
              <w:rPr>
                <w:rFonts w:cs="Times New Roman"/>
              </w:rPr>
              <w:t>03</w:t>
            </w:r>
            <w:r>
              <w:rPr>
                <w:rFonts w:cs="Times New Roman"/>
              </w:rPr>
              <w:t>2</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0588EA9" w14:textId="6BB4CD65"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606588B7" w14:textId="560B0D18" w:rsidR="00D01450" w:rsidRPr="005405A5" w:rsidRDefault="00D01450" w:rsidP="00C87569">
            <w:pPr>
              <w:jc w:val="right"/>
              <w:rPr>
                <w:rFonts w:cs="Times New Roman"/>
              </w:rPr>
            </w:pPr>
            <w:r w:rsidRPr="005405A5">
              <w:t>0</w:t>
            </w:r>
          </w:p>
        </w:tc>
      </w:tr>
      <w:tr w:rsidR="00D01450" w:rsidRPr="00B2720E" w14:paraId="30AC9D9B" w14:textId="77777777" w:rsidTr="00C87569">
        <w:trPr>
          <w:trHeight w:val="255"/>
          <w:jc w:val="center"/>
        </w:trPr>
        <w:tc>
          <w:tcPr>
            <w:tcW w:w="6275" w:type="dxa"/>
            <w:gridSpan w:val="2"/>
            <w:shd w:val="clear" w:color="auto" w:fill="auto"/>
            <w:vAlign w:val="center"/>
          </w:tcPr>
          <w:p w14:paraId="118A3E69" w14:textId="77777777" w:rsidR="00D01450" w:rsidRPr="00B2720E" w:rsidRDefault="00D01450" w:rsidP="00D01450">
            <w:pPr>
              <w:numPr>
                <w:ilvl w:val="0"/>
                <w:numId w:val="40"/>
              </w:numPr>
              <w:rPr>
                <w:rFonts w:cs="Times New Roman"/>
              </w:rPr>
            </w:pPr>
            <w:r w:rsidRPr="00B2720E">
              <w:rPr>
                <w:rFonts w:cs="Times New Roman"/>
              </w:rPr>
              <w:t xml:space="preserve">Tvorba </w:t>
            </w:r>
            <w:r>
              <w:rPr>
                <w:rFonts w:cs="Times New Roman"/>
              </w:rPr>
              <w:t>a použití rezerv a opravných položek</w:t>
            </w:r>
          </w:p>
        </w:tc>
        <w:tc>
          <w:tcPr>
            <w:tcW w:w="1559" w:type="dxa"/>
            <w:gridSpan w:val="2"/>
            <w:shd w:val="clear" w:color="auto" w:fill="auto"/>
            <w:noWrap/>
            <w:vAlign w:val="center"/>
          </w:tcPr>
          <w:p w14:paraId="7F88EE59" w14:textId="77777777" w:rsidR="00D01450" w:rsidRPr="00B2720E" w:rsidRDefault="00D01450" w:rsidP="00D01450">
            <w:pPr>
              <w:jc w:val="center"/>
              <w:rPr>
                <w:rFonts w:cs="Times New Roman"/>
              </w:rPr>
            </w:pPr>
            <w:r w:rsidRPr="00B2720E">
              <w:rPr>
                <w:rFonts w:cs="Times New Roman"/>
              </w:rPr>
              <w:t>556</w:t>
            </w:r>
            <w:r>
              <w:rPr>
                <w:rFonts w:cs="Times New Roman"/>
              </w:rPr>
              <w:t>, 558, 559</w:t>
            </w:r>
          </w:p>
        </w:tc>
        <w:tc>
          <w:tcPr>
            <w:tcW w:w="1418" w:type="dxa"/>
            <w:gridSpan w:val="2"/>
            <w:shd w:val="clear" w:color="auto" w:fill="auto"/>
            <w:noWrap/>
            <w:vAlign w:val="center"/>
          </w:tcPr>
          <w:p w14:paraId="432CD2FA" w14:textId="77777777" w:rsidR="00D01450" w:rsidRPr="00B2720E" w:rsidRDefault="00D01450" w:rsidP="00D01450">
            <w:pPr>
              <w:jc w:val="center"/>
              <w:rPr>
                <w:rFonts w:cs="Times New Roman"/>
              </w:rPr>
            </w:pPr>
            <w:r w:rsidRPr="00B2720E">
              <w:rPr>
                <w:rFonts w:cs="Times New Roman"/>
              </w:rPr>
              <w:t>03</w:t>
            </w:r>
            <w:r>
              <w:rPr>
                <w:rFonts w:cs="Times New Roman"/>
              </w:rPr>
              <w:t>3</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9A6AA65" w14:textId="1F09A5CD"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79E3BBE8" w14:textId="4B311FEA" w:rsidR="00D01450" w:rsidRPr="005405A5" w:rsidRDefault="00D01450" w:rsidP="00C87569">
            <w:pPr>
              <w:jc w:val="right"/>
              <w:rPr>
                <w:rFonts w:cs="Times New Roman"/>
              </w:rPr>
            </w:pPr>
            <w:r w:rsidRPr="005405A5">
              <w:t>0</w:t>
            </w:r>
          </w:p>
        </w:tc>
      </w:tr>
      <w:tr w:rsidR="00D01450" w:rsidRPr="00B2720E" w14:paraId="32AC6529" w14:textId="77777777" w:rsidTr="00C87569">
        <w:trPr>
          <w:trHeight w:val="255"/>
          <w:jc w:val="center"/>
        </w:trPr>
        <w:tc>
          <w:tcPr>
            <w:tcW w:w="6275" w:type="dxa"/>
            <w:gridSpan w:val="2"/>
            <w:shd w:val="clear" w:color="auto" w:fill="auto"/>
            <w:vAlign w:val="center"/>
          </w:tcPr>
          <w:p w14:paraId="6927138E" w14:textId="77777777" w:rsidR="00D01450" w:rsidRPr="00B2720E" w:rsidRDefault="00D01450" w:rsidP="00D01450">
            <w:pPr>
              <w:numPr>
                <w:ilvl w:val="0"/>
                <w:numId w:val="35"/>
              </w:numPr>
              <w:rPr>
                <w:rFonts w:cs="Times New Roman"/>
              </w:rPr>
            </w:pPr>
            <w:r w:rsidRPr="00B2720E">
              <w:rPr>
                <w:rFonts w:cs="Times New Roman"/>
              </w:rPr>
              <w:t xml:space="preserve">Poskytnuté příspěvky </w:t>
            </w:r>
          </w:p>
        </w:tc>
        <w:tc>
          <w:tcPr>
            <w:tcW w:w="1559" w:type="dxa"/>
            <w:gridSpan w:val="2"/>
            <w:shd w:val="clear" w:color="auto" w:fill="auto"/>
            <w:noWrap/>
            <w:vAlign w:val="center"/>
          </w:tcPr>
          <w:p w14:paraId="1B261D08" w14:textId="77777777" w:rsidR="00D01450" w:rsidRPr="00B2720E" w:rsidRDefault="00D01450" w:rsidP="00D01450">
            <w:pPr>
              <w:jc w:val="center"/>
              <w:rPr>
                <w:rFonts w:cs="Times New Roman"/>
              </w:rPr>
            </w:pPr>
            <w:r w:rsidRPr="00B2720E">
              <w:rPr>
                <w:rFonts w:cs="Times New Roman"/>
              </w:rPr>
              <w:t>ř. 3</w:t>
            </w:r>
            <w:r>
              <w:rPr>
                <w:rFonts w:cs="Times New Roman"/>
              </w:rPr>
              <w:t>5</w:t>
            </w:r>
          </w:p>
        </w:tc>
        <w:tc>
          <w:tcPr>
            <w:tcW w:w="1418" w:type="dxa"/>
            <w:gridSpan w:val="2"/>
            <w:shd w:val="clear" w:color="auto" w:fill="auto"/>
            <w:noWrap/>
            <w:vAlign w:val="center"/>
          </w:tcPr>
          <w:p w14:paraId="20348BB5" w14:textId="77777777" w:rsidR="00D01450" w:rsidRPr="00B2720E" w:rsidRDefault="00D01450" w:rsidP="00D01450">
            <w:pPr>
              <w:jc w:val="center"/>
              <w:rPr>
                <w:rFonts w:cs="Times New Roman"/>
              </w:rPr>
            </w:pPr>
            <w:r w:rsidRPr="00B2720E">
              <w:rPr>
                <w:rFonts w:cs="Times New Roman"/>
              </w:rPr>
              <w:t>03</w:t>
            </w:r>
            <w:r>
              <w:rPr>
                <w:rFonts w:cs="Times New Roman"/>
              </w:rPr>
              <w:t>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1AE06364" w14:textId="43A97C44" w:rsidR="00D01450" w:rsidRPr="005405A5" w:rsidRDefault="00C93D70" w:rsidP="00C87569">
            <w:pPr>
              <w:jc w:val="right"/>
              <w:rPr>
                <w:rFonts w:cs="Times New Roman"/>
                <w:bCs/>
              </w:rPr>
            </w:pPr>
            <w:r>
              <w:t>3</w:t>
            </w:r>
          </w:p>
        </w:tc>
        <w:tc>
          <w:tcPr>
            <w:tcW w:w="1420" w:type="dxa"/>
            <w:gridSpan w:val="2"/>
            <w:tcBorders>
              <w:top w:val="nil"/>
              <w:left w:val="nil"/>
              <w:bottom w:val="single" w:sz="4" w:space="0" w:color="auto"/>
              <w:right w:val="single" w:sz="4" w:space="0" w:color="auto"/>
            </w:tcBorders>
            <w:shd w:val="clear" w:color="auto" w:fill="auto"/>
            <w:noWrap/>
            <w:vAlign w:val="center"/>
          </w:tcPr>
          <w:p w14:paraId="2D51B57E" w14:textId="0721B6D5" w:rsidR="00D01450" w:rsidRPr="005405A5" w:rsidRDefault="00D01450" w:rsidP="00C87569">
            <w:pPr>
              <w:jc w:val="right"/>
              <w:rPr>
                <w:rFonts w:cs="Times New Roman"/>
                <w:bCs/>
              </w:rPr>
            </w:pPr>
            <w:r w:rsidRPr="005405A5">
              <w:t>0</w:t>
            </w:r>
          </w:p>
        </w:tc>
      </w:tr>
      <w:tr w:rsidR="00D01450" w:rsidRPr="00B2720E" w14:paraId="211CD33C" w14:textId="77777777" w:rsidTr="00C87569">
        <w:trPr>
          <w:trHeight w:val="255"/>
          <w:jc w:val="center"/>
        </w:trPr>
        <w:tc>
          <w:tcPr>
            <w:tcW w:w="6275" w:type="dxa"/>
            <w:gridSpan w:val="2"/>
            <w:shd w:val="clear" w:color="auto" w:fill="auto"/>
            <w:vAlign w:val="center"/>
          </w:tcPr>
          <w:p w14:paraId="1AB1AD30" w14:textId="77777777" w:rsidR="00D01450" w:rsidRPr="00B2720E" w:rsidRDefault="00D01450" w:rsidP="00D01450">
            <w:pPr>
              <w:numPr>
                <w:ilvl w:val="0"/>
                <w:numId w:val="40"/>
              </w:numPr>
              <w:rPr>
                <w:rFonts w:cs="Times New Roman"/>
              </w:rPr>
            </w:pPr>
            <w:r w:rsidRPr="00B2720E">
              <w:rPr>
                <w:rFonts w:cs="Times New Roman"/>
              </w:rPr>
              <w:t xml:space="preserve">Poskytnuté </w:t>
            </w:r>
            <w:r>
              <w:rPr>
                <w:rFonts w:cs="Times New Roman"/>
              </w:rPr>
              <w:t xml:space="preserve">čl. </w:t>
            </w:r>
            <w:r w:rsidRPr="00B2720E">
              <w:rPr>
                <w:rFonts w:cs="Times New Roman"/>
              </w:rPr>
              <w:t>příspěvky</w:t>
            </w:r>
            <w:r>
              <w:rPr>
                <w:rFonts w:cs="Times New Roman"/>
              </w:rPr>
              <w:t xml:space="preserve"> a příspěvky </w:t>
            </w:r>
            <w:r w:rsidRPr="00B2720E">
              <w:rPr>
                <w:rFonts w:cs="Times New Roman"/>
              </w:rPr>
              <w:t>zúčtované mezi organizačními složkami</w:t>
            </w:r>
          </w:p>
        </w:tc>
        <w:tc>
          <w:tcPr>
            <w:tcW w:w="1559" w:type="dxa"/>
            <w:gridSpan w:val="2"/>
            <w:shd w:val="clear" w:color="auto" w:fill="auto"/>
            <w:noWrap/>
            <w:vAlign w:val="center"/>
          </w:tcPr>
          <w:p w14:paraId="2D4DD55E" w14:textId="77777777" w:rsidR="00D01450" w:rsidRPr="00B2720E" w:rsidRDefault="00D01450" w:rsidP="00D01450">
            <w:pPr>
              <w:jc w:val="center"/>
              <w:rPr>
                <w:rFonts w:cs="Times New Roman"/>
              </w:rPr>
            </w:pPr>
            <w:r w:rsidRPr="00B2720E">
              <w:rPr>
                <w:rFonts w:cs="Times New Roman"/>
              </w:rPr>
              <w:t>581</w:t>
            </w:r>
          </w:p>
        </w:tc>
        <w:tc>
          <w:tcPr>
            <w:tcW w:w="1418" w:type="dxa"/>
            <w:gridSpan w:val="2"/>
            <w:shd w:val="clear" w:color="auto" w:fill="auto"/>
            <w:noWrap/>
            <w:vAlign w:val="center"/>
          </w:tcPr>
          <w:p w14:paraId="1DFF4334" w14:textId="77777777" w:rsidR="00D01450" w:rsidRPr="00B2720E" w:rsidRDefault="00D01450" w:rsidP="00D01450">
            <w:pPr>
              <w:jc w:val="center"/>
              <w:rPr>
                <w:rFonts w:cs="Times New Roman"/>
              </w:rPr>
            </w:pPr>
            <w:r w:rsidRPr="00B2720E">
              <w:rPr>
                <w:rFonts w:cs="Times New Roman"/>
              </w:rPr>
              <w:t>03</w:t>
            </w:r>
            <w:r>
              <w:rPr>
                <w:rFonts w:cs="Times New Roman"/>
              </w:rPr>
              <w:t>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4C1E360" w14:textId="227265FB" w:rsidR="00D01450" w:rsidRPr="005405A5" w:rsidRDefault="00C93D70" w:rsidP="00C87569">
            <w:pPr>
              <w:jc w:val="right"/>
              <w:rPr>
                <w:rFonts w:cs="Times New Roman"/>
              </w:rPr>
            </w:pPr>
            <w:r>
              <w:t>3</w:t>
            </w:r>
          </w:p>
        </w:tc>
        <w:tc>
          <w:tcPr>
            <w:tcW w:w="1420" w:type="dxa"/>
            <w:gridSpan w:val="2"/>
            <w:tcBorders>
              <w:top w:val="nil"/>
              <w:left w:val="nil"/>
              <w:bottom w:val="single" w:sz="4" w:space="0" w:color="auto"/>
              <w:right w:val="single" w:sz="4" w:space="0" w:color="auto"/>
            </w:tcBorders>
            <w:shd w:val="clear" w:color="auto" w:fill="auto"/>
            <w:noWrap/>
            <w:vAlign w:val="center"/>
          </w:tcPr>
          <w:p w14:paraId="7D3CD0A2" w14:textId="62A3F899" w:rsidR="00D01450" w:rsidRPr="005405A5" w:rsidRDefault="00D01450" w:rsidP="00C87569">
            <w:pPr>
              <w:jc w:val="right"/>
              <w:rPr>
                <w:rFonts w:cs="Times New Roman"/>
              </w:rPr>
            </w:pPr>
            <w:r w:rsidRPr="005405A5">
              <w:t>0</w:t>
            </w:r>
          </w:p>
        </w:tc>
      </w:tr>
      <w:tr w:rsidR="00D01450" w:rsidRPr="00B2720E" w14:paraId="338320BD" w14:textId="77777777" w:rsidTr="00C87569">
        <w:trPr>
          <w:trHeight w:val="255"/>
          <w:jc w:val="center"/>
        </w:trPr>
        <w:tc>
          <w:tcPr>
            <w:tcW w:w="6275" w:type="dxa"/>
            <w:gridSpan w:val="2"/>
            <w:shd w:val="clear" w:color="auto" w:fill="auto"/>
            <w:vAlign w:val="center"/>
          </w:tcPr>
          <w:p w14:paraId="69E06C5A" w14:textId="77777777" w:rsidR="00D01450" w:rsidRPr="00B2720E" w:rsidRDefault="00D01450" w:rsidP="00D01450">
            <w:pPr>
              <w:numPr>
                <w:ilvl w:val="0"/>
                <w:numId w:val="35"/>
              </w:numPr>
              <w:rPr>
                <w:rFonts w:cs="Times New Roman"/>
              </w:rPr>
            </w:pPr>
            <w:r w:rsidRPr="00B2720E">
              <w:rPr>
                <w:rFonts w:cs="Times New Roman"/>
              </w:rPr>
              <w:t>Daň z</w:t>
            </w:r>
            <w:r>
              <w:rPr>
                <w:rFonts w:cs="Times New Roman"/>
              </w:rPr>
              <w:t> </w:t>
            </w:r>
            <w:r w:rsidRPr="00B2720E">
              <w:rPr>
                <w:rFonts w:cs="Times New Roman"/>
              </w:rPr>
              <w:t xml:space="preserve">příjmů </w:t>
            </w:r>
          </w:p>
        </w:tc>
        <w:tc>
          <w:tcPr>
            <w:tcW w:w="1559" w:type="dxa"/>
            <w:gridSpan w:val="2"/>
            <w:shd w:val="clear" w:color="auto" w:fill="auto"/>
            <w:noWrap/>
            <w:vAlign w:val="center"/>
          </w:tcPr>
          <w:p w14:paraId="61A9A471" w14:textId="77777777" w:rsidR="00D01450" w:rsidRPr="00B2720E" w:rsidRDefault="00D01450" w:rsidP="00D01450">
            <w:pPr>
              <w:jc w:val="center"/>
              <w:rPr>
                <w:rFonts w:cs="Times New Roman"/>
              </w:rPr>
            </w:pPr>
            <w:r w:rsidRPr="00B2720E">
              <w:rPr>
                <w:rFonts w:cs="Times New Roman"/>
              </w:rPr>
              <w:t xml:space="preserve">ř. </w:t>
            </w:r>
            <w:r>
              <w:rPr>
                <w:rFonts w:cs="Times New Roman"/>
              </w:rPr>
              <w:t>37</w:t>
            </w:r>
          </w:p>
        </w:tc>
        <w:tc>
          <w:tcPr>
            <w:tcW w:w="1418" w:type="dxa"/>
            <w:gridSpan w:val="2"/>
            <w:shd w:val="clear" w:color="auto" w:fill="auto"/>
            <w:noWrap/>
            <w:vAlign w:val="center"/>
          </w:tcPr>
          <w:p w14:paraId="44166488" w14:textId="77777777" w:rsidR="00D01450" w:rsidRPr="00B2720E" w:rsidRDefault="00D01450" w:rsidP="00D01450">
            <w:pPr>
              <w:jc w:val="center"/>
              <w:rPr>
                <w:rFonts w:cs="Times New Roman"/>
              </w:rPr>
            </w:pPr>
            <w:r w:rsidRPr="00B2720E">
              <w:rPr>
                <w:rFonts w:cs="Times New Roman"/>
              </w:rPr>
              <w:t>0</w:t>
            </w:r>
            <w:r>
              <w:rPr>
                <w:rFonts w:cs="Times New Roman"/>
              </w:rPr>
              <w:t>36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A1B9B4F" w14:textId="56534277" w:rsidR="00D01450" w:rsidRPr="005405A5" w:rsidRDefault="00C31F59" w:rsidP="00C87569">
            <w:pPr>
              <w:jc w:val="right"/>
              <w:rPr>
                <w:rFonts w:cs="Times New Roman"/>
                <w:bCs/>
              </w:rPr>
            </w:pPr>
            <w:r>
              <w:t>238</w:t>
            </w:r>
          </w:p>
        </w:tc>
        <w:tc>
          <w:tcPr>
            <w:tcW w:w="1420" w:type="dxa"/>
            <w:gridSpan w:val="2"/>
            <w:tcBorders>
              <w:top w:val="nil"/>
              <w:left w:val="nil"/>
              <w:bottom w:val="single" w:sz="4" w:space="0" w:color="auto"/>
              <w:right w:val="single" w:sz="4" w:space="0" w:color="auto"/>
            </w:tcBorders>
            <w:shd w:val="clear" w:color="auto" w:fill="auto"/>
            <w:noWrap/>
            <w:vAlign w:val="center"/>
          </w:tcPr>
          <w:p w14:paraId="002200BE" w14:textId="600A1B67" w:rsidR="00D01450" w:rsidRPr="005405A5" w:rsidRDefault="00C31F59" w:rsidP="00C87569">
            <w:pPr>
              <w:jc w:val="right"/>
              <w:rPr>
                <w:rFonts w:cs="Times New Roman"/>
                <w:bCs/>
              </w:rPr>
            </w:pPr>
            <w:r>
              <w:t>145</w:t>
            </w:r>
          </w:p>
        </w:tc>
      </w:tr>
      <w:tr w:rsidR="00D01450" w:rsidRPr="00B2720E" w14:paraId="6337CF15" w14:textId="77777777" w:rsidTr="00C87569">
        <w:trPr>
          <w:trHeight w:val="255"/>
          <w:jc w:val="center"/>
        </w:trPr>
        <w:tc>
          <w:tcPr>
            <w:tcW w:w="6275" w:type="dxa"/>
            <w:gridSpan w:val="2"/>
            <w:shd w:val="clear" w:color="auto" w:fill="auto"/>
            <w:vAlign w:val="center"/>
          </w:tcPr>
          <w:p w14:paraId="488BB07A" w14:textId="77777777" w:rsidR="00D01450" w:rsidRPr="00B2720E" w:rsidRDefault="00D01450" w:rsidP="00D01450">
            <w:pPr>
              <w:numPr>
                <w:ilvl w:val="0"/>
                <w:numId w:val="40"/>
              </w:numPr>
              <w:rPr>
                <w:rFonts w:cs="Times New Roman"/>
              </w:rPr>
            </w:pPr>
            <w:r>
              <w:rPr>
                <w:rFonts w:cs="Times New Roman"/>
              </w:rPr>
              <w:t>D</w:t>
            </w:r>
            <w:r w:rsidRPr="00B2720E">
              <w:rPr>
                <w:rFonts w:cs="Times New Roman"/>
              </w:rPr>
              <w:t>a</w:t>
            </w:r>
            <w:r>
              <w:rPr>
                <w:rFonts w:cs="Times New Roman"/>
              </w:rPr>
              <w:t>ň</w:t>
            </w:r>
            <w:r w:rsidRPr="00B2720E">
              <w:rPr>
                <w:rFonts w:cs="Times New Roman"/>
              </w:rPr>
              <w:t xml:space="preserve"> z</w:t>
            </w:r>
            <w:r>
              <w:rPr>
                <w:rFonts w:cs="Times New Roman"/>
              </w:rPr>
              <w:t> </w:t>
            </w:r>
            <w:r w:rsidRPr="00B2720E">
              <w:rPr>
                <w:rFonts w:cs="Times New Roman"/>
              </w:rPr>
              <w:t>příjmů</w:t>
            </w:r>
          </w:p>
        </w:tc>
        <w:tc>
          <w:tcPr>
            <w:tcW w:w="1559" w:type="dxa"/>
            <w:gridSpan w:val="2"/>
            <w:shd w:val="clear" w:color="auto" w:fill="auto"/>
            <w:noWrap/>
            <w:vAlign w:val="center"/>
          </w:tcPr>
          <w:p w14:paraId="31FE1AED" w14:textId="77777777" w:rsidR="00D01450" w:rsidRPr="00B2720E" w:rsidRDefault="00D01450" w:rsidP="00D01450">
            <w:pPr>
              <w:jc w:val="center"/>
              <w:rPr>
                <w:rFonts w:cs="Times New Roman"/>
              </w:rPr>
            </w:pPr>
            <w:r w:rsidRPr="00B2720E">
              <w:rPr>
                <w:rFonts w:cs="Times New Roman"/>
              </w:rPr>
              <w:t>59</w:t>
            </w:r>
          </w:p>
        </w:tc>
        <w:tc>
          <w:tcPr>
            <w:tcW w:w="1418" w:type="dxa"/>
            <w:gridSpan w:val="2"/>
            <w:shd w:val="clear" w:color="auto" w:fill="auto"/>
            <w:noWrap/>
            <w:vAlign w:val="center"/>
          </w:tcPr>
          <w:p w14:paraId="7C5BD16F" w14:textId="77777777" w:rsidR="00D01450" w:rsidRPr="00B2720E" w:rsidRDefault="00D01450" w:rsidP="00D01450">
            <w:pPr>
              <w:jc w:val="center"/>
              <w:rPr>
                <w:rFonts w:cs="Times New Roman"/>
              </w:rPr>
            </w:pPr>
            <w:r w:rsidRPr="00B2720E">
              <w:rPr>
                <w:rFonts w:cs="Times New Roman"/>
              </w:rPr>
              <w:t>0</w:t>
            </w:r>
            <w:r>
              <w:rPr>
                <w:rFonts w:cs="Times New Roman"/>
              </w:rPr>
              <w:t>37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97E7945" w14:textId="2438F411" w:rsidR="00D01450" w:rsidRPr="005405A5" w:rsidRDefault="00C31F59" w:rsidP="00C87569">
            <w:pPr>
              <w:jc w:val="right"/>
              <w:rPr>
                <w:rFonts w:cs="Times New Roman"/>
                <w:bCs/>
              </w:rPr>
            </w:pPr>
            <w:r>
              <w:t>238</w:t>
            </w:r>
          </w:p>
        </w:tc>
        <w:tc>
          <w:tcPr>
            <w:tcW w:w="1420" w:type="dxa"/>
            <w:gridSpan w:val="2"/>
            <w:tcBorders>
              <w:top w:val="nil"/>
              <w:left w:val="nil"/>
              <w:bottom w:val="single" w:sz="4" w:space="0" w:color="auto"/>
              <w:right w:val="single" w:sz="4" w:space="0" w:color="auto"/>
            </w:tcBorders>
            <w:shd w:val="clear" w:color="auto" w:fill="auto"/>
            <w:noWrap/>
            <w:vAlign w:val="center"/>
          </w:tcPr>
          <w:p w14:paraId="33FF4647" w14:textId="431DF071" w:rsidR="00D01450" w:rsidRPr="005405A5" w:rsidRDefault="00C31F59" w:rsidP="00C87569">
            <w:pPr>
              <w:jc w:val="right"/>
              <w:rPr>
                <w:rFonts w:cs="Times New Roman"/>
                <w:bCs/>
              </w:rPr>
            </w:pPr>
            <w:r>
              <w:t>145</w:t>
            </w:r>
          </w:p>
        </w:tc>
      </w:tr>
      <w:tr w:rsidR="00D01450" w:rsidRPr="00B2720E" w14:paraId="2104B038" w14:textId="77777777" w:rsidTr="00C87569">
        <w:trPr>
          <w:trHeight w:val="255"/>
          <w:jc w:val="center"/>
        </w:trPr>
        <w:tc>
          <w:tcPr>
            <w:tcW w:w="6275" w:type="dxa"/>
            <w:gridSpan w:val="2"/>
            <w:shd w:val="clear" w:color="auto" w:fill="auto"/>
            <w:vAlign w:val="center"/>
          </w:tcPr>
          <w:p w14:paraId="6F1048CB" w14:textId="77777777" w:rsidR="00D01450" w:rsidRPr="00B2720E" w:rsidRDefault="00D01450" w:rsidP="00D01450">
            <w:pPr>
              <w:rPr>
                <w:rFonts w:cs="Times New Roman"/>
              </w:rPr>
            </w:pPr>
            <w:r w:rsidRPr="00B2720E">
              <w:rPr>
                <w:rFonts w:cs="Times New Roman"/>
              </w:rPr>
              <w:t>Náklady celkem</w:t>
            </w:r>
          </w:p>
        </w:tc>
        <w:tc>
          <w:tcPr>
            <w:tcW w:w="1559" w:type="dxa"/>
            <w:gridSpan w:val="2"/>
            <w:shd w:val="clear" w:color="auto" w:fill="auto"/>
            <w:vAlign w:val="center"/>
          </w:tcPr>
          <w:p w14:paraId="5EC590BA" w14:textId="77777777" w:rsidR="00D01450" w:rsidRPr="00B2720E" w:rsidRDefault="00D01450" w:rsidP="00D01450">
            <w:pPr>
              <w:jc w:val="center"/>
              <w:rPr>
                <w:rFonts w:cs="Times New Roman"/>
              </w:rPr>
            </w:pPr>
            <w:r w:rsidRPr="00B2720E">
              <w:rPr>
                <w:rFonts w:cs="Times New Roman"/>
              </w:rPr>
              <w:t>ř. 1+</w:t>
            </w:r>
            <w:r>
              <w:rPr>
                <w:rFonts w:cs="Times New Roman"/>
              </w:rPr>
              <w:t>8</w:t>
            </w:r>
            <w:r w:rsidRPr="00B2720E">
              <w:rPr>
                <w:rFonts w:cs="Times New Roman"/>
              </w:rPr>
              <w:t>+1</w:t>
            </w:r>
            <w:r>
              <w:rPr>
                <w:rFonts w:cs="Times New Roman"/>
              </w:rPr>
              <w:t>2</w:t>
            </w:r>
            <w:r w:rsidRPr="00B2720E">
              <w:rPr>
                <w:rFonts w:cs="Times New Roman"/>
              </w:rPr>
              <w:t>+1</w:t>
            </w:r>
            <w:r>
              <w:rPr>
                <w:rFonts w:cs="Times New Roman"/>
              </w:rPr>
              <w:t>8</w:t>
            </w:r>
            <w:r w:rsidRPr="00B2720E">
              <w:rPr>
                <w:rFonts w:cs="Times New Roman"/>
              </w:rPr>
              <w:t>+ 2</w:t>
            </w:r>
            <w:r>
              <w:rPr>
                <w:rFonts w:cs="Times New Roman"/>
              </w:rPr>
              <w:t>0</w:t>
            </w:r>
            <w:r w:rsidRPr="00B2720E">
              <w:rPr>
                <w:rFonts w:cs="Times New Roman"/>
              </w:rPr>
              <w:t>+</w:t>
            </w:r>
            <w:r>
              <w:rPr>
                <w:rFonts w:cs="Times New Roman"/>
              </w:rPr>
              <w:t>28+34</w:t>
            </w:r>
          </w:p>
        </w:tc>
        <w:tc>
          <w:tcPr>
            <w:tcW w:w="1418" w:type="dxa"/>
            <w:gridSpan w:val="2"/>
            <w:shd w:val="clear" w:color="auto" w:fill="auto"/>
            <w:noWrap/>
            <w:vAlign w:val="center"/>
          </w:tcPr>
          <w:p w14:paraId="5C4E0882" w14:textId="77777777" w:rsidR="00D01450" w:rsidRPr="00B2720E" w:rsidRDefault="00D01450" w:rsidP="00D01450">
            <w:pPr>
              <w:jc w:val="center"/>
              <w:rPr>
                <w:rFonts w:cs="Times New Roman"/>
              </w:rPr>
            </w:pPr>
            <w:r w:rsidRPr="00B2720E">
              <w:rPr>
                <w:rFonts w:cs="Times New Roman"/>
              </w:rPr>
              <w:t>0</w:t>
            </w:r>
            <w:r>
              <w:rPr>
                <w:rFonts w:cs="Times New Roman"/>
              </w:rPr>
              <w:t>38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8A9545E" w14:textId="52AE329F" w:rsidR="00D01450" w:rsidRPr="005405A5" w:rsidRDefault="00C31F59" w:rsidP="00C87569">
            <w:pPr>
              <w:jc w:val="right"/>
              <w:rPr>
                <w:rFonts w:cs="Times New Roman"/>
                <w:bCs/>
              </w:rPr>
            </w:pPr>
            <w:r>
              <w:t>58 287</w:t>
            </w:r>
          </w:p>
        </w:tc>
        <w:tc>
          <w:tcPr>
            <w:tcW w:w="1420" w:type="dxa"/>
            <w:gridSpan w:val="2"/>
            <w:tcBorders>
              <w:top w:val="nil"/>
              <w:left w:val="nil"/>
              <w:bottom w:val="single" w:sz="4" w:space="0" w:color="auto"/>
              <w:right w:val="single" w:sz="4" w:space="0" w:color="auto"/>
            </w:tcBorders>
            <w:shd w:val="clear" w:color="auto" w:fill="auto"/>
            <w:noWrap/>
            <w:vAlign w:val="center"/>
          </w:tcPr>
          <w:p w14:paraId="53167EA0" w14:textId="63596772" w:rsidR="00D01450" w:rsidRPr="005405A5" w:rsidRDefault="00C31F59" w:rsidP="00C87569">
            <w:pPr>
              <w:jc w:val="right"/>
              <w:rPr>
                <w:rFonts w:cs="Times New Roman"/>
                <w:bCs/>
              </w:rPr>
            </w:pPr>
            <w:r>
              <w:t>21 122</w:t>
            </w:r>
          </w:p>
        </w:tc>
      </w:tr>
      <w:tr w:rsidR="00CE4863" w:rsidRPr="00B2720E" w14:paraId="3EC4AF3E" w14:textId="77777777" w:rsidTr="00C87569">
        <w:trPr>
          <w:gridAfter w:val="1"/>
          <w:wAfter w:w="7" w:type="dxa"/>
          <w:trHeight w:val="261"/>
          <w:jc w:val="center"/>
        </w:trPr>
        <w:tc>
          <w:tcPr>
            <w:tcW w:w="6268" w:type="dxa"/>
            <w:shd w:val="clear" w:color="auto" w:fill="auto"/>
            <w:vAlign w:val="center"/>
          </w:tcPr>
          <w:p w14:paraId="4BE923FE" w14:textId="77777777" w:rsidR="00CE4863" w:rsidRPr="001456ED" w:rsidRDefault="00CE4863" w:rsidP="00CE4863">
            <w:pPr>
              <w:rPr>
                <w:rFonts w:cs="Times New Roman"/>
                <w:b/>
              </w:rPr>
            </w:pPr>
            <w:r>
              <w:rPr>
                <w:rFonts w:cs="Times New Roman"/>
                <w:b/>
              </w:rPr>
              <w:t>B. Výnosy</w:t>
            </w:r>
          </w:p>
        </w:tc>
        <w:tc>
          <w:tcPr>
            <w:tcW w:w="1559" w:type="dxa"/>
            <w:gridSpan w:val="2"/>
            <w:shd w:val="clear" w:color="auto" w:fill="auto"/>
            <w:noWrap/>
            <w:vAlign w:val="center"/>
          </w:tcPr>
          <w:p w14:paraId="4A16A456" w14:textId="77777777" w:rsidR="00CE4863" w:rsidRPr="00120C19" w:rsidDel="000F3739" w:rsidRDefault="00CE4863" w:rsidP="00CE4863">
            <w:pPr>
              <w:jc w:val="center"/>
              <w:rPr>
                <w:rFonts w:cs="Times New Roman"/>
              </w:rPr>
            </w:pPr>
          </w:p>
        </w:tc>
        <w:tc>
          <w:tcPr>
            <w:tcW w:w="1418" w:type="dxa"/>
            <w:gridSpan w:val="2"/>
            <w:shd w:val="clear" w:color="auto" w:fill="auto"/>
            <w:noWrap/>
            <w:vAlign w:val="center"/>
          </w:tcPr>
          <w:p w14:paraId="61AB41A5" w14:textId="77777777" w:rsidR="00CE4863" w:rsidRPr="00120C19" w:rsidDel="000F3739" w:rsidRDefault="00CE4863" w:rsidP="00CE4863">
            <w:pPr>
              <w:jc w:val="center"/>
              <w:rPr>
                <w:rFonts w:cs="Times New Roman"/>
              </w:rPr>
            </w:pPr>
          </w:p>
        </w:tc>
        <w:tc>
          <w:tcPr>
            <w:tcW w:w="1406" w:type="dxa"/>
            <w:gridSpan w:val="2"/>
            <w:shd w:val="clear" w:color="auto" w:fill="auto"/>
            <w:noWrap/>
            <w:vAlign w:val="center"/>
          </w:tcPr>
          <w:p w14:paraId="02023EF2" w14:textId="77777777" w:rsidR="00CE4863" w:rsidRPr="005405A5" w:rsidDel="000C63A2" w:rsidRDefault="00CE4863" w:rsidP="00C87569">
            <w:pPr>
              <w:jc w:val="right"/>
              <w:rPr>
                <w:rFonts w:cs="Times New Roman"/>
                <w:bCs/>
              </w:rPr>
            </w:pPr>
          </w:p>
        </w:tc>
        <w:tc>
          <w:tcPr>
            <w:tcW w:w="1413" w:type="dxa"/>
            <w:shd w:val="clear" w:color="auto" w:fill="auto"/>
            <w:noWrap/>
            <w:vAlign w:val="center"/>
          </w:tcPr>
          <w:p w14:paraId="2B3581E3" w14:textId="77777777" w:rsidR="00CE4863" w:rsidRPr="005405A5" w:rsidDel="000C63A2" w:rsidRDefault="00CE4863" w:rsidP="00C87569">
            <w:pPr>
              <w:jc w:val="right"/>
              <w:rPr>
                <w:rFonts w:cs="Times New Roman"/>
                <w:bCs/>
              </w:rPr>
            </w:pPr>
          </w:p>
        </w:tc>
      </w:tr>
      <w:tr w:rsidR="00D01450" w:rsidRPr="00661C45" w14:paraId="0756F626" w14:textId="77777777" w:rsidTr="00C87569">
        <w:trPr>
          <w:gridAfter w:val="1"/>
          <w:wAfter w:w="7" w:type="dxa"/>
          <w:trHeight w:val="261"/>
          <w:jc w:val="center"/>
        </w:trPr>
        <w:tc>
          <w:tcPr>
            <w:tcW w:w="6268" w:type="dxa"/>
            <w:shd w:val="clear" w:color="auto" w:fill="auto"/>
            <w:vAlign w:val="center"/>
          </w:tcPr>
          <w:p w14:paraId="1A83BCD6" w14:textId="77777777" w:rsidR="00D01450" w:rsidRPr="00B2720E" w:rsidRDefault="00D01450" w:rsidP="00D01450">
            <w:pPr>
              <w:numPr>
                <w:ilvl w:val="0"/>
                <w:numId w:val="41"/>
              </w:numPr>
              <w:rPr>
                <w:rFonts w:cs="Times New Roman"/>
              </w:rPr>
            </w:pPr>
            <w:r>
              <w:rPr>
                <w:rFonts w:cs="Times New Roman"/>
              </w:rPr>
              <w:t>Provozní dotace</w:t>
            </w:r>
          </w:p>
        </w:tc>
        <w:tc>
          <w:tcPr>
            <w:tcW w:w="1559" w:type="dxa"/>
            <w:gridSpan w:val="2"/>
            <w:shd w:val="clear" w:color="auto" w:fill="auto"/>
            <w:noWrap/>
            <w:vAlign w:val="center"/>
          </w:tcPr>
          <w:p w14:paraId="4AF01304" w14:textId="77777777" w:rsidR="00D01450" w:rsidRPr="00B2720E" w:rsidRDefault="00D01450" w:rsidP="00D01450">
            <w:pPr>
              <w:jc w:val="center"/>
              <w:rPr>
                <w:rFonts w:cs="Times New Roman"/>
              </w:rPr>
            </w:pPr>
            <w:r w:rsidRPr="00B2720E">
              <w:rPr>
                <w:rFonts w:cs="Times New Roman"/>
              </w:rPr>
              <w:t>ř. 4</w:t>
            </w:r>
            <w:r>
              <w:rPr>
                <w:rFonts w:cs="Times New Roman"/>
              </w:rPr>
              <w:t>1</w:t>
            </w:r>
          </w:p>
        </w:tc>
        <w:tc>
          <w:tcPr>
            <w:tcW w:w="1418" w:type="dxa"/>
            <w:gridSpan w:val="2"/>
            <w:shd w:val="clear" w:color="auto" w:fill="auto"/>
            <w:noWrap/>
            <w:vAlign w:val="center"/>
          </w:tcPr>
          <w:p w14:paraId="77165FE9" w14:textId="77777777" w:rsidR="00D01450" w:rsidRPr="00B2720E" w:rsidRDefault="00D01450" w:rsidP="00D01450">
            <w:pPr>
              <w:jc w:val="center"/>
              <w:rPr>
                <w:rFonts w:cs="Times New Roman"/>
              </w:rPr>
            </w:pPr>
            <w:r w:rsidRPr="00B2720E">
              <w:rPr>
                <w:rFonts w:cs="Times New Roman"/>
              </w:rPr>
              <w:t>04</w:t>
            </w:r>
            <w:r>
              <w:rPr>
                <w:rFonts w:cs="Times New Roman"/>
              </w:rPr>
              <w:t>0</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A5738" w14:textId="0361F11F" w:rsidR="00D01450" w:rsidRPr="005405A5" w:rsidRDefault="00C31F59" w:rsidP="00C87569">
            <w:pPr>
              <w:jc w:val="right"/>
              <w:rPr>
                <w:rFonts w:cs="Times New Roman"/>
                <w:bCs/>
              </w:rPr>
            </w:pPr>
            <w:r>
              <w:t>2 580</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7AA0D6A2" w14:textId="599A519A" w:rsidR="00D01450" w:rsidRPr="005405A5" w:rsidRDefault="00D01450" w:rsidP="00C87569">
            <w:pPr>
              <w:jc w:val="right"/>
              <w:rPr>
                <w:rFonts w:cs="Times New Roman"/>
                <w:bCs/>
              </w:rPr>
            </w:pPr>
            <w:r w:rsidRPr="005405A5">
              <w:t>0</w:t>
            </w:r>
          </w:p>
        </w:tc>
      </w:tr>
      <w:tr w:rsidR="00D01450" w:rsidRPr="00B2720E" w14:paraId="329287F4" w14:textId="77777777" w:rsidTr="00C87569">
        <w:trPr>
          <w:gridAfter w:val="1"/>
          <w:wAfter w:w="7" w:type="dxa"/>
          <w:trHeight w:val="261"/>
          <w:jc w:val="center"/>
        </w:trPr>
        <w:tc>
          <w:tcPr>
            <w:tcW w:w="6268" w:type="dxa"/>
            <w:shd w:val="clear" w:color="auto" w:fill="auto"/>
            <w:vAlign w:val="center"/>
          </w:tcPr>
          <w:p w14:paraId="2E2DB57F" w14:textId="77777777" w:rsidR="00D01450" w:rsidRPr="00B2720E" w:rsidRDefault="00D01450" w:rsidP="00D01450">
            <w:pPr>
              <w:numPr>
                <w:ilvl w:val="0"/>
                <w:numId w:val="42"/>
              </w:numPr>
              <w:rPr>
                <w:rFonts w:cs="Times New Roman"/>
              </w:rPr>
            </w:pPr>
            <w:r>
              <w:rPr>
                <w:rFonts w:cs="Times New Roman"/>
              </w:rPr>
              <w:t>Provozní dotace</w:t>
            </w:r>
          </w:p>
        </w:tc>
        <w:tc>
          <w:tcPr>
            <w:tcW w:w="1559" w:type="dxa"/>
            <w:gridSpan w:val="2"/>
            <w:shd w:val="clear" w:color="auto" w:fill="auto"/>
            <w:noWrap/>
            <w:vAlign w:val="center"/>
          </w:tcPr>
          <w:p w14:paraId="2A988AA0" w14:textId="77777777" w:rsidR="00D01450" w:rsidRPr="00B2720E" w:rsidRDefault="00D01450" w:rsidP="00D01450">
            <w:pPr>
              <w:jc w:val="center"/>
              <w:rPr>
                <w:rFonts w:cs="Times New Roman"/>
              </w:rPr>
            </w:pPr>
            <w:r w:rsidRPr="00B2720E">
              <w:rPr>
                <w:rFonts w:cs="Times New Roman"/>
              </w:rPr>
              <w:t>6</w:t>
            </w:r>
            <w:r>
              <w:rPr>
                <w:rFonts w:cs="Times New Roman"/>
              </w:rPr>
              <w:t>9</w:t>
            </w:r>
            <w:r w:rsidRPr="00B2720E">
              <w:rPr>
                <w:rFonts w:cs="Times New Roman"/>
              </w:rPr>
              <w:t>1</w:t>
            </w:r>
          </w:p>
        </w:tc>
        <w:tc>
          <w:tcPr>
            <w:tcW w:w="1418" w:type="dxa"/>
            <w:gridSpan w:val="2"/>
            <w:shd w:val="clear" w:color="auto" w:fill="auto"/>
            <w:noWrap/>
            <w:vAlign w:val="center"/>
          </w:tcPr>
          <w:p w14:paraId="390AEC86" w14:textId="77777777" w:rsidR="00D01450" w:rsidRPr="00B2720E" w:rsidRDefault="00D01450" w:rsidP="00D01450">
            <w:pPr>
              <w:jc w:val="center"/>
              <w:rPr>
                <w:rFonts w:cs="Times New Roman"/>
              </w:rPr>
            </w:pPr>
            <w:r w:rsidRPr="00B2720E">
              <w:rPr>
                <w:rFonts w:cs="Times New Roman"/>
              </w:rPr>
              <w:t>04</w:t>
            </w:r>
            <w:r>
              <w:rPr>
                <w:rFonts w:cs="Times New Roman"/>
              </w:rPr>
              <w:t>1</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320A6B2" w14:textId="6CFB20E8" w:rsidR="00D01450" w:rsidRPr="005405A5" w:rsidRDefault="00C31F59" w:rsidP="00C87569">
            <w:pPr>
              <w:jc w:val="right"/>
              <w:rPr>
                <w:rFonts w:cs="Times New Roman"/>
              </w:rPr>
            </w:pPr>
            <w:r>
              <w:t>2 580</w:t>
            </w:r>
          </w:p>
        </w:tc>
        <w:tc>
          <w:tcPr>
            <w:tcW w:w="1413" w:type="dxa"/>
            <w:tcBorders>
              <w:top w:val="nil"/>
              <w:left w:val="nil"/>
              <w:bottom w:val="single" w:sz="4" w:space="0" w:color="auto"/>
              <w:right w:val="single" w:sz="4" w:space="0" w:color="auto"/>
            </w:tcBorders>
            <w:shd w:val="clear" w:color="auto" w:fill="auto"/>
            <w:noWrap/>
            <w:vAlign w:val="center"/>
          </w:tcPr>
          <w:p w14:paraId="46A7E895" w14:textId="046516CC" w:rsidR="00D01450" w:rsidRPr="005405A5" w:rsidRDefault="00D01450" w:rsidP="00C87569">
            <w:pPr>
              <w:jc w:val="right"/>
              <w:rPr>
                <w:rFonts w:cs="Times New Roman"/>
              </w:rPr>
            </w:pPr>
            <w:r w:rsidRPr="005405A5">
              <w:t>0</w:t>
            </w:r>
          </w:p>
        </w:tc>
      </w:tr>
      <w:tr w:rsidR="00D01450" w:rsidRPr="00B2720E" w14:paraId="69463288" w14:textId="77777777" w:rsidTr="00C87569">
        <w:trPr>
          <w:gridAfter w:val="1"/>
          <w:wAfter w:w="7" w:type="dxa"/>
          <w:trHeight w:val="261"/>
          <w:jc w:val="center"/>
        </w:trPr>
        <w:tc>
          <w:tcPr>
            <w:tcW w:w="6268" w:type="dxa"/>
            <w:shd w:val="clear" w:color="auto" w:fill="auto"/>
            <w:vAlign w:val="center"/>
          </w:tcPr>
          <w:p w14:paraId="3A765DBA" w14:textId="77777777" w:rsidR="00D01450" w:rsidRPr="00B2720E" w:rsidRDefault="00D01450" w:rsidP="00D01450">
            <w:pPr>
              <w:numPr>
                <w:ilvl w:val="0"/>
                <w:numId w:val="41"/>
              </w:numPr>
              <w:ind w:left="414" w:hanging="57"/>
              <w:rPr>
                <w:rFonts w:cs="Times New Roman"/>
              </w:rPr>
            </w:pPr>
            <w:r>
              <w:rPr>
                <w:rFonts w:cs="Times New Roman"/>
              </w:rPr>
              <w:t>Přijaté příspěvky</w:t>
            </w:r>
          </w:p>
        </w:tc>
        <w:tc>
          <w:tcPr>
            <w:tcW w:w="1559" w:type="dxa"/>
            <w:gridSpan w:val="2"/>
            <w:shd w:val="clear" w:color="auto" w:fill="auto"/>
            <w:noWrap/>
            <w:vAlign w:val="center"/>
          </w:tcPr>
          <w:p w14:paraId="69F68A59" w14:textId="77777777" w:rsidR="00D01450" w:rsidRPr="00B2720E" w:rsidRDefault="00D01450" w:rsidP="00D01450">
            <w:pPr>
              <w:jc w:val="center"/>
              <w:rPr>
                <w:rFonts w:cs="Times New Roman"/>
              </w:rPr>
            </w:pPr>
            <w:r w:rsidRPr="00B2720E">
              <w:rPr>
                <w:rFonts w:cs="Times New Roman"/>
              </w:rPr>
              <w:t>ř. 4</w:t>
            </w:r>
            <w:r>
              <w:rPr>
                <w:rFonts w:cs="Times New Roman"/>
              </w:rPr>
              <w:t>3</w:t>
            </w:r>
            <w:r w:rsidRPr="00B2720E">
              <w:rPr>
                <w:rFonts w:cs="Times New Roman"/>
              </w:rPr>
              <w:t xml:space="preserve"> až </w:t>
            </w:r>
            <w:r>
              <w:rPr>
                <w:rFonts w:cs="Times New Roman"/>
              </w:rPr>
              <w:t>45</w:t>
            </w:r>
          </w:p>
        </w:tc>
        <w:tc>
          <w:tcPr>
            <w:tcW w:w="1418" w:type="dxa"/>
            <w:gridSpan w:val="2"/>
            <w:shd w:val="clear" w:color="auto" w:fill="auto"/>
            <w:noWrap/>
            <w:vAlign w:val="center"/>
          </w:tcPr>
          <w:p w14:paraId="32267A1C" w14:textId="77777777" w:rsidR="00D01450" w:rsidRPr="00B2720E" w:rsidRDefault="00D01450" w:rsidP="00D01450">
            <w:pPr>
              <w:jc w:val="center"/>
              <w:rPr>
                <w:rFonts w:cs="Times New Roman"/>
              </w:rPr>
            </w:pPr>
            <w:r w:rsidRPr="00B2720E">
              <w:rPr>
                <w:rFonts w:cs="Times New Roman"/>
              </w:rPr>
              <w:t>04</w:t>
            </w:r>
            <w:r>
              <w:rPr>
                <w:rFonts w:cs="Times New Roman"/>
              </w:rPr>
              <w:t>2</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9274EBB" w14:textId="39C345ED" w:rsidR="00D01450" w:rsidRPr="005405A5" w:rsidRDefault="00D01450" w:rsidP="00C87569">
            <w:pPr>
              <w:jc w:val="right"/>
              <w:rPr>
                <w:rFonts w:cs="Times New Roman"/>
                <w:bCs/>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44040525" w14:textId="6550DC2E" w:rsidR="00D01450" w:rsidRPr="005405A5" w:rsidRDefault="00D01450" w:rsidP="00C87569">
            <w:pPr>
              <w:jc w:val="right"/>
              <w:rPr>
                <w:rFonts w:cs="Times New Roman"/>
                <w:bCs/>
              </w:rPr>
            </w:pPr>
            <w:r w:rsidRPr="005405A5">
              <w:t>21</w:t>
            </w:r>
          </w:p>
        </w:tc>
      </w:tr>
      <w:tr w:rsidR="00D01450" w:rsidRPr="00B2720E" w14:paraId="09234D8F" w14:textId="77777777" w:rsidTr="00C87569">
        <w:trPr>
          <w:gridAfter w:val="1"/>
          <w:wAfter w:w="7" w:type="dxa"/>
          <w:trHeight w:val="261"/>
          <w:jc w:val="center"/>
        </w:trPr>
        <w:tc>
          <w:tcPr>
            <w:tcW w:w="6268" w:type="dxa"/>
            <w:shd w:val="clear" w:color="auto" w:fill="auto"/>
            <w:vAlign w:val="center"/>
          </w:tcPr>
          <w:p w14:paraId="450D804B" w14:textId="77777777" w:rsidR="00D01450" w:rsidRPr="00B2720E" w:rsidRDefault="00D01450" w:rsidP="00D01450">
            <w:pPr>
              <w:numPr>
                <w:ilvl w:val="0"/>
                <w:numId w:val="42"/>
              </w:numPr>
              <w:rPr>
                <w:rFonts w:cs="Times New Roman"/>
              </w:rPr>
            </w:pPr>
            <w:r>
              <w:rPr>
                <w:rFonts w:cs="Times New Roman"/>
              </w:rPr>
              <w:t>Přijaté příspěvky zúčtované mezi organizačními složkami</w:t>
            </w:r>
          </w:p>
        </w:tc>
        <w:tc>
          <w:tcPr>
            <w:tcW w:w="1559" w:type="dxa"/>
            <w:gridSpan w:val="2"/>
            <w:shd w:val="clear" w:color="auto" w:fill="auto"/>
            <w:noWrap/>
            <w:vAlign w:val="center"/>
          </w:tcPr>
          <w:p w14:paraId="31FFA4E0" w14:textId="77777777" w:rsidR="00D01450" w:rsidRPr="00B2720E" w:rsidRDefault="00D01450" w:rsidP="00D01450">
            <w:pPr>
              <w:jc w:val="center"/>
              <w:rPr>
                <w:rFonts w:cs="Times New Roman"/>
              </w:rPr>
            </w:pPr>
            <w:r w:rsidRPr="00B2720E">
              <w:rPr>
                <w:rFonts w:cs="Times New Roman"/>
              </w:rPr>
              <w:t>6</w:t>
            </w:r>
            <w:r>
              <w:rPr>
                <w:rFonts w:cs="Times New Roman"/>
              </w:rPr>
              <w:t>8</w:t>
            </w:r>
            <w:r w:rsidRPr="00B2720E">
              <w:rPr>
                <w:rFonts w:cs="Times New Roman"/>
              </w:rPr>
              <w:t>1</w:t>
            </w:r>
          </w:p>
        </w:tc>
        <w:tc>
          <w:tcPr>
            <w:tcW w:w="1418" w:type="dxa"/>
            <w:gridSpan w:val="2"/>
            <w:shd w:val="clear" w:color="auto" w:fill="auto"/>
            <w:noWrap/>
            <w:vAlign w:val="center"/>
          </w:tcPr>
          <w:p w14:paraId="3764E0DE" w14:textId="77777777" w:rsidR="00D01450" w:rsidRPr="00B2720E" w:rsidRDefault="00D01450" w:rsidP="00D01450">
            <w:pPr>
              <w:jc w:val="center"/>
              <w:rPr>
                <w:rFonts w:cs="Times New Roman"/>
              </w:rPr>
            </w:pPr>
            <w:r w:rsidRPr="00B2720E">
              <w:rPr>
                <w:rFonts w:cs="Times New Roman"/>
              </w:rPr>
              <w:t>04</w:t>
            </w:r>
            <w:r>
              <w:rPr>
                <w:rFonts w:cs="Times New Roman"/>
              </w:rPr>
              <w:t>3</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4138708" w14:textId="298D9674"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6C300456" w14:textId="437EA87B" w:rsidR="00D01450" w:rsidRPr="005405A5" w:rsidRDefault="00D01450" w:rsidP="00C87569">
            <w:pPr>
              <w:jc w:val="right"/>
              <w:rPr>
                <w:rFonts w:cs="Times New Roman"/>
              </w:rPr>
            </w:pPr>
            <w:r w:rsidRPr="005405A5">
              <w:t>0</w:t>
            </w:r>
          </w:p>
        </w:tc>
      </w:tr>
      <w:tr w:rsidR="00D01450" w:rsidRPr="00B2720E" w14:paraId="5F4060E5" w14:textId="77777777" w:rsidTr="00C87569">
        <w:trPr>
          <w:gridAfter w:val="1"/>
          <w:wAfter w:w="7" w:type="dxa"/>
          <w:trHeight w:val="261"/>
          <w:jc w:val="center"/>
        </w:trPr>
        <w:tc>
          <w:tcPr>
            <w:tcW w:w="6268" w:type="dxa"/>
            <w:shd w:val="clear" w:color="auto" w:fill="auto"/>
            <w:vAlign w:val="center"/>
          </w:tcPr>
          <w:p w14:paraId="2A63133C" w14:textId="77777777" w:rsidR="00D01450" w:rsidRPr="00B2720E" w:rsidRDefault="00D01450" w:rsidP="00D01450">
            <w:pPr>
              <w:numPr>
                <w:ilvl w:val="0"/>
                <w:numId w:val="42"/>
              </w:numPr>
              <w:rPr>
                <w:rFonts w:cs="Times New Roman"/>
              </w:rPr>
            </w:pPr>
            <w:r>
              <w:rPr>
                <w:rFonts w:cs="Times New Roman"/>
              </w:rPr>
              <w:t>Přijaté příspěvky (dary)</w:t>
            </w:r>
          </w:p>
        </w:tc>
        <w:tc>
          <w:tcPr>
            <w:tcW w:w="1559" w:type="dxa"/>
            <w:gridSpan w:val="2"/>
            <w:shd w:val="clear" w:color="auto" w:fill="auto"/>
            <w:noWrap/>
            <w:vAlign w:val="center"/>
          </w:tcPr>
          <w:p w14:paraId="35E5A5B0" w14:textId="77777777" w:rsidR="00D01450" w:rsidRPr="00B2720E" w:rsidRDefault="00D01450" w:rsidP="00D01450">
            <w:pPr>
              <w:jc w:val="center"/>
              <w:rPr>
                <w:rFonts w:cs="Times New Roman"/>
              </w:rPr>
            </w:pPr>
            <w:r w:rsidRPr="00B2720E">
              <w:rPr>
                <w:rFonts w:cs="Times New Roman"/>
              </w:rPr>
              <w:t>6</w:t>
            </w:r>
            <w:r>
              <w:rPr>
                <w:rFonts w:cs="Times New Roman"/>
              </w:rPr>
              <w:t>8</w:t>
            </w:r>
            <w:r w:rsidRPr="00B2720E">
              <w:rPr>
                <w:rFonts w:cs="Times New Roman"/>
              </w:rPr>
              <w:t>2</w:t>
            </w:r>
          </w:p>
        </w:tc>
        <w:tc>
          <w:tcPr>
            <w:tcW w:w="1418" w:type="dxa"/>
            <w:gridSpan w:val="2"/>
            <w:shd w:val="clear" w:color="auto" w:fill="auto"/>
            <w:noWrap/>
            <w:vAlign w:val="center"/>
          </w:tcPr>
          <w:p w14:paraId="46120FF4" w14:textId="77777777" w:rsidR="00D01450" w:rsidRPr="00B2720E" w:rsidRDefault="00D01450" w:rsidP="00D01450">
            <w:pPr>
              <w:jc w:val="center"/>
              <w:rPr>
                <w:rFonts w:cs="Times New Roman"/>
              </w:rPr>
            </w:pPr>
            <w:r w:rsidRPr="00B2720E">
              <w:rPr>
                <w:rFonts w:cs="Times New Roman"/>
              </w:rPr>
              <w:t>04</w:t>
            </w:r>
            <w:r>
              <w:rPr>
                <w:rFonts w:cs="Times New Roman"/>
              </w:rPr>
              <w:t>4</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DFAD444" w14:textId="03E14379"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5AADF943" w14:textId="70CACBD1" w:rsidR="00D01450" w:rsidRPr="005405A5" w:rsidRDefault="00D01450" w:rsidP="00C87569">
            <w:pPr>
              <w:jc w:val="right"/>
              <w:rPr>
                <w:rFonts w:cs="Times New Roman"/>
              </w:rPr>
            </w:pPr>
            <w:r w:rsidRPr="005405A5">
              <w:t>21</w:t>
            </w:r>
          </w:p>
        </w:tc>
      </w:tr>
      <w:tr w:rsidR="00D01450" w:rsidRPr="00B2720E" w14:paraId="3219B77C" w14:textId="77777777" w:rsidTr="00C87569">
        <w:trPr>
          <w:gridAfter w:val="1"/>
          <w:wAfter w:w="7" w:type="dxa"/>
          <w:trHeight w:val="261"/>
          <w:jc w:val="center"/>
        </w:trPr>
        <w:tc>
          <w:tcPr>
            <w:tcW w:w="6268" w:type="dxa"/>
            <w:shd w:val="clear" w:color="auto" w:fill="auto"/>
            <w:vAlign w:val="center"/>
          </w:tcPr>
          <w:p w14:paraId="43D21E10" w14:textId="77777777" w:rsidR="00D01450" w:rsidRPr="00B2720E" w:rsidRDefault="00D01450" w:rsidP="00D01450">
            <w:pPr>
              <w:numPr>
                <w:ilvl w:val="0"/>
                <w:numId w:val="42"/>
              </w:numPr>
              <w:rPr>
                <w:rFonts w:cs="Times New Roman"/>
              </w:rPr>
            </w:pPr>
            <w:r>
              <w:rPr>
                <w:rFonts w:cs="Times New Roman"/>
              </w:rPr>
              <w:t>Přijaté členské příspěvky</w:t>
            </w:r>
          </w:p>
        </w:tc>
        <w:tc>
          <w:tcPr>
            <w:tcW w:w="1559" w:type="dxa"/>
            <w:gridSpan w:val="2"/>
            <w:shd w:val="clear" w:color="auto" w:fill="auto"/>
            <w:noWrap/>
            <w:vAlign w:val="center"/>
          </w:tcPr>
          <w:p w14:paraId="6ED822BA" w14:textId="77777777" w:rsidR="00D01450" w:rsidRPr="00B2720E" w:rsidRDefault="00D01450" w:rsidP="00D01450">
            <w:pPr>
              <w:jc w:val="center"/>
              <w:rPr>
                <w:rFonts w:cs="Times New Roman"/>
              </w:rPr>
            </w:pPr>
            <w:r w:rsidRPr="00B2720E">
              <w:rPr>
                <w:rFonts w:cs="Times New Roman"/>
              </w:rPr>
              <w:t>6</w:t>
            </w:r>
            <w:r>
              <w:rPr>
                <w:rFonts w:cs="Times New Roman"/>
              </w:rPr>
              <w:t>84</w:t>
            </w:r>
          </w:p>
        </w:tc>
        <w:tc>
          <w:tcPr>
            <w:tcW w:w="1418" w:type="dxa"/>
            <w:gridSpan w:val="2"/>
            <w:shd w:val="clear" w:color="auto" w:fill="auto"/>
            <w:noWrap/>
            <w:vAlign w:val="center"/>
          </w:tcPr>
          <w:p w14:paraId="74B92E61" w14:textId="77777777" w:rsidR="00D01450" w:rsidRPr="00B2720E" w:rsidRDefault="00D01450" w:rsidP="00D01450">
            <w:pPr>
              <w:jc w:val="center"/>
              <w:rPr>
                <w:rFonts w:cs="Times New Roman"/>
              </w:rPr>
            </w:pPr>
            <w:r w:rsidRPr="00B2720E">
              <w:rPr>
                <w:rFonts w:cs="Times New Roman"/>
              </w:rPr>
              <w:t>0</w:t>
            </w:r>
            <w:r>
              <w:rPr>
                <w:rFonts w:cs="Times New Roman"/>
              </w:rPr>
              <w:t>45</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F354655" w14:textId="5E57E61C"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39D817E6" w14:textId="49677CA2" w:rsidR="00D01450" w:rsidRPr="005405A5" w:rsidRDefault="00D01450" w:rsidP="00C87569">
            <w:pPr>
              <w:jc w:val="right"/>
              <w:rPr>
                <w:rFonts w:cs="Times New Roman"/>
              </w:rPr>
            </w:pPr>
            <w:r w:rsidRPr="005405A5">
              <w:t>0</w:t>
            </w:r>
          </w:p>
        </w:tc>
      </w:tr>
      <w:tr w:rsidR="00D01450" w:rsidRPr="00B2720E" w14:paraId="20DF04F9" w14:textId="77777777" w:rsidTr="00C87569">
        <w:trPr>
          <w:gridAfter w:val="1"/>
          <w:wAfter w:w="7" w:type="dxa"/>
          <w:trHeight w:val="261"/>
          <w:jc w:val="center"/>
        </w:trPr>
        <w:tc>
          <w:tcPr>
            <w:tcW w:w="6268" w:type="dxa"/>
            <w:shd w:val="clear" w:color="auto" w:fill="auto"/>
            <w:vAlign w:val="center"/>
          </w:tcPr>
          <w:p w14:paraId="1FA0DD3A" w14:textId="77777777" w:rsidR="00D01450" w:rsidRPr="00B2720E" w:rsidRDefault="00D01450" w:rsidP="00D01450">
            <w:pPr>
              <w:numPr>
                <w:ilvl w:val="0"/>
                <w:numId w:val="41"/>
              </w:numPr>
              <w:ind w:left="414" w:hanging="57"/>
              <w:rPr>
                <w:rFonts w:cs="Times New Roman"/>
              </w:rPr>
            </w:pPr>
            <w:r>
              <w:rPr>
                <w:rFonts w:cs="Times New Roman"/>
              </w:rPr>
              <w:t>Tržby za vlastní výkony a za zboží</w:t>
            </w:r>
          </w:p>
        </w:tc>
        <w:tc>
          <w:tcPr>
            <w:tcW w:w="1559" w:type="dxa"/>
            <w:gridSpan w:val="2"/>
            <w:shd w:val="clear" w:color="auto" w:fill="auto"/>
            <w:noWrap/>
            <w:vAlign w:val="center"/>
          </w:tcPr>
          <w:p w14:paraId="7953B0FD" w14:textId="77777777" w:rsidR="00D01450" w:rsidRPr="00B2720E" w:rsidRDefault="00D01450" w:rsidP="00D01450">
            <w:pPr>
              <w:jc w:val="center"/>
              <w:rPr>
                <w:rFonts w:cs="Times New Roman"/>
              </w:rPr>
            </w:pPr>
            <w:r>
              <w:rPr>
                <w:rFonts w:cs="Times New Roman"/>
              </w:rPr>
              <w:t>601, 602,604</w:t>
            </w:r>
          </w:p>
        </w:tc>
        <w:tc>
          <w:tcPr>
            <w:tcW w:w="1418" w:type="dxa"/>
            <w:gridSpan w:val="2"/>
            <w:shd w:val="clear" w:color="auto" w:fill="auto"/>
            <w:noWrap/>
            <w:vAlign w:val="center"/>
          </w:tcPr>
          <w:p w14:paraId="1AB9DF96" w14:textId="77777777" w:rsidR="00D01450" w:rsidRPr="00B2720E" w:rsidRDefault="00D01450" w:rsidP="00D01450">
            <w:pPr>
              <w:jc w:val="center"/>
              <w:rPr>
                <w:rFonts w:cs="Times New Roman"/>
              </w:rPr>
            </w:pPr>
            <w:r w:rsidRPr="00B2720E">
              <w:rPr>
                <w:rFonts w:cs="Times New Roman"/>
              </w:rPr>
              <w:t>0</w:t>
            </w:r>
            <w:r>
              <w:rPr>
                <w:rFonts w:cs="Times New Roman"/>
              </w:rPr>
              <w:t>46</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67C332C4" w14:textId="105101CF" w:rsidR="00D01450" w:rsidRPr="005405A5" w:rsidRDefault="00C31F59" w:rsidP="00C87569">
            <w:pPr>
              <w:jc w:val="right"/>
              <w:rPr>
                <w:rFonts w:cs="Times New Roman"/>
                <w:bCs/>
              </w:rPr>
            </w:pPr>
            <w:r>
              <w:t>44 340</w:t>
            </w:r>
          </w:p>
        </w:tc>
        <w:tc>
          <w:tcPr>
            <w:tcW w:w="1413" w:type="dxa"/>
            <w:tcBorders>
              <w:top w:val="nil"/>
              <w:left w:val="nil"/>
              <w:bottom w:val="single" w:sz="4" w:space="0" w:color="auto"/>
              <w:right w:val="single" w:sz="4" w:space="0" w:color="auto"/>
            </w:tcBorders>
            <w:shd w:val="clear" w:color="auto" w:fill="auto"/>
            <w:noWrap/>
            <w:vAlign w:val="center"/>
          </w:tcPr>
          <w:p w14:paraId="467F68A9" w14:textId="20449530" w:rsidR="00D01450" w:rsidRPr="005405A5" w:rsidRDefault="00C31F59" w:rsidP="00C87569">
            <w:pPr>
              <w:jc w:val="right"/>
              <w:rPr>
                <w:rFonts w:cs="Times New Roman"/>
                <w:bCs/>
              </w:rPr>
            </w:pPr>
            <w:r>
              <w:t>27 409</w:t>
            </w:r>
          </w:p>
        </w:tc>
      </w:tr>
      <w:tr w:rsidR="00D01450" w:rsidRPr="00B2720E" w14:paraId="380B5B8B" w14:textId="77777777" w:rsidTr="00C87569">
        <w:trPr>
          <w:gridAfter w:val="1"/>
          <w:wAfter w:w="7" w:type="dxa"/>
          <w:trHeight w:val="261"/>
          <w:jc w:val="center"/>
        </w:trPr>
        <w:tc>
          <w:tcPr>
            <w:tcW w:w="6268" w:type="dxa"/>
            <w:shd w:val="clear" w:color="auto" w:fill="auto"/>
            <w:vAlign w:val="center"/>
          </w:tcPr>
          <w:p w14:paraId="26CE7550" w14:textId="77777777" w:rsidR="00D01450" w:rsidRPr="00B2720E" w:rsidRDefault="00D01450" w:rsidP="00D01450">
            <w:pPr>
              <w:numPr>
                <w:ilvl w:val="0"/>
                <w:numId w:val="41"/>
              </w:numPr>
              <w:ind w:left="414" w:hanging="57"/>
              <w:rPr>
                <w:rFonts w:cs="Times New Roman"/>
              </w:rPr>
            </w:pPr>
            <w:r w:rsidRPr="00B2720E">
              <w:rPr>
                <w:rFonts w:cs="Times New Roman"/>
              </w:rPr>
              <w:t xml:space="preserve">Ostatní výnosy </w:t>
            </w:r>
          </w:p>
        </w:tc>
        <w:tc>
          <w:tcPr>
            <w:tcW w:w="1559" w:type="dxa"/>
            <w:gridSpan w:val="2"/>
            <w:shd w:val="clear" w:color="auto" w:fill="auto"/>
            <w:noWrap/>
            <w:vAlign w:val="center"/>
          </w:tcPr>
          <w:p w14:paraId="59774205" w14:textId="77777777" w:rsidR="00D01450" w:rsidRPr="00B2720E" w:rsidRDefault="00D01450" w:rsidP="00D01450">
            <w:pPr>
              <w:jc w:val="center"/>
              <w:rPr>
                <w:rFonts w:cs="Times New Roman"/>
              </w:rPr>
            </w:pPr>
            <w:r w:rsidRPr="00B2720E">
              <w:rPr>
                <w:rFonts w:cs="Times New Roman"/>
              </w:rPr>
              <w:t xml:space="preserve">ř. </w:t>
            </w:r>
            <w:r>
              <w:rPr>
                <w:rFonts w:cs="Times New Roman"/>
              </w:rPr>
              <w:t>4</w:t>
            </w:r>
            <w:r w:rsidRPr="00B2720E">
              <w:rPr>
                <w:rFonts w:cs="Times New Roman"/>
              </w:rPr>
              <w:t xml:space="preserve">8 až </w:t>
            </w:r>
            <w:r>
              <w:rPr>
                <w:rFonts w:cs="Times New Roman"/>
              </w:rPr>
              <w:t>53</w:t>
            </w:r>
          </w:p>
        </w:tc>
        <w:tc>
          <w:tcPr>
            <w:tcW w:w="1418" w:type="dxa"/>
            <w:gridSpan w:val="2"/>
            <w:shd w:val="clear" w:color="auto" w:fill="auto"/>
            <w:noWrap/>
            <w:vAlign w:val="center"/>
          </w:tcPr>
          <w:p w14:paraId="4F2CB05A" w14:textId="77777777" w:rsidR="00D01450" w:rsidRPr="00B2720E" w:rsidRDefault="00D01450" w:rsidP="00D01450">
            <w:pPr>
              <w:jc w:val="center"/>
              <w:rPr>
                <w:rFonts w:cs="Times New Roman"/>
              </w:rPr>
            </w:pPr>
            <w:r w:rsidRPr="00B2720E">
              <w:rPr>
                <w:rFonts w:cs="Times New Roman"/>
              </w:rPr>
              <w:t>0</w:t>
            </w:r>
            <w:r>
              <w:rPr>
                <w:rFonts w:cs="Times New Roman"/>
              </w:rPr>
              <w:t>4</w:t>
            </w:r>
            <w:r w:rsidRPr="00B2720E">
              <w:rPr>
                <w:rFonts w:cs="Times New Roman"/>
              </w:rPr>
              <w:t>7</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076542D" w14:textId="312ED6D1" w:rsidR="00D01450" w:rsidRPr="005405A5" w:rsidRDefault="00C31F59" w:rsidP="00C87569">
            <w:pPr>
              <w:jc w:val="right"/>
              <w:rPr>
                <w:rFonts w:cs="Times New Roman"/>
                <w:bCs/>
              </w:rPr>
            </w:pPr>
            <w:r>
              <w:t>6 443</w:t>
            </w:r>
          </w:p>
        </w:tc>
        <w:tc>
          <w:tcPr>
            <w:tcW w:w="1413" w:type="dxa"/>
            <w:tcBorders>
              <w:top w:val="nil"/>
              <w:left w:val="nil"/>
              <w:bottom w:val="single" w:sz="4" w:space="0" w:color="auto"/>
              <w:right w:val="single" w:sz="4" w:space="0" w:color="auto"/>
            </w:tcBorders>
            <w:shd w:val="clear" w:color="auto" w:fill="auto"/>
            <w:noWrap/>
            <w:vAlign w:val="center"/>
          </w:tcPr>
          <w:p w14:paraId="5687EFE7" w14:textId="41F11AD8" w:rsidR="00D01450" w:rsidRPr="005405A5" w:rsidRDefault="00C31F59" w:rsidP="00C87569">
            <w:pPr>
              <w:jc w:val="right"/>
              <w:rPr>
                <w:rFonts w:cs="Times New Roman"/>
                <w:bCs/>
              </w:rPr>
            </w:pPr>
            <w:r>
              <w:t>191</w:t>
            </w:r>
          </w:p>
        </w:tc>
      </w:tr>
      <w:tr w:rsidR="00D01450" w:rsidRPr="00B2720E" w14:paraId="37BB147A" w14:textId="77777777" w:rsidTr="00C87569">
        <w:trPr>
          <w:gridAfter w:val="1"/>
          <w:wAfter w:w="7" w:type="dxa"/>
          <w:trHeight w:val="261"/>
          <w:jc w:val="center"/>
        </w:trPr>
        <w:tc>
          <w:tcPr>
            <w:tcW w:w="6268" w:type="dxa"/>
            <w:shd w:val="clear" w:color="auto" w:fill="auto"/>
            <w:vAlign w:val="center"/>
          </w:tcPr>
          <w:p w14:paraId="26C3B4A5" w14:textId="77777777" w:rsidR="00D01450" w:rsidRPr="00B2720E" w:rsidRDefault="00D01450" w:rsidP="00D01450">
            <w:pPr>
              <w:numPr>
                <w:ilvl w:val="0"/>
                <w:numId w:val="42"/>
              </w:numPr>
              <w:rPr>
                <w:rFonts w:cs="Times New Roman"/>
              </w:rPr>
            </w:pPr>
            <w:r w:rsidRPr="00B2720E">
              <w:rPr>
                <w:rFonts w:cs="Times New Roman"/>
              </w:rPr>
              <w:t>Smluvní pokuty</w:t>
            </w:r>
            <w:r>
              <w:rPr>
                <w:rFonts w:cs="Times New Roman"/>
              </w:rPr>
              <w:t xml:space="preserve">, </w:t>
            </w:r>
            <w:r w:rsidRPr="00B2720E">
              <w:rPr>
                <w:rFonts w:cs="Times New Roman"/>
              </w:rPr>
              <w:t>úroky z</w:t>
            </w:r>
            <w:r>
              <w:rPr>
                <w:rFonts w:cs="Times New Roman"/>
              </w:rPr>
              <w:t> </w:t>
            </w:r>
            <w:r w:rsidRPr="00B2720E">
              <w:rPr>
                <w:rFonts w:cs="Times New Roman"/>
              </w:rPr>
              <w:t>prodlení</w:t>
            </w:r>
            <w:r>
              <w:rPr>
                <w:rFonts w:cs="Times New Roman"/>
              </w:rPr>
              <w:t>, ostatní pokuty a penále</w:t>
            </w:r>
          </w:p>
        </w:tc>
        <w:tc>
          <w:tcPr>
            <w:tcW w:w="1559" w:type="dxa"/>
            <w:gridSpan w:val="2"/>
            <w:shd w:val="clear" w:color="auto" w:fill="auto"/>
            <w:noWrap/>
            <w:vAlign w:val="center"/>
          </w:tcPr>
          <w:p w14:paraId="3CF5ECEB" w14:textId="77777777" w:rsidR="00D01450" w:rsidRPr="00B2720E" w:rsidRDefault="00D01450" w:rsidP="00D01450">
            <w:pPr>
              <w:jc w:val="center"/>
              <w:rPr>
                <w:rFonts w:cs="Times New Roman"/>
              </w:rPr>
            </w:pPr>
            <w:r w:rsidRPr="00B2720E">
              <w:rPr>
                <w:rFonts w:cs="Times New Roman"/>
              </w:rPr>
              <w:t>641</w:t>
            </w:r>
            <w:r>
              <w:rPr>
                <w:rFonts w:cs="Times New Roman"/>
              </w:rPr>
              <w:t>, 642</w:t>
            </w:r>
          </w:p>
        </w:tc>
        <w:tc>
          <w:tcPr>
            <w:tcW w:w="1418" w:type="dxa"/>
            <w:gridSpan w:val="2"/>
            <w:shd w:val="clear" w:color="auto" w:fill="auto"/>
            <w:noWrap/>
            <w:vAlign w:val="center"/>
          </w:tcPr>
          <w:p w14:paraId="418EB815" w14:textId="77777777" w:rsidR="00D01450" w:rsidRPr="00B2720E" w:rsidRDefault="00D01450" w:rsidP="00D01450">
            <w:pPr>
              <w:jc w:val="center"/>
              <w:rPr>
                <w:rFonts w:cs="Times New Roman"/>
              </w:rPr>
            </w:pPr>
            <w:r w:rsidRPr="00B2720E">
              <w:rPr>
                <w:rFonts w:cs="Times New Roman"/>
              </w:rPr>
              <w:t>0</w:t>
            </w:r>
            <w:r>
              <w:rPr>
                <w:rFonts w:cs="Times New Roman"/>
              </w:rPr>
              <w:t>4</w:t>
            </w:r>
            <w:r w:rsidRPr="00B2720E">
              <w:rPr>
                <w:rFonts w:cs="Times New Roman"/>
              </w:rPr>
              <w:t>8</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1B38C6C3" w14:textId="0D8E74FA"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6C2DE51A" w14:textId="5B728019" w:rsidR="00D01450" w:rsidRPr="005405A5" w:rsidRDefault="00C31F59" w:rsidP="00C87569">
            <w:pPr>
              <w:jc w:val="right"/>
              <w:rPr>
                <w:rFonts w:cs="Times New Roman"/>
              </w:rPr>
            </w:pPr>
            <w:r>
              <w:t>0</w:t>
            </w:r>
          </w:p>
        </w:tc>
      </w:tr>
      <w:tr w:rsidR="00D01450" w:rsidRPr="00B2720E" w14:paraId="4B2FDFCA" w14:textId="77777777" w:rsidTr="00D32E10">
        <w:trPr>
          <w:gridAfter w:val="1"/>
          <w:wAfter w:w="7" w:type="dxa"/>
          <w:trHeight w:val="261"/>
          <w:jc w:val="center"/>
        </w:trPr>
        <w:tc>
          <w:tcPr>
            <w:tcW w:w="6268" w:type="dxa"/>
            <w:shd w:val="clear" w:color="auto" w:fill="auto"/>
            <w:vAlign w:val="center"/>
          </w:tcPr>
          <w:p w14:paraId="1F0D53E1" w14:textId="77777777" w:rsidR="00D01450" w:rsidRPr="00B2720E" w:rsidRDefault="00D01450" w:rsidP="00D01450">
            <w:pPr>
              <w:numPr>
                <w:ilvl w:val="0"/>
                <w:numId w:val="42"/>
              </w:numPr>
              <w:rPr>
                <w:rFonts w:cs="Times New Roman"/>
              </w:rPr>
            </w:pPr>
            <w:r w:rsidRPr="00B2720E">
              <w:rPr>
                <w:rFonts w:cs="Times New Roman"/>
              </w:rPr>
              <w:t>Platb</w:t>
            </w:r>
            <w:r>
              <w:rPr>
                <w:rFonts w:cs="Times New Roman"/>
              </w:rPr>
              <w:t>y</w:t>
            </w:r>
            <w:r w:rsidRPr="00B2720E">
              <w:rPr>
                <w:rFonts w:cs="Times New Roman"/>
              </w:rPr>
              <w:t xml:space="preserve"> za odepsané pohledávky</w:t>
            </w:r>
          </w:p>
        </w:tc>
        <w:tc>
          <w:tcPr>
            <w:tcW w:w="1559" w:type="dxa"/>
            <w:gridSpan w:val="2"/>
            <w:shd w:val="clear" w:color="auto" w:fill="auto"/>
            <w:noWrap/>
            <w:vAlign w:val="center"/>
          </w:tcPr>
          <w:p w14:paraId="5D57A41F" w14:textId="77777777" w:rsidR="00D01450" w:rsidRPr="00B2720E" w:rsidRDefault="00D01450" w:rsidP="00D01450">
            <w:pPr>
              <w:jc w:val="center"/>
              <w:rPr>
                <w:rFonts w:cs="Times New Roman"/>
              </w:rPr>
            </w:pPr>
            <w:r w:rsidRPr="00B2720E">
              <w:rPr>
                <w:rFonts w:cs="Times New Roman"/>
              </w:rPr>
              <w:t>64</w:t>
            </w:r>
            <w:r>
              <w:rPr>
                <w:rFonts w:cs="Times New Roman"/>
              </w:rPr>
              <w:t>3</w:t>
            </w:r>
          </w:p>
        </w:tc>
        <w:tc>
          <w:tcPr>
            <w:tcW w:w="1418" w:type="dxa"/>
            <w:gridSpan w:val="2"/>
            <w:tcBorders>
              <w:bottom w:val="single" w:sz="4" w:space="0" w:color="auto"/>
            </w:tcBorders>
            <w:shd w:val="clear" w:color="auto" w:fill="auto"/>
            <w:noWrap/>
            <w:vAlign w:val="center"/>
          </w:tcPr>
          <w:p w14:paraId="06401ABF" w14:textId="77777777" w:rsidR="00D01450" w:rsidRPr="00B2720E" w:rsidRDefault="00D01450" w:rsidP="00D01450">
            <w:pPr>
              <w:jc w:val="center"/>
              <w:rPr>
                <w:rFonts w:cs="Times New Roman"/>
              </w:rPr>
            </w:pPr>
            <w:r w:rsidRPr="00B2720E">
              <w:rPr>
                <w:rFonts w:cs="Times New Roman"/>
              </w:rPr>
              <w:t>0</w:t>
            </w:r>
            <w:r>
              <w:rPr>
                <w:rFonts w:cs="Times New Roman"/>
              </w:rPr>
              <w:t>4</w:t>
            </w:r>
            <w:r w:rsidRPr="00B2720E">
              <w:rPr>
                <w:rFonts w:cs="Times New Roman"/>
              </w:rPr>
              <w:t>9</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4ED0ED" w14:textId="4AF38C51" w:rsidR="00D01450" w:rsidRPr="005405A5" w:rsidRDefault="00D01450" w:rsidP="00C87569">
            <w:pPr>
              <w:jc w:val="right"/>
              <w:rPr>
                <w:rFonts w:cs="Times New Roman"/>
              </w:rPr>
            </w:pPr>
            <w:r w:rsidRPr="005405A5">
              <w:t>0</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3EB1EF23" w14:textId="3BEEB3DA" w:rsidR="00D01450" w:rsidRPr="005405A5" w:rsidRDefault="00D01450" w:rsidP="00C87569">
            <w:pPr>
              <w:jc w:val="right"/>
              <w:rPr>
                <w:rFonts w:cs="Times New Roman"/>
              </w:rPr>
            </w:pPr>
            <w:r w:rsidRPr="005405A5">
              <w:t>0</w:t>
            </w:r>
          </w:p>
        </w:tc>
      </w:tr>
      <w:tr w:rsidR="00D01450" w:rsidRPr="00B2720E" w14:paraId="7FF090DC" w14:textId="77777777" w:rsidTr="00D32E10">
        <w:trPr>
          <w:gridAfter w:val="1"/>
          <w:wAfter w:w="7" w:type="dxa"/>
          <w:trHeight w:val="261"/>
          <w:jc w:val="center"/>
        </w:trPr>
        <w:tc>
          <w:tcPr>
            <w:tcW w:w="6268" w:type="dxa"/>
            <w:shd w:val="clear" w:color="auto" w:fill="auto"/>
            <w:vAlign w:val="center"/>
          </w:tcPr>
          <w:p w14:paraId="06A92C91" w14:textId="77777777" w:rsidR="00D01450" w:rsidRPr="00B2720E" w:rsidRDefault="00D01450" w:rsidP="00D01450">
            <w:pPr>
              <w:numPr>
                <w:ilvl w:val="0"/>
                <w:numId w:val="42"/>
              </w:numPr>
              <w:rPr>
                <w:rFonts w:cs="Times New Roman"/>
              </w:rPr>
            </w:pPr>
            <w:r>
              <w:rPr>
                <w:rFonts w:cs="Times New Roman"/>
              </w:rPr>
              <w:t>Výnosové ú</w:t>
            </w:r>
            <w:r w:rsidRPr="00B2720E">
              <w:rPr>
                <w:rFonts w:cs="Times New Roman"/>
              </w:rPr>
              <w:t>roky</w:t>
            </w:r>
          </w:p>
        </w:tc>
        <w:tc>
          <w:tcPr>
            <w:tcW w:w="1559" w:type="dxa"/>
            <w:gridSpan w:val="2"/>
            <w:tcBorders>
              <w:right w:val="single" w:sz="4" w:space="0" w:color="auto"/>
            </w:tcBorders>
            <w:shd w:val="clear" w:color="auto" w:fill="auto"/>
            <w:noWrap/>
            <w:vAlign w:val="center"/>
          </w:tcPr>
          <w:p w14:paraId="231F6489" w14:textId="77777777" w:rsidR="00D01450" w:rsidRPr="00B2720E" w:rsidRDefault="00D01450" w:rsidP="00D01450">
            <w:pPr>
              <w:jc w:val="center"/>
              <w:rPr>
                <w:rFonts w:cs="Times New Roman"/>
              </w:rPr>
            </w:pPr>
            <w:r w:rsidRPr="00B2720E">
              <w:rPr>
                <w:rFonts w:cs="Times New Roman"/>
              </w:rPr>
              <w:t>64</w:t>
            </w:r>
            <w:r>
              <w:rPr>
                <w:rFonts w:cs="Times New Roman"/>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60958B"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0</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55AAB2" w14:textId="436DA176" w:rsidR="00D01450" w:rsidRPr="00D32E10" w:rsidRDefault="00D01450" w:rsidP="00C87569">
            <w:pPr>
              <w:jc w:val="right"/>
              <w:rPr>
                <w:rFonts w:cs="Times New Roman"/>
              </w:rPr>
            </w:pPr>
            <w:r w:rsidRPr="00D32E10">
              <w:t>0</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24727" w14:textId="0E5AAFD0" w:rsidR="00D01450" w:rsidRPr="00D32E10" w:rsidRDefault="00D01450" w:rsidP="00C87569">
            <w:pPr>
              <w:jc w:val="right"/>
              <w:rPr>
                <w:rFonts w:cs="Times New Roman"/>
              </w:rPr>
            </w:pPr>
            <w:r w:rsidRPr="00D32E10">
              <w:t>0</w:t>
            </w:r>
          </w:p>
        </w:tc>
      </w:tr>
      <w:tr w:rsidR="00D01450" w:rsidRPr="00B2720E" w14:paraId="09069DBF" w14:textId="77777777" w:rsidTr="00D32E10">
        <w:trPr>
          <w:gridAfter w:val="1"/>
          <w:wAfter w:w="7" w:type="dxa"/>
          <w:trHeight w:val="261"/>
          <w:jc w:val="center"/>
        </w:trPr>
        <w:tc>
          <w:tcPr>
            <w:tcW w:w="6268" w:type="dxa"/>
            <w:shd w:val="clear" w:color="auto" w:fill="auto"/>
            <w:vAlign w:val="center"/>
          </w:tcPr>
          <w:p w14:paraId="4AF24520" w14:textId="77777777" w:rsidR="00D01450" w:rsidRPr="00B2720E" w:rsidRDefault="00D01450" w:rsidP="00D01450">
            <w:pPr>
              <w:numPr>
                <w:ilvl w:val="0"/>
                <w:numId w:val="42"/>
              </w:numPr>
              <w:rPr>
                <w:rFonts w:cs="Times New Roman"/>
              </w:rPr>
            </w:pPr>
            <w:r w:rsidRPr="00B2720E">
              <w:rPr>
                <w:rFonts w:cs="Times New Roman"/>
              </w:rPr>
              <w:lastRenderedPageBreak/>
              <w:t>Kur</w:t>
            </w:r>
            <w:r>
              <w:rPr>
                <w:rFonts w:cs="Times New Roman"/>
              </w:rPr>
              <w:t>s</w:t>
            </w:r>
            <w:r w:rsidRPr="00B2720E">
              <w:rPr>
                <w:rFonts w:cs="Times New Roman"/>
              </w:rPr>
              <w:t>ové zisky</w:t>
            </w:r>
          </w:p>
        </w:tc>
        <w:tc>
          <w:tcPr>
            <w:tcW w:w="1559" w:type="dxa"/>
            <w:gridSpan w:val="2"/>
            <w:tcBorders>
              <w:right w:val="single" w:sz="4" w:space="0" w:color="auto"/>
            </w:tcBorders>
            <w:shd w:val="clear" w:color="auto" w:fill="auto"/>
            <w:noWrap/>
            <w:vAlign w:val="center"/>
          </w:tcPr>
          <w:p w14:paraId="4B52CA8B" w14:textId="77777777" w:rsidR="00D01450" w:rsidRPr="00B2720E" w:rsidRDefault="00D01450" w:rsidP="00D01450">
            <w:pPr>
              <w:jc w:val="center"/>
              <w:rPr>
                <w:rFonts w:cs="Times New Roman"/>
              </w:rPr>
            </w:pPr>
            <w:r w:rsidRPr="00B2720E">
              <w:rPr>
                <w:rFonts w:cs="Times New Roman"/>
              </w:rPr>
              <w:t>64</w:t>
            </w:r>
            <w:r>
              <w:rPr>
                <w:rFonts w:cs="Times New Roman"/>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1223E"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1</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FB8601" w14:textId="7F7C2A1C" w:rsidR="00D01450" w:rsidRPr="00D32E10" w:rsidRDefault="00D01450" w:rsidP="00C87569">
            <w:pPr>
              <w:jc w:val="right"/>
              <w:rPr>
                <w:rFonts w:cs="Times New Roman"/>
              </w:rPr>
            </w:pPr>
            <w:r w:rsidRPr="00D32E10">
              <w:t>0</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0BA44" w14:textId="461CFFB4" w:rsidR="00D01450" w:rsidRPr="00D32E10" w:rsidRDefault="00D01450" w:rsidP="00C87569">
            <w:pPr>
              <w:jc w:val="right"/>
              <w:rPr>
                <w:rFonts w:cs="Times New Roman"/>
              </w:rPr>
            </w:pPr>
            <w:r w:rsidRPr="00D32E10">
              <w:t>0</w:t>
            </w:r>
          </w:p>
        </w:tc>
      </w:tr>
      <w:tr w:rsidR="00D01450" w:rsidRPr="00B2720E" w14:paraId="362F243D" w14:textId="77777777" w:rsidTr="00D32E10">
        <w:trPr>
          <w:gridAfter w:val="1"/>
          <w:wAfter w:w="7" w:type="dxa"/>
          <w:trHeight w:val="261"/>
          <w:jc w:val="center"/>
        </w:trPr>
        <w:tc>
          <w:tcPr>
            <w:tcW w:w="6268" w:type="dxa"/>
            <w:shd w:val="clear" w:color="auto" w:fill="auto"/>
            <w:vAlign w:val="center"/>
          </w:tcPr>
          <w:p w14:paraId="5DDE5019" w14:textId="77777777" w:rsidR="00D01450" w:rsidRPr="00B2720E" w:rsidRDefault="00D01450" w:rsidP="00D01450">
            <w:pPr>
              <w:numPr>
                <w:ilvl w:val="0"/>
                <w:numId w:val="42"/>
              </w:numPr>
              <w:rPr>
                <w:rFonts w:cs="Times New Roman"/>
              </w:rPr>
            </w:pPr>
            <w:r w:rsidRPr="00B2720E">
              <w:rPr>
                <w:rFonts w:cs="Times New Roman"/>
              </w:rPr>
              <w:t>Zúčtování fondů</w:t>
            </w:r>
          </w:p>
        </w:tc>
        <w:tc>
          <w:tcPr>
            <w:tcW w:w="1559" w:type="dxa"/>
            <w:gridSpan w:val="2"/>
            <w:tcBorders>
              <w:right w:val="single" w:sz="4" w:space="0" w:color="auto"/>
            </w:tcBorders>
            <w:shd w:val="clear" w:color="auto" w:fill="auto"/>
            <w:noWrap/>
            <w:vAlign w:val="center"/>
          </w:tcPr>
          <w:p w14:paraId="34B3B343" w14:textId="4D2E01C8" w:rsidR="00D01450" w:rsidRPr="00B2720E" w:rsidRDefault="00D01450" w:rsidP="00D01450">
            <w:pPr>
              <w:jc w:val="center"/>
              <w:rPr>
                <w:rFonts w:cs="Times New Roman"/>
              </w:rPr>
            </w:pPr>
            <w:r w:rsidRPr="00B2720E">
              <w:rPr>
                <w:rFonts w:cs="Times New Roman"/>
              </w:rPr>
              <w:t>64</w:t>
            </w:r>
            <w:r w:rsidR="00760CBB">
              <w:rPr>
                <w:rFonts w:cs="Times New Roman"/>
              </w:rPr>
              <w:t>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F0E58F"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2</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A37F14" w14:textId="0906CC35" w:rsidR="00D01450" w:rsidRPr="00D32E10" w:rsidRDefault="00C31F59" w:rsidP="00C87569">
            <w:pPr>
              <w:jc w:val="right"/>
              <w:rPr>
                <w:rFonts w:cs="Times New Roman"/>
              </w:rPr>
            </w:pPr>
            <w:r>
              <w:t>93</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F2444" w14:textId="5037C003" w:rsidR="00D01450" w:rsidRPr="00D32E10" w:rsidRDefault="00C31F59" w:rsidP="00C87569">
            <w:pPr>
              <w:jc w:val="right"/>
              <w:rPr>
                <w:rFonts w:cs="Times New Roman"/>
              </w:rPr>
            </w:pPr>
            <w:r>
              <w:t>0</w:t>
            </w:r>
          </w:p>
        </w:tc>
      </w:tr>
      <w:tr w:rsidR="00D01450" w:rsidRPr="00B2720E" w14:paraId="6B9DFF8E" w14:textId="77777777" w:rsidTr="00D32E10">
        <w:trPr>
          <w:gridAfter w:val="1"/>
          <w:wAfter w:w="7" w:type="dxa"/>
          <w:trHeight w:val="261"/>
          <w:jc w:val="center"/>
        </w:trPr>
        <w:tc>
          <w:tcPr>
            <w:tcW w:w="6268" w:type="dxa"/>
            <w:shd w:val="clear" w:color="auto" w:fill="auto"/>
            <w:vAlign w:val="center"/>
          </w:tcPr>
          <w:p w14:paraId="498E0257" w14:textId="77777777" w:rsidR="00D01450" w:rsidRPr="00B2720E" w:rsidRDefault="00D01450" w:rsidP="00D01450">
            <w:pPr>
              <w:numPr>
                <w:ilvl w:val="0"/>
                <w:numId w:val="42"/>
              </w:numPr>
              <w:rPr>
                <w:rFonts w:cs="Times New Roman"/>
              </w:rPr>
            </w:pPr>
            <w:r w:rsidRPr="00B2720E">
              <w:rPr>
                <w:rFonts w:cs="Times New Roman"/>
              </w:rPr>
              <w:t>Jiné ostatní výnosy</w:t>
            </w:r>
          </w:p>
        </w:tc>
        <w:tc>
          <w:tcPr>
            <w:tcW w:w="1559" w:type="dxa"/>
            <w:gridSpan w:val="2"/>
            <w:shd w:val="clear" w:color="auto" w:fill="auto"/>
            <w:noWrap/>
            <w:vAlign w:val="center"/>
          </w:tcPr>
          <w:p w14:paraId="67FC96B3" w14:textId="77777777" w:rsidR="00D01450" w:rsidRPr="00B2720E" w:rsidRDefault="00D01450" w:rsidP="00D01450">
            <w:pPr>
              <w:jc w:val="center"/>
              <w:rPr>
                <w:rFonts w:cs="Times New Roman"/>
              </w:rPr>
            </w:pPr>
            <w:r w:rsidRPr="00B2720E">
              <w:rPr>
                <w:rFonts w:cs="Times New Roman"/>
              </w:rPr>
              <w:t>64</w:t>
            </w:r>
            <w:r>
              <w:rPr>
                <w:rFonts w:cs="Times New Roman"/>
              </w:rPr>
              <w:t>9</w:t>
            </w:r>
          </w:p>
        </w:tc>
        <w:tc>
          <w:tcPr>
            <w:tcW w:w="1418" w:type="dxa"/>
            <w:gridSpan w:val="2"/>
            <w:tcBorders>
              <w:top w:val="single" w:sz="4" w:space="0" w:color="auto"/>
            </w:tcBorders>
            <w:shd w:val="clear" w:color="auto" w:fill="auto"/>
            <w:noWrap/>
            <w:vAlign w:val="center"/>
          </w:tcPr>
          <w:p w14:paraId="602E3BB9"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3</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B61B38" w14:textId="619ED938" w:rsidR="00D01450" w:rsidRPr="00D32E10" w:rsidRDefault="00C31F59" w:rsidP="00C87569">
            <w:pPr>
              <w:jc w:val="right"/>
              <w:rPr>
                <w:rFonts w:cs="Times New Roman"/>
              </w:rPr>
            </w:pPr>
            <w:r>
              <w:t>6</w:t>
            </w:r>
            <w:r w:rsidR="003C325E">
              <w:t xml:space="preserve"> </w:t>
            </w:r>
            <w:r>
              <w:t>350</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2D3F2C94" w14:textId="52D63F23" w:rsidR="00D01450" w:rsidRPr="00D32E10" w:rsidRDefault="00C31F59" w:rsidP="00C87569">
            <w:pPr>
              <w:jc w:val="right"/>
              <w:rPr>
                <w:rFonts w:cs="Times New Roman"/>
              </w:rPr>
            </w:pPr>
            <w:r>
              <w:t>109</w:t>
            </w:r>
          </w:p>
        </w:tc>
      </w:tr>
      <w:tr w:rsidR="00D01450" w:rsidRPr="00B2720E" w14:paraId="5AE57DC4" w14:textId="77777777" w:rsidTr="00C87569">
        <w:trPr>
          <w:gridAfter w:val="1"/>
          <w:wAfter w:w="7" w:type="dxa"/>
          <w:trHeight w:val="261"/>
          <w:jc w:val="center"/>
        </w:trPr>
        <w:tc>
          <w:tcPr>
            <w:tcW w:w="6268" w:type="dxa"/>
            <w:shd w:val="clear" w:color="auto" w:fill="auto"/>
            <w:vAlign w:val="center"/>
          </w:tcPr>
          <w:p w14:paraId="2761E9F7" w14:textId="77777777" w:rsidR="00D01450" w:rsidRPr="00B2720E" w:rsidRDefault="00D01450" w:rsidP="00D01450">
            <w:pPr>
              <w:numPr>
                <w:ilvl w:val="0"/>
                <w:numId w:val="41"/>
              </w:numPr>
              <w:ind w:left="414" w:hanging="57"/>
              <w:rPr>
                <w:rFonts w:cs="Times New Roman"/>
              </w:rPr>
            </w:pPr>
            <w:r w:rsidRPr="00B2720E">
              <w:rPr>
                <w:rFonts w:cs="Times New Roman"/>
              </w:rPr>
              <w:t>Tržby z</w:t>
            </w:r>
            <w:r>
              <w:rPr>
                <w:rFonts w:cs="Times New Roman"/>
              </w:rPr>
              <w:t> </w:t>
            </w:r>
            <w:r w:rsidRPr="00B2720E">
              <w:rPr>
                <w:rFonts w:cs="Times New Roman"/>
              </w:rPr>
              <w:t>prodeje majetku</w:t>
            </w:r>
          </w:p>
        </w:tc>
        <w:tc>
          <w:tcPr>
            <w:tcW w:w="1559" w:type="dxa"/>
            <w:gridSpan w:val="2"/>
            <w:shd w:val="clear" w:color="auto" w:fill="auto"/>
            <w:noWrap/>
            <w:vAlign w:val="center"/>
          </w:tcPr>
          <w:p w14:paraId="72597A79" w14:textId="77777777" w:rsidR="00D01450" w:rsidRPr="00B2720E" w:rsidRDefault="00D01450" w:rsidP="00D01450">
            <w:pPr>
              <w:jc w:val="center"/>
              <w:rPr>
                <w:rFonts w:cs="Times New Roman"/>
              </w:rPr>
            </w:pPr>
            <w:r w:rsidRPr="00B2720E">
              <w:rPr>
                <w:rFonts w:cs="Times New Roman"/>
              </w:rPr>
              <w:t xml:space="preserve">ř. </w:t>
            </w:r>
            <w:r>
              <w:rPr>
                <w:rFonts w:cs="Times New Roman"/>
              </w:rPr>
              <w:t>55</w:t>
            </w:r>
            <w:r w:rsidRPr="00B2720E">
              <w:rPr>
                <w:rFonts w:cs="Times New Roman"/>
              </w:rPr>
              <w:t xml:space="preserve"> až </w:t>
            </w:r>
            <w:r>
              <w:rPr>
                <w:rFonts w:cs="Times New Roman"/>
              </w:rPr>
              <w:t>59</w:t>
            </w:r>
          </w:p>
        </w:tc>
        <w:tc>
          <w:tcPr>
            <w:tcW w:w="1418" w:type="dxa"/>
            <w:gridSpan w:val="2"/>
            <w:shd w:val="clear" w:color="auto" w:fill="auto"/>
            <w:noWrap/>
            <w:vAlign w:val="center"/>
          </w:tcPr>
          <w:p w14:paraId="6DBC7AAD" w14:textId="77777777" w:rsidR="00D01450" w:rsidRPr="00B2720E" w:rsidRDefault="00D01450" w:rsidP="00D01450">
            <w:pPr>
              <w:jc w:val="center"/>
              <w:rPr>
                <w:rFonts w:cs="Times New Roman"/>
              </w:rPr>
            </w:pPr>
            <w:r w:rsidRPr="00B2720E">
              <w:rPr>
                <w:rFonts w:cs="Times New Roman"/>
              </w:rPr>
              <w:t>0</w:t>
            </w:r>
            <w:r>
              <w:rPr>
                <w:rFonts w:cs="Times New Roman"/>
              </w:rPr>
              <w:t>54</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2BB2F76" w14:textId="57BA4B5C" w:rsidR="00D01450" w:rsidRPr="00D32E10" w:rsidRDefault="00C31F59" w:rsidP="00C87569">
            <w:pPr>
              <w:jc w:val="right"/>
              <w:rPr>
                <w:rFonts w:cs="Times New Roman"/>
                <w:bCs/>
              </w:rPr>
            </w:pPr>
            <w:r>
              <w:t>0</w:t>
            </w:r>
          </w:p>
        </w:tc>
        <w:tc>
          <w:tcPr>
            <w:tcW w:w="1413" w:type="dxa"/>
            <w:tcBorders>
              <w:top w:val="nil"/>
              <w:left w:val="nil"/>
              <w:bottom w:val="single" w:sz="4" w:space="0" w:color="auto"/>
              <w:right w:val="single" w:sz="4" w:space="0" w:color="auto"/>
            </w:tcBorders>
            <w:shd w:val="clear" w:color="auto" w:fill="auto"/>
            <w:noWrap/>
            <w:vAlign w:val="center"/>
          </w:tcPr>
          <w:p w14:paraId="1218C25F" w14:textId="544151D7" w:rsidR="00D01450" w:rsidRPr="00D32E10" w:rsidRDefault="00AC74D8" w:rsidP="00C87569">
            <w:pPr>
              <w:jc w:val="right"/>
              <w:rPr>
                <w:rFonts w:cs="Times New Roman"/>
                <w:bCs/>
              </w:rPr>
            </w:pPr>
            <w:r>
              <w:t>0</w:t>
            </w:r>
          </w:p>
        </w:tc>
      </w:tr>
      <w:tr w:rsidR="00D01450" w:rsidRPr="003E6E83" w14:paraId="0C31FAAE" w14:textId="77777777" w:rsidTr="00C87569">
        <w:trPr>
          <w:gridAfter w:val="1"/>
          <w:wAfter w:w="7" w:type="dxa"/>
          <w:trHeight w:val="261"/>
          <w:jc w:val="center"/>
        </w:trPr>
        <w:tc>
          <w:tcPr>
            <w:tcW w:w="6268" w:type="dxa"/>
            <w:shd w:val="clear" w:color="auto" w:fill="auto"/>
            <w:vAlign w:val="center"/>
          </w:tcPr>
          <w:p w14:paraId="3116BE71" w14:textId="77777777" w:rsidR="00D01450" w:rsidRPr="003E6E83" w:rsidRDefault="00D01450" w:rsidP="00D01450">
            <w:pPr>
              <w:numPr>
                <w:ilvl w:val="0"/>
                <w:numId w:val="42"/>
              </w:numPr>
              <w:rPr>
                <w:rFonts w:cs="Times New Roman"/>
              </w:rPr>
            </w:pPr>
            <w:r w:rsidRPr="003E6E83">
              <w:rPr>
                <w:rFonts w:cs="Times New Roman"/>
              </w:rPr>
              <w:t>Tržby z</w:t>
            </w:r>
            <w:r>
              <w:rPr>
                <w:rFonts w:cs="Times New Roman"/>
              </w:rPr>
              <w:t> </w:t>
            </w:r>
            <w:r w:rsidRPr="003E6E83">
              <w:rPr>
                <w:rFonts w:cs="Times New Roman"/>
              </w:rPr>
              <w:t>prodeje dlouhodobého nehmotného a hmotného majetku</w:t>
            </w:r>
          </w:p>
        </w:tc>
        <w:tc>
          <w:tcPr>
            <w:tcW w:w="1559" w:type="dxa"/>
            <w:gridSpan w:val="2"/>
            <w:shd w:val="clear" w:color="auto" w:fill="auto"/>
            <w:noWrap/>
            <w:vAlign w:val="center"/>
          </w:tcPr>
          <w:p w14:paraId="5094C0A7" w14:textId="77777777" w:rsidR="00D01450" w:rsidRPr="003E6E83" w:rsidRDefault="00D01450" w:rsidP="00D01450">
            <w:pPr>
              <w:jc w:val="center"/>
              <w:rPr>
                <w:rFonts w:cs="Times New Roman"/>
              </w:rPr>
            </w:pPr>
            <w:r w:rsidRPr="003E6E83">
              <w:rPr>
                <w:rFonts w:cs="Times New Roman"/>
              </w:rPr>
              <w:t>652</w:t>
            </w:r>
          </w:p>
        </w:tc>
        <w:tc>
          <w:tcPr>
            <w:tcW w:w="1418" w:type="dxa"/>
            <w:gridSpan w:val="2"/>
            <w:shd w:val="clear" w:color="auto" w:fill="auto"/>
            <w:noWrap/>
            <w:vAlign w:val="center"/>
          </w:tcPr>
          <w:p w14:paraId="75AFAB12" w14:textId="77777777" w:rsidR="00D01450" w:rsidRPr="003E6E83" w:rsidRDefault="00D01450" w:rsidP="00D01450">
            <w:pPr>
              <w:jc w:val="center"/>
              <w:rPr>
                <w:rFonts w:cs="Times New Roman"/>
              </w:rPr>
            </w:pPr>
            <w:r w:rsidRPr="003E6E83">
              <w:rPr>
                <w:rFonts w:cs="Times New Roman"/>
              </w:rPr>
              <w:t>0</w:t>
            </w:r>
            <w:r>
              <w:rPr>
                <w:rFonts w:cs="Times New Roman"/>
              </w:rPr>
              <w:t>55</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6F42BAA9" w14:textId="4ADB9EE5" w:rsidR="00D01450" w:rsidRPr="00D32E10" w:rsidRDefault="00C31F59" w:rsidP="00C87569">
            <w:pPr>
              <w:jc w:val="right"/>
              <w:rPr>
                <w:rFonts w:cs="Times New Roman"/>
              </w:rPr>
            </w:pPr>
            <w:r>
              <w:t>0</w:t>
            </w:r>
          </w:p>
        </w:tc>
        <w:tc>
          <w:tcPr>
            <w:tcW w:w="1413" w:type="dxa"/>
            <w:tcBorders>
              <w:top w:val="nil"/>
              <w:left w:val="nil"/>
              <w:bottom w:val="single" w:sz="4" w:space="0" w:color="auto"/>
              <w:right w:val="single" w:sz="4" w:space="0" w:color="auto"/>
            </w:tcBorders>
            <w:shd w:val="clear" w:color="auto" w:fill="auto"/>
            <w:noWrap/>
            <w:vAlign w:val="center"/>
          </w:tcPr>
          <w:p w14:paraId="6DFFDF9A" w14:textId="79DE3F13" w:rsidR="00D01450" w:rsidRPr="00D32E10" w:rsidRDefault="00AC74D8" w:rsidP="00C87569">
            <w:pPr>
              <w:jc w:val="right"/>
              <w:rPr>
                <w:rFonts w:cs="Times New Roman"/>
              </w:rPr>
            </w:pPr>
            <w:r>
              <w:t>0</w:t>
            </w:r>
          </w:p>
        </w:tc>
      </w:tr>
      <w:tr w:rsidR="00D01450" w:rsidRPr="003E6E83" w14:paraId="7A75D3A5" w14:textId="77777777" w:rsidTr="00C87569">
        <w:trPr>
          <w:gridAfter w:val="1"/>
          <w:wAfter w:w="7" w:type="dxa"/>
          <w:trHeight w:val="261"/>
          <w:jc w:val="center"/>
        </w:trPr>
        <w:tc>
          <w:tcPr>
            <w:tcW w:w="6268" w:type="dxa"/>
            <w:shd w:val="clear" w:color="auto" w:fill="auto"/>
            <w:vAlign w:val="center"/>
          </w:tcPr>
          <w:p w14:paraId="746A8FB1" w14:textId="77777777" w:rsidR="00D01450" w:rsidRPr="003E6E83" w:rsidRDefault="00D01450" w:rsidP="00D01450">
            <w:pPr>
              <w:numPr>
                <w:ilvl w:val="0"/>
                <w:numId w:val="42"/>
              </w:numPr>
              <w:rPr>
                <w:rFonts w:cs="Times New Roman"/>
              </w:rPr>
            </w:pPr>
            <w:r w:rsidRPr="003E6E83">
              <w:rPr>
                <w:rFonts w:cs="Times New Roman"/>
              </w:rPr>
              <w:t>Tržby z</w:t>
            </w:r>
            <w:r>
              <w:rPr>
                <w:rFonts w:cs="Times New Roman"/>
              </w:rPr>
              <w:t> </w:t>
            </w:r>
            <w:r w:rsidRPr="003E6E83">
              <w:rPr>
                <w:rFonts w:cs="Times New Roman"/>
              </w:rPr>
              <w:t>prodeje cenných papírů a podílů</w:t>
            </w:r>
          </w:p>
        </w:tc>
        <w:tc>
          <w:tcPr>
            <w:tcW w:w="1559" w:type="dxa"/>
            <w:gridSpan w:val="2"/>
            <w:shd w:val="clear" w:color="auto" w:fill="auto"/>
            <w:noWrap/>
            <w:vAlign w:val="center"/>
          </w:tcPr>
          <w:p w14:paraId="37177921" w14:textId="77777777" w:rsidR="00D01450" w:rsidRPr="003E6E83" w:rsidRDefault="00D01450" w:rsidP="00D01450">
            <w:pPr>
              <w:jc w:val="center"/>
              <w:rPr>
                <w:rFonts w:cs="Times New Roman"/>
              </w:rPr>
            </w:pPr>
            <w:r w:rsidRPr="003E6E83">
              <w:rPr>
                <w:rFonts w:cs="Times New Roman"/>
              </w:rPr>
              <w:t>653</w:t>
            </w:r>
          </w:p>
        </w:tc>
        <w:tc>
          <w:tcPr>
            <w:tcW w:w="1418" w:type="dxa"/>
            <w:gridSpan w:val="2"/>
            <w:shd w:val="clear" w:color="auto" w:fill="auto"/>
            <w:noWrap/>
            <w:vAlign w:val="center"/>
          </w:tcPr>
          <w:p w14:paraId="1A8EBC56" w14:textId="77777777" w:rsidR="00D01450" w:rsidRPr="003E6E83" w:rsidRDefault="00D01450" w:rsidP="00D01450">
            <w:pPr>
              <w:jc w:val="center"/>
              <w:rPr>
                <w:rFonts w:cs="Times New Roman"/>
              </w:rPr>
            </w:pPr>
            <w:r w:rsidRPr="003E6E83">
              <w:rPr>
                <w:rFonts w:cs="Times New Roman"/>
              </w:rPr>
              <w:t>0</w:t>
            </w:r>
            <w:r>
              <w:rPr>
                <w:rFonts w:cs="Times New Roman"/>
              </w:rPr>
              <w:t>56</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0DBDE72" w14:textId="42B262F5" w:rsidR="00D01450" w:rsidRPr="00D32E10" w:rsidRDefault="00D01450" w:rsidP="00C87569">
            <w:pPr>
              <w:jc w:val="right"/>
              <w:rPr>
                <w:rFonts w:cs="Times New Roman"/>
              </w:rPr>
            </w:pPr>
            <w:r w:rsidRPr="00D32E10">
              <w:t>0</w:t>
            </w:r>
          </w:p>
        </w:tc>
        <w:tc>
          <w:tcPr>
            <w:tcW w:w="1413" w:type="dxa"/>
            <w:tcBorders>
              <w:top w:val="nil"/>
              <w:left w:val="nil"/>
              <w:bottom w:val="single" w:sz="4" w:space="0" w:color="auto"/>
              <w:right w:val="single" w:sz="4" w:space="0" w:color="auto"/>
            </w:tcBorders>
            <w:shd w:val="clear" w:color="auto" w:fill="auto"/>
            <w:noWrap/>
            <w:vAlign w:val="center"/>
          </w:tcPr>
          <w:p w14:paraId="3DF1A5E3" w14:textId="22BB2003" w:rsidR="00D01450" w:rsidRPr="00D32E10" w:rsidRDefault="00D01450" w:rsidP="00C87569">
            <w:pPr>
              <w:jc w:val="right"/>
              <w:rPr>
                <w:rFonts w:cs="Times New Roman"/>
              </w:rPr>
            </w:pPr>
            <w:r w:rsidRPr="00D32E10">
              <w:t>0</w:t>
            </w:r>
          </w:p>
        </w:tc>
      </w:tr>
      <w:tr w:rsidR="00D01450" w:rsidRPr="003E6E83" w14:paraId="17FD2FD3" w14:textId="77777777" w:rsidTr="00C87569">
        <w:trPr>
          <w:gridAfter w:val="1"/>
          <w:wAfter w:w="7" w:type="dxa"/>
          <w:trHeight w:val="261"/>
          <w:jc w:val="center"/>
        </w:trPr>
        <w:tc>
          <w:tcPr>
            <w:tcW w:w="6268" w:type="dxa"/>
            <w:shd w:val="clear" w:color="auto" w:fill="auto"/>
            <w:vAlign w:val="center"/>
          </w:tcPr>
          <w:p w14:paraId="15456D83" w14:textId="77777777" w:rsidR="00D01450" w:rsidRPr="003E6E83" w:rsidRDefault="00D01450" w:rsidP="00D01450">
            <w:pPr>
              <w:numPr>
                <w:ilvl w:val="0"/>
                <w:numId w:val="42"/>
              </w:numPr>
              <w:rPr>
                <w:rFonts w:cs="Times New Roman"/>
              </w:rPr>
            </w:pPr>
            <w:r w:rsidRPr="003E6E83">
              <w:rPr>
                <w:rFonts w:cs="Times New Roman"/>
              </w:rPr>
              <w:t>Tržby z</w:t>
            </w:r>
            <w:r>
              <w:rPr>
                <w:rFonts w:cs="Times New Roman"/>
              </w:rPr>
              <w:t> </w:t>
            </w:r>
            <w:r w:rsidRPr="003E6E83">
              <w:rPr>
                <w:rFonts w:cs="Times New Roman"/>
              </w:rPr>
              <w:t>prodeje materiálu</w:t>
            </w:r>
          </w:p>
        </w:tc>
        <w:tc>
          <w:tcPr>
            <w:tcW w:w="1559" w:type="dxa"/>
            <w:gridSpan w:val="2"/>
            <w:shd w:val="clear" w:color="auto" w:fill="auto"/>
            <w:noWrap/>
            <w:vAlign w:val="center"/>
          </w:tcPr>
          <w:p w14:paraId="2386E4C7" w14:textId="77777777" w:rsidR="00D01450" w:rsidRPr="003E6E83" w:rsidRDefault="00D01450" w:rsidP="00D01450">
            <w:pPr>
              <w:jc w:val="center"/>
              <w:rPr>
                <w:rFonts w:cs="Times New Roman"/>
              </w:rPr>
            </w:pPr>
            <w:r w:rsidRPr="003E6E83">
              <w:rPr>
                <w:rFonts w:cs="Times New Roman"/>
              </w:rPr>
              <w:t>654</w:t>
            </w:r>
          </w:p>
        </w:tc>
        <w:tc>
          <w:tcPr>
            <w:tcW w:w="1418" w:type="dxa"/>
            <w:gridSpan w:val="2"/>
            <w:shd w:val="clear" w:color="auto" w:fill="auto"/>
            <w:noWrap/>
            <w:vAlign w:val="center"/>
          </w:tcPr>
          <w:p w14:paraId="090363E3" w14:textId="77777777" w:rsidR="00D01450" w:rsidRPr="003E6E83" w:rsidRDefault="00D01450" w:rsidP="00D01450">
            <w:pPr>
              <w:jc w:val="center"/>
              <w:rPr>
                <w:rFonts w:cs="Times New Roman"/>
              </w:rPr>
            </w:pPr>
            <w:r w:rsidRPr="003E6E83">
              <w:rPr>
                <w:rFonts w:cs="Times New Roman"/>
              </w:rPr>
              <w:t>0</w:t>
            </w:r>
            <w:r>
              <w:rPr>
                <w:rFonts w:cs="Times New Roman"/>
              </w:rPr>
              <w:t>57</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621BBAC7" w14:textId="45FE44B8" w:rsidR="00D01450" w:rsidRPr="00D32E10" w:rsidRDefault="00C31F59" w:rsidP="00C87569">
            <w:pPr>
              <w:jc w:val="right"/>
              <w:rPr>
                <w:rFonts w:cs="Times New Roman"/>
              </w:rPr>
            </w:pPr>
            <w:r>
              <w:t>0</w:t>
            </w:r>
          </w:p>
        </w:tc>
        <w:tc>
          <w:tcPr>
            <w:tcW w:w="1413" w:type="dxa"/>
            <w:tcBorders>
              <w:top w:val="nil"/>
              <w:left w:val="nil"/>
              <w:bottom w:val="single" w:sz="4" w:space="0" w:color="auto"/>
              <w:right w:val="single" w:sz="4" w:space="0" w:color="auto"/>
            </w:tcBorders>
            <w:shd w:val="clear" w:color="auto" w:fill="auto"/>
            <w:noWrap/>
            <w:vAlign w:val="center"/>
          </w:tcPr>
          <w:p w14:paraId="5CD950CA" w14:textId="2FA62881" w:rsidR="00D01450" w:rsidRPr="00D32E10" w:rsidRDefault="00D01450" w:rsidP="00C87569">
            <w:pPr>
              <w:jc w:val="right"/>
              <w:rPr>
                <w:rFonts w:cs="Times New Roman"/>
              </w:rPr>
            </w:pPr>
            <w:r w:rsidRPr="00D32E10">
              <w:t>0</w:t>
            </w:r>
          </w:p>
        </w:tc>
      </w:tr>
      <w:tr w:rsidR="00D01450" w:rsidRPr="003E6E83" w14:paraId="072DF60D" w14:textId="77777777" w:rsidTr="00C87569">
        <w:trPr>
          <w:gridAfter w:val="1"/>
          <w:wAfter w:w="7" w:type="dxa"/>
          <w:trHeight w:val="261"/>
          <w:jc w:val="center"/>
        </w:trPr>
        <w:tc>
          <w:tcPr>
            <w:tcW w:w="6268" w:type="dxa"/>
            <w:shd w:val="clear" w:color="auto" w:fill="auto"/>
            <w:vAlign w:val="center"/>
          </w:tcPr>
          <w:p w14:paraId="67206E58" w14:textId="77777777" w:rsidR="00D01450" w:rsidRPr="003E6E83" w:rsidRDefault="00D01450" w:rsidP="00D01450">
            <w:pPr>
              <w:numPr>
                <w:ilvl w:val="0"/>
                <w:numId w:val="42"/>
              </w:numPr>
              <w:rPr>
                <w:rFonts w:cs="Times New Roman"/>
              </w:rPr>
            </w:pPr>
            <w:r w:rsidRPr="003E6E83">
              <w:rPr>
                <w:rFonts w:cs="Times New Roman"/>
              </w:rPr>
              <w:t>Výnosy z</w:t>
            </w:r>
            <w:r>
              <w:rPr>
                <w:rFonts w:cs="Times New Roman"/>
              </w:rPr>
              <w:t> </w:t>
            </w:r>
            <w:r w:rsidRPr="003E6E83">
              <w:rPr>
                <w:rFonts w:cs="Times New Roman"/>
              </w:rPr>
              <w:t>krátkodobého finančního majetku</w:t>
            </w:r>
          </w:p>
        </w:tc>
        <w:tc>
          <w:tcPr>
            <w:tcW w:w="1559" w:type="dxa"/>
            <w:gridSpan w:val="2"/>
            <w:shd w:val="clear" w:color="auto" w:fill="auto"/>
            <w:noWrap/>
            <w:vAlign w:val="center"/>
          </w:tcPr>
          <w:p w14:paraId="623604C0" w14:textId="77777777" w:rsidR="00D01450" w:rsidRPr="003E6E83" w:rsidRDefault="00D01450" w:rsidP="00D01450">
            <w:pPr>
              <w:jc w:val="center"/>
              <w:rPr>
                <w:rFonts w:cs="Times New Roman"/>
              </w:rPr>
            </w:pPr>
            <w:r w:rsidRPr="003E6E83">
              <w:rPr>
                <w:rFonts w:cs="Times New Roman"/>
              </w:rPr>
              <w:t>655</w:t>
            </w:r>
          </w:p>
        </w:tc>
        <w:tc>
          <w:tcPr>
            <w:tcW w:w="1418" w:type="dxa"/>
            <w:gridSpan w:val="2"/>
            <w:shd w:val="clear" w:color="auto" w:fill="auto"/>
            <w:noWrap/>
            <w:vAlign w:val="center"/>
          </w:tcPr>
          <w:p w14:paraId="4D613156" w14:textId="77777777" w:rsidR="00D01450" w:rsidRPr="003E6E83" w:rsidRDefault="00D01450" w:rsidP="00D01450">
            <w:pPr>
              <w:jc w:val="center"/>
              <w:rPr>
                <w:rFonts w:cs="Times New Roman"/>
              </w:rPr>
            </w:pPr>
            <w:r w:rsidRPr="003E6E83">
              <w:rPr>
                <w:rFonts w:cs="Times New Roman"/>
              </w:rPr>
              <w:t>0</w:t>
            </w:r>
            <w:r>
              <w:rPr>
                <w:rFonts w:cs="Times New Roman"/>
              </w:rPr>
              <w:t>58</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24AE8630" w14:textId="56932EED" w:rsidR="00D01450" w:rsidRPr="00D32E10" w:rsidRDefault="00D01450" w:rsidP="00C87569">
            <w:pPr>
              <w:jc w:val="right"/>
              <w:rPr>
                <w:rFonts w:cs="Times New Roman"/>
              </w:rPr>
            </w:pPr>
            <w:r w:rsidRPr="00D32E10">
              <w:t>0</w:t>
            </w:r>
          </w:p>
        </w:tc>
        <w:tc>
          <w:tcPr>
            <w:tcW w:w="1413" w:type="dxa"/>
            <w:tcBorders>
              <w:top w:val="nil"/>
              <w:left w:val="nil"/>
              <w:bottom w:val="single" w:sz="4" w:space="0" w:color="auto"/>
              <w:right w:val="single" w:sz="4" w:space="0" w:color="auto"/>
            </w:tcBorders>
            <w:shd w:val="clear" w:color="auto" w:fill="auto"/>
            <w:noWrap/>
            <w:vAlign w:val="center"/>
          </w:tcPr>
          <w:p w14:paraId="565EA006" w14:textId="24DBA06A" w:rsidR="00D01450" w:rsidRPr="00D32E10" w:rsidRDefault="00D01450" w:rsidP="00C87569">
            <w:pPr>
              <w:jc w:val="right"/>
              <w:rPr>
                <w:rFonts w:cs="Times New Roman"/>
              </w:rPr>
            </w:pPr>
            <w:r w:rsidRPr="00D32E10">
              <w:t>0</w:t>
            </w:r>
          </w:p>
        </w:tc>
      </w:tr>
      <w:tr w:rsidR="00D01450" w:rsidRPr="003E6E83" w14:paraId="5DC28603" w14:textId="77777777" w:rsidTr="00C87569">
        <w:trPr>
          <w:gridAfter w:val="1"/>
          <w:wAfter w:w="7" w:type="dxa"/>
          <w:trHeight w:val="261"/>
          <w:jc w:val="center"/>
        </w:trPr>
        <w:tc>
          <w:tcPr>
            <w:tcW w:w="6268" w:type="dxa"/>
            <w:shd w:val="clear" w:color="auto" w:fill="auto"/>
            <w:vAlign w:val="center"/>
          </w:tcPr>
          <w:p w14:paraId="09450B78" w14:textId="77777777" w:rsidR="00D01450" w:rsidRPr="003E6E83" w:rsidRDefault="00D01450" w:rsidP="00D01450">
            <w:pPr>
              <w:numPr>
                <w:ilvl w:val="0"/>
                <w:numId w:val="42"/>
              </w:numPr>
              <w:rPr>
                <w:rFonts w:cs="Times New Roman"/>
              </w:rPr>
            </w:pPr>
            <w:r w:rsidRPr="003E6E83">
              <w:rPr>
                <w:rFonts w:cs="Times New Roman"/>
              </w:rPr>
              <w:t>Výnosy z</w:t>
            </w:r>
            <w:r>
              <w:rPr>
                <w:rFonts w:cs="Times New Roman"/>
              </w:rPr>
              <w:t> </w:t>
            </w:r>
            <w:r w:rsidRPr="003E6E83">
              <w:rPr>
                <w:rFonts w:cs="Times New Roman"/>
              </w:rPr>
              <w:t>dlouhodobého finančního majetku</w:t>
            </w:r>
          </w:p>
        </w:tc>
        <w:tc>
          <w:tcPr>
            <w:tcW w:w="1559" w:type="dxa"/>
            <w:gridSpan w:val="2"/>
            <w:shd w:val="clear" w:color="auto" w:fill="auto"/>
            <w:noWrap/>
            <w:vAlign w:val="center"/>
          </w:tcPr>
          <w:p w14:paraId="38D5BDA8" w14:textId="77777777" w:rsidR="00D01450" w:rsidRPr="003E6E83" w:rsidRDefault="00D01450" w:rsidP="00D01450">
            <w:pPr>
              <w:jc w:val="center"/>
              <w:rPr>
                <w:rFonts w:cs="Times New Roman"/>
              </w:rPr>
            </w:pPr>
            <w:r w:rsidRPr="003E6E83">
              <w:rPr>
                <w:rFonts w:cs="Times New Roman"/>
              </w:rPr>
              <w:t>65</w:t>
            </w:r>
            <w:r>
              <w:rPr>
                <w:rFonts w:cs="Times New Roman"/>
              </w:rPr>
              <w:t>7</w:t>
            </w:r>
          </w:p>
        </w:tc>
        <w:tc>
          <w:tcPr>
            <w:tcW w:w="1418" w:type="dxa"/>
            <w:gridSpan w:val="2"/>
            <w:shd w:val="clear" w:color="auto" w:fill="auto"/>
            <w:noWrap/>
            <w:vAlign w:val="center"/>
          </w:tcPr>
          <w:p w14:paraId="7AD99F4F" w14:textId="77777777" w:rsidR="00D01450" w:rsidRPr="003E6E83" w:rsidRDefault="00D01450" w:rsidP="00D01450">
            <w:pPr>
              <w:jc w:val="center"/>
              <w:rPr>
                <w:rFonts w:cs="Times New Roman"/>
              </w:rPr>
            </w:pPr>
            <w:r w:rsidRPr="003E6E83">
              <w:rPr>
                <w:rFonts w:cs="Times New Roman"/>
              </w:rPr>
              <w:t>0</w:t>
            </w:r>
            <w:r>
              <w:rPr>
                <w:rFonts w:cs="Times New Roman"/>
              </w:rPr>
              <w:t>59</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9C18C45" w14:textId="1FA81DC2" w:rsidR="00D01450" w:rsidRPr="00D32E10" w:rsidRDefault="00D01450" w:rsidP="00C87569">
            <w:pPr>
              <w:jc w:val="right"/>
              <w:rPr>
                <w:rFonts w:cs="Times New Roman"/>
              </w:rPr>
            </w:pPr>
            <w:r w:rsidRPr="00D32E10">
              <w:t>0</w:t>
            </w:r>
          </w:p>
        </w:tc>
        <w:tc>
          <w:tcPr>
            <w:tcW w:w="1413" w:type="dxa"/>
            <w:tcBorders>
              <w:top w:val="nil"/>
              <w:left w:val="nil"/>
              <w:bottom w:val="single" w:sz="4" w:space="0" w:color="auto"/>
              <w:right w:val="single" w:sz="4" w:space="0" w:color="auto"/>
            </w:tcBorders>
            <w:shd w:val="clear" w:color="auto" w:fill="auto"/>
            <w:noWrap/>
            <w:vAlign w:val="center"/>
          </w:tcPr>
          <w:p w14:paraId="612EDC33" w14:textId="2DCF5655" w:rsidR="00D01450" w:rsidRPr="00D32E10" w:rsidRDefault="00D01450" w:rsidP="00C87569">
            <w:pPr>
              <w:jc w:val="right"/>
              <w:rPr>
                <w:rFonts w:cs="Times New Roman"/>
              </w:rPr>
            </w:pPr>
            <w:r w:rsidRPr="00D32E10">
              <w:t>0</w:t>
            </w:r>
          </w:p>
        </w:tc>
      </w:tr>
      <w:tr w:rsidR="00D01450" w:rsidRPr="003E6E83" w14:paraId="5DFAC46B" w14:textId="77777777" w:rsidTr="00C87569">
        <w:trPr>
          <w:gridAfter w:val="1"/>
          <w:wAfter w:w="7" w:type="dxa"/>
          <w:trHeight w:val="261"/>
          <w:jc w:val="center"/>
        </w:trPr>
        <w:tc>
          <w:tcPr>
            <w:tcW w:w="6268" w:type="dxa"/>
            <w:shd w:val="clear" w:color="auto" w:fill="auto"/>
            <w:vAlign w:val="center"/>
          </w:tcPr>
          <w:p w14:paraId="0A9C1A1A" w14:textId="77777777" w:rsidR="00D01450" w:rsidRPr="003E6E83" w:rsidRDefault="00D01450" w:rsidP="00D01450">
            <w:pPr>
              <w:rPr>
                <w:rFonts w:cs="Times New Roman"/>
              </w:rPr>
            </w:pPr>
            <w:r w:rsidRPr="003E6E83">
              <w:rPr>
                <w:rFonts w:cs="Times New Roman"/>
              </w:rPr>
              <w:t>Výnosy celkem</w:t>
            </w:r>
          </w:p>
        </w:tc>
        <w:tc>
          <w:tcPr>
            <w:tcW w:w="1559" w:type="dxa"/>
            <w:gridSpan w:val="2"/>
            <w:shd w:val="clear" w:color="auto" w:fill="auto"/>
            <w:vAlign w:val="center"/>
          </w:tcPr>
          <w:p w14:paraId="21A21856" w14:textId="77777777" w:rsidR="00D01450" w:rsidRPr="003E6E83" w:rsidRDefault="00D01450" w:rsidP="00D01450">
            <w:pPr>
              <w:jc w:val="center"/>
              <w:rPr>
                <w:rFonts w:cs="Times New Roman"/>
              </w:rPr>
            </w:pPr>
            <w:r w:rsidRPr="003E6E83">
              <w:rPr>
                <w:rFonts w:cs="Times New Roman"/>
              </w:rPr>
              <w:t>ř. 4</w:t>
            </w:r>
            <w:r>
              <w:rPr>
                <w:rFonts w:cs="Times New Roman"/>
              </w:rPr>
              <w:t>0</w:t>
            </w:r>
            <w:r w:rsidRPr="003E6E83">
              <w:rPr>
                <w:rFonts w:cs="Times New Roman"/>
              </w:rPr>
              <w:t>+4</w:t>
            </w:r>
            <w:r>
              <w:rPr>
                <w:rFonts w:cs="Times New Roman"/>
              </w:rPr>
              <w:t>2</w:t>
            </w:r>
            <w:r w:rsidRPr="003E6E83">
              <w:rPr>
                <w:rFonts w:cs="Times New Roman"/>
              </w:rPr>
              <w:t>+</w:t>
            </w:r>
            <w:r>
              <w:rPr>
                <w:rFonts w:cs="Times New Roman"/>
              </w:rPr>
              <w:t>46+47+54</w:t>
            </w:r>
          </w:p>
        </w:tc>
        <w:tc>
          <w:tcPr>
            <w:tcW w:w="1418" w:type="dxa"/>
            <w:gridSpan w:val="2"/>
            <w:shd w:val="clear" w:color="auto" w:fill="auto"/>
            <w:noWrap/>
            <w:vAlign w:val="center"/>
          </w:tcPr>
          <w:p w14:paraId="628C5A41" w14:textId="77777777" w:rsidR="00D01450" w:rsidRPr="003E6E83" w:rsidRDefault="00D01450" w:rsidP="00D01450">
            <w:pPr>
              <w:jc w:val="center"/>
              <w:rPr>
                <w:rFonts w:cs="Times New Roman"/>
              </w:rPr>
            </w:pPr>
            <w:r w:rsidRPr="003E6E83">
              <w:rPr>
                <w:rFonts w:cs="Times New Roman"/>
              </w:rPr>
              <w:t>0</w:t>
            </w:r>
            <w:r>
              <w:rPr>
                <w:rFonts w:cs="Times New Roman"/>
              </w:rPr>
              <w:t>60</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D6F669A" w14:textId="6825C03F" w:rsidR="00D01450" w:rsidRPr="00D32E10" w:rsidRDefault="00C31F59" w:rsidP="00C87569">
            <w:pPr>
              <w:jc w:val="right"/>
              <w:rPr>
                <w:rFonts w:cs="Times New Roman"/>
                <w:bCs/>
              </w:rPr>
            </w:pPr>
            <w:r>
              <w:t>53 363</w:t>
            </w:r>
          </w:p>
        </w:tc>
        <w:tc>
          <w:tcPr>
            <w:tcW w:w="1413" w:type="dxa"/>
            <w:tcBorders>
              <w:top w:val="nil"/>
              <w:left w:val="nil"/>
              <w:bottom w:val="single" w:sz="4" w:space="0" w:color="auto"/>
              <w:right w:val="single" w:sz="4" w:space="0" w:color="auto"/>
            </w:tcBorders>
            <w:shd w:val="clear" w:color="auto" w:fill="auto"/>
            <w:noWrap/>
            <w:vAlign w:val="center"/>
          </w:tcPr>
          <w:p w14:paraId="75BFE680" w14:textId="3CD4FC04" w:rsidR="00D01450" w:rsidRPr="00D32E10" w:rsidRDefault="00C31F59" w:rsidP="00C87569">
            <w:pPr>
              <w:jc w:val="right"/>
              <w:rPr>
                <w:rFonts w:cs="Times New Roman"/>
                <w:bCs/>
              </w:rPr>
            </w:pPr>
            <w:r>
              <w:t>27 600</w:t>
            </w:r>
          </w:p>
        </w:tc>
      </w:tr>
      <w:tr w:rsidR="00D01450" w:rsidRPr="003E6E83" w14:paraId="28E42BF4" w14:textId="77777777" w:rsidTr="00C87569">
        <w:trPr>
          <w:gridAfter w:val="1"/>
          <w:wAfter w:w="7" w:type="dxa"/>
          <w:trHeight w:val="261"/>
          <w:jc w:val="center"/>
        </w:trPr>
        <w:tc>
          <w:tcPr>
            <w:tcW w:w="6268" w:type="dxa"/>
            <w:shd w:val="clear" w:color="auto" w:fill="auto"/>
            <w:vAlign w:val="center"/>
          </w:tcPr>
          <w:p w14:paraId="784E29E3" w14:textId="77777777" w:rsidR="00D01450" w:rsidRPr="003E6E83" w:rsidRDefault="00D01450" w:rsidP="00D01450">
            <w:pPr>
              <w:tabs>
                <w:tab w:val="left" w:pos="235"/>
              </w:tabs>
              <w:rPr>
                <w:rFonts w:cs="Times New Roman"/>
                <w:b/>
                <w:bCs/>
              </w:rPr>
            </w:pPr>
            <w:r w:rsidRPr="003E6E83">
              <w:rPr>
                <w:rFonts w:cs="Times New Roman"/>
                <w:b/>
                <w:bCs/>
              </w:rPr>
              <w:t>C.</w:t>
            </w:r>
            <w:r>
              <w:rPr>
                <w:rFonts w:cs="Times New Roman"/>
                <w:b/>
                <w:bCs/>
              </w:rPr>
              <w:tab/>
            </w:r>
            <w:r w:rsidRPr="003E6E83">
              <w:rPr>
                <w:rFonts w:cs="Times New Roman"/>
                <w:b/>
                <w:bCs/>
              </w:rPr>
              <w:t>Výsledek hospodaření před zdaněním</w:t>
            </w:r>
          </w:p>
        </w:tc>
        <w:tc>
          <w:tcPr>
            <w:tcW w:w="1559" w:type="dxa"/>
            <w:gridSpan w:val="2"/>
            <w:shd w:val="clear" w:color="auto" w:fill="auto"/>
            <w:noWrap/>
            <w:vAlign w:val="center"/>
          </w:tcPr>
          <w:p w14:paraId="69A9F4AE" w14:textId="77777777" w:rsidR="00D01450" w:rsidRPr="003E6E83" w:rsidRDefault="00D01450" w:rsidP="00D01450">
            <w:pPr>
              <w:jc w:val="center"/>
              <w:rPr>
                <w:rFonts w:cs="Times New Roman"/>
              </w:rPr>
            </w:pPr>
            <w:r w:rsidRPr="003E6E83">
              <w:rPr>
                <w:rFonts w:cs="Times New Roman"/>
              </w:rPr>
              <w:t xml:space="preserve">ř. </w:t>
            </w:r>
            <w:r>
              <w:rPr>
                <w:rFonts w:cs="Times New Roman"/>
              </w:rPr>
              <w:t>60</w:t>
            </w:r>
            <w:r w:rsidRPr="003E6E83">
              <w:rPr>
                <w:rFonts w:cs="Times New Roman"/>
              </w:rPr>
              <w:t>-</w:t>
            </w:r>
            <w:r>
              <w:rPr>
                <w:rFonts w:cs="Times New Roman"/>
              </w:rPr>
              <w:t>38</w:t>
            </w:r>
          </w:p>
        </w:tc>
        <w:tc>
          <w:tcPr>
            <w:tcW w:w="1418" w:type="dxa"/>
            <w:gridSpan w:val="2"/>
            <w:shd w:val="clear" w:color="auto" w:fill="auto"/>
            <w:noWrap/>
            <w:vAlign w:val="center"/>
          </w:tcPr>
          <w:p w14:paraId="381CA3EF" w14:textId="77777777" w:rsidR="00D01450" w:rsidRPr="003E6E83" w:rsidRDefault="00D01450" w:rsidP="00D01450">
            <w:pPr>
              <w:jc w:val="center"/>
              <w:rPr>
                <w:rFonts w:cs="Times New Roman"/>
              </w:rPr>
            </w:pPr>
            <w:r w:rsidRPr="003E6E83">
              <w:rPr>
                <w:rFonts w:cs="Times New Roman"/>
              </w:rPr>
              <w:t>0</w:t>
            </w:r>
            <w:r>
              <w:rPr>
                <w:rFonts w:cs="Times New Roman"/>
              </w:rPr>
              <w:t>61</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DC9D0CE" w14:textId="072D3AF6" w:rsidR="00D01450" w:rsidRPr="00D32E10" w:rsidRDefault="003C325E" w:rsidP="00C87569">
            <w:pPr>
              <w:ind w:left="510"/>
              <w:jc w:val="right"/>
              <w:rPr>
                <w:rFonts w:cs="Times New Roman"/>
                <w:bCs/>
              </w:rPr>
            </w:pPr>
            <w:r>
              <w:t>-</w:t>
            </w:r>
            <w:r w:rsidR="00C31F59">
              <w:t>4 686</w:t>
            </w:r>
          </w:p>
        </w:tc>
        <w:tc>
          <w:tcPr>
            <w:tcW w:w="1413" w:type="dxa"/>
            <w:tcBorders>
              <w:top w:val="nil"/>
              <w:left w:val="nil"/>
              <w:bottom w:val="single" w:sz="4" w:space="0" w:color="auto"/>
              <w:right w:val="single" w:sz="4" w:space="0" w:color="auto"/>
            </w:tcBorders>
            <w:shd w:val="clear" w:color="auto" w:fill="auto"/>
            <w:noWrap/>
            <w:vAlign w:val="center"/>
          </w:tcPr>
          <w:p w14:paraId="025C4588" w14:textId="75DA13CA" w:rsidR="00D01450" w:rsidRPr="00D32E10" w:rsidRDefault="00C31F59" w:rsidP="00C87569">
            <w:pPr>
              <w:jc w:val="right"/>
              <w:rPr>
                <w:rFonts w:cs="Times New Roman"/>
                <w:bCs/>
              </w:rPr>
            </w:pPr>
            <w:r>
              <w:t>6 623</w:t>
            </w:r>
          </w:p>
        </w:tc>
      </w:tr>
      <w:tr w:rsidR="00D01450" w:rsidRPr="003E6E83" w14:paraId="33BF6E1D" w14:textId="77777777" w:rsidTr="00C87569">
        <w:trPr>
          <w:gridAfter w:val="1"/>
          <w:wAfter w:w="7" w:type="dxa"/>
          <w:trHeight w:val="261"/>
          <w:jc w:val="center"/>
        </w:trPr>
        <w:tc>
          <w:tcPr>
            <w:tcW w:w="6268" w:type="dxa"/>
            <w:shd w:val="clear" w:color="auto" w:fill="auto"/>
            <w:vAlign w:val="center"/>
          </w:tcPr>
          <w:p w14:paraId="5476F64D" w14:textId="77777777" w:rsidR="00D01450" w:rsidRPr="003E6E83" w:rsidRDefault="00D01450" w:rsidP="00D01450">
            <w:pPr>
              <w:tabs>
                <w:tab w:val="left" w:pos="235"/>
              </w:tabs>
              <w:rPr>
                <w:rFonts w:cs="Times New Roman"/>
                <w:b/>
                <w:bCs/>
              </w:rPr>
            </w:pPr>
            <w:r w:rsidRPr="003E6E83">
              <w:rPr>
                <w:rFonts w:cs="Times New Roman"/>
                <w:b/>
                <w:bCs/>
              </w:rPr>
              <w:t>D.</w:t>
            </w:r>
            <w:r>
              <w:rPr>
                <w:rFonts w:cs="Times New Roman"/>
                <w:b/>
                <w:bCs/>
              </w:rPr>
              <w:tab/>
            </w:r>
            <w:r w:rsidRPr="003E6E83">
              <w:rPr>
                <w:rFonts w:cs="Times New Roman"/>
                <w:b/>
                <w:bCs/>
              </w:rPr>
              <w:t>Výsledek hospodaření po zdanění</w:t>
            </w:r>
          </w:p>
        </w:tc>
        <w:tc>
          <w:tcPr>
            <w:tcW w:w="1559" w:type="dxa"/>
            <w:gridSpan w:val="2"/>
            <w:shd w:val="clear" w:color="auto" w:fill="auto"/>
            <w:noWrap/>
            <w:vAlign w:val="center"/>
          </w:tcPr>
          <w:p w14:paraId="72D3BD77" w14:textId="77777777" w:rsidR="00D01450" w:rsidRPr="003E6E83" w:rsidRDefault="00D01450" w:rsidP="00D01450">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36</w:t>
            </w:r>
          </w:p>
        </w:tc>
        <w:tc>
          <w:tcPr>
            <w:tcW w:w="1418" w:type="dxa"/>
            <w:gridSpan w:val="2"/>
            <w:shd w:val="clear" w:color="auto" w:fill="auto"/>
            <w:noWrap/>
            <w:vAlign w:val="center"/>
          </w:tcPr>
          <w:p w14:paraId="401861BC" w14:textId="77777777" w:rsidR="00D01450" w:rsidRPr="003E6E83" w:rsidRDefault="00D01450" w:rsidP="00D01450">
            <w:pPr>
              <w:jc w:val="center"/>
              <w:rPr>
                <w:rFonts w:cs="Times New Roman"/>
              </w:rPr>
            </w:pPr>
            <w:r w:rsidRPr="003E6E83">
              <w:rPr>
                <w:rFonts w:cs="Times New Roman"/>
              </w:rPr>
              <w:t>0</w:t>
            </w:r>
            <w:r>
              <w:rPr>
                <w:rFonts w:cs="Times New Roman"/>
              </w:rPr>
              <w:t>6</w:t>
            </w:r>
            <w:r w:rsidRPr="003E6E83">
              <w:rPr>
                <w:rFonts w:cs="Times New Roman"/>
              </w:rPr>
              <w:t>2</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26A4B88" w14:textId="25E3FE01" w:rsidR="00D01450" w:rsidRPr="00D32E10" w:rsidRDefault="003C325E" w:rsidP="00C87569">
            <w:pPr>
              <w:ind w:left="510"/>
              <w:jc w:val="right"/>
              <w:rPr>
                <w:rFonts w:cs="Times New Roman"/>
                <w:bCs/>
              </w:rPr>
            </w:pPr>
            <w:r>
              <w:t>-</w:t>
            </w:r>
            <w:r w:rsidR="00C31F59">
              <w:t>4 924</w:t>
            </w:r>
          </w:p>
        </w:tc>
        <w:tc>
          <w:tcPr>
            <w:tcW w:w="1413" w:type="dxa"/>
            <w:tcBorders>
              <w:top w:val="nil"/>
              <w:left w:val="nil"/>
              <w:bottom w:val="single" w:sz="4" w:space="0" w:color="auto"/>
              <w:right w:val="single" w:sz="4" w:space="0" w:color="auto"/>
            </w:tcBorders>
            <w:shd w:val="clear" w:color="auto" w:fill="auto"/>
            <w:noWrap/>
            <w:vAlign w:val="center"/>
          </w:tcPr>
          <w:p w14:paraId="42E058E7" w14:textId="06223898" w:rsidR="00D01450" w:rsidRPr="00D32E10" w:rsidRDefault="00C31F59" w:rsidP="00C87569">
            <w:pPr>
              <w:jc w:val="right"/>
              <w:rPr>
                <w:rFonts w:cs="Times New Roman"/>
                <w:bCs/>
              </w:rPr>
            </w:pPr>
            <w:r>
              <w:t>6 478</w:t>
            </w:r>
          </w:p>
        </w:tc>
      </w:tr>
      <w:tr w:rsidR="00CE4863" w:rsidRPr="003E6E83" w14:paraId="2E68C35E" w14:textId="77777777" w:rsidTr="00A943CA">
        <w:trPr>
          <w:gridAfter w:val="1"/>
          <w:wAfter w:w="7" w:type="dxa"/>
          <w:trHeight w:val="261"/>
          <w:jc w:val="center"/>
        </w:trPr>
        <w:tc>
          <w:tcPr>
            <w:tcW w:w="6268" w:type="dxa"/>
            <w:shd w:val="clear" w:color="auto" w:fill="auto"/>
            <w:vAlign w:val="center"/>
          </w:tcPr>
          <w:p w14:paraId="51F010FF" w14:textId="77777777" w:rsidR="00CE4863" w:rsidRPr="003E6E83" w:rsidRDefault="00CE4863" w:rsidP="00CE4863">
            <w:pPr>
              <w:rPr>
                <w:rFonts w:cs="Times New Roman"/>
              </w:rPr>
            </w:pPr>
          </w:p>
        </w:tc>
        <w:tc>
          <w:tcPr>
            <w:tcW w:w="1559" w:type="dxa"/>
            <w:gridSpan w:val="2"/>
            <w:shd w:val="clear" w:color="auto" w:fill="auto"/>
            <w:noWrap/>
            <w:vAlign w:val="center"/>
          </w:tcPr>
          <w:p w14:paraId="01C8E4E7" w14:textId="77777777" w:rsidR="00CE4863" w:rsidRPr="003E6E83" w:rsidRDefault="00CE4863" w:rsidP="00CE4863">
            <w:pPr>
              <w:jc w:val="center"/>
              <w:rPr>
                <w:rFonts w:cs="Times New Roman"/>
              </w:rPr>
            </w:pPr>
          </w:p>
        </w:tc>
        <w:tc>
          <w:tcPr>
            <w:tcW w:w="1418" w:type="dxa"/>
            <w:gridSpan w:val="2"/>
            <w:shd w:val="clear" w:color="auto" w:fill="auto"/>
            <w:noWrap/>
            <w:vAlign w:val="center"/>
          </w:tcPr>
          <w:p w14:paraId="1302125D" w14:textId="77777777" w:rsidR="00CE4863" w:rsidRPr="003E6E83" w:rsidRDefault="00CE4863" w:rsidP="00CE4863">
            <w:pPr>
              <w:jc w:val="center"/>
              <w:rPr>
                <w:rFonts w:cs="Times New Roman"/>
              </w:rPr>
            </w:pPr>
          </w:p>
        </w:tc>
        <w:tc>
          <w:tcPr>
            <w:tcW w:w="1406" w:type="dxa"/>
            <w:gridSpan w:val="2"/>
            <w:tcBorders>
              <w:top w:val="single" w:sz="4" w:space="0" w:color="auto"/>
              <w:right w:val="single" w:sz="4" w:space="0" w:color="auto"/>
            </w:tcBorders>
            <w:shd w:val="clear" w:color="auto" w:fill="auto"/>
            <w:noWrap/>
            <w:vAlign w:val="center"/>
          </w:tcPr>
          <w:p w14:paraId="51874637" w14:textId="77777777" w:rsidR="00CE4863" w:rsidRPr="00D32E10" w:rsidRDefault="00CE4863" w:rsidP="00CE4863">
            <w:pPr>
              <w:jc w:val="center"/>
              <w:rPr>
                <w:rFonts w:cs="Times New Roman"/>
                <w:b/>
                <w:bCs/>
              </w:rPr>
            </w:pPr>
            <w:r w:rsidRPr="00D32E10">
              <w:rPr>
                <w:rFonts w:cs="Times New Roman"/>
                <w:b/>
                <w:bCs/>
              </w:rPr>
              <w:t>Hlavní + hospodářská / doplňková činnost</w:t>
            </w:r>
          </w:p>
        </w:tc>
        <w:tc>
          <w:tcPr>
            <w:tcW w:w="1413" w:type="dxa"/>
            <w:tcBorders>
              <w:top w:val="single" w:sz="4" w:space="0" w:color="auto"/>
              <w:left w:val="single" w:sz="4" w:space="0" w:color="auto"/>
              <w:bottom w:val="nil"/>
              <w:right w:val="nil"/>
            </w:tcBorders>
            <w:shd w:val="clear" w:color="auto" w:fill="auto"/>
            <w:noWrap/>
            <w:vAlign w:val="center"/>
          </w:tcPr>
          <w:p w14:paraId="4D9D80F3" w14:textId="77777777" w:rsidR="00CE4863" w:rsidRPr="00D32E10" w:rsidRDefault="00CE4863" w:rsidP="00CE4863">
            <w:pPr>
              <w:jc w:val="right"/>
              <w:rPr>
                <w:rFonts w:cs="Times New Roman"/>
              </w:rPr>
            </w:pPr>
          </w:p>
        </w:tc>
      </w:tr>
      <w:tr w:rsidR="00CE4863" w:rsidRPr="003E6E83" w14:paraId="502D24A2" w14:textId="77777777" w:rsidTr="00A943CA">
        <w:trPr>
          <w:gridAfter w:val="1"/>
          <w:wAfter w:w="7" w:type="dxa"/>
          <w:trHeight w:val="261"/>
          <w:jc w:val="center"/>
        </w:trPr>
        <w:tc>
          <w:tcPr>
            <w:tcW w:w="6268" w:type="dxa"/>
            <w:shd w:val="clear" w:color="auto" w:fill="auto"/>
            <w:vAlign w:val="center"/>
          </w:tcPr>
          <w:p w14:paraId="041BC5DE" w14:textId="77777777" w:rsidR="00CE4863" w:rsidRPr="003E6E83" w:rsidRDefault="00CE4863" w:rsidP="00CE4863">
            <w:pPr>
              <w:tabs>
                <w:tab w:val="left" w:pos="235"/>
              </w:tabs>
              <w:rPr>
                <w:rFonts w:cs="Times New Roman"/>
                <w:b/>
                <w:bCs/>
              </w:rPr>
            </w:pPr>
            <w:r>
              <w:rPr>
                <w:rFonts w:cs="Times New Roman"/>
                <w:b/>
                <w:bCs/>
              </w:rPr>
              <w:tab/>
            </w:r>
            <w:r w:rsidRPr="003E6E83">
              <w:rPr>
                <w:rFonts w:cs="Times New Roman"/>
                <w:b/>
                <w:bCs/>
              </w:rPr>
              <w:t>Výsledek hospodaření před zdaněním</w:t>
            </w:r>
            <w:r>
              <w:rPr>
                <w:rFonts w:cs="Times New Roman"/>
                <w:b/>
                <w:bCs/>
              </w:rPr>
              <w:t xml:space="preserve"> celkem</w:t>
            </w:r>
          </w:p>
        </w:tc>
        <w:tc>
          <w:tcPr>
            <w:tcW w:w="1559" w:type="dxa"/>
            <w:gridSpan w:val="2"/>
            <w:shd w:val="clear" w:color="auto" w:fill="auto"/>
            <w:vAlign w:val="center"/>
          </w:tcPr>
          <w:p w14:paraId="38828B86" w14:textId="77777777" w:rsidR="00CE4863" w:rsidRPr="003E6E83" w:rsidRDefault="00CE4863" w:rsidP="00CE4863">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sl.1</w:t>
            </w:r>
            <w:r w:rsidRPr="003E6E83">
              <w:rPr>
                <w:rFonts w:cs="Times New Roman"/>
              </w:rPr>
              <w:t>+</w:t>
            </w:r>
            <w:r>
              <w:rPr>
                <w:rFonts w:cs="Times New Roman"/>
              </w:rPr>
              <w:t>ř.61/sl.</w:t>
            </w:r>
            <w:r w:rsidRPr="003E6E83">
              <w:rPr>
                <w:rFonts w:cs="Times New Roman"/>
              </w:rPr>
              <w:t>2</w:t>
            </w:r>
          </w:p>
        </w:tc>
        <w:tc>
          <w:tcPr>
            <w:tcW w:w="1418" w:type="dxa"/>
            <w:gridSpan w:val="2"/>
            <w:shd w:val="clear" w:color="auto" w:fill="auto"/>
            <w:vAlign w:val="center"/>
          </w:tcPr>
          <w:p w14:paraId="032F5E2A" w14:textId="77777777" w:rsidR="00CE4863" w:rsidRPr="003E6E83" w:rsidRDefault="00CE4863" w:rsidP="00CE4863">
            <w:pPr>
              <w:jc w:val="center"/>
              <w:rPr>
                <w:rFonts w:cs="Times New Roman"/>
              </w:rPr>
            </w:pPr>
            <w:r w:rsidRPr="003E6E83">
              <w:rPr>
                <w:rFonts w:cs="Times New Roman"/>
              </w:rPr>
              <w:t>0</w:t>
            </w:r>
            <w:r>
              <w:rPr>
                <w:rFonts w:cs="Times New Roman"/>
              </w:rPr>
              <w:t>6</w:t>
            </w:r>
            <w:r w:rsidRPr="003E6E83">
              <w:rPr>
                <w:rFonts w:cs="Times New Roman"/>
              </w:rPr>
              <w:t>3</w:t>
            </w:r>
          </w:p>
        </w:tc>
        <w:tc>
          <w:tcPr>
            <w:tcW w:w="1406" w:type="dxa"/>
            <w:gridSpan w:val="2"/>
            <w:tcBorders>
              <w:right w:val="single" w:sz="4" w:space="0" w:color="auto"/>
            </w:tcBorders>
            <w:shd w:val="clear" w:color="auto" w:fill="auto"/>
            <w:noWrap/>
            <w:vAlign w:val="center"/>
          </w:tcPr>
          <w:p w14:paraId="4B3C1380" w14:textId="444C2D48" w:rsidR="00CE4863" w:rsidRPr="00AC74D8" w:rsidRDefault="003C325E" w:rsidP="00AC74D8">
            <w:pPr>
              <w:jc w:val="right"/>
              <w:rPr>
                <w:rFonts w:cs="Times New Roman"/>
                <w:b/>
              </w:rPr>
            </w:pPr>
            <w:r>
              <w:rPr>
                <w:rFonts w:cs="Times New Roman"/>
                <w:b/>
              </w:rPr>
              <w:t>1 936</w:t>
            </w:r>
          </w:p>
        </w:tc>
        <w:tc>
          <w:tcPr>
            <w:tcW w:w="1413" w:type="dxa"/>
            <w:tcBorders>
              <w:top w:val="nil"/>
              <w:left w:val="single" w:sz="4" w:space="0" w:color="auto"/>
              <w:bottom w:val="nil"/>
              <w:right w:val="nil"/>
            </w:tcBorders>
            <w:shd w:val="clear" w:color="auto" w:fill="auto"/>
            <w:noWrap/>
            <w:vAlign w:val="center"/>
          </w:tcPr>
          <w:p w14:paraId="5AC4EFB7" w14:textId="77777777" w:rsidR="00CE4863" w:rsidRPr="00D32E10" w:rsidRDefault="00CE4863" w:rsidP="00CE4863">
            <w:pPr>
              <w:jc w:val="right"/>
              <w:rPr>
                <w:rFonts w:cs="Times New Roman"/>
              </w:rPr>
            </w:pPr>
          </w:p>
        </w:tc>
      </w:tr>
      <w:tr w:rsidR="00CE4863" w:rsidRPr="003E6E83" w14:paraId="3DA47894" w14:textId="77777777" w:rsidTr="00A943CA">
        <w:trPr>
          <w:gridAfter w:val="1"/>
          <w:wAfter w:w="7" w:type="dxa"/>
          <w:trHeight w:val="261"/>
          <w:jc w:val="center"/>
        </w:trPr>
        <w:tc>
          <w:tcPr>
            <w:tcW w:w="6268" w:type="dxa"/>
            <w:shd w:val="clear" w:color="auto" w:fill="auto"/>
            <w:vAlign w:val="center"/>
          </w:tcPr>
          <w:p w14:paraId="6EE33CEE" w14:textId="77777777" w:rsidR="00CE4863" w:rsidRPr="003E6E83" w:rsidRDefault="00CE4863" w:rsidP="00CE4863">
            <w:pPr>
              <w:tabs>
                <w:tab w:val="left" w:pos="235"/>
              </w:tabs>
              <w:rPr>
                <w:rFonts w:cs="Times New Roman"/>
                <w:b/>
                <w:bCs/>
              </w:rPr>
            </w:pPr>
            <w:r>
              <w:rPr>
                <w:rFonts w:cs="Times New Roman"/>
                <w:b/>
                <w:bCs/>
              </w:rPr>
              <w:tab/>
            </w:r>
            <w:r w:rsidRPr="003E6E83">
              <w:rPr>
                <w:rFonts w:cs="Times New Roman"/>
                <w:b/>
                <w:bCs/>
              </w:rPr>
              <w:t>Výsledek hospodaření po zdanění</w:t>
            </w:r>
            <w:r>
              <w:rPr>
                <w:rFonts w:cs="Times New Roman"/>
                <w:b/>
                <w:bCs/>
              </w:rPr>
              <w:t xml:space="preserve"> celkem</w:t>
            </w:r>
          </w:p>
        </w:tc>
        <w:tc>
          <w:tcPr>
            <w:tcW w:w="1559" w:type="dxa"/>
            <w:gridSpan w:val="2"/>
            <w:shd w:val="clear" w:color="auto" w:fill="auto"/>
            <w:vAlign w:val="center"/>
          </w:tcPr>
          <w:p w14:paraId="1EA56DC0" w14:textId="77777777" w:rsidR="00CE4863" w:rsidRPr="003E6E83" w:rsidRDefault="00CE4863" w:rsidP="00CE4863">
            <w:pPr>
              <w:jc w:val="center"/>
              <w:rPr>
                <w:rFonts w:cs="Times New Roman"/>
              </w:rPr>
            </w:pPr>
            <w:r w:rsidRPr="003E6E83">
              <w:rPr>
                <w:rFonts w:cs="Times New Roman"/>
              </w:rPr>
              <w:t xml:space="preserve">ř. </w:t>
            </w:r>
            <w:r>
              <w:rPr>
                <w:rFonts w:cs="Times New Roman"/>
              </w:rPr>
              <w:t>62</w:t>
            </w:r>
            <w:r w:rsidRPr="003E6E83">
              <w:rPr>
                <w:rFonts w:cs="Times New Roman"/>
              </w:rPr>
              <w:t>/</w:t>
            </w:r>
            <w:r>
              <w:rPr>
                <w:rFonts w:cs="Times New Roman"/>
              </w:rPr>
              <w:t>sl.1</w:t>
            </w:r>
            <w:r w:rsidRPr="003E6E83">
              <w:rPr>
                <w:rFonts w:cs="Times New Roman"/>
              </w:rPr>
              <w:t>+</w:t>
            </w:r>
            <w:r>
              <w:rPr>
                <w:rFonts w:cs="Times New Roman"/>
              </w:rPr>
              <w:t>ř.62/sl.</w:t>
            </w:r>
            <w:r w:rsidRPr="003E6E83">
              <w:rPr>
                <w:rFonts w:cs="Times New Roman"/>
              </w:rPr>
              <w:t>2</w:t>
            </w:r>
          </w:p>
        </w:tc>
        <w:tc>
          <w:tcPr>
            <w:tcW w:w="1418" w:type="dxa"/>
            <w:gridSpan w:val="2"/>
            <w:shd w:val="clear" w:color="auto" w:fill="auto"/>
            <w:vAlign w:val="center"/>
          </w:tcPr>
          <w:p w14:paraId="4B7018D2" w14:textId="77777777" w:rsidR="00CE4863" w:rsidRPr="003E6E83" w:rsidRDefault="00CE4863" w:rsidP="00CE4863">
            <w:pPr>
              <w:jc w:val="center"/>
              <w:rPr>
                <w:rFonts w:cs="Times New Roman"/>
              </w:rPr>
            </w:pPr>
            <w:r w:rsidRPr="003E6E83">
              <w:rPr>
                <w:rFonts w:cs="Times New Roman"/>
              </w:rPr>
              <w:t>0</w:t>
            </w:r>
            <w:r>
              <w:rPr>
                <w:rFonts w:cs="Times New Roman"/>
              </w:rPr>
              <w:t>6</w:t>
            </w:r>
            <w:r w:rsidRPr="003E6E83">
              <w:rPr>
                <w:rFonts w:cs="Times New Roman"/>
              </w:rPr>
              <w:t>4</w:t>
            </w:r>
          </w:p>
        </w:tc>
        <w:tc>
          <w:tcPr>
            <w:tcW w:w="1406" w:type="dxa"/>
            <w:gridSpan w:val="2"/>
            <w:tcBorders>
              <w:right w:val="single" w:sz="4" w:space="0" w:color="auto"/>
            </w:tcBorders>
            <w:shd w:val="clear" w:color="auto" w:fill="auto"/>
            <w:noWrap/>
            <w:vAlign w:val="center"/>
          </w:tcPr>
          <w:p w14:paraId="2675015D" w14:textId="161498CD" w:rsidR="00CE4863" w:rsidRPr="00D32E10" w:rsidRDefault="00C757A0" w:rsidP="003C325E">
            <w:pPr>
              <w:jc w:val="right"/>
              <w:rPr>
                <w:rFonts w:cs="Times New Roman"/>
                <w:b/>
              </w:rPr>
            </w:pPr>
            <w:r>
              <w:rPr>
                <w:rFonts w:cs="Times New Roman"/>
                <w:b/>
              </w:rPr>
              <w:t>1</w:t>
            </w:r>
            <w:r w:rsidR="003C325E">
              <w:rPr>
                <w:rFonts w:cs="Times New Roman"/>
                <w:b/>
              </w:rPr>
              <w:t xml:space="preserve"> 554</w:t>
            </w:r>
          </w:p>
        </w:tc>
        <w:tc>
          <w:tcPr>
            <w:tcW w:w="1413" w:type="dxa"/>
            <w:tcBorders>
              <w:top w:val="nil"/>
              <w:left w:val="single" w:sz="4" w:space="0" w:color="auto"/>
              <w:bottom w:val="nil"/>
              <w:right w:val="nil"/>
            </w:tcBorders>
            <w:shd w:val="clear" w:color="auto" w:fill="auto"/>
            <w:noWrap/>
            <w:vAlign w:val="center"/>
          </w:tcPr>
          <w:p w14:paraId="71C214CA" w14:textId="77777777" w:rsidR="00CE4863" w:rsidRPr="00D32E10" w:rsidRDefault="00CE4863" w:rsidP="00CE4863">
            <w:pPr>
              <w:jc w:val="right"/>
              <w:rPr>
                <w:rFonts w:cs="Times New Roman"/>
              </w:rPr>
            </w:pPr>
          </w:p>
        </w:tc>
      </w:tr>
    </w:tbl>
    <w:p w14:paraId="69B28E85" w14:textId="77777777" w:rsidR="00A046DE" w:rsidRDefault="00A046DE" w:rsidP="00A046DE">
      <w:bookmarkStart w:id="99" w:name="_Toc163458489"/>
      <w:bookmarkStart w:id="100" w:name="_Toc166651406"/>
    </w:p>
    <w:p w14:paraId="02126C79" w14:textId="77777777" w:rsidR="00B67C2D" w:rsidRDefault="00B67C2D" w:rsidP="00A046DE"/>
    <w:p w14:paraId="17D7FD81" w14:textId="77777777" w:rsidR="009943DC" w:rsidRDefault="009943DC" w:rsidP="00A046DE"/>
    <w:p w14:paraId="54250366" w14:textId="77777777" w:rsidR="009943DC" w:rsidRDefault="009943DC" w:rsidP="00A046DE"/>
    <w:p w14:paraId="2B00401D" w14:textId="77777777" w:rsidR="009943DC" w:rsidRDefault="009943DC" w:rsidP="00A046DE"/>
    <w:p w14:paraId="43A86D21" w14:textId="232E60CE" w:rsidR="0066056A" w:rsidRDefault="0066056A" w:rsidP="00A046DE"/>
    <w:p w14:paraId="454476A8" w14:textId="77777777" w:rsidR="00D01450" w:rsidRDefault="00D01450" w:rsidP="00A046DE"/>
    <w:p w14:paraId="2F6F679A" w14:textId="77777777" w:rsidR="0066056A" w:rsidRDefault="0066056A" w:rsidP="00A046DE"/>
    <w:p w14:paraId="5FE645E7" w14:textId="162EE618" w:rsidR="009943DC" w:rsidRPr="003C325E" w:rsidRDefault="005D41E1" w:rsidP="00200291">
      <w:pPr>
        <w:pStyle w:val="Nadpis1"/>
      </w:pPr>
      <w:bookmarkStart w:id="101" w:name="_Toc135040244"/>
      <w:r w:rsidRPr="003C325E">
        <w:lastRenderedPageBreak/>
        <w:t>Příloha účetní závěrky</w:t>
      </w:r>
      <w:bookmarkEnd w:id="101"/>
    </w:p>
    <w:p w14:paraId="4EE36B3E" w14:textId="77777777" w:rsidR="00D41EBA" w:rsidRPr="003C325E" w:rsidRDefault="00776BFA" w:rsidP="00776BFA">
      <w:pPr>
        <w:pStyle w:val="Default"/>
        <w:rPr>
          <w:b/>
          <w:bCs/>
          <w:i/>
          <w:sz w:val="22"/>
          <w:szCs w:val="22"/>
        </w:rPr>
      </w:pPr>
      <w:r w:rsidRPr="003C325E">
        <w:rPr>
          <w:b/>
          <w:bCs/>
          <w:i/>
          <w:sz w:val="22"/>
          <w:szCs w:val="22"/>
        </w:rPr>
        <w:t xml:space="preserve">Univerzita Tomáše Bati ve Zlíně </w:t>
      </w:r>
    </w:p>
    <w:p w14:paraId="05960C6F" w14:textId="443B7549" w:rsidR="00776BFA" w:rsidRPr="006E3DBA" w:rsidRDefault="00776BFA" w:rsidP="00776BFA">
      <w:pPr>
        <w:pStyle w:val="Default"/>
        <w:rPr>
          <w:b/>
          <w:i/>
          <w:sz w:val="20"/>
          <w:szCs w:val="20"/>
        </w:rPr>
      </w:pPr>
      <w:r w:rsidRPr="003C325E">
        <w:rPr>
          <w:b/>
          <w:bCs/>
          <w:i/>
          <w:sz w:val="20"/>
          <w:szCs w:val="20"/>
        </w:rPr>
        <w:t xml:space="preserve">Příloha účetní závěrky v plném rozsahu </w:t>
      </w:r>
      <w:r w:rsidRPr="003C325E">
        <w:rPr>
          <w:b/>
          <w:i/>
          <w:sz w:val="20"/>
          <w:szCs w:val="20"/>
        </w:rPr>
        <w:t>rok 20</w:t>
      </w:r>
      <w:r w:rsidR="00B9611F" w:rsidRPr="003C325E">
        <w:rPr>
          <w:b/>
          <w:i/>
          <w:sz w:val="20"/>
          <w:szCs w:val="20"/>
        </w:rPr>
        <w:t>2</w:t>
      </w:r>
      <w:r w:rsidR="003C325E">
        <w:rPr>
          <w:b/>
          <w:i/>
          <w:sz w:val="20"/>
          <w:szCs w:val="20"/>
        </w:rPr>
        <w:t>2</w:t>
      </w:r>
      <w:r w:rsidRPr="006E3DBA">
        <w:rPr>
          <w:b/>
          <w:i/>
          <w:sz w:val="20"/>
          <w:szCs w:val="20"/>
        </w:rPr>
        <w:t xml:space="preserve">  </w:t>
      </w:r>
    </w:p>
    <w:p w14:paraId="48C39FC0" w14:textId="77777777" w:rsidR="00E41376" w:rsidRPr="00161488" w:rsidRDefault="00E41376" w:rsidP="00200291">
      <w:pPr>
        <w:pStyle w:val="NadpisyUZ"/>
      </w:pPr>
      <w:r w:rsidRPr="00161488">
        <w:t>Charakteristika a hlavní aktivity</w:t>
      </w:r>
    </w:p>
    <w:p w14:paraId="13D46B35" w14:textId="77777777" w:rsidR="00E41376" w:rsidRPr="000F1681" w:rsidRDefault="00E41376" w:rsidP="000F1681">
      <w:pPr>
        <w:pStyle w:val="CVtextheader1italics"/>
        <w:spacing w:before="0" w:after="120"/>
        <w:ind w:left="0"/>
      </w:pPr>
      <w:r w:rsidRPr="000F1681">
        <w:t>Vznik a charakteristika organizace</w:t>
      </w:r>
    </w:p>
    <w:p w14:paraId="57219DA7" w14:textId="77777777" w:rsidR="00E41376" w:rsidRPr="000F1681" w:rsidRDefault="00E41376" w:rsidP="000F1681">
      <w:pPr>
        <w:pStyle w:val="ODSTAVEC"/>
        <w:spacing w:before="0"/>
        <w:ind w:left="0"/>
        <w:rPr>
          <w:i/>
        </w:rPr>
      </w:pPr>
      <w:r w:rsidRPr="000F1681">
        <w:rPr>
          <w:i/>
        </w:rPr>
        <w:t>Univerzita Tomáše Bati ve Zlíně (dále jen “UTB“), nám. T. G. Masaryka 5555, Zlín, zřízena zákonem č. 404/2000 Sb., o zřízení Univerzity Tomáše Bati ve Zlíně ze dne 19. října 2000, s účinností ke dni 1. 1. 2001.</w:t>
      </w:r>
    </w:p>
    <w:p w14:paraId="3FAA01DC" w14:textId="77777777" w:rsidR="00E41376" w:rsidRPr="000F1681" w:rsidRDefault="00E41376" w:rsidP="000F1681">
      <w:pPr>
        <w:pStyle w:val="ODSTAVEC"/>
        <w:spacing w:before="0"/>
        <w:ind w:left="0"/>
        <w:rPr>
          <w:i/>
        </w:rPr>
      </w:pPr>
    </w:p>
    <w:p w14:paraId="781627DD" w14:textId="77777777" w:rsidR="00E41376" w:rsidRPr="000F1681" w:rsidRDefault="00E41376" w:rsidP="000F1681">
      <w:pPr>
        <w:spacing w:after="120"/>
        <w:jc w:val="both"/>
        <w:rPr>
          <w:i/>
          <w:sz w:val="22"/>
          <w:szCs w:val="22"/>
        </w:rPr>
      </w:pPr>
      <w:r w:rsidRPr="000F1681">
        <w:rPr>
          <w:i/>
          <w:sz w:val="22"/>
          <w:szCs w:val="22"/>
        </w:rPr>
        <w:t>Hlavním předmětem činnosti je poskytování vysokoškolského vzdělávání a rozvíjení vědecké činnosti. Vzdělávací a vědecká, výzkumná, vývojová, inovační, umělecká a další tvůrčí činnost na UTB zahrnuje:</w:t>
      </w:r>
    </w:p>
    <w:p w14:paraId="05044C6A" w14:textId="77777777" w:rsidR="00E41376" w:rsidRPr="000F1681" w:rsidRDefault="00E41376" w:rsidP="000F1681">
      <w:pPr>
        <w:numPr>
          <w:ilvl w:val="1"/>
          <w:numId w:val="44"/>
        </w:numPr>
        <w:tabs>
          <w:tab w:val="clear" w:pos="1440"/>
          <w:tab w:val="num" w:pos="567"/>
        </w:tabs>
        <w:spacing w:after="60" w:line="280" w:lineRule="atLeast"/>
        <w:ind w:left="568" w:hanging="284"/>
        <w:jc w:val="both"/>
        <w:rPr>
          <w:i/>
          <w:sz w:val="22"/>
          <w:szCs w:val="22"/>
        </w:rPr>
      </w:pPr>
      <w:r w:rsidRPr="000F1681">
        <w:rPr>
          <w:i/>
          <w:sz w:val="22"/>
          <w:szCs w:val="22"/>
        </w:rPr>
        <w:t>inženýrské oblasti chemické, chemicko-technologické, materiálové, řídící, informační technologie a související oblasti hraniční,</w:t>
      </w:r>
    </w:p>
    <w:p w14:paraId="10F42D31" w14:textId="77777777" w:rsidR="00E41376" w:rsidRPr="000F1681" w:rsidRDefault="00E41376" w:rsidP="000F1681">
      <w:pPr>
        <w:numPr>
          <w:ilvl w:val="1"/>
          <w:numId w:val="44"/>
        </w:numPr>
        <w:tabs>
          <w:tab w:val="clear" w:pos="1440"/>
          <w:tab w:val="num" w:pos="567"/>
        </w:tabs>
        <w:spacing w:after="60" w:line="280" w:lineRule="atLeast"/>
        <w:ind w:left="568" w:hanging="284"/>
        <w:jc w:val="both"/>
        <w:rPr>
          <w:i/>
          <w:sz w:val="22"/>
          <w:szCs w:val="22"/>
        </w:rPr>
      </w:pPr>
      <w:r w:rsidRPr="000F1681">
        <w:rPr>
          <w:i/>
          <w:sz w:val="22"/>
          <w:szCs w:val="22"/>
        </w:rPr>
        <w:t>oblast mediálních a komunikačních studií, marketingových a sociálních komunikací,</w:t>
      </w:r>
    </w:p>
    <w:p w14:paraId="02766A80" w14:textId="77777777" w:rsidR="00E41376" w:rsidRPr="000F1681" w:rsidRDefault="00E41376" w:rsidP="000F1681">
      <w:pPr>
        <w:numPr>
          <w:ilvl w:val="1"/>
          <w:numId w:val="44"/>
        </w:numPr>
        <w:tabs>
          <w:tab w:val="clear" w:pos="1440"/>
          <w:tab w:val="num" w:pos="567"/>
        </w:tabs>
        <w:spacing w:after="60" w:line="280" w:lineRule="atLeast"/>
        <w:ind w:left="568" w:hanging="284"/>
        <w:jc w:val="both"/>
        <w:rPr>
          <w:i/>
          <w:sz w:val="22"/>
          <w:szCs w:val="22"/>
        </w:rPr>
      </w:pPr>
      <w:r w:rsidRPr="000F1681">
        <w:rPr>
          <w:i/>
          <w:sz w:val="22"/>
          <w:szCs w:val="22"/>
        </w:rPr>
        <w:t>oblast umění, multimédií a designu,</w:t>
      </w:r>
    </w:p>
    <w:p w14:paraId="13E05EBC" w14:textId="77777777" w:rsidR="00E41376" w:rsidRPr="000F1681" w:rsidRDefault="00E41376" w:rsidP="000F1681">
      <w:pPr>
        <w:numPr>
          <w:ilvl w:val="1"/>
          <w:numId w:val="44"/>
        </w:numPr>
        <w:tabs>
          <w:tab w:val="clear" w:pos="1440"/>
          <w:tab w:val="num" w:pos="567"/>
        </w:tabs>
        <w:spacing w:after="60" w:line="280" w:lineRule="atLeast"/>
        <w:ind w:left="568" w:hanging="284"/>
        <w:jc w:val="both"/>
        <w:rPr>
          <w:i/>
          <w:sz w:val="22"/>
          <w:szCs w:val="22"/>
        </w:rPr>
      </w:pPr>
      <w:r w:rsidRPr="000F1681">
        <w:rPr>
          <w:i/>
          <w:sz w:val="22"/>
          <w:szCs w:val="22"/>
        </w:rPr>
        <w:t>oblast ekonomiky a managementu, hospodářské politiky a správy,</w:t>
      </w:r>
    </w:p>
    <w:p w14:paraId="219F088D" w14:textId="77777777" w:rsidR="00E41376" w:rsidRPr="000F1681" w:rsidRDefault="00E41376" w:rsidP="000F1681">
      <w:pPr>
        <w:numPr>
          <w:ilvl w:val="1"/>
          <w:numId w:val="44"/>
        </w:numPr>
        <w:tabs>
          <w:tab w:val="clear" w:pos="1440"/>
          <w:tab w:val="num" w:pos="567"/>
        </w:tabs>
        <w:spacing w:after="60" w:line="280" w:lineRule="atLeast"/>
        <w:ind w:left="568" w:hanging="284"/>
        <w:jc w:val="both"/>
        <w:rPr>
          <w:i/>
          <w:sz w:val="22"/>
          <w:szCs w:val="22"/>
        </w:rPr>
      </w:pPr>
      <w:r w:rsidRPr="000F1681">
        <w:rPr>
          <w:i/>
          <w:sz w:val="22"/>
          <w:szCs w:val="22"/>
        </w:rPr>
        <w:t>oblast společenských, pedagogických, filologických a zdravotních věd,</w:t>
      </w:r>
    </w:p>
    <w:p w14:paraId="6D17C0D1" w14:textId="2B6F3178" w:rsidR="00E41376" w:rsidRPr="000F1681" w:rsidRDefault="00E41376" w:rsidP="000F1681">
      <w:pPr>
        <w:numPr>
          <w:ilvl w:val="1"/>
          <w:numId w:val="44"/>
        </w:numPr>
        <w:tabs>
          <w:tab w:val="clear" w:pos="1440"/>
          <w:tab w:val="num" w:pos="567"/>
        </w:tabs>
        <w:spacing w:after="60" w:line="280" w:lineRule="atLeast"/>
        <w:ind w:left="568" w:hanging="284"/>
        <w:jc w:val="both"/>
        <w:rPr>
          <w:i/>
          <w:sz w:val="22"/>
          <w:szCs w:val="22"/>
        </w:rPr>
      </w:pPr>
      <w:r w:rsidRPr="000F1681">
        <w:rPr>
          <w:i/>
          <w:sz w:val="22"/>
          <w:szCs w:val="22"/>
        </w:rPr>
        <w:t xml:space="preserve">oblast logistiky </w:t>
      </w:r>
      <w:r w:rsidR="00647AD9">
        <w:rPr>
          <w:i/>
          <w:sz w:val="22"/>
          <w:szCs w:val="22"/>
        </w:rPr>
        <w:t xml:space="preserve">a </w:t>
      </w:r>
      <w:r w:rsidRPr="000F1681">
        <w:rPr>
          <w:i/>
          <w:sz w:val="22"/>
          <w:szCs w:val="22"/>
        </w:rPr>
        <w:t>krizového řízení,</w:t>
      </w:r>
    </w:p>
    <w:p w14:paraId="434D0996" w14:textId="77777777" w:rsidR="00E41376" w:rsidRPr="000F1681" w:rsidRDefault="00E41376" w:rsidP="000F1681">
      <w:pPr>
        <w:numPr>
          <w:ilvl w:val="1"/>
          <w:numId w:val="44"/>
        </w:numPr>
        <w:tabs>
          <w:tab w:val="clear" w:pos="1440"/>
          <w:tab w:val="num" w:pos="567"/>
        </w:tabs>
        <w:spacing w:line="280" w:lineRule="atLeast"/>
        <w:ind w:left="568" w:hanging="284"/>
        <w:jc w:val="both"/>
        <w:rPr>
          <w:i/>
          <w:sz w:val="22"/>
          <w:szCs w:val="22"/>
        </w:rPr>
      </w:pPr>
      <w:r w:rsidRPr="000F1681">
        <w:rPr>
          <w:i/>
          <w:sz w:val="22"/>
          <w:szCs w:val="22"/>
        </w:rPr>
        <w:t>vědní disciplíny, které jsou základem oblastí výše uvedených.</w:t>
      </w:r>
    </w:p>
    <w:p w14:paraId="7D759C7A" w14:textId="77777777" w:rsidR="00E41376" w:rsidRPr="000F1681" w:rsidRDefault="00E41376" w:rsidP="000F1681">
      <w:pPr>
        <w:jc w:val="both"/>
        <w:rPr>
          <w:i/>
          <w:sz w:val="22"/>
          <w:szCs w:val="22"/>
        </w:rPr>
      </w:pPr>
    </w:p>
    <w:p w14:paraId="2400DE1F" w14:textId="77777777" w:rsidR="00E41376" w:rsidRPr="000F1681" w:rsidRDefault="00E41376" w:rsidP="000F1681">
      <w:pPr>
        <w:spacing w:after="120"/>
        <w:jc w:val="both"/>
        <w:rPr>
          <w:i/>
          <w:sz w:val="22"/>
          <w:szCs w:val="22"/>
        </w:rPr>
      </w:pPr>
      <w:r w:rsidRPr="000F1681">
        <w:rPr>
          <w:i/>
          <w:sz w:val="22"/>
          <w:szCs w:val="22"/>
        </w:rPr>
        <w:t>Mezi další činnosti patří zejména:</w:t>
      </w:r>
    </w:p>
    <w:p w14:paraId="50561105"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hostinská činnost,</w:t>
      </w:r>
    </w:p>
    <w:p w14:paraId="10D7CAC8"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vydavatelské činnosti, polygrafická výroba, knihařské a kopírovací práce,</w:t>
      </w:r>
    </w:p>
    <w:p w14:paraId="418B0597"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výroba plastových a pryžových výrobků,</w:t>
      </w:r>
    </w:p>
    <w:p w14:paraId="0C330F09" w14:textId="77777777" w:rsidR="00F14F71" w:rsidRDefault="00E41376" w:rsidP="000B13C3">
      <w:pPr>
        <w:numPr>
          <w:ilvl w:val="0"/>
          <w:numId w:val="45"/>
        </w:numPr>
        <w:tabs>
          <w:tab w:val="left" w:pos="567"/>
        </w:tabs>
        <w:spacing w:after="60" w:line="280" w:lineRule="atLeast"/>
        <w:ind w:left="568" w:hanging="284"/>
        <w:jc w:val="both"/>
        <w:rPr>
          <w:i/>
          <w:sz w:val="22"/>
          <w:szCs w:val="22"/>
        </w:rPr>
      </w:pPr>
      <w:r w:rsidRPr="00F14F71">
        <w:rPr>
          <w:i/>
          <w:sz w:val="22"/>
          <w:szCs w:val="22"/>
        </w:rPr>
        <w:t>povrchové úpravy a svařování kovů a dalších materiálů,</w:t>
      </w:r>
    </w:p>
    <w:p w14:paraId="0F749809" w14:textId="73AB42EA" w:rsidR="00E41376" w:rsidRPr="00F14F71" w:rsidRDefault="00E41376" w:rsidP="000B13C3">
      <w:pPr>
        <w:numPr>
          <w:ilvl w:val="0"/>
          <w:numId w:val="45"/>
        </w:numPr>
        <w:tabs>
          <w:tab w:val="left" w:pos="567"/>
        </w:tabs>
        <w:spacing w:after="60" w:line="280" w:lineRule="atLeast"/>
        <w:ind w:left="568" w:hanging="284"/>
        <w:jc w:val="both"/>
        <w:rPr>
          <w:i/>
          <w:sz w:val="22"/>
          <w:szCs w:val="22"/>
        </w:rPr>
      </w:pPr>
      <w:r w:rsidRPr="00F14F71">
        <w:rPr>
          <w:i/>
          <w:sz w:val="22"/>
          <w:szCs w:val="22"/>
        </w:rPr>
        <w:lastRenderedPageBreak/>
        <w:t>výroba, vývoj, projektování, zkoušky, instalace, údržba, opravy, modifikace a konstrukční změny letadel, motorů letadel, vrtulí, letadlových částí a zařízení a leteckých pozemních zařízení,</w:t>
      </w:r>
    </w:p>
    <w:p w14:paraId="06F95B27"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výroba zdravotnických prostředků,</w:t>
      </w:r>
    </w:p>
    <w:p w14:paraId="272A9E64"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zprostředkování obchodu a služeb,</w:t>
      </w:r>
    </w:p>
    <w:p w14:paraId="290B3726"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velkoobchod a maloobchod,</w:t>
      </w:r>
    </w:p>
    <w:p w14:paraId="2E4F77F6"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ubytovací služby,</w:t>
      </w:r>
    </w:p>
    <w:p w14:paraId="39B9D2F6"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 xml:space="preserve">poskytování software a poradenství v oblasti informačních technologií, zpracování dat, </w:t>
      </w:r>
      <w:proofErr w:type="spellStart"/>
      <w:r w:rsidRPr="000F1681">
        <w:rPr>
          <w:i/>
          <w:sz w:val="22"/>
          <w:szCs w:val="22"/>
        </w:rPr>
        <w:t>hostingové</w:t>
      </w:r>
      <w:proofErr w:type="spellEnd"/>
      <w:r w:rsidRPr="000F1681">
        <w:rPr>
          <w:i/>
          <w:sz w:val="22"/>
          <w:szCs w:val="22"/>
        </w:rPr>
        <w:t xml:space="preserve"> a související činnosti a webové portály,</w:t>
      </w:r>
    </w:p>
    <w:p w14:paraId="28DF02DB"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realitní činnost, správa a údržba nemovitostí,</w:t>
      </w:r>
    </w:p>
    <w:p w14:paraId="0E7D5D15"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poradenská a konzultační činnost, zpracování odborných studií a posudků,</w:t>
      </w:r>
    </w:p>
    <w:p w14:paraId="7A68BA14"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výzkum a vývoj v oblasti přírodních a technických věd nebo společenských věd,</w:t>
      </w:r>
    </w:p>
    <w:p w14:paraId="1EB78E19"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testování, měření, analýzy a kontroly,</w:t>
      </w:r>
    </w:p>
    <w:p w14:paraId="02D3203D"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reklamní činnost, marketing, mediální zastoupení,</w:t>
      </w:r>
    </w:p>
    <w:p w14:paraId="78887EC0"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návrhářská, designérská a aranžérská činnost a modeling,</w:t>
      </w:r>
    </w:p>
    <w:p w14:paraId="27738D9B"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služby v oblasti administrativní správy a služby organizačně hospodářské povahy,</w:t>
      </w:r>
    </w:p>
    <w:p w14:paraId="170C3579"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mimoškolní výchova a vzdělávání, pořádání kurzů, školení, včetně lektorské činnosti,</w:t>
      </w:r>
    </w:p>
    <w:p w14:paraId="4A6C2558"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provozování kulturních, kulturně-vzdělávacích a zábavných zařízení, pořádání kulturních produkcí, zábav, výstav, veletrhů, přehlídek, prodejních a odborných akcí,</w:t>
      </w:r>
    </w:p>
    <w:p w14:paraId="31E17843"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provozování tělovýchovných a sportovních zařízení a organizování sportovní činnosti,</w:t>
      </w:r>
    </w:p>
    <w:p w14:paraId="31CF6D45" w14:textId="77777777" w:rsidR="00E41376" w:rsidRPr="000F1681" w:rsidRDefault="00E41376" w:rsidP="000F1681">
      <w:pPr>
        <w:numPr>
          <w:ilvl w:val="0"/>
          <w:numId w:val="45"/>
        </w:numPr>
        <w:tabs>
          <w:tab w:val="left" w:pos="567"/>
        </w:tabs>
        <w:spacing w:after="60" w:line="280" w:lineRule="atLeast"/>
        <w:ind w:left="568" w:hanging="284"/>
        <w:jc w:val="both"/>
        <w:rPr>
          <w:i/>
          <w:sz w:val="22"/>
          <w:szCs w:val="22"/>
        </w:rPr>
      </w:pPr>
      <w:r w:rsidRPr="000F1681">
        <w:rPr>
          <w:i/>
          <w:sz w:val="22"/>
          <w:szCs w:val="22"/>
        </w:rPr>
        <w:t>prodej kvasného lihu, konzumního lihu a lihovin.</w:t>
      </w:r>
    </w:p>
    <w:p w14:paraId="59D6404C" w14:textId="77777777" w:rsidR="00E41376" w:rsidRPr="000F1681" w:rsidRDefault="00E41376" w:rsidP="00767D9A">
      <w:pPr>
        <w:pStyle w:val="CVtextheader1italics"/>
        <w:ind w:left="0"/>
      </w:pPr>
      <w:r w:rsidRPr="000F1681">
        <w:t>Sídlo organizace</w:t>
      </w:r>
    </w:p>
    <w:p w14:paraId="0B6D87A4" w14:textId="77777777" w:rsidR="00E41376" w:rsidRPr="000F1681" w:rsidRDefault="00E41376" w:rsidP="000F1681">
      <w:pPr>
        <w:pStyle w:val="CVtexttab"/>
        <w:spacing w:before="0"/>
        <w:ind w:left="567"/>
        <w:rPr>
          <w:i/>
        </w:rPr>
      </w:pPr>
      <w:r w:rsidRPr="000F1681">
        <w:rPr>
          <w:i/>
        </w:rPr>
        <w:t>Univerzita Tomáše Bati ve Zlíně</w:t>
      </w:r>
    </w:p>
    <w:p w14:paraId="03F964DD" w14:textId="77777777" w:rsidR="00E41376" w:rsidRPr="000F1681" w:rsidRDefault="00E41376" w:rsidP="000F1681">
      <w:pPr>
        <w:pStyle w:val="CVtexttab"/>
        <w:spacing w:before="0"/>
        <w:ind w:left="567"/>
        <w:rPr>
          <w:i/>
        </w:rPr>
      </w:pPr>
      <w:r w:rsidRPr="000F1681">
        <w:rPr>
          <w:i/>
        </w:rPr>
        <w:t>nám. T. G. Masaryka 5555</w:t>
      </w:r>
    </w:p>
    <w:p w14:paraId="119F344D" w14:textId="77777777" w:rsidR="00E41376" w:rsidRPr="000F1681" w:rsidRDefault="00E41376" w:rsidP="000F1681">
      <w:pPr>
        <w:pStyle w:val="CVtexttab"/>
        <w:spacing w:before="0"/>
        <w:ind w:left="567"/>
        <w:rPr>
          <w:i/>
        </w:rPr>
      </w:pPr>
      <w:r w:rsidRPr="000F1681">
        <w:rPr>
          <w:i/>
        </w:rPr>
        <w:lastRenderedPageBreak/>
        <w:t>760 01 Zlín</w:t>
      </w:r>
    </w:p>
    <w:p w14:paraId="378368C5" w14:textId="77777777" w:rsidR="00E41376" w:rsidRPr="000F1681" w:rsidRDefault="00E41376" w:rsidP="00F14F71">
      <w:pPr>
        <w:pStyle w:val="CVtextheader1italics"/>
        <w:ind w:left="0"/>
      </w:pPr>
      <w:r w:rsidRPr="000F1681">
        <w:t>Identifikační číslo</w:t>
      </w:r>
    </w:p>
    <w:p w14:paraId="475717BF" w14:textId="77777777" w:rsidR="00E41376" w:rsidRPr="000F1681" w:rsidRDefault="00E41376" w:rsidP="000F1681">
      <w:pPr>
        <w:pStyle w:val="CVtexttab"/>
        <w:spacing w:before="0"/>
        <w:ind w:left="567"/>
        <w:rPr>
          <w:i/>
        </w:rPr>
      </w:pPr>
      <w:r w:rsidRPr="000F1681">
        <w:rPr>
          <w:i/>
        </w:rPr>
        <w:t>708 83 521</w:t>
      </w:r>
    </w:p>
    <w:p w14:paraId="1875D262" w14:textId="77777777" w:rsidR="00E41376" w:rsidRPr="000F1681" w:rsidRDefault="00E41376" w:rsidP="00F14F71">
      <w:pPr>
        <w:pStyle w:val="CVtextheader1italics"/>
        <w:ind w:left="0"/>
      </w:pPr>
      <w:r w:rsidRPr="000F1681">
        <w:t>Statutární orgán</w:t>
      </w:r>
    </w:p>
    <w:p w14:paraId="7B14C640" w14:textId="043ACEAA" w:rsidR="00E41376" w:rsidRDefault="00E41376" w:rsidP="000F1681">
      <w:pPr>
        <w:pStyle w:val="CVtextheader1italics"/>
        <w:spacing w:before="0"/>
      </w:pPr>
      <w:r w:rsidRPr="000F1681">
        <w:t>Rektor: prof. Ing. Vladimír Sedlařík, Ph.D.</w:t>
      </w:r>
      <w:r w:rsidR="00E9756A">
        <w:t xml:space="preserve"> (do 14. 12. 2022)</w:t>
      </w:r>
    </w:p>
    <w:p w14:paraId="27072D6E" w14:textId="20DB03E9" w:rsidR="00E9756A" w:rsidRPr="000F1681" w:rsidRDefault="00E9756A" w:rsidP="00E9756A">
      <w:pPr>
        <w:pStyle w:val="CVtextheader1italics"/>
        <w:tabs>
          <w:tab w:val="left" w:pos="1246"/>
        </w:tabs>
        <w:spacing w:before="0"/>
      </w:pPr>
      <w:r>
        <w:tab/>
        <w:t>Prof.</w:t>
      </w:r>
      <w:r w:rsidR="0072249F">
        <w:t xml:space="preserve"> </w:t>
      </w:r>
      <w:r>
        <w:t>Mgr. Milan Adámek, Ph.D</w:t>
      </w:r>
      <w:r w:rsidR="0072249F">
        <w:t>.</w:t>
      </w:r>
      <w:r>
        <w:t xml:space="preserve"> (od 15. 12. 2022)</w:t>
      </w:r>
    </w:p>
    <w:p w14:paraId="7F2F30FC" w14:textId="77777777" w:rsidR="00E41376" w:rsidRPr="000F1681" w:rsidRDefault="00E41376" w:rsidP="00F14F71">
      <w:pPr>
        <w:pStyle w:val="CVtextheader1italics"/>
        <w:ind w:left="0"/>
      </w:pPr>
      <w:r w:rsidRPr="000F1681">
        <w:t>Organizační struktura</w:t>
      </w:r>
    </w:p>
    <w:p w14:paraId="2E03A86E" w14:textId="15745E84" w:rsidR="00E41376" w:rsidRPr="000F1681" w:rsidRDefault="00E41376" w:rsidP="000F1681">
      <w:pPr>
        <w:pStyle w:val="CVtextheader1"/>
        <w:spacing w:before="0"/>
        <w:rPr>
          <w:i/>
        </w:rPr>
      </w:pPr>
      <w:r w:rsidRPr="000F1681">
        <w:rPr>
          <w:i/>
        </w:rPr>
        <w:t>Organizační strukturu UTB tvoří 6 fakult (Fakulta technologická, Fakulta logistiky a krizového řízení, Fakulta aplikované informatiky, Fakulta managementu a ekonomiky, Fakulta multimediálních komunikací, Fakulta humanitních studií) a 4 samostatné součásti – Koleje a menza, Univerzitní institut, Knihovna UTB, Rektorát.</w:t>
      </w:r>
    </w:p>
    <w:p w14:paraId="4EF9E6D6" w14:textId="77777777" w:rsidR="00E41376" w:rsidRDefault="00E41376" w:rsidP="00E41376">
      <w:pPr>
        <w:pStyle w:val="CVtextheader1"/>
        <w:spacing w:before="0"/>
        <w:ind w:left="0"/>
      </w:pPr>
    </w:p>
    <w:tbl>
      <w:tblPr>
        <w:tblW w:w="8222" w:type="dxa"/>
        <w:jc w:val="center"/>
        <w:tblBorders>
          <w:top w:val="single" w:sz="12" w:space="0" w:color="auto"/>
          <w:bottom w:val="single" w:sz="12" w:space="0" w:color="auto"/>
        </w:tblBorders>
        <w:tblLook w:val="01E0" w:firstRow="1" w:lastRow="1" w:firstColumn="1" w:lastColumn="1" w:noHBand="0" w:noVBand="0"/>
      </w:tblPr>
      <w:tblGrid>
        <w:gridCol w:w="6354"/>
        <w:gridCol w:w="1868"/>
      </w:tblGrid>
      <w:tr w:rsidR="00E41376" w:rsidRPr="00FD2065" w14:paraId="532D923D" w14:textId="77777777" w:rsidTr="000F1681">
        <w:trPr>
          <w:trHeight w:val="340"/>
          <w:jc w:val="center"/>
        </w:trPr>
        <w:tc>
          <w:tcPr>
            <w:tcW w:w="6354" w:type="dxa"/>
            <w:tcBorders>
              <w:top w:val="single" w:sz="12" w:space="0" w:color="auto"/>
              <w:bottom w:val="single" w:sz="4" w:space="0" w:color="auto"/>
            </w:tcBorders>
            <w:vAlign w:val="bottom"/>
          </w:tcPr>
          <w:p w14:paraId="60A0B28D" w14:textId="124E162D" w:rsidR="00E41376" w:rsidRPr="000F1681" w:rsidRDefault="00E41376" w:rsidP="000F1681">
            <w:pPr>
              <w:spacing w:line="200" w:lineRule="atLeast"/>
              <w:rPr>
                <w:i/>
                <w:iCs/>
                <w:sz w:val="18"/>
                <w:szCs w:val="18"/>
              </w:rPr>
            </w:pPr>
            <w:r w:rsidRPr="000F1681">
              <w:rPr>
                <w:i/>
                <w:iCs/>
                <w:sz w:val="18"/>
                <w:szCs w:val="18"/>
              </w:rPr>
              <w:t>Samosprávné akademické orgány (stav k 31. 12. 202</w:t>
            </w:r>
            <w:r w:rsidR="00E9756A">
              <w:rPr>
                <w:i/>
                <w:iCs/>
                <w:sz w:val="18"/>
                <w:szCs w:val="18"/>
              </w:rPr>
              <w:t>2</w:t>
            </w:r>
            <w:r w:rsidRPr="000F1681">
              <w:rPr>
                <w:i/>
                <w:iCs/>
                <w:sz w:val="18"/>
                <w:szCs w:val="18"/>
              </w:rPr>
              <w:t>)</w:t>
            </w:r>
          </w:p>
        </w:tc>
        <w:tc>
          <w:tcPr>
            <w:tcW w:w="1868" w:type="dxa"/>
            <w:tcBorders>
              <w:top w:val="single" w:sz="12" w:space="0" w:color="auto"/>
              <w:bottom w:val="single" w:sz="4" w:space="0" w:color="auto"/>
            </w:tcBorders>
            <w:vAlign w:val="bottom"/>
          </w:tcPr>
          <w:p w14:paraId="0FEEB1F4" w14:textId="77777777" w:rsidR="00E41376" w:rsidRPr="000F1681" w:rsidRDefault="00E41376" w:rsidP="000F1681">
            <w:pPr>
              <w:spacing w:line="200" w:lineRule="atLeast"/>
              <w:jc w:val="right"/>
              <w:rPr>
                <w:i/>
                <w:iCs/>
                <w:sz w:val="18"/>
                <w:szCs w:val="18"/>
              </w:rPr>
            </w:pPr>
            <w:r w:rsidRPr="000F1681">
              <w:rPr>
                <w:i/>
                <w:iCs/>
                <w:sz w:val="18"/>
                <w:szCs w:val="18"/>
              </w:rPr>
              <w:t>Počet členů</w:t>
            </w:r>
          </w:p>
        </w:tc>
      </w:tr>
      <w:tr w:rsidR="00E41376" w:rsidRPr="00320050" w14:paraId="44A3343A" w14:textId="77777777" w:rsidTr="000F1681">
        <w:trPr>
          <w:trHeight w:val="340"/>
          <w:jc w:val="center"/>
        </w:trPr>
        <w:tc>
          <w:tcPr>
            <w:tcW w:w="6354" w:type="dxa"/>
            <w:tcBorders>
              <w:top w:val="single" w:sz="4" w:space="0" w:color="auto"/>
              <w:bottom w:val="nil"/>
            </w:tcBorders>
            <w:vAlign w:val="center"/>
          </w:tcPr>
          <w:p w14:paraId="16501BA2" w14:textId="77777777" w:rsidR="00E41376" w:rsidRPr="000F1681" w:rsidRDefault="00E41376" w:rsidP="000F1681">
            <w:pPr>
              <w:rPr>
                <w:i/>
                <w:iCs/>
                <w:sz w:val="18"/>
                <w:szCs w:val="18"/>
              </w:rPr>
            </w:pPr>
            <w:r w:rsidRPr="000F1681">
              <w:rPr>
                <w:i/>
                <w:iCs/>
                <w:sz w:val="18"/>
                <w:szCs w:val="18"/>
              </w:rPr>
              <w:t>Rektor</w:t>
            </w:r>
          </w:p>
        </w:tc>
        <w:tc>
          <w:tcPr>
            <w:tcW w:w="1868" w:type="dxa"/>
            <w:tcBorders>
              <w:top w:val="single" w:sz="4" w:space="0" w:color="auto"/>
              <w:bottom w:val="nil"/>
            </w:tcBorders>
            <w:vAlign w:val="center"/>
          </w:tcPr>
          <w:p w14:paraId="1A40D7CB" w14:textId="77777777" w:rsidR="00E41376" w:rsidRPr="00F33CF9" w:rsidRDefault="00E41376" w:rsidP="000F1681">
            <w:pPr>
              <w:jc w:val="right"/>
              <w:rPr>
                <w:sz w:val="18"/>
                <w:szCs w:val="18"/>
              </w:rPr>
            </w:pPr>
            <w:r w:rsidRPr="00F33CF9">
              <w:rPr>
                <w:sz w:val="18"/>
                <w:szCs w:val="18"/>
              </w:rPr>
              <w:t>1</w:t>
            </w:r>
          </w:p>
        </w:tc>
      </w:tr>
      <w:tr w:rsidR="00E41376" w:rsidRPr="00320050" w14:paraId="53FBD67E" w14:textId="77777777" w:rsidTr="000F1681">
        <w:trPr>
          <w:trHeight w:val="340"/>
          <w:jc w:val="center"/>
        </w:trPr>
        <w:tc>
          <w:tcPr>
            <w:tcW w:w="6354" w:type="dxa"/>
            <w:tcBorders>
              <w:top w:val="nil"/>
            </w:tcBorders>
            <w:vAlign w:val="center"/>
          </w:tcPr>
          <w:p w14:paraId="441778BA" w14:textId="77777777" w:rsidR="00E41376" w:rsidRPr="000F1681" w:rsidRDefault="00E41376" w:rsidP="000F1681">
            <w:pPr>
              <w:rPr>
                <w:i/>
                <w:iCs/>
                <w:sz w:val="18"/>
                <w:szCs w:val="18"/>
              </w:rPr>
            </w:pPr>
            <w:r w:rsidRPr="000F1681">
              <w:rPr>
                <w:i/>
                <w:iCs/>
                <w:sz w:val="18"/>
                <w:szCs w:val="18"/>
              </w:rPr>
              <w:t>Akademický senát</w:t>
            </w:r>
          </w:p>
        </w:tc>
        <w:tc>
          <w:tcPr>
            <w:tcW w:w="1868" w:type="dxa"/>
            <w:tcBorders>
              <w:top w:val="nil"/>
            </w:tcBorders>
            <w:vAlign w:val="center"/>
          </w:tcPr>
          <w:p w14:paraId="537F4160" w14:textId="77777777" w:rsidR="00E41376" w:rsidRPr="00F33CF9" w:rsidRDefault="00E41376" w:rsidP="000F1681">
            <w:pPr>
              <w:jc w:val="right"/>
              <w:rPr>
                <w:sz w:val="18"/>
                <w:szCs w:val="18"/>
              </w:rPr>
            </w:pPr>
            <w:r w:rsidRPr="00F33CF9">
              <w:rPr>
                <w:sz w:val="18"/>
                <w:szCs w:val="18"/>
              </w:rPr>
              <w:t>36</w:t>
            </w:r>
          </w:p>
        </w:tc>
      </w:tr>
      <w:tr w:rsidR="00E41376" w:rsidRPr="00320050" w14:paraId="3432FB9B" w14:textId="77777777" w:rsidTr="000F1681">
        <w:trPr>
          <w:trHeight w:val="340"/>
          <w:jc w:val="center"/>
        </w:trPr>
        <w:tc>
          <w:tcPr>
            <w:tcW w:w="6354" w:type="dxa"/>
            <w:tcBorders>
              <w:top w:val="nil"/>
            </w:tcBorders>
            <w:vAlign w:val="center"/>
          </w:tcPr>
          <w:p w14:paraId="7F6078B6" w14:textId="77777777" w:rsidR="00E41376" w:rsidRPr="000F1681" w:rsidRDefault="00E41376" w:rsidP="000F1681">
            <w:pPr>
              <w:rPr>
                <w:i/>
                <w:iCs/>
                <w:sz w:val="18"/>
                <w:szCs w:val="18"/>
              </w:rPr>
            </w:pPr>
            <w:r w:rsidRPr="000F1681">
              <w:rPr>
                <w:i/>
                <w:iCs/>
                <w:sz w:val="18"/>
                <w:szCs w:val="18"/>
              </w:rPr>
              <w:t>Vědecká rada</w:t>
            </w:r>
          </w:p>
        </w:tc>
        <w:tc>
          <w:tcPr>
            <w:tcW w:w="1868" w:type="dxa"/>
            <w:tcBorders>
              <w:top w:val="nil"/>
            </w:tcBorders>
            <w:vAlign w:val="center"/>
          </w:tcPr>
          <w:p w14:paraId="3303CF43" w14:textId="77777777" w:rsidR="00E41376" w:rsidRPr="00F33CF9" w:rsidRDefault="00E41376" w:rsidP="000F1681">
            <w:pPr>
              <w:jc w:val="right"/>
              <w:rPr>
                <w:sz w:val="18"/>
                <w:szCs w:val="18"/>
              </w:rPr>
            </w:pPr>
          </w:p>
        </w:tc>
      </w:tr>
      <w:tr w:rsidR="00E41376" w:rsidRPr="00320050" w14:paraId="4A7F54E1" w14:textId="77777777" w:rsidTr="000F1681">
        <w:trPr>
          <w:trHeight w:val="340"/>
          <w:jc w:val="center"/>
        </w:trPr>
        <w:tc>
          <w:tcPr>
            <w:tcW w:w="6354" w:type="dxa"/>
            <w:tcBorders>
              <w:top w:val="nil"/>
            </w:tcBorders>
            <w:vAlign w:val="center"/>
          </w:tcPr>
          <w:p w14:paraId="22EB40FA" w14:textId="77777777" w:rsidR="00E41376" w:rsidRPr="000F1681" w:rsidRDefault="00E41376" w:rsidP="000F1681">
            <w:pPr>
              <w:tabs>
                <w:tab w:val="left" w:pos="426"/>
              </w:tabs>
              <w:rPr>
                <w:i/>
                <w:iCs/>
                <w:sz w:val="18"/>
                <w:szCs w:val="18"/>
              </w:rPr>
            </w:pPr>
            <w:r w:rsidRPr="000F1681">
              <w:rPr>
                <w:i/>
                <w:iCs/>
                <w:sz w:val="18"/>
                <w:szCs w:val="18"/>
              </w:rPr>
              <w:tab/>
              <w:t>Externí členové</w:t>
            </w:r>
          </w:p>
        </w:tc>
        <w:tc>
          <w:tcPr>
            <w:tcW w:w="1868" w:type="dxa"/>
            <w:tcBorders>
              <w:top w:val="nil"/>
            </w:tcBorders>
            <w:vAlign w:val="center"/>
          </w:tcPr>
          <w:p w14:paraId="36287E3A" w14:textId="77777777" w:rsidR="00E41376" w:rsidRPr="00F33CF9" w:rsidRDefault="00E41376" w:rsidP="000F1681">
            <w:pPr>
              <w:jc w:val="right"/>
              <w:rPr>
                <w:sz w:val="18"/>
                <w:szCs w:val="18"/>
              </w:rPr>
            </w:pPr>
            <w:r w:rsidRPr="00F33CF9">
              <w:rPr>
                <w:sz w:val="18"/>
                <w:szCs w:val="18"/>
              </w:rPr>
              <w:t>16</w:t>
            </w:r>
          </w:p>
        </w:tc>
      </w:tr>
      <w:tr w:rsidR="00E41376" w:rsidRPr="00320050" w14:paraId="0CB772E7" w14:textId="77777777" w:rsidTr="000F1681">
        <w:trPr>
          <w:trHeight w:val="340"/>
          <w:jc w:val="center"/>
        </w:trPr>
        <w:tc>
          <w:tcPr>
            <w:tcW w:w="6354" w:type="dxa"/>
            <w:tcBorders>
              <w:top w:val="nil"/>
            </w:tcBorders>
            <w:vAlign w:val="center"/>
          </w:tcPr>
          <w:p w14:paraId="11E82577" w14:textId="77777777" w:rsidR="00E41376" w:rsidRPr="000F1681" w:rsidRDefault="00E41376" w:rsidP="000F1681">
            <w:pPr>
              <w:tabs>
                <w:tab w:val="left" w:pos="426"/>
              </w:tabs>
              <w:rPr>
                <w:i/>
                <w:iCs/>
                <w:sz w:val="18"/>
                <w:szCs w:val="18"/>
              </w:rPr>
            </w:pPr>
            <w:r w:rsidRPr="000F1681">
              <w:rPr>
                <w:i/>
                <w:iCs/>
                <w:sz w:val="18"/>
                <w:szCs w:val="18"/>
              </w:rPr>
              <w:tab/>
              <w:t>Interní členové</w:t>
            </w:r>
          </w:p>
        </w:tc>
        <w:tc>
          <w:tcPr>
            <w:tcW w:w="1868" w:type="dxa"/>
            <w:tcBorders>
              <w:top w:val="nil"/>
            </w:tcBorders>
            <w:vAlign w:val="center"/>
          </w:tcPr>
          <w:p w14:paraId="11F20506" w14:textId="77777777" w:rsidR="00E41376" w:rsidRPr="00F33CF9" w:rsidRDefault="00E41376" w:rsidP="000F1681">
            <w:pPr>
              <w:jc w:val="right"/>
              <w:rPr>
                <w:sz w:val="18"/>
                <w:szCs w:val="18"/>
              </w:rPr>
            </w:pPr>
            <w:r w:rsidRPr="00F33CF9">
              <w:rPr>
                <w:sz w:val="18"/>
                <w:szCs w:val="18"/>
              </w:rPr>
              <w:t>16</w:t>
            </w:r>
          </w:p>
        </w:tc>
      </w:tr>
      <w:tr w:rsidR="00E41376" w:rsidRPr="00320050" w14:paraId="14580743" w14:textId="77777777" w:rsidTr="000F1681">
        <w:trPr>
          <w:trHeight w:val="340"/>
          <w:jc w:val="center"/>
        </w:trPr>
        <w:tc>
          <w:tcPr>
            <w:tcW w:w="6354" w:type="dxa"/>
            <w:vAlign w:val="center"/>
          </w:tcPr>
          <w:p w14:paraId="74BFB279" w14:textId="77777777" w:rsidR="00E41376" w:rsidRPr="000F1681" w:rsidRDefault="00E41376" w:rsidP="000F1681">
            <w:pPr>
              <w:rPr>
                <w:i/>
                <w:iCs/>
                <w:sz w:val="18"/>
                <w:szCs w:val="18"/>
              </w:rPr>
            </w:pPr>
            <w:r w:rsidRPr="000F1681">
              <w:rPr>
                <w:i/>
                <w:iCs/>
                <w:sz w:val="18"/>
                <w:szCs w:val="18"/>
              </w:rPr>
              <w:t>Další orgány</w:t>
            </w:r>
          </w:p>
        </w:tc>
        <w:tc>
          <w:tcPr>
            <w:tcW w:w="1868" w:type="dxa"/>
            <w:vAlign w:val="center"/>
          </w:tcPr>
          <w:p w14:paraId="792ED2C0" w14:textId="77777777" w:rsidR="00E41376" w:rsidRPr="00F33CF9" w:rsidRDefault="00E41376" w:rsidP="000F1681">
            <w:pPr>
              <w:jc w:val="right"/>
              <w:rPr>
                <w:sz w:val="18"/>
                <w:szCs w:val="18"/>
              </w:rPr>
            </w:pPr>
          </w:p>
        </w:tc>
      </w:tr>
      <w:tr w:rsidR="00E41376" w:rsidRPr="00320050" w14:paraId="0E2A3DBD" w14:textId="77777777" w:rsidTr="000F1681">
        <w:trPr>
          <w:trHeight w:val="340"/>
          <w:jc w:val="center"/>
        </w:trPr>
        <w:tc>
          <w:tcPr>
            <w:tcW w:w="6354" w:type="dxa"/>
            <w:vAlign w:val="center"/>
          </w:tcPr>
          <w:p w14:paraId="101B6464" w14:textId="77777777" w:rsidR="00E41376" w:rsidRPr="000F1681" w:rsidRDefault="00E41376" w:rsidP="000F1681">
            <w:pPr>
              <w:tabs>
                <w:tab w:val="left" w:pos="426"/>
              </w:tabs>
              <w:rPr>
                <w:i/>
                <w:iCs/>
                <w:sz w:val="18"/>
                <w:szCs w:val="18"/>
              </w:rPr>
            </w:pPr>
            <w:r w:rsidRPr="000F1681">
              <w:rPr>
                <w:i/>
                <w:iCs/>
                <w:sz w:val="18"/>
                <w:szCs w:val="18"/>
              </w:rPr>
              <w:tab/>
              <w:t>Správní rada</w:t>
            </w:r>
          </w:p>
        </w:tc>
        <w:tc>
          <w:tcPr>
            <w:tcW w:w="1868" w:type="dxa"/>
            <w:vAlign w:val="center"/>
          </w:tcPr>
          <w:p w14:paraId="05E71C02" w14:textId="77777777" w:rsidR="00E41376" w:rsidRPr="00F33CF9" w:rsidRDefault="00E41376" w:rsidP="000F1681">
            <w:pPr>
              <w:jc w:val="right"/>
              <w:rPr>
                <w:sz w:val="18"/>
                <w:szCs w:val="18"/>
              </w:rPr>
            </w:pPr>
            <w:r w:rsidRPr="00F33CF9">
              <w:rPr>
                <w:sz w:val="18"/>
                <w:szCs w:val="18"/>
              </w:rPr>
              <w:t>9</w:t>
            </w:r>
          </w:p>
        </w:tc>
      </w:tr>
      <w:tr w:rsidR="00E41376" w:rsidRPr="00320050" w14:paraId="7226080F" w14:textId="77777777" w:rsidTr="000F1681">
        <w:trPr>
          <w:trHeight w:val="125"/>
          <w:jc w:val="center"/>
        </w:trPr>
        <w:tc>
          <w:tcPr>
            <w:tcW w:w="6354" w:type="dxa"/>
            <w:vAlign w:val="center"/>
          </w:tcPr>
          <w:p w14:paraId="058F3A4E" w14:textId="77777777" w:rsidR="00E41376" w:rsidRPr="000F1681" w:rsidRDefault="00E41376" w:rsidP="000F1681">
            <w:pPr>
              <w:tabs>
                <w:tab w:val="left" w:pos="426"/>
              </w:tabs>
              <w:rPr>
                <w:i/>
                <w:iCs/>
                <w:sz w:val="18"/>
                <w:szCs w:val="18"/>
              </w:rPr>
            </w:pPr>
            <w:r w:rsidRPr="000F1681">
              <w:rPr>
                <w:i/>
                <w:iCs/>
                <w:sz w:val="18"/>
                <w:szCs w:val="18"/>
              </w:rPr>
              <w:tab/>
              <w:t>Kvestor</w:t>
            </w:r>
          </w:p>
        </w:tc>
        <w:tc>
          <w:tcPr>
            <w:tcW w:w="1868" w:type="dxa"/>
            <w:vAlign w:val="center"/>
          </w:tcPr>
          <w:p w14:paraId="62BC701E" w14:textId="77777777" w:rsidR="00E41376" w:rsidRPr="00F33CF9" w:rsidRDefault="00E41376" w:rsidP="000F1681">
            <w:pPr>
              <w:jc w:val="right"/>
              <w:rPr>
                <w:sz w:val="18"/>
                <w:szCs w:val="18"/>
              </w:rPr>
            </w:pPr>
            <w:r w:rsidRPr="00F33CF9">
              <w:rPr>
                <w:sz w:val="18"/>
                <w:szCs w:val="18"/>
              </w:rPr>
              <w:t>1</w:t>
            </w:r>
          </w:p>
        </w:tc>
      </w:tr>
      <w:tr w:rsidR="00E41376" w:rsidRPr="00320050" w14:paraId="39DA1D57" w14:textId="77777777" w:rsidTr="000F1681">
        <w:trPr>
          <w:trHeight w:val="340"/>
          <w:jc w:val="center"/>
        </w:trPr>
        <w:tc>
          <w:tcPr>
            <w:tcW w:w="6354" w:type="dxa"/>
            <w:vAlign w:val="center"/>
          </w:tcPr>
          <w:p w14:paraId="38102D7F" w14:textId="77777777" w:rsidR="00E41376" w:rsidRPr="000F1681" w:rsidRDefault="00E41376" w:rsidP="000F1681">
            <w:pPr>
              <w:tabs>
                <w:tab w:val="left" w:pos="426"/>
              </w:tabs>
              <w:rPr>
                <w:i/>
                <w:iCs/>
                <w:sz w:val="18"/>
                <w:szCs w:val="18"/>
              </w:rPr>
            </w:pPr>
            <w:r w:rsidRPr="000F1681">
              <w:rPr>
                <w:i/>
                <w:iCs/>
                <w:sz w:val="18"/>
                <w:szCs w:val="18"/>
              </w:rPr>
              <w:tab/>
              <w:t>Poradní orgány</w:t>
            </w:r>
          </w:p>
        </w:tc>
        <w:tc>
          <w:tcPr>
            <w:tcW w:w="1868" w:type="dxa"/>
            <w:vAlign w:val="center"/>
          </w:tcPr>
          <w:p w14:paraId="5FAE3953" w14:textId="77777777" w:rsidR="00E41376" w:rsidRPr="00F33CF9" w:rsidRDefault="00E41376" w:rsidP="000F1681">
            <w:pPr>
              <w:jc w:val="right"/>
              <w:rPr>
                <w:sz w:val="18"/>
                <w:szCs w:val="18"/>
              </w:rPr>
            </w:pPr>
          </w:p>
        </w:tc>
      </w:tr>
      <w:tr w:rsidR="00E41376" w:rsidRPr="00320050" w14:paraId="11BA88D6" w14:textId="77777777" w:rsidTr="000F1681">
        <w:trPr>
          <w:trHeight w:val="340"/>
          <w:jc w:val="center"/>
        </w:trPr>
        <w:tc>
          <w:tcPr>
            <w:tcW w:w="6354" w:type="dxa"/>
            <w:vAlign w:val="center"/>
          </w:tcPr>
          <w:p w14:paraId="7FA45391" w14:textId="77777777" w:rsidR="00E41376" w:rsidRPr="000F1681" w:rsidRDefault="00E41376" w:rsidP="000F1681">
            <w:pPr>
              <w:tabs>
                <w:tab w:val="left" w:pos="709"/>
              </w:tabs>
              <w:rPr>
                <w:i/>
                <w:iCs/>
                <w:sz w:val="18"/>
                <w:szCs w:val="18"/>
              </w:rPr>
            </w:pPr>
            <w:r w:rsidRPr="000F1681">
              <w:rPr>
                <w:i/>
                <w:iCs/>
                <w:sz w:val="18"/>
                <w:szCs w:val="18"/>
              </w:rPr>
              <w:tab/>
              <w:t>Vedení univerzity</w:t>
            </w:r>
          </w:p>
        </w:tc>
        <w:tc>
          <w:tcPr>
            <w:tcW w:w="1868" w:type="dxa"/>
            <w:vAlign w:val="center"/>
          </w:tcPr>
          <w:p w14:paraId="5E26CE05" w14:textId="77777777" w:rsidR="00E41376" w:rsidRPr="00F33CF9" w:rsidRDefault="00E41376" w:rsidP="000F1681">
            <w:pPr>
              <w:jc w:val="right"/>
              <w:rPr>
                <w:sz w:val="18"/>
                <w:szCs w:val="18"/>
              </w:rPr>
            </w:pPr>
            <w:r w:rsidRPr="00F33CF9">
              <w:rPr>
                <w:sz w:val="18"/>
                <w:szCs w:val="18"/>
              </w:rPr>
              <w:t>8</w:t>
            </w:r>
          </w:p>
        </w:tc>
      </w:tr>
      <w:tr w:rsidR="00E41376" w:rsidRPr="00320050" w14:paraId="435C841A" w14:textId="77777777" w:rsidTr="000F1681">
        <w:trPr>
          <w:trHeight w:val="340"/>
          <w:jc w:val="center"/>
        </w:trPr>
        <w:tc>
          <w:tcPr>
            <w:tcW w:w="6354" w:type="dxa"/>
            <w:tcBorders>
              <w:bottom w:val="single" w:sz="12" w:space="0" w:color="auto"/>
            </w:tcBorders>
            <w:vAlign w:val="center"/>
          </w:tcPr>
          <w:p w14:paraId="3C202640" w14:textId="77777777" w:rsidR="00E41376" w:rsidRPr="000F1681" w:rsidRDefault="00E41376" w:rsidP="000F1681">
            <w:pPr>
              <w:tabs>
                <w:tab w:val="left" w:pos="709"/>
              </w:tabs>
              <w:rPr>
                <w:i/>
                <w:iCs/>
                <w:sz w:val="18"/>
                <w:szCs w:val="18"/>
              </w:rPr>
            </w:pPr>
            <w:r w:rsidRPr="000F1681">
              <w:rPr>
                <w:i/>
                <w:iCs/>
                <w:sz w:val="18"/>
                <w:szCs w:val="18"/>
              </w:rPr>
              <w:tab/>
              <w:t>Kolegium rektora</w:t>
            </w:r>
          </w:p>
          <w:p w14:paraId="38683B0B" w14:textId="77777777" w:rsidR="00E41376" w:rsidRPr="000F1681" w:rsidRDefault="00E41376" w:rsidP="000F1681">
            <w:pPr>
              <w:tabs>
                <w:tab w:val="left" w:pos="709"/>
              </w:tabs>
              <w:rPr>
                <w:i/>
                <w:iCs/>
                <w:sz w:val="18"/>
                <w:szCs w:val="18"/>
              </w:rPr>
            </w:pPr>
            <w:r w:rsidRPr="000F1681">
              <w:rPr>
                <w:i/>
                <w:iCs/>
                <w:sz w:val="18"/>
                <w:szCs w:val="18"/>
              </w:rPr>
              <w:t xml:space="preserve">               Mezinárodní rada</w:t>
            </w:r>
          </w:p>
        </w:tc>
        <w:tc>
          <w:tcPr>
            <w:tcW w:w="1868" w:type="dxa"/>
            <w:tcBorders>
              <w:bottom w:val="single" w:sz="12" w:space="0" w:color="auto"/>
            </w:tcBorders>
            <w:vAlign w:val="center"/>
          </w:tcPr>
          <w:p w14:paraId="11ADEE04" w14:textId="462AA552" w:rsidR="00E41376" w:rsidRPr="00F33CF9" w:rsidRDefault="00E41376" w:rsidP="000F1681">
            <w:pPr>
              <w:jc w:val="right"/>
              <w:rPr>
                <w:sz w:val="18"/>
                <w:szCs w:val="18"/>
              </w:rPr>
            </w:pPr>
            <w:r w:rsidRPr="00F33CF9">
              <w:rPr>
                <w:sz w:val="18"/>
                <w:szCs w:val="18"/>
              </w:rPr>
              <w:t>2</w:t>
            </w:r>
            <w:r w:rsidR="00E9756A">
              <w:rPr>
                <w:sz w:val="18"/>
                <w:szCs w:val="18"/>
              </w:rPr>
              <w:t>1</w:t>
            </w:r>
          </w:p>
          <w:p w14:paraId="5890BAD6" w14:textId="77777777" w:rsidR="00E41376" w:rsidRPr="00F33CF9" w:rsidRDefault="00E41376" w:rsidP="000F1681">
            <w:pPr>
              <w:jc w:val="right"/>
              <w:rPr>
                <w:sz w:val="18"/>
                <w:szCs w:val="18"/>
              </w:rPr>
            </w:pPr>
            <w:r w:rsidRPr="00F33CF9">
              <w:rPr>
                <w:sz w:val="18"/>
                <w:szCs w:val="18"/>
              </w:rPr>
              <w:t>6</w:t>
            </w:r>
          </w:p>
        </w:tc>
      </w:tr>
    </w:tbl>
    <w:p w14:paraId="0CF23C55" w14:textId="6C8A11A3" w:rsidR="009F66BE" w:rsidRPr="009F66BE" w:rsidRDefault="001D2CEE" w:rsidP="009F66BE">
      <w:pPr>
        <w:pStyle w:val="ODSTAVEC"/>
        <w:spacing w:before="0"/>
        <w:ind w:left="0"/>
        <w:rPr>
          <w:i/>
        </w:rPr>
      </w:pPr>
      <w:r w:rsidRPr="00136933">
        <w:rPr>
          <w:i/>
        </w:rPr>
        <w:t>Účetní závěrka je sestavena k 31. 12. 202</w:t>
      </w:r>
      <w:r w:rsidR="00E9756A">
        <w:rPr>
          <w:i/>
        </w:rPr>
        <w:t>2</w:t>
      </w:r>
      <w:r w:rsidRPr="00136933">
        <w:rPr>
          <w:i/>
        </w:rPr>
        <w:t>.</w:t>
      </w:r>
      <w:r w:rsidR="009F66BE" w:rsidRPr="009F66BE">
        <w:rPr>
          <w:i/>
        </w:rPr>
        <w:t xml:space="preserve"> Po rozvahovém dni nenastaly žádné skutečnosti, které by měly ekonomické dopady na účetní závěrku roku 202</w:t>
      </w:r>
      <w:r w:rsidR="00E9756A">
        <w:rPr>
          <w:i/>
        </w:rPr>
        <w:t>2</w:t>
      </w:r>
      <w:r w:rsidR="009F66BE" w:rsidRPr="009F66BE">
        <w:rPr>
          <w:i/>
        </w:rPr>
        <w:t>.</w:t>
      </w:r>
    </w:p>
    <w:p w14:paraId="7E79226B" w14:textId="77777777" w:rsidR="001D2CEE" w:rsidRDefault="001D2CEE" w:rsidP="00E41376">
      <w:pPr>
        <w:pStyle w:val="CVtextheader1"/>
        <w:spacing w:before="0"/>
        <w:ind w:left="0"/>
      </w:pPr>
    </w:p>
    <w:p w14:paraId="1743245A" w14:textId="77777777" w:rsidR="00E41376" w:rsidRPr="00161488" w:rsidRDefault="00E41376" w:rsidP="00200291">
      <w:pPr>
        <w:pStyle w:val="NadpisyUZ"/>
      </w:pPr>
      <w:r>
        <w:t>Zásadní účetní postupy používané veřejnou vysokou školou</w:t>
      </w:r>
    </w:p>
    <w:p w14:paraId="05D65928"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Dlouhodobý hmotný a nehmotný majetek</w:t>
      </w:r>
    </w:p>
    <w:p w14:paraId="0B26F973" w14:textId="77777777" w:rsidR="00E41376" w:rsidRPr="000F1681" w:rsidRDefault="00E41376" w:rsidP="000F1681">
      <w:pPr>
        <w:spacing w:after="120"/>
        <w:ind w:left="567"/>
        <w:jc w:val="both"/>
        <w:rPr>
          <w:i/>
          <w:iCs/>
          <w:sz w:val="22"/>
          <w:szCs w:val="22"/>
        </w:rPr>
      </w:pPr>
      <w:r w:rsidRPr="000F1681">
        <w:rPr>
          <w:i/>
          <w:iCs/>
          <w:sz w:val="22"/>
          <w:szCs w:val="22"/>
        </w:rPr>
        <w:t>Dlouhodobý hmotný a nehmotný majetek je evidován v pořizovací ceně. Dlouhodobý hmotný majetek v pořizovací ceně do 40 tis. Kč a dlouhodobý nehmotný majetek v pořizovací ceně do 60 tis. Kč není vykazován v rozvaze a je účtován do nákladů v roce jeho pořízení.</w:t>
      </w:r>
    </w:p>
    <w:p w14:paraId="713C60CE" w14:textId="77777777" w:rsidR="00E41376" w:rsidRPr="000F1681" w:rsidRDefault="00E41376" w:rsidP="000F1681">
      <w:pPr>
        <w:spacing w:after="120"/>
        <w:ind w:left="567"/>
        <w:jc w:val="both"/>
        <w:rPr>
          <w:i/>
          <w:iCs/>
          <w:sz w:val="22"/>
          <w:szCs w:val="22"/>
        </w:rPr>
      </w:pPr>
      <w:r w:rsidRPr="000F1681">
        <w:rPr>
          <w:i/>
          <w:iCs/>
          <w:sz w:val="22"/>
          <w:szCs w:val="22"/>
        </w:rPr>
        <w:t>Ocenění dlouhodobého majetku vlastní výroby zahrnuje vlastní náklady, což je souhrn přímých a nepřímých nákladů vynaložených na pořízení majetku vytvořeného vlastní činností.</w:t>
      </w:r>
    </w:p>
    <w:p w14:paraId="345AA93C" w14:textId="77777777" w:rsidR="00E41376" w:rsidRPr="000F1681" w:rsidRDefault="00E41376" w:rsidP="000F1681">
      <w:pPr>
        <w:spacing w:after="120"/>
        <w:ind w:left="567"/>
        <w:jc w:val="both"/>
        <w:rPr>
          <w:i/>
          <w:iCs/>
          <w:sz w:val="22"/>
          <w:szCs w:val="22"/>
        </w:rPr>
      </w:pPr>
      <w:r w:rsidRPr="000F1681">
        <w:rPr>
          <w:i/>
          <w:iCs/>
          <w:sz w:val="22"/>
          <w:szCs w:val="22"/>
        </w:rPr>
        <w:t>Pro účetní odpisování majetku je sestaven odpisový plán, který je dán formou směrnice kvestora. Dlouhodobý majetek je zatříděn v odpisových skupinách dle předpokládané doby jeho využitelnosti.</w:t>
      </w:r>
    </w:p>
    <w:p w14:paraId="151B39F1" w14:textId="77777777" w:rsidR="00E41376" w:rsidRPr="000F1681" w:rsidRDefault="00E41376" w:rsidP="000F1681">
      <w:pPr>
        <w:spacing w:after="120"/>
        <w:ind w:left="567"/>
        <w:jc w:val="both"/>
        <w:rPr>
          <w:i/>
          <w:iCs/>
          <w:sz w:val="22"/>
          <w:szCs w:val="22"/>
        </w:rPr>
      </w:pPr>
      <w:r w:rsidRPr="000F1681">
        <w:rPr>
          <w:i/>
          <w:iCs/>
          <w:sz w:val="22"/>
          <w:szCs w:val="22"/>
        </w:rPr>
        <w:t>Pro daňové účely jsou použity lineární, zrychlené odpisy dle zákona o daních z příjmů.</w:t>
      </w:r>
    </w:p>
    <w:p w14:paraId="508A8F8B" w14:textId="77777777" w:rsidR="00E41376" w:rsidRPr="000F1681" w:rsidRDefault="00E41376" w:rsidP="000F1681">
      <w:pPr>
        <w:ind w:left="567"/>
        <w:jc w:val="both"/>
        <w:rPr>
          <w:i/>
          <w:iCs/>
          <w:sz w:val="22"/>
          <w:szCs w:val="22"/>
        </w:rPr>
      </w:pPr>
      <w:r w:rsidRPr="000F1681">
        <w:rPr>
          <w:i/>
          <w:iCs/>
          <w:sz w:val="22"/>
          <w:szCs w:val="22"/>
        </w:rPr>
        <w:t>Technická zhodnocení na najatém hmotném majetku jsou odpisována lineární metodou po dobu trvání nájemní smlouvy.</w:t>
      </w:r>
    </w:p>
    <w:p w14:paraId="6EB19BCA" w14:textId="77777777" w:rsidR="00E41376" w:rsidRPr="000F1681" w:rsidRDefault="00E41376" w:rsidP="000F1681">
      <w:pPr>
        <w:jc w:val="both"/>
        <w:rPr>
          <w:i/>
          <w:iCs/>
          <w:sz w:val="22"/>
          <w:szCs w:val="22"/>
        </w:rPr>
      </w:pPr>
    </w:p>
    <w:p w14:paraId="2EB27B7C"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Dlouhodobý finanční majetek</w:t>
      </w:r>
    </w:p>
    <w:p w14:paraId="10381B7E" w14:textId="77777777" w:rsidR="00E41376" w:rsidRPr="000F1681" w:rsidRDefault="00E41376" w:rsidP="000F1681">
      <w:pPr>
        <w:spacing w:after="120"/>
        <w:ind w:left="567"/>
        <w:jc w:val="both"/>
        <w:rPr>
          <w:i/>
          <w:iCs/>
          <w:sz w:val="22"/>
          <w:szCs w:val="22"/>
        </w:rPr>
      </w:pPr>
      <w:r w:rsidRPr="000F1681">
        <w:rPr>
          <w:i/>
          <w:iCs/>
          <w:sz w:val="22"/>
          <w:szCs w:val="22"/>
        </w:rPr>
        <w:t>Dlouhodobý finanční majetek představuje majetkové účasti v ovládaných a řízených osobách a osobách pod podstatným vlivem.</w:t>
      </w:r>
    </w:p>
    <w:p w14:paraId="53836346" w14:textId="77777777" w:rsidR="00E41376" w:rsidRPr="000F1681" w:rsidRDefault="00E41376" w:rsidP="000F1681">
      <w:pPr>
        <w:ind w:left="567"/>
        <w:jc w:val="both"/>
        <w:rPr>
          <w:i/>
          <w:iCs/>
          <w:sz w:val="22"/>
          <w:szCs w:val="22"/>
        </w:rPr>
      </w:pPr>
      <w:r w:rsidRPr="000F1681">
        <w:rPr>
          <w:i/>
          <w:iCs/>
          <w:sz w:val="22"/>
          <w:szCs w:val="22"/>
        </w:rPr>
        <w:t>Majetkové účasti v ovládaných a řízených osobách a osobách pod podstatným vlivem jsou k rozvahovému dni oceňovány pořizovací cenou.</w:t>
      </w:r>
    </w:p>
    <w:p w14:paraId="72845E9A" w14:textId="77777777" w:rsidR="00E41376" w:rsidRPr="000F1681" w:rsidRDefault="00E41376" w:rsidP="000F1681">
      <w:pPr>
        <w:jc w:val="both"/>
        <w:rPr>
          <w:i/>
          <w:iCs/>
          <w:sz w:val="22"/>
          <w:szCs w:val="22"/>
        </w:rPr>
      </w:pPr>
    </w:p>
    <w:p w14:paraId="5B2E228B"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Zásoby</w:t>
      </w:r>
    </w:p>
    <w:p w14:paraId="13F01E38" w14:textId="77777777" w:rsidR="00E41376" w:rsidRPr="000F1681" w:rsidRDefault="00E41376" w:rsidP="000F1681">
      <w:pPr>
        <w:spacing w:after="120"/>
        <w:ind w:left="567"/>
        <w:jc w:val="both"/>
        <w:rPr>
          <w:i/>
          <w:iCs/>
          <w:sz w:val="22"/>
          <w:szCs w:val="22"/>
        </w:rPr>
      </w:pPr>
      <w:r w:rsidRPr="000F1681">
        <w:rPr>
          <w:i/>
          <w:iCs/>
          <w:sz w:val="22"/>
          <w:szCs w:val="22"/>
        </w:rPr>
        <w:t>jsou oceněny:</w:t>
      </w:r>
    </w:p>
    <w:p w14:paraId="7DC3F726" w14:textId="77777777" w:rsidR="00E41376" w:rsidRPr="000F1681" w:rsidRDefault="00E41376" w:rsidP="000F1681">
      <w:pPr>
        <w:numPr>
          <w:ilvl w:val="0"/>
          <w:numId w:val="45"/>
        </w:numPr>
        <w:tabs>
          <w:tab w:val="left" w:pos="851"/>
        </w:tabs>
        <w:spacing w:after="60" w:line="280" w:lineRule="atLeast"/>
        <w:ind w:left="851" w:hanging="284"/>
        <w:jc w:val="both"/>
        <w:rPr>
          <w:i/>
          <w:iCs/>
          <w:sz w:val="22"/>
          <w:szCs w:val="22"/>
        </w:rPr>
      </w:pPr>
      <w:r w:rsidRPr="000F1681">
        <w:rPr>
          <w:i/>
          <w:iCs/>
          <w:sz w:val="22"/>
          <w:szCs w:val="22"/>
        </w:rPr>
        <w:t>pořizovacími cenami: zahrnuje cenu pořízení, náklady související s pořízením,</w:t>
      </w:r>
    </w:p>
    <w:p w14:paraId="61ED5E78" w14:textId="77777777" w:rsidR="00E41376" w:rsidRPr="000F1681" w:rsidRDefault="00E41376" w:rsidP="000F1681">
      <w:pPr>
        <w:numPr>
          <w:ilvl w:val="0"/>
          <w:numId w:val="45"/>
        </w:numPr>
        <w:tabs>
          <w:tab w:val="left" w:pos="851"/>
        </w:tabs>
        <w:spacing w:after="60" w:line="280" w:lineRule="atLeast"/>
        <w:ind w:left="851" w:hanging="284"/>
        <w:jc w:val="both"/>
        <w:rPr>
          <w:i/>
          <w:iCs/>
          <w:sz w:val="22"/>
          <w:szCs w:val="22"/>
        </w:rPr>
      </w:pPr>
      <w:r w:rsidRPr="000F1681">
        <w:rPr>
          <w:i/>
          <w:iCs/>
          <w:sz w:val="22"/>
          <w:szCs w:val="22"/>
        </w:rPr>
        <w:t>vlastními náklady,</w:t>
      </w:r>
    </w:p>
    <w:p w14:paraId="6A4E108F" w14:textId="77777777" w:rsidR="00E41376" w:rsidRPr="000F1681" w:rsidRDefault="00E41376" w:rsidP="000F1681">
      <w:pPr>
        <w:numPr>
          <w:ilvl w:val="0"/>
          <w:numId w:val="45"/>
        </w:numPr>
        <w:tabs>
          <w:tab w:val="left" w:pos="851"/>
        </w:tabs>
        <w:spacing w:after="120" w:line="280" w:lineRule="atLeast"/>
        <w:ind w:left="851" w:hanging="284"/>
        <w:jc w:val="both"/>
        <w:rPr>
          <w:i/>
          <w:iCs/>
          <w:sz w:val="22"/>
          <w:szCs w:val="22"/>
        </w:rPr>
      </w:pPr>
      <w:r w:rsidRPr="000F1681">
        <w:rPr>
          <w:i/>
          <w:iCs/>
          <w:sz w:val="22"/>
          <w:szCs w:val="22"/>
        </w:rPr>
        <w:t>reprodukčními cenami: cena, za kterou byly pořízeny v době, kdy se o nich účtuje.</w:t>
      </w:r>
    </w:p>
    <w:p w14:paraId="4FDE3E87" w14:textId="77777777" w:rsidR="00E41376" w:rsidRPr="000F1681" w:rsidRDefault="00E41376" w:rsidP="000F1681">
      <w:pPr>
        <w:ind w:left="567"/>
        <w:jc w:val="both"/>
        <w:rPr>
          <w:i/>
          <w:iCs/>
          <w:sz w:val="22"/>
          <w:szCs w:val="22"/>
        </w:rPr>
      </w:pPr>
      <w:r w:rsidRPr="000F1681">
        <w:rPr>
          <w:i/>
          <w:iCs/>
          <w:sz w:val="22"/>
          <w:szCs w:val="22"/>
        </w:rPr>
        <w:lastRenderedPageBreak/>
        <w:t xml:space="preserve">Součástí pořizovací ceny jsou i náklady související s pořízením </w:t>
      </w:r>
      <w:r w:rsidRPr="000F1681">
        <w:rPr>
          <w:bCs/>
          <w:i/>
          <w:iCs/>
          <w:sz w:val="22"/>
          <w:szCs w:val="22"/>
        </w:rPr>
        <w:t>–</w:t>
      </w:r>
      <w:r w:rsidRPr="000F1681">
        <w:rPr>
          <w:i/>
          <w:iCs/>
          <w:sz w:val="22"/>
          <w:szCs w:val="22"/>
        </w:rPr>
        <w:t xml:space="preserve"> zejména doprava, clo, provize, pojistné a DPH v případech, pokud dle zákona č. 235/2004 Sb., v platném znění, není možné uplatnit nárok na odpočet DPH. Součástí pořizovací ceny nejsou zejména úroky z úvěru a půjček poskytnutých na jejich pořízení. Pro ocenění zásob na skladě a vyskladnění zásob používá UTB pro všechny druhy zásob vážený aritmetický průměr. Průměrná cena se přepočítává při každém příjmu na sklad.</w:t>
      </w:r>
    </w:p>
    <w:p w14:paraId="1C118F32" w14:textId="77777777" w:rsidR="00E41376" w:rsidRPr="000F1681" w:rsidRDefault="00E41376" w:rsidP="000F1681">
      <w:pPr>
        <w:jc w:val="both"/>
        <w:rPr>
          <w:i/>
          <w:iCs/>
          <w:sz w:val="22"/>
          <w:szCs w:val="22"/>
        </w:rPr>
      </w:pPr>
    </w:p>
    <w:p w14:paraId="68AF35F2"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Stanovení opravných položek a rezerv</w:t>
      </w:r>
    </w:p>
    <w:p w14:paraId="24B57B61" w14:textId="77777777" w:rsidR="00E41376" w:rsidRPr="000F1681" w:rsidRDefault="00E41376" w:rsidP="000F1681">
      <w:pPr>
        <w:spacing w:after="120"/>
        <w:ind w:left="567"/>
        <w:jc w:val="both"/>
        <w:rPr>
          <w:i/>
          <w:iCs/>
          <w:sz w:val="22"/>
          <w:szCs w:val="22"/>
        </w:rPr>
      </w:pPr>
      <w:r w:rsidRPr="000F1681">
        <w:rPr>
          <w:i/>
          <w:iCs/>
          <w:sz w:val="22"/>
          <w:szCs w:val="22"/>
        </w:rPr>
        <w:t>Zásoby</w:t>
      </w:r>
    </w:p>
    <w:p w14:paraId="614AF262" w14:textId="77777777" w:rsidR="00E41376" w:rsidRPr="000F1681" w:rsidRDefault="00E41376" w:rsidP="000F1681">
      <w:pPr>
        <w:spacing w:after="120"/>
        <w:ind w:left="567"/>
        <w:jc w:val="both"/>
        <w:rPr>
          <w:i/>
          <w:iCs/>
          <w:sz w:val="22"/>
          <w:szCs w:val="22"/>
        </w:rPr>
      </w:pPr>
      <w:r w:rsidRPr="000F1681">
        <w:rPr>
          <w:i/>
          <w:iCs/>
          <w:sz w:val="22"/>
          <w:szCs w:val="22"/>
        </w:rPr>
        <w:t>Opravné položky se dle § 37 vyhlášky č. 504/2002 Sb. nevytváří.</w:t>
      </w:r>
    </w:p>
    <w:p w14:paraId="134171A5" w14:textId="77777777" w:rsidR="00E41376" w:rsidRPr="000F1681" w:rsidRDefault="00E41376" w:rsidP="000F1681">
      <w:pPr>
        <w:spacing w:after="120"/>
        <w:ind w:left="567"/>
        <w:jc w:val="both"/>
        <w:rPr>
          <w:i/>
          <w:iCs/>
          <w:sz w:val="22"/>
          <w:szCs w:val="22"/>
        </w:rPr>
      </w:pPr>
    </w:p>
    <w:p w14:paraId="50B18AD3" w14:textId="77777777" w:rsidR="00E41376" w:rsidRPr="000F1681" w:rsidRDefault="00E41376" w:rsidP="000F1681">
      <w:pPr>
        <w:spacing w:after="120"/>
        <w:ind w:left="567"/>
        <w:jc w:val="both"/>
        <w:rPr>
          <w:i/>
          <w:iCs/>
          <w:sz w:val="22"/>
          <w:szCs w:val="22"/>
        </w:rPr>
      </w:pPr>
      <w:r w:rsidRPr="000F1681">
        <w:rPr>
          <w:i/>
          <w:iCs/>
          <w:sz w:val="22"/>
          <w:szCs w:val="22"/>
        </w:rPr>
        <w:t>Rezervy</w:t>
      </w:r>
    </w:p>
    <w:p w14:paraId="4627B038" w14:textId="03DD65E7" w:rsidR="00E41376" w:rsidRDefault="00E41376" w:rsidP="000F1681">
      <w:pPr>
        <w:ind w:left="567"/>
        <w:jc w:val="both"/>
        <w:rPr>
          <w:i/>
          <w:iCs/>
          <w:sz w:val="22"/>
          <w:szCs w:val="22"/>
        </w:rPr>
      </w:pPr>
      <w:r w:rsidRPr="000F1681">
        <w:rPr>
          <w:i/>
          <w:iCs/>
          <w:sz w:val="22"/>
          <w:szCs w:val="22"/>
        </w:rPr>
        <w:t>Rezervy na opravy dlouhodobého hmotného majetku organizace netvoří.</w:t>
      </w:r>
    </w:p>
    <w:p w14:paraId="7BA03FF0" w14:textId="77777777" w:rsidR="00E41376" w:rsidRPr="000F1681" w:rsidRDefault="00E41376" w:rsidP="000F1681">
      <w:pPr>
        <w:jc w:val="both"/>
        <w:rPr>
          <w:i/>
          <w:iCs/>
          <w:sz w:val="22"/>
          <w:szCs w:val="22"/>
        </w:rPr>
      </w:pPr>
    </w:p>
    <w:p w14:paraId="4DC1D418"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Přepočty cizích měn</w:t>
      </w:r>
    </w:p>
    <w:p w14:paraId="1FF28AF1" w14:textId="7425FED2" w:rsidR="00E41376" w:rsidRPr="000F1681" w:rsidRDefault="00E41376" w:rsidP="000F1681">
      <w:pPr>
        <w:spacing w:after="120"/>
        <w:ind w:left="567"/>
        <w:jc w:val="both"/>
        <w:rPr>
          <w:bCs/>
          <w:i/>
          <w:iCs/>
          <w:sz w:val="22"/>
          <w:szCs w:val="22"/>
        </w:rPr>
      </w:pPr>
      <w:r w:rsidRPr="000F1681">
        <w:rPr>
          <w:bCs/>
          <w:i/>
          <w:iCs/>
          <w:sz w:val="22"/>
          <w:szCs w:val="22"/>
        </w:rPr>
        <w:t>Pro přepočty cizí měny na jednotky české měny při účtování pohledávek a závazků jsou používány kurzy ČNB. Výjimkou jsou závazky vzniklé z titulu dovozu zboží, kde je pro přepočet cizí měny na českou měnu použit celní kurz pro daný měsíc, ve kterém bylo zboží propuštěno do příslušného celního režimu. Pro přepočet měn při převodech mezi bankovními účty je používán kurz používaný bankou pro směnu. Pro účtování pokladních operací je používán výše uvedený denní kurz. V účetnictví jsou používány devizové kurzy ČNB předchozího dne s výjimkou rozvahového dne nebo jiného okamžiku, ke kterému se sestavují účetní závěrky. K rozvahovému dni jsou veškeré pohledávky a závazky v cizí měně a peněžní prostředky na bankovních účtech a v pokladnách v cizí měně přepočteny kurzem ČNB k 31. 12. 202</w:t>
      </w:r>
      <w:r w:rsidR="000D4DE3">
        <w:rPr>
          <w:bCs/>
          <w:i/>
          <w:iCs/>
          <w:sz w:val="22"/>
          <w:szCs w:val="22"/>
        </w:rPr>
        <w:t>2</w:t>
      </w:r>
      <w:r w:rsidRPr="000F1681">
        <w:rPr>
          <w:bCs/>
          <w:i/>
          <w:iCs/>
          <w:sz w:val="22"/>
          <w:szCs w:val="22"/>
        </w:rPr>
        <w:t>.</w:t>
      </w:r>
    </w:p>
    <w:p w14:paraId="36C8FA72" w14:textId="77777777" w:rsidR="00E41376" w:rsidRPr="000F1681" w:rsidRDefault="00E41376" w:rsidP="000F1681">
      <w:pPr>
        <w:ind w:left="567"/>
        <w:jc w:val="both"/>
        <w:rPr>
          <w:i/>
          <w:iCs/>
          <w:sz w:val="22"/>
          <w:szCs w:val="22"/>
        </w:rPr>
      </w:pPr>
      <w:r w:rsidRPr="000F1681">
        <w:rPr>
          <w:i/>
          <w:iCs/>
          <w:sz w:val="22"/>
          <w:szCs w:val="22"/>
        </w:rPr>
        <w:t xml:space="preserve">Kurzové rozdíly vzniklé z přepočtu pohledávek a závazků v cizí měně a kurzové rozdíly na finančních účtech účtových skupin 21, </w:t>
      </w:r>
      <w:smartTag w:uri="urn:schemas-microsoft-com:office:smarttags" w:element="metricconverter">
        <w:smartTagPr>
          <w:attr w:name="ProductID" w:val="22 a"/>
        </w:smartTagPr>
        <w:r w:rsidRPr="000F1681">
          <w:rPr>
            <w:i/>
            <w:iCs/>
            <w:sz w:val="22"/>
            <w:szCs w:val="22"/>
          </w:rPr>
          <w:t>22 a</w:t>
        </w:r>
      </w:smartTag>
      <w:r w:rsidRPr="000F1681">
        <w:rPr>
          <w:i/>
          <w:iCs/>
          <w:sz w:val="22"/>
          <w:szCs w:val="22"/>
        </w:rPr>
        <w:t xml:space="preserve"> 26 jsou k rozvahovému dni zúčtovány výsledkově na účtech </w:t>
      </w:r>
      <w:smartTag w:uri="urn:schemas-microsoft-com:office:smarttags" w:element="metricconverter">
        <w:smartTagPr>
          <w:attr w:name="ProductID" w:val="545 a"/>
        </w:smartTagPr>
        <w:r w:rsidRPr="000F1681">
          <w:rPr>
            <w:i/>
            <w:iCs/>
            <w:sz w:val="22"/>
            <w:szCs w:val="22"/>
          </w:rPr>
          <w:t>545 a</w:t>
        </w:r>
      </w:smartTag>
      <w:r w:rsidRPr="000F1681">
        <w:rPr>
          <w:i/>
          <w:iCs/>
          <w:sz w:val="22"/>
          <w:szCs w:val="22"/>
        </w:rPr>
        <w:t xml:space="preserve"> 645.</w:t>
      </w:r>
    </w:p>
    <w:p w14:paraId="3A91C339" w14:textId="77777777" w:rsidR="00E41376" w:rsidRPr="000F1681" w:rsidRDefault="00E41376" w:rsidP="000F1681">
      <w:pPr>
        <w:ind w:left="567"/>
        <w:jc w:val="both"/>
        <w:rPr>
          <w:i/>
          <w:iCs/>
          <w:sz w:val="22"/>
          <w:szCs w:val="22"/>
        </w:rPr>
      </w:pPr>
    </w:p>
    <w:p w14:paraId="04FB255F"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Najatý majetek</w:t>
      </w:r>
    </w:p>
    <w:p w14:paraId="31D561D0" w14:textId="7E1D806F" w:rsidR="00E41376" w:rsidRPr="000F1681" w:rsidRDefault="00E41376" w:rsidP="000F1681">
      <w:pPr>
        <w:ind w:left="567"/>
        <w:jc w:val="both"/>
        <w:rPr>
          <w:i/>
          <w:iCs/>
          <w:sz w:val="22"/>
          <w:szCs w:val="22"/>
        </w:rPr>
      </w:pPr>
      <w:r w:rsidRPr="000F1681">
        <w:rPr>
          <w:i/>
          <w:iCs/>
          <w:sz w:val="22"/>
          <w:szCs w:val="22"/>
        </w:rPr>
        <w:t>Veřejná vysoká škola účtuje o najatém majetku tak, že zahrnuje leasingové splátky do nákladů rovnoměrně po dobu trvání nájmu. Při</w:t>
      </w:r>
      <w:r w:rsidR="00774571">
        <w:rPr>
          <w:i/>
          <w:iCs/>
          <w:sz w:val="22"/>
          <w:szCs w:val="22"/>
        </w:rPr>
        <w:t> </w:t>
      </w:r>
      <w:r w:rsidRPr="000F1681">
        <w:rPr>
          <w:i/>
          <w:iCs/>
          <w:sz w:val="22"/>
          <w:szCs w:val="22"/>
        </w:rPr>
        <w:t>ukončení nájmu a uplatnění možnosti odkupu je předmět leasingu zařazen do majetku společnosti v kupní ceně.</w:t>
      </w:r>
    </w:p>
    <w:p w14:paraId="62163A28" w14:textId="77777777" w:rsidR="00E41376" w:rsidRPr="000F1681" w:rsidRDefault="00E41376" w:rsidP="000F1681">
      <w:pPr>
        <w:jc w:val="both"/>
        <w:rPr>
          <w:i/>
          <w:iCs/>
          <w:sz w:val="22"/>
          <w:szCs w:val="22"/>
        </w:rPr>
      </w:pPr>
    </w:p>
    <w:p w14:paraId="09C20952"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Daň z příjmů</w:t>
      </w:r>
    </w:p>
    <w:p w14:paraId="73EC3AC5" w14:textId="2D70BE92" w:rsidR="00E41376" w:rsidRPr="000F1681" w:rsidRDefault="00E41376" w:rsidP="000F1681">
      <w:pPr>
        <w:ind w:left="567"/>
        <w:jc w:val="both"/>
        <w:rPr>
          <w:i/>
          <w:iCs/>
          <w:sz w:val="22"/>
          <w:szCs w:val="22"/>
        </w:rPr>
      </w:pPr>
      <w:r w:rsidRPr="001D2CEE">
        <w:rPr>
          <w:i/>
          <w:iCs/>
          <w:sz w:val="22"/>
          <w:szCs w:val="22"/>
        </w:rPr>
        <w:lastRenderedPageBreak/>
        <w:t>Za rok 20</w:t>
      </w:r>
      <w:r w:rsidR="000D4DE3">
        <w:rPr>
          <w:i/>
          <w:iCs/>
          <w:sz w:val="22"/>
          <w:szCs w:val="22"/>
        </w:rPr>
        <w:t>22</w:t>
      </w:r>
      <w:r w:rsidRPr="001D2CEE">
        <w:rPr>
          <w:i/>
          <w:iCs/>
          <w:sz w:val="22"/>
          <w:szCs w:val="22"/>
        </w:rPr>
        <w:t xml:space="preserve"> hradí UTB daň z příjmu právnických osob ve výši </w:t>
      </w:r>
      <w:r w:rsidR="000D4DE3">
        <w:rPr>
          <w:i/>
          <w:iCs/>
          <w:sz w:val="22"/>
          <w:szCs w:val="22"/>
        </w:rPr>
        <w:t>12</w:t>
      </w:r>
      <w:r w:rsidR="00844F1D">
        <w:rPr>
          <w:i/>
          <w:iCs/>
          <w:sz w:val="22"/>
          <w:szCs w:val="22"/>
        </w:rPr>
        <w:t> </w:t>
      </w:r>
      <w:r w:rsidR="00C06C33">
        <w:rPr>
          <w:i/>
          <w:iCs/>
          <w:sz w:val="22"/>
          <w:szCs w:val="22"/>
        </w:rPr>
        <w:t>613</w:t>
      </w:r>
      <w:r w:rsidR="00844F1D">
        <w:rPr>
          <w:i/>
          <w:iCs/>
          <w:sz w:val="22"/>
          <w:szCs w:val="22"/>
        </w:rPr>
        <w:t xml:space="preserve"> tis. </w:t>
      </w:r>
      <w:r w:rsidRPr="001D2CEE">
        <w:rPr>
          <w:i/>
          <w:iCs/>
          <w:sz w:val="22"/>
          <w:szCs w:val="22"/>
        </w:rPr>
        <w:t>Kč.</w:t>
      </w:r>
    </w:p>
    <w:p w14:paraId="787B6B58" w14:textId="77777777" w:rsidR="00E41376" w:rsidRPr="00161488" w:rsidRDefault="00E41376" w:rsidP="00200291">
      <w:pPr>
        <w:pStyle w:val="NadpisyUZ"/>
      </w:pPr>
      <w:r>
        <w:t>Změna účetních metod a postupů</w:t>
      </w:r>
    </w:p>
    <w:p w14:paraId="31D21265" w14:textId="2642C40E" w:rsidR="00E41376" w:rsidRPr="00136933" w:rsidRDefault="001D2CEE" w:rsidP="000F1681">
      <w:pPr>
        <w:ind w:left="567"/>
        <w:jc w:val="both"/>
        <w:rPr>
          <w:i/>
          <w:iCs/>
          <w:sz w:val="22"/>
          <w:szCs w:val="22"/>
        </w:rPr>
      </w:pPr>
      <w:r w:rsidRPr="00136933">
        <w:rPr>
          <w:i/>
          <w:sz w:val="22"/>
          <w:szCs w:val="22"/>
        </w:rPr>
        <w:t>V roce 202</w:t>
      </w:r>
      <w:r w:rsidR="000D4DE3">
        <w:rPr>
          <w:i/>
          <w:sz w:val="22"/>
          <w:szCs w:val="22"/>
        </w:rPr>
        <w:t>2</w:t>
      </w:r>
      <w:r w:rsidRPr="00136933">
        <w:rPr>
          <w:i/>
          <w:sz w:val="22"/>
          <w:szCs w:val="22"/>
        </w:rPr>
        <w:t xml:space="preserve"> nebyly provedeny změny účetních metod a postupů</w:t>
      </w:r>
      <w:r w:rsidRPr="00136933">
        <w:rPr>
          <w:i/>
          <w:iCs/>
          <w:sz w:val="22"/>
          <w:szCs w:val="22"/>
          <w:highlight w:val="yellow"/>
        </w:rPr>
        <w:t xml:space="preserve"> </w:t>
      </w:r>
    </w:p>
    <w:p w14:paraId="245A624F" w14:textId="77777777" w:rsidR="00E556A6" w:rsidRPr="009330B0" w:rsidRDefault="00E556A6" w:rsidP="009330B0">
      <w:pPr>
        <w:rPr>
          <w:sz w:val="22"/>
        </w:rPr>
      </w:pPr>
    </w:p>
    <w:p w14:paraId="3CA37B76" w14:textId="77777777" w:rsidR="00E41376" w:rsidRPr="00B53E39" w:rsidRDefault="00E41376" w:rsidP="00200291">
      <w:pPr>
        <w:pStyle w:val="NadpisyUZ"/>
      </w:pPr>
      <w:r>
        <w:t>Dlouhodobý majetek</w:t>
      </w:r>
    </w:p>
    <w:p w14:paraId="66C433F5" w14:textId="7B0CE3E5" w:rsidR="00E41376" w:rsidRPr="00132B79" w:rsidRDefault="00E41376" w:rsidP="00132B79">
      <w:pPr>
        <w:numPr>
          <w:ilvl w:val="0"/>
          <w:numId w:val="52"/>
        </w:numPr>
        <w:spacing w:after="120" w:line="280" w:lineRule="atLeast"/>
        <w:jc w:val="both"/>
        <w:rPr>
          <w:i/>
          <w:iCs/>
          <w:sz w:val="22"/>
        </w:rPr>
      </w:pPr>
      <w:r w:rsidRPr="00423ED6">
        <w:rPr>
          <w:i/>
          <w:iCs/>
          <w:sz w:val="22"/>
          <w:u w:val="single"/>
        </w:rPr>
        <w:t>Dlouhodobý nehmotný majetek</w:t>
      </w:r>
      <w:r w:rsidR="00132B79" w:rsidRPr="00132B79">
        <w:rPr>
          <w:i/>
          <w:iCs/>
          <w:sz w:val="22"/>
          <w:u w:val="single"/>
        </w:rPr>
        <w:tab/>
      </w:r>
      <w:r w:rsidR="00132B79" w:rsidRPr="00132B79">
        <w:rPr>
          <w:i/>
          <w:iCs/>
          <w:sz w:val="22"/>
        </w:rPr>
        <w:t xml:space="preserve">        </w:t>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sidRPr="00132B79">
        <w:rPr>
          <w:i/>
          <w:iCs/>
          <w:sz w:val="22"/>
        </w:rPr>
        <w:tab/>
        <w:t xml:space="preserve">    (v tis. Kč)</w:t>
      </w:r>
    </w:p>
    <w:tbl>
      <w:tblPr>
        <w:tblW w:w="11283" w:type="dxa"/>
        <w:jc w:val="center"/>
        <w:tblBorders>
          <w:top w:val="single" w:sz="12" w:space="0" w:color="auto"/>
          <w:bottom w:val="single" w:sz="12" w:space="0" w:color="auto"/>
        </w:tblBorders>
        <w:tblLayout w:type="fixed"/>
        <w:tblLook w:val="04A0" w:firstRow="1" w:lastRow="0" w:firstColumn="1" w:lastColumn="0" w:noHBand="0" w:noVBand="1"/>
      </w:tblPr>
      <w:tblGrid>
        <w:gridCol w:w="2469"/>
        <w:gridCol w:w="1265"/>
        <w:gridCol w:w="1265"/>
        <w:gridCol w:w="1296"/>
        <w:gridCol w:w="1282"/>
        <w:gridCol w:w="1112"/>
        <w:gridCol w:w="1349"/>
        <w:gridCol w:w="1245"/>
      </w:tblGrid>
      <w:tr w:rsidR="009330B0" w:rsidRPr="009F66BE" w14:paraId="0A9E0895" w14:textId="77777777" w:rsidTr="009330B0">
        <w:trPr>
          <w:trHeight w:val="340"/>
          <w:jc w:val="center"/>
        </w:trPr>
        <w:tc>
          <w:tcPr>
            <w:tcW w:w="2469" w:type="dxa"/>
            <w:tcBorders>
              <w:top w:val="single" w:sz="12" w:space="0" w:color="auto"/>
              <w:bottom w:val="single" w:sz="4" w:space="0" w:color="auto"/>
            </w:tcBorders>
            <w:vAlign w:val="bottom"/>
          </w:tcPr>
          <w:p w14:paraId="3EF856A5" w14:textId="77777777" w:rsidR="009330B0" w:rsidRPr="009F66BE" w:rsidRDefault="009330B0" w:rsidP="009330B0">
            <w:pPr>
              <w:spacing w:line="200" w:lineRule="atLeast"/>
              <w:rPr>
                <w:i/>
                <w:sz w:val="18"/>
                <w:szCs w:val="18"/>
              </w:rPr>
            </w:pPr>
          </w:p>
        </w:tc>
        <w:tc>
          <w:tcPr>
            <w:tcW w:w="1265" w:type="dxa"/>
            <w:tcBorders>
              <w:top w:val="single" w:sz="12" w:space="0" w:color="auto"/>
              <w:bottom w:val="single" w:sz="4" w:space="0" w:color="auto"/>
            </w:tcBorders>
          </w:tcPr>
          <w:p w14:paraId="5820DA3F" w14:textId="77777777" w:rsidR="009330B0" w:rsidRPr="009F66BE" w:rsidRDefault="009330B0" w:rsidP="009330B0">
            <w:pPr>
              <w:spacing w:line="200" w:lineRule="atLeast"/>
              <w:jc w:val="right"/>
              <w:rPr>
                <w:i/>
                <w:sz w:val="18"/>
                <w:szCs w:val="18"/>
              </w:rPr>
            </w:pPr>
          </w:p>
          <w:p w14:paraId="7F6188B6" w14:textId="77777777" w:rsidR="009330B0" w:rsidRPr="009F66BE" w:rsidRDefault="009330B0" w:rsidP="009330B0">
            <w:pPr>
              <w:spacing w:line="200" w:lineRule="atLeast"/>
              <w:jc w:val="right"/>
              <w:rPr>
                <w:i/>
                <w:sz w:val="18"/>
                <w:szCs w:val="18"/>
              </w:rPr>
            </w:pPr>
            <w:r w:rsidRPr="009F66BE">
              <w:rPr>
                <w:i/>
                <w:sz w:val="18"/>
                <w:szCs w:val="18"/>
              </w:rPr>
              <w:t>Nehmotné výsledky výzkumu</w:t>
            </w:r>
          </w:p>
        </w:tc>
        <w:tc>
          <w:tcPr>
            <w:tcW w:w="1265" w:type="dxa"/>
            <w:tcBorders>
              <w:top w:val="single" w:sz="12" w:space="0" w:color="auto"/>
              <w:bottom w:val="single" w:sz="4" w:space="0" w:color="auto"/>
            </w:tcBorders>
            <w:vAlign w:val="bottom"/>
          </w:tcPr>
          <w:p w14:paraId="5BC6A88C" w14:textId="77777777" w:rsidR="009330B0" w:rsidRPr="009F66BE" w:rsidRDefault="009330B0" w:rsidP="009330B0">
            <w:pPr>
              <w:spacing w:line="200" w:lineRule="atLeast"/>
              <w:jc w:val="right"/>
              <w:rPr>
                <w:i/>
                <w:sz w:val="18"/>
                <w:szCs w:val="18"/>
              </w:rPr>
            </w:pPr>
            <w:r w:rsidRPr="009F66BE">
              <w:rPr>
                <w:i/>
                <w:sz w:val="18"/>
                <w:szCs w:val="18"/>
              </w:rPr>
              <w:t>Software</w:t>
            </w:r>
          </w:p>
        </w:tc>
        <w:tc>
          <w:tcPr>
            <w:tcW w:w="1296" w:type="dxa"/>
            <w:tcBorders>
              <w:top w:val="single" w:sz="12" w:space="0" w:color="auto"/>
              <w:bottom w:val="single" w:sz="4" w:space="0" w:color="auto"/>
            </w:tcBorders>
            <w:vAlign w:val="bottom"/>
          </w:tcPr>
          <w:p w14:paraId="6F3CFB91" w14:textId="77777777" w:rsidR="009330B0" w:rsidRPr="009F66BE" w:rsidRDefault="009330B0" w:rsidP="009330B0">
            <w:pPr>
              <w:spacing w:line="200" w:lineRule="atLeast"/>
              <w:jc w:val="right"/>
              <w:rPr>
                <w:i/>
                <w:sz w:val="18"/>
                <w:szCs w:val="18"/>
              </w:rPr>
            </w:pPr>
            <w:r w:rsidRPr="009F66BE">
              <w:rPr>
                <w:i/>
                <w:sz w:val="18"/>
                <w:szCs w:val="18"/>
              </w:rPr>
              <w:t>Ocenitelná práva</w:t>
            </w:r>
          </w:p>
        </w:tc>
        <w:tc>
          <w:tcPr>
            <w:tcW w:w="1282" w:type="dxa"/>
            <w:tcBorders>
              <w:top w:val="single" w:sz="12" w:space="0" w:color="auto"/>
              <w:bottom w:val="single" w:sz="4" w:space="0" w:color="auto"/>
            </w:tcBorders>
            <w:vAlign w:val="bottom"/>
          </w:tcPr>
          <w:p w14:paraId="118BDB6C" w14:textId="77777777" w:rsidR="009330B0" w:rsidRPr="009F66BE" w:rsidRDefault="009330B0" w:rsidP="009330B0">
            <w:pPr>
              <w:spacing w:line="200" w:lineRule="atLeast"/>
              <w:jc w:val="right"/>
              <w:rPr>
                <w:i/>
                <w:sz w:val="18"/>
                <w:szCs w:val="18"/>
              </w:rPr>
            </w:pPr>
            <w:r w:rsidRPr="009F66BE">
              <w:rPr>
                <w:i/>
                <w:sz w:val="18"/>
                <w:szCs w:val="18"/>
              </w:rPr>
              <w:t xml:space="preserve">Drobný </w:t>
            </w:r>
            <w:proofErr w:type="spellStart"/>
            <w:r w:rsidRPr="009F66BE">
              <w:rPr>
                <w:i/>
                <w:sz w:val="18"/>
                <w:szCs w:val="18"/>
              </w:rPr>
              <w:t>dlouh</w:t>
            </w:r>
            <w:proofErr w:type="spellEnd"/>
            <w:r w:rsidRPr="009F66BE">
              <w:rPr>
                <w:i/>
                <w:sz w:val="18"/>
                <w:szCs w:val="18"/>
              </w:rPr>
              <w:t>. nehmotný majetek</w:t>
            </w:r>
          </w:p>
        </w:tc>
        <w:tc>
          <w:tcPr>
            <w:tcW w:w="1112" w:type="dxa"/>
            <w:tcBorders>
              <w:top w:val="single" w:sz="12" w:space="0" w:color="auto"/>
              <w:bottom w:val="single" w:sz="4" w:space="0" w:color="auto"/>
            </w:tcBorders>
            <w:vAlign w:val="bottom"/>
          </w:tcPr>
          <w:p w14:paraId="3D6D6785" w14:textId="77777777" w:rsidR="009330B0" w:rsidRPr="009F66BE" w:rsidRDefault="009330B0" w:rsidP="009330B0">
            <w:pPr>
              <w:spacing w:line="200" w:lineRule="atLeast"/>
              <w:jc w:val="right"/>
              <w:rPr>
                <w:i/>
                <w:sz w:val="18"/>
                <w:szCs w:val="18"/>
              </w:rPr>
            </w:pPr>
            <w:r w:rsidRPr="009F66BE">
              <w:rPr>
                <w:i/>
                <w:sz w:val="18"/>
                <w:szCs w:val="18"/>
              </w:rPr>
              <w:t xml:space="preserve">Ostatní </w:t>
            </w:r>
            <w:proofErr w:type="spellStart"/>
            <w:r w:rsidRPr="009F66BE">
              <w:rPr>
                <w:i/>
                <w:sz w:val="18"/>
                <w:szCs w:val="18"/>
              </w:rPr>
              <w:t>dlouh</w:t>
            </w:r>
            <w:proofErr w:type="spellEnd"/>
            <w:r w:rsidRPr="009F66BE">
              <w:rPr>
                <w:i/>
                <w:sz w:val="18"/>
                <w:szCs w:val="18"/>
              </w:rPr>
              <w:t>. nehmotný majetek</w:t>
            </w:r>
          </w:p>
        </w:tc>
        <w:tc>
          <w:tcPr>
            <w:tcW w:w="1349" w:type="dxa"/>
            <w:tcBorders>
              <w:top w:val="single" w:sz="12" w:space="0" w:color="auto"/>
              <w:bottom w:val="single" w:sz="4" w:space="0" w:color="auto"/>
            </w:tcBorders>
            <w:vAlign w:val="bottom"/>
          </w:tcPr>
          <w:p w14:paraId="29293661" w14:textId="77777777" w:rsidR="009330B0" w:rsidRPr="009F66BE" w:rsidRDefault="009330B0" w:rsidP="009330B0">
            <w:pPr>
              <w:spacing w:line="200" w:lineRule="atLeast"/>
              <w:jc w:val="right"/>
              <w:rPr>
                <w:i/>
                <w:sz w:val="18"/>
                <w:szCs w:val="18"/>
              </w:rPr>
            </w:pPr>
            <w:r w:rsidRPr="009F66BE">
              <w:rPr>
                <w:i/>
                <w:sz w:val="18"/>
                <w:szCs w:val="18"/>
              </w:rPr>
              <w:t>Nedokončený dlouhodobý nehmotný majetek</w:t>
            </w:r>
          </w:p>
        </w:tc>
        <w:tc>
          <w:tcPr>
            <w:tcW w:w="1245" w:type="dxa"/>
            <w:tcBorders>
              <w:top w:val="single" w:sz="12" w:space="0" w:color="auto"/>
              <w:bottom w:val="single" w:sz="4" w:space="0" w:color="auto"/>
            </w:tcBorders>
            <w:vAlign w:val="bottom"/>
          </w:tcPr>
          <w:p w14:paraId="2D17F1A5" w14:textId="77777777" w:rsidR="009330B0" w:rsidRPr="009F66BE" w:rsidRDefault="009330B0" w:rsidP="009330B0">
            <w:pPr>
              <w:spacing w:line="200" w:lineRule="atLeast"/>
              <w:jc w:val="right"/>
              <w:rPr>
                <w:i/>
                <w:sz w:val="18"/>
                <w:szCs w:val="18"/>
              </w:rPr>
            </w:pPr>
            <w:r w:rsidRPr="009F66BE">
              <w:rPr>
                <w:i/>
                <w:sz w:val="18"/>
                <w:szCs w:val="18"/>
              </w:rPr>
              <w:t>Celkem</w:t>
            </w:r>
          </w:p>
        </w:tc>
      </w:tr>
      <w:tr w:rsidR="009330B0" w:rsidRPr="009F66BE" w14:paraId="7F399914" w14:textId="77777777" w:rsidTr="009330B0">
        <w:trPr>
          <w:trHeight w:val="285"/>
          <w:jc w:val="center"/>
        </w:trPr>
        <w:tc>
          <w:tcPr>
            <w:tcW w:w="2469" w:type="dxa"/>
            <w:tcBorders>
              <w:top w:val="single" w:sz="4" w:space="0" w:color="auto"/>
            </w:tcBorders>
            <w:vAlign w:val="center"/>
          </w:tcPr>
          <w:p w14:paraId="6BBBF419" w14:textId="77777777" w:rsidR="009330B0" w:rsidRPr="009F66BE" w:rsidRDefault="009330B0" w:rsidP="009330B0">
            <w:pPr>
              <w:rPr>
                <w:b/>
                <w:i/>
                <w:sz w:val="18"/>
                <w:szCs w:val="18"/>
              </w:rPr>
            </w:pPr>
            <w:r w:rsidRPr="009F66BE">
              <w:rPr>
                <w:b/>
                <w:i/>
                <w:sz w:val="18"/>
                <w:szCs w:val="18"/>
              </w:rPr>
              <w:t>Pořizovací cena</w:t>
            </w:r>
          </w:p>
        </w:tc>
        <w:tc>
          <w:tcPr>
            <w:tcW w:w="1265" w:type="dxa"/>
            <w:tcBorders>
              <w:top w:val="single" w:sz="4" w:space="0" w:color="auto"/>
            </w:tcBorders>
          </w:tcPr>
          <w:p w14:paraId="24905739" w14:textId="77777777" w:rsidR="009330B0" w:rsidRPr="009F66BE" w:rsidRDefault="009330B0" w:rsidP="009330B0">
            <w:pPr>
              <w:jc w:val="right"/>
              <w:rPr>
                <w:i/>
                <w:sz w:val="18"/>
                <w:szCs w:val="18"/>
                <w:highlight w:val="yellow"/>
              </w:rPr>
            </w:pPr>
          </w:p>
        </w:tc>
        <w:tc>
          <w:tcPr>
            <w:tcW w:w="1265" w:type="dxa"/>
            <w:tcBorders>
              <w:top w:val="single" w:sz="4" w:space="0" w:color="auto"/>
            </w:tcBorders>
            <w:vAlign w:val="center"/>
          </w:tcPr>
          <w:p w14:paraId="506EEE29" w14:textId="77777777" w:rsidR="009330B0" w:rsidRPr="009F66BE" w:rsidRDefault="009330B0" w:rsidP="009330B0">
            <w:pPr>
              <w:jc w:val="right"/>
              <w:rPr>
                <w:i/>
                <w:sz w:val="18"/>
                <w:szCs w:val="18"/>
                <w:highlight w:val="yellow"/>
              </w:rPr>
            </w:pPr>
          </w:p>
        </w:tc>
        <w:tc>
          <w:tcPr>
            <w:tcW w:w="1296" w:type="dxa"/>
            <w:tcBorders>
              <w:top w:val="single" w:sz="4" w:space="0" w:color="auto"/>
            </w:tcBorders>
            <w:vAlign w:val="center"/>
          </w:tcPr>
          <w:p w14:paraId="4AB38D89" w14:textId="77777777" w:rsidR="009330B0" w:rsidRPr="009F66BE" w:rsidRDefault="009330B0" w:rsidP="009330B0">
            <w:pPr>
              <w:jc w:val="right"/>
              <w:rPr>
                <w:i/>
                <w:sz w:val="18"/>
                <w:szCs w:val="18"/>
                <w:highlight w:val="yellow"/>
              </w:rPr>
            </w:pPr>
          </w:p>
        </w:tc>
        <w:tc>
          <w:tcPr>
            <w:tcW w:w="1282" w:type="dxa"/>
            <w:tcBorders>
              <w:top w:val="single" w:sz="4" w:space="0" w:color="auto"/>
            </w:tcBorders>
            <w:vAlign w:val="center"/>
          </w:tcPr>
          <w:p w14:paraId="65499729" w14:textId="77777777" w:rsidR="009330B0" w:rsidRPr="009F66BE" w:rsidRDefault="009330B0" w:rsidP="009330B0">
            <w:pPr>
              <w:jc w:val="right"/>
              <w:rPr>
                <w:i/>
                <w:sz w:val="18"/>
                <w:szCs w:val="18"/>
                <w:highlight w:val="yellow"/>
              </w:rPr>
            </w:pPr>
          </w:p>
        </w:tc>
        <w:tc>
          <w:tcPr>
            <w:tcW w:w="1112" w:type="dxa"/>
            <w:tcBorders>
              <w:top w:val="single" w:sz="4" w:space="0" w:color="auto"/>
            </w:tcBorders>
            <w:vAlign w:val="center"/>
          </w:tcPr>
          <w:p w14:paraId="5338EA4B" w14:textId="77777777" w:rsidR="009330B0" w:rsidRPr="009F66BE" w:rsidRDefault="009330B0" w:rsidP="009330B0">
            <w:pPr>
              <w:jc w:val="right"/>
              <w:rPr>
                <w:i/>
                <w:sz w:val="18"/>
                <w:szCs w:val="18"/>
                <w:highlight w:val="yellow"/>
              </w:rPr>
            </w:pPr>
          </w:p>
        </w:tc>
        <w:tc>
          <w:tcPr>
            <w:tcW w:w="1349" w:type="dxa"/>
            <w:tcBorders>
              <w:top w:val="single" w:sz="4" w:space="0" w:color="auto"/>
            </w:tcBorders>
            <w:vAlign w:val="center"/>
          </w:tcPr>
          <w:p w14:paraId="49811663" w14:textId="77777777" w:rsidR="009330B0" w:rsidRPr="009F66BE" w:rsidRDefault="009330B0" w:rsidP="009330B0">
            <w:pPr>
              <w:jc w:val="right"/>
              <w:rPr>
                <w:i/>
                <w:sz w:val="18"/>
                <w:szCs w:val="18"/>
                <w:highlight w:val="yellow"/>
              </w:rPr>
            </w:pPr>
          </w:p>
        </w:tc>
        <w:tc>
          <w:tcPr>
            <w:tcW w:w="1245" w:type="dxa"/>
            <w:tcBorders>
              <w:top w:val="single" w:sz="4" w:space="0" w:color="auto"/>
            </w:tcBorders>
            <w:vAlign w:val="center"/>
          </w:tcPr>
          <w:p w14:paraId="7844B751" w14:textId="77777777" w:rsidR="009330B0" w:rsidRPr="009F66BE" w:rsidRDefault="009330B0" w:rsidP="009330B0">
            <w:pPr>
              <w:jc w:val="right"/>
              <w:rPr>
                <w:i/>
                <w:sz w:val="18"/>
                <w:szCs w:val="18"/>
                <w:highlight w:val="yellow"/>
              </w:rPr>
            </w:pPr>
          </w:p>
        </w:tc>
      </w:tr>
      <w:tr w:rsidR="009330B0" w:rsidRPr="009F66BE" w14:paraId="3297793C" w14:textId="77777777" w:rsidTr="009330B0">
        <w:trPr>
          <w:trHeight w:val="340"/>
          <w:jc w:val="center"/>
        </w:trPr>
        <w:tc>
          <w:tcPr>
            <w:tcW w:w="2469" w:type="dxa"/>
            <w:vAlign w:val="center"/>
          </w:tcPr>
          <w:p w14:paraId="5FB2A1CE" w14:textId="4BBE19C7" w:rsidR="009330B0" w:rsidRPr="009F66BE" w:rsidRDefault="009330B0" w:rsidP="009330B0">
            <w:pPr>
              <w:rPr>
                <w:i/>
                <w:sz w:val="18"/>
                <w:szCs w:val="18"/>
              </w:rPr>
            </w:pPr>
            <w:r w:rsidRPr="009F66BE">
              <w:rPr>
                <w:i/>
                <w:sz w:val="18"/>
                <w:szCs w:val="18"/>
              </w:rPr>
              <w:t>Zůstatek k 1. 1. 202</w:t>
            </w:r>
            <w:r w:rsidR="000D4DE3">
              <w:rPr>
                <w:i/>
                <w:sz w:val="18"/>
                <w:szCs w:val="18"/>
              </w:rPr>
              <w:t>2</w:t>
            </w:r>
          </w:p>
        </w:tc>
        <w:tc>
          <w:tcPr>
            <w:tcW w:w="1265" w:type="dxa"/>
          </w:tcPr>
          <w:p w14:paraId="62F63A52" w14:textId="77777777" w:rsidR="009330B0" w:rsidRPr="009F66BE" w:rsidRDefault="009330B0" w:rsidP="009330B0">
            <w:pPr>
              <w:jc w:val="right"/>
              <w:rPr>
                <w:i/>
                <w:sz w:val="18"/>
                <w:szCs w:val="18"/>
              </w:rPr>
            </w:pPr>
            <w:r w:rsidRPr="009F66BE">
              <w:rPr>
                <w:i/>
                <w:sz w:val="18"/>
                <w:szCs w:val="18"/>
              </w:rPr>
              <w:t>341</w:t>
            </w:r>
          </w:p>
        </w:tc>
        <w:tc>
          <w:tcPr>
            <w:tcW w:w="1265" w:type="dxa"/>
            <w:vAlign w:val="center"/>
          </w:tcPr>
          <w:p w14:paraId="1B283781" w14:textId="6D14C46B" w:rsidR="009330B0" w:rsidRPr="009F66BE" w:rsidRDefault="009330B0" w:rsidP="009330B0">
            <w:pPr>
              <w:jc w:val="right"/>
              <w:rPr>
                <w:i/>
                <w:sz w:val="18"/>
                <w:szCs w:val="18"/>
                <w:highlight w:val="yellow"/>
              </w:rPr>
            </w:pPr>
            <w:r w:rsidRPr="009F66BE">
              <w:rPr>
                <w:i/>
                <w:sz w:val="18"/>
                <w:szCs w:val="18"/>
              </w:rPr>
              <w:t>12</w:t>
            </w:r>
            <w:r w:rsidR="000D4DE3">
              <w:rPr>
                <w:i/>
                <w:sz w:val="18"/>
                <w:szCs w:val="18"/>
              </w:rPr>
              <w:t>7</w:t>
            </w:r>
            <w:r w:rsidRPr="009F66BE">
              <w:rPr>
                <w:i/>
                <w:sz w:val="18"/>
                <w:szCs w:val="18"/>
              </w:rPr>
              <w:t xml:space="preserve"> </w:t>
            </w:r>
            <w:r w:rsidR="000D4DE3">
              <w:rPr>
                <w:i/>
                <w:sz w:val="18"/>
                <w:szCs w:val="18"/>
              </w:rPr>
              <w:t>011</w:t>
            </w:r>
          </w:p>
        </w:tc>
        <w:tc>
          <w:tcPr>
            <w:tcW w:w="1296" w:type="dxa"/>
            <w:vAlign w:val="center"/>
          </w:tcPr>
          <w:p w14:paraId="70E60FED" w14:textId="77777777" w:rsidR="009330B0" w:rsidRPr="009F66BE" w:rsidRDefault="009330B0" w:rsidP="009330B0">
            <w:pPr>
              <w:jc w:val="right"/>
              <w:rPr>
                <w:i/>
                <w:sz w:val="18"/>
                <w:szCs w:val="18"/>
              </w:rPr>
            </w:pPr>
            <w:r w:rsidRPr="009F66BE">
              <w:rPr>
                <w:i/>
                <w:sz w:val="18"/>
                <w:szCs w:val="18"/>
              </w:rPr>
              <w:t>8 526</w:t>
            </w:r>
          </w:p>
        </w:tc>
        <w:tc>
          <w:tcPr>
            <w:tcW w:w="1282" w:type="dxa"/>
            <w:vAlign w:val="center"/>
          </w:tcPr>
          <w:p w14:paraId="44FDDC8D" w14:textId="793B7476" w:rsidR="009330B0" w:rsidRPr="009F66BE" w:rsidRDefault="009330B0" w:rsidP="009330B0">
            <w:pPr>
              <w:jc w:val="right"/>
              <w:rPr>
                <w:i/>
                <w:sz w:val="18"/>
                <w:szCs w:val="18"/>
              </w:rPr>
            </w:pPr>
            <w:r w:rsidRPr="009F66BE">
              <w:rPr>
                <w:i/>
                <w:sz w:val="18"/>
                <w:szCs w:val="18"/>
              </w:rPr>
              <w:t xml:space="preserve">1 </w:t>
            </w:r>
            <w:r w:rsidR="0073484A">
              <w:rPr>
                <w:i/>
                <w:sz w:val="18"/>
                <w:szCs w:val="18"/>
              </w:rPr>
              <w:t>025</w:t>
            </w:r>
          </w:p>
        </w:tc>
        <w:tc>
          <w:tcPr>
            <w:tcW w:w="1112" w:type="dxa"/>
            <w:vAlign w:val="center"/>
          </w:tcPr>
          <w:p w14:paraId="5A02E4F6" w14:textId="77777777" w:rsidR="009330B0" w:rsidRPr="009F66BE" w:rsidRDefault="009330B0" w:rsidP="009330B0">
            <w:pPr>
              <w:jc w:val="right"/>
              <w:rPr>
                <w:i/>
                <w:sz w:val="18"/>
                <w:szCs w:val="18"/>
              </w:rPr>
            </w:pPr>
            <w:r w:rsidRPr="009F66BE">
              <w:rPr>
                <w:i/>
                <w:sz w:val="18"/>
                <w:szCs w:val="18"/>
              </w:rPr>
              <w:t>847</w:t>
            </w:r>
          </w:p>
        </w:tc>
        <w:tc>
          <w:tcPr>
            <w:tcW w:w="1349" w:type="dxa"/>
            <w:vAlign w:val="center"/>
          </w:tcPr>
          <w:p w14:paraId="3C16A61B" w14:textId="6CD3A2BD" w:rsidR="009330B0" w:rsidRPr="009F66BE" w:rsidRDefault="009330B0" w:rsidP="009330B0">
            <w:pPr>
              <w:jc w:val="right"/>
              <w:rPr>
                <w:i/>
                <w:sz w:val="18"/>
                <w:szCs w:val="18"/>
              </w:rPr>
            </w:pPr>
            <w:r w:rsidRPr="009F66BE">
              <w:rPr>
                <w:i/>
                <w:sz w:val="18"/>
                <w:szCs w:val="18"/>
              </w:rPr>
              <w:t xml:space="preserve">1 </w:t>
            </w:r>
            <w:r w:rsidR="000D4DE3">
              <w:rPr>
                <w:i/>
                <w:sz w:val="18"/>
                <w:szCs w:val="18"/>
              </w:rPr>
              <w:t>602</w:t>
            </w:r>
          </w:p>
        </w:tc>
        <w:tc>
          <w:tcPr>
            <w:tcW w:w="1245" w:type="dxa"/>
            <w:vAlign w:val="center"/>
          </w:tcPr>
          <w:p w14:paraId="4BEF337F" w14:textId="0D8C4D74" w:rsidR="009330B0" w:rsidRPr="009F66BE" w:rsidRDefault="000D4DE3" w:rsidP="009330B0">
            <w:pPr>
              <w:jc w:val="right"/>
              <w:rPr>
                <w:i/>
                <w:sz w:val="18"/>
                <w:szCs w:val="18"/>
              </w:rPr>
            </w:pPr>
            <w:r>
              <w:rPr>
                <w:i/>
                <w:sz w:val="18"/>
                <w:szCs w:val="18"/>
              </w:rPr>
              <w:t>139 352</w:t>
            </w:r>
          </w:p>
        </w:tc>
      </w:tr>
      <w:tr w:rsidR="009330B0" w:rsidRPr="009F66BE" w14:paraId="0C18DA5F" w14:textId="77777777" w:rsidTr="009330B0">
        <w:trPr>
          <w:trHeight w:val="340"/>
          <w:jc w:val="center"/>
        </w:trPr>
        <w:tc>
          <w:tcPr>
            <w:tcW w:w="2469" w:type="dxa"/>
            <w:vAlign w:val="center"/>
          </w:tcPr>
          <w:p w14:paraId="7812D46D" w14:textId="77777777" w:rsidR="009330B0" w:rsidRPr="009F66BE" w:rsidRDefault="009330B0" w:rsidP="009330B0">
            <w:pPr>
              <w:rPr>
                <w:i/>
                <w:sz w:val="18"/>
                <w:szCs w:val="18"/>
              </w:rPr>
            </w:pPr>
            <w:r w:rsidRPr="009F66BE">
              <w:rPr>
                <w:i/>
                <w:sz w:val="18"/>
                <w:szCs w:val="18"/>
              </w:rPr>
              <w:t>Přírůstky</w:t>
            </w:r>
          </w:p>
        </w:tc>
        <w:tc>
          <w:tcPr>
            <w:tcW w:w="1265" w:type="dxa"/>
          </w:tcPr>
          <w:p w14:paraId="056C4D71"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26E394A3" w14:textId="3F45B12E" w:rsidR="009330B0" w:rsidRPr="009F66BE" w:rsidRDefault="000D4DE3" w:rsidP="009330B0">
            <w:pPr>
              <w:jc w:val="right"/>
              <w:rPr>
                <w:i/>
                <w:sz w:val="18"/>
                <w:szCs w:val="18"/>
              </w:rPr>
            </w:pPr>
            <w:r>
              <w:rPr>
                <w:i/>
                <w:sz w:val="18"/>
                <w:szCs w:val="18"/>
              </w:rPr>
              <w:t>4 941</w:t>
            </w:r>
          </w:p>
        </w:tc>
        <w:tc>
          <w:tcPr>
            <w:tcW w:w="1296" w:type="dxa"/>
            <w:vAlign w:val="center"/>
          </w:tcPr>
          <w:p w14:paraId="03C9E79E"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73C746ED" w14:textId="77777777" w:rsidR="009330B0" w:rsidRPr="009F66BE" w:rsidRDefault="009330B0" w:rsidP="009330B0">
            <w:pPr>
              <w:jc w:val="right"/>
              <w:rPr>
                <w:i/>
                <w:sz w:val="18"/>
                <w:szCs w:val="18"/>
              </w:rPr>
            </w:pPr>
            <w:r w:rsidRPr="009F66BE">
              <w:rPr>
                <w:i/>
                <w:sz w:val="18"/>
                <w:szCs w:val="18"/>
              </w:rPr>
              <w:t>--</w:t>
            </w:r>
          </w:p>
        </w:tc>
        <w:tc>
          <w:tcPr>
            <w:tcW w:w="1112" w:type="dxa"/>
            <w:vAlign w:val="center"/>
          </w:tcPr>
          <w:p w14:paraId="3EF8EA95"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6E4C32F6" w14:textId="2E80BFB9" w:rsidR="009330B0" w:rsidRPr="009F66BE" w:rsidRDefault="009330B0" w:rsidP="009330B0">
            <w:pPr>
              <w:jc w:val="right"/>
              <w:rPr>
                <w:i/>
                <w:sz w:val="18"/>
                <w:szCs w:val="18"/>
              </w:rPr>
            </w:pPr>
            <w:r w:rsidRPr="009F66BE">
              <w:rPr>
                <w:i/>
                <w:sz w:val="18"/>
                <w:szCs w:val="18"/>
              </w:rPr>
              <w:t xml:space="preserve">4 </w:t>
            </w:r>
            <w:r w:rsidR="000D4DE3">
              <w:rPr>
                <w:i/>
                <w:sz w:val="18"/>
                <w:szCs w:val="18"/>
              </w:rPr>
              <w:t>305</w:t>
            </w:r>
          </w:p>
        </w:tc>
        <w:tc>
          <w:tcPr>
            <w:tcW w:w="1245" w:type="dxa"/>
            <w:vAlign w:val="center"/>
          </w:tcPr>
          <w:p w14:paraId="7C4C0997" w14:textId="0167EBCB" w:rsidR="009330B0" w:rsidRPr="009F66BE" w:rsidRDefault="000D4DE3" w:rsidP="009330B0">
            <w:pPr>
              <w:jc w:val="right"/>
              <w:rPr>
                <w:i/>
                <w:sz w:val="18"/>
                <w:szCs w:val="18"/>
              </w:rPr>
            </w:pPr>
            <w:r>
              <w:rPr>
                <w:i/>
                <w:sz w:val="18"/>
                <w:szCs w:val="18"/>
              </w:rPr>
              <w:t>9 246</w:t>
            </w:r>
          </w:p>
        </w:tc>
      </w:tr>
      <w:tr w:rsidR="009330B0" w:rsidRPr="009F66BE" w14:paraId="18DD8A6F" w14:textId="77777777" w:rsidTr="009330B0">
        <w:trPr>
          <w:trHeight w:val="340"/>
          <w:jc w:val="center"/>
        </w:trPr>
        <w:tc>
          <w:tcPr>
            <w:tcW w:w="2469" w:type="dxa"/>
            <w:vAlign w:val="center"/>
          </w:tcPr>
          <w:p w14:paraId="307E335F" w14:textId="77777777" w:rsidR="009330B0" w:rsidRPr="009F66BE" w:rsidRDefault="009330B0" w:rsidP="009330B0">
            <w:pPr>
              <w:rPr>
                <w:i/>
                <w:sz w:val="18"/>
                <w:szCs w:val="18"/>
              </w:rPr>
            </w:pPr>
            <w:r w:rsidRPr="009F66BE">
              <w:rPr>
                <w:i/>
                <w:sz w:val="18"/>
                <w:szCs w:val="18"/>
              </w:rPr>
              <w:t>Úbytky</w:t>
            </w:r>
          </w:p>
        </w:tc>
        <w:tc>
          <w:tcPr>
            <w:tcW w:w="1265" w:type="dxa"/>
          </w:tcPr>
          <w:p w14:paraId="74859A93"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4487FC27" w14:textId="1317572D" w:rsidR="009330B0" w:rsidRPr="009F66BE" w:rsidRDefault="009330B0" w:rsidP="009330B0">
            <w:pPr>
              <w:jc w:val="right"/>
              <w:rPr>
                <w:i/>
                <w:sz w:val="18"/>
                <w:szCs w:val="18"/>
              </w:rPr>
            </w:pPr>
            <w:r w:rsidRPr="009F66BE">
              <w:rPr>
                <w:i/>
                <w:sz w:val="18"/>
                <w:szCs w:val="18"/>
              </w:rPr>
              <w:t>-</w:t>
            </w:r>
            <w:r w:rsidR="000D4DE3">
              <w:rPr>
                <w:i/>
                <w:sz w:val="18"/>
                <w:szCs w:val="18"/>
              </w:rPr>
              <w:t>550</w:t>
            </w:r>
          </w:p>
        </w:tc>
        <w:tc>
          <w:tcPr>
            <w:tcW w:w="1296" w:type="dxa"/>
            <w:vAlign w:val="center"/>
          </w:tcPr>
          <w:p w14:paraId="2FE13CA9"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6EE0E6B9" w14:textId="2E81DB98" w:rsidR="009330B0" w:rsidRPr="009F66BE" w:rsidRDefault="000D4DE3" w:rsidP="009330B0">
            <w:pPr>
              <w:jc w:val="right"/>
              <w:rPr>
                <w:i/>
                <w:sz w:val="18"/>
                <w:szCs w:val="18"/>
              </w:rPr>
            </w:pPr>
            <w:r>
              <w:rPr>
                <w:i/>
                <w:sz w:val="18"/>
                <w:szCs w:val="18"/>
              </w:rPr>
              <w:t>--</w:t>
            </w:r>
          </w:p>
        </w:tc>
        <w:tc>
          <w:tcPr>
            <w:tcW w:w="1112" w:type="dxa"/>
            <w:vAlign w:val="center"/>
          </w:tcPr>
          <w:p w14:paraId="4500446A"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364D5E11" w14:textId="7BF62ABE" w:rsidR="009330B0" w:rsidRPr="009F66BE" w:rsidRDefault="009330B0" w:rsidP="009330B0">
            <w:pPr>
              <w:jc w:val="right"/>
              <w:rPr>
                <w:i/>
                <w:sz w:val="18"/>
                <w:szCs w:val="18"/>
              </w:rPr>
            </w:pPr>
            <w:r w:rsidRPr="009F66BE">
              <w:rPr>
                <w:i/>
                <w:sz w:val="18"/>
                <w:szCs w:val="18"/>
              </w:rPr>
              <w:t>-</w:t>
            </w:r>
            <w:r w:rsidR="000D4DE3">
              <w:rPr>
                <w:i/>
                <w:sz w:val="18"/>
                <w:szCs w:val="18"/>
              </w:rPr>
              <w:t>4 941</w:t>
            </w:r>
          </w:p>
        </w:tc>
        <w:tc>
          <w:tcPr>
            <w:tcW w:w="1245" w:type="dxa"/>
            <w:vAlign w:val="center"/>
          </w:tcPr>
          <w:p w14:paraId="511E778F" w14:textId="352B3115" w:rsidR="009330B0" w:rsidRPr="009F66BE" w:rsidRDefault="009330B0" w:rsidP="009330B0">
            <w:pPr>
              <w:jc w:val="right"/>
              <w:rPr>
                <w:i/>
                <w:sz w:val="18"/>
                <w:szCs w:val="18"/>
              </w:rPr>
            </w:pPr>
            <w:r w:rsidRPr="009F66BE">
              <w:rPr>
                <w:i/>
                <w:sz w:val="18"/>
                <w:szCs w:val="18"/>
              </w:rPr>
              <w:t xml:space="preserve">-5 </w:t>
            </w:r>
            <w:r w:rsidR="000D4DE3">
              <w:rPr>
                <w:i/>
                <w:sz w:val="18"/>
                <w:szCs w:val="18"/>
              </w:rPr>
              <w:t>491</w:t>
            </w:r>
          </w:p>
        </w:tc>
      </w:tr>
      <w:tr w:rsidR="009330B0" w:rsidRPr="009F66BE" w14:paraId="5851712B" w14:textId="77777777" w:rsidTr="009330B0">
        <w:trPr>
          <w:trHeight w:val="340"/>
          <w:jc w:val="center"/>
        </w:trPr>
        <w:tc>
          <w:tcPr>
            <w:tcW w:w="2469" w:type="dxa"/>
            <w:vAlign w:val="center"/>
          </w:tcPr>
          <w:p w14:paraId="061483DE" w14:textId="77777777" w:rsidR="009330B0" w:rsidRPr="009F66BE" w:rsidRDefault="009330B0" w:rsidP="009330B0">
            <w:pPr>
              <w:rPr>
                <w:i/>
                <w:sz w:val="18"/>
                <w:szCs w:val="18"/>
              </w:rPr>
            </w:pPr>
            <w:r w:rsidRPr="009F66BE">
              <w:rPr>
                <w:i/>
                <w:sz w:val="18"/>
                <w:szCs w:val="18"/>
              </w:rPr>
              <w:t>Přeúčtování</w:t>
            </w:r>
          </w:p>
        </w:tc>
        <w:tc>
          <w:tcPr>
            <w:tcW w:w="1265" w:type="dxa"/>
          </w:tcPr>
          <w:p w14:paraId="5C139052"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75948E3A" w14:textId="77777777" w:rsidR="009330B0" w:rsidRPr="009F66BE" w:rsidRDefault="009330B0" w:rsidP="009330B0">
            <w:pPr>
              <w:jc w:val="right"/>
              <w:rPr>
                <w:i/>
                <w:sz w:val="18"/>
                <w:szCs w:val="18"/>
              </w:rPr>
            </w:pPr>
            <w:r w:rsidRPr="009F66BE">
              <w:rPr>
                <w:i/>
                <w:sz w:val="18"/>
                <w:szCs w:val="18"/>
              </w:rPr>
              <w:t>--</w:t>
            </w:r>
          </w:p>
        </w:tc>
        <w:tc>
          <w:tcPr>
            <w:tcW w:w="1296" w:type="dxa"/>
            <w:vAlign w:val="center"/>
          </w:tcPr>
          <w:p w14:paraId="5F212B3F"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16850A8C" w14:textId="77777777" w:rsidR="009330B0" w:rsidRPr="009F66BE" w:rsidRDefault="009330B0" w:rsidP="009330B0">
            <w:pPr>
              <w:jc w:val="right"/>
              <w:rPr>
                <w:i/>
                <w:sz w:val="18"/>
                <w:szCs w:val="18"/>
              </w:rPr>
            </w:pPr>
            <w:r w:rsidRPr="009F66BE">
              <w:rPr>
                <w:i/>
                <w:sz w:val="18"/>
                <w:szCs w:val="18"/>
              </w:rPr>
              <w:t>--</w:t>
            </w:r>
          </w:p>
        </w:tc>
        <w:tc>
          <w:tcPr>
            <w:tcW w:w="1112" w:type="dxa"/>
            <w:vAlign w:val="center"/>
          </w:tcPr>
          <w:p w14:paraId="08F25D9A"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54FD8E06" w14:textId="77777777" w:rsidR="009330B0" w:rsidRPr="009F66BE" w:rsidRDefault="009330B0" w:rsidP="009330B0">
            <w:pPr>
              <w:jc w:val="right"/>
              <w:rPr>
                <w:i/>
                <w:sz w:val="18"/>
                <w:szCs w:val="18"/>
              </w:rPr>
            </w:pPr>
            <w:r w:rsidRPr="009F66BE">
              <w:rPr>
                <w:i/>
                <w:sz w:val="18"/>
                <w:szCs w:val="18"/>
              </w:rPr>
              <w:t>--</w:t>
            </w:r>
          </w:p>
        </w:tc>
        <w:tc>
          <w:tcPr>
            <w:tcW w:w="1245" w:type="dxa"/>
            <w:vAlign w:val="center"/>
          </w:tcPr>
          <w:p w14:paraId="1E3E550C" w14:textId="77777777" w:rsidR="009330B0" w:rsidRPr="009F66BE" w:rsidRDefault="009330B0" w:rsidP="009330B0">
            <w:pPr>
              <w:jc w:val="right"/>
              <w:rPr>
                <w:i/>
                <w:sz w:val="18"/>
                <w:szCs w:val="18"/>
              </w:rPr>
            </w:pPr>
            <w:r w:rsidRPr="009F66BE">
              <w:rPr>
                <w:i/>
                <w:sz w:val="18"/>
                <w:szCs w:val="18"/>
              </w:rPr>
              <w:t>0</w:t>
            </w:r>
          </w:p>
        </w:tc>
      </w:tr>
      <w:tr w:rsidR="009330B0" w:rsidRPr="009F66BE" w14:paraId="1837CCCF" w14:textId="77777777" w:rsidTr="009330B0">
        <w:trPr>
          <w:trHeight w:val="340"/>
          <w:jc w:val="center"/>
        </w:trPr>
        <w:tc>
          <w:tcPr>
            <w:tcW w:w="2469" w:type="dxa"/>
            <w:vAlign w:val="center"/>
          </w:tcPr>
          <w:p w14:paraId="476F6739" w14:textId="4025EB68" w:rsidR="009330B0" w:rsidRPr="009F66BE" w:rsidRDefault="009330B0" w:rsidP="009330B0">
            <w:pPr>
              <w:rPr>
                <w:i/>
                <w:sz w:val="18"/>
                <w:szCs w:val="18"/>
              </w:rPr>
            </w:pPr>
            <w:r w:rsidRPr="009F66BE">
              <w:rPr>
                <w:i/>
                <w:sz w:val="18"/>
                <w:szCs w:val="18"/>
              </w:rPr>
              <w:t>Zůstatek k 31. 12. 202</w:t>
            </w:r>
            <w:r w:rsidR="000D4DE3">
              <w:rPr>
                <w:i/>
                <w:sz w:val="18"/>
                <w:szCs w:val="18"/>
              </w:rPr>
              <w:t>2</w:t>
            </w:r>
          </w:p>
        </w:tc>
        <w:tc>
          <w:tcPr>
            <w:tcW w:w="1265" w:type="dxa"/>
          </w:tcPr>
          <w:p w14:paraId="17D7BF11" w14:textId="77777777" w:rsidR="009330B0" w:rsidRPr="009F66BE" w:rsidRDefault="009330B0" w:rsidP="009330B0">
            <w:pPr>
              <w:jc w:val="right"/>
              <w:rPr>
                <w:i/>
                <w:sz w:val="18"/>
                <w:szCs w:val="18"/>
              </w:rPr>
            </w:pPr>
            <w:r w:rsidRPr="009F66BE">
              <w:rPr>
                <w:i/>
                <w:sz w:val="18"/>
                <w:szCs w:val="18"/>
              </w:rPr>
              <w:t>341</w:t>
            </w:r>
          </w:p>
        </w:tc>
        <w:tc>
          <w:tcPr>
            <w:tcW w:w="1265" w:type="dxa"/>
            <w:vAlign w:val="center"/>
          </w:tcPr>
          <w:p w14:paraId="4AC99BFC" w14:textId="7EDC2681" w:rsidR="009330B0" w:rsidRPr="009F66BE" w:rsidRDefault="009330B0" w:rsidP="009330B0">
            <w:pPr>
              <w:jc w:val="right"/>
              <w:rPr>
                <w:i/>
                <w:sz w:val="18"/>
                <w:szCs w:val="18"/>
              </w:rPr>
            </w:pPr>
            <w:r w:rsidRPr="009F66BE">
              <w:rPr>
                <w:i/>
                <w:sz w:val="18"/>
                <w:szCs w:val="18"/>
              </w:rPr>
              <w:t>1</w:t>
            </w:r>
            <w:r w:rsidR="000D4DE3">
              <w:rPr>
                <w:i/>
                <w:sz w:val="18"/>
                <w:szCs w:val="18"/>
              </w:rPr>
              <w:t>31</w:t>
            </w:r>
            <w:r w:rsidRPr="009F66BE">
              <w:rPr>
                <w:i/>
                <w:sz w:val="18"/>
                <w:szCs w:val="18"/>
              </w:rPr>
              <w:t xml:space="preserve"> </w:t>
            </w:r>
            <w:r w:rsidR="000D4DE3">
              <w:rPr>
                <w:i/>
                <w:sz w:val="18"/>
                <w:szCs w:val="18"/>
              </w:rPr>
              <w:t>402</w:t>
            </w:r>
          </w:p>
        </w:tc>
        <w:tc>
          <w:tcPr>
            <w:tcW w:w="1296" w:type="dxa"/>
            <w:vAlign w:val="center"/>
          </w:tcPr>
          <w:p w14:paraId="3371DDDA" w14:textId="77777777" w:rsidR="009330B0" w:rsidRPr="009F66BE" w:rsidRDefault="009330B0" w:rsidP="009330B0">
            <w:pPr>
              <w:jc w:val="right"/>
              <w:rPr>
                <w:i/>
                <w:sz w:val="18"/>
                <w:szCs w:val="18"/>
              </w:rPr>
            </w:pPr>
            <w:r w:rsidRPr="009F66BE">
              <w:rPr>
                <w:i/>
                <w:sz w:val="18"/>
                <w:szCs w:val="18"/>
              </w:rPr>
              <w:t>8 526</w:t>
            </w:r>
          </w:p>
        </w:tc>
        <w:tc>
          <w:tcPr>
            <w:tcW w:w="1282" w:type="dxa"/>
            <w:vAlign w:val="center"/>
          </w:tcPr>
          <w:p w14:paraId="3258BCBA" w14:textId="77777777" w:rsidR="009330B0" w:rsidRPr="009F66BE" w:rsidRDefault="009330B0" w:rsidP="009330B0">
            <w:pPr>
              <w:jc w:val="right"/>
              <w:rPr>
                <w:i/>
                <w:sz w:val="18"/>
                <w:szCs w:val="18"/>
              </w:rPr>
            </w:pPr>
            <w:r w:rsidRPr="009F66BE">
              <w:rPr>
                <w:i/>
                <w:sz w:val="18"/>
                <w:szCs w:val="18"/>
              </w:rPr>
              <w:t>1 025</w:t>
            </w:r>
          </w:p>
        </w:tc>
        <w:tc>
          <w:tcPr>
            <w:tcW w:w="1112" w:type="dxa"/>
            <w:vAlign w:val="center"/>
          </w:tcPr>
          <w:p w14:paraId="114CFED2" w14:textId="77777777" w:rsidR="009330B0" w:rsidRPr="009F66BE" w:rsidRDefault="009330B0" w:rsidP="009330B0">
            <w:pPr>
              <w:jc w:val="right"/>
              <w:rPr>
                <w:i/>
                <w:sz w:val="18"/>
                <w:szCs w:val="18"/>
              </w:rPr>
            </w:pPr>
            <w:r w:rsidRPr="009F66BE">
              <w:rPr>
                <w:i/>
                <w:sz w:val="18"/>
                <w:szCs w:val="18"/>
              </w:rPr>
              <w:t>847</w:t>
            </w:r>
          </w:p>
        </w:tc>
        <w:tc>
          <w:tcPr>
            <w:tcW w:w="1349" w:type="dxa"/>
            <w:vAlign w:val="center"/>
          </w:tcPr>
          <w:p w14:paraId="51D86A32" w14:textId="28A7A6F9" w:rsidR="009330B0" w:rsidRPr="009F66BE" w:rsidRDefault="000D4DE3" w:rsidP="009330B0">
            <w:pPr>
              <w:jc w:val="right"/>
              <w:rPr>
                <w:i/>
                <w:sz w:val="18"/>
                <w:szCs w:val="18"/>
              </w:rPr>
            </w:pPr>
            <w:r>
              <w:rPr>
                <w:i/>
                <w:sz w:val="18"/>
                <w:szCs w:val="18"/>
              </w:rPr>
              <w:t>966</w:t>
            </w:r>
          </w:p>
        </w:tc>
        <w:tc>
          <w:tcPr>
            <w:tcW w:w="1245" w:type="dxa"/>
            <w:vAlign w:val="center"/>
          </w:tcPr>
          <w:p w14:paraId="766EEAEF" w14:textId="08AD4F23" w:rsidR="009330B0" w:rsidRPr="009F66BE" w:rsidRDefault="009330B0" w:rsidP="009330B0">
            <w:pPr>
              <w:jc w:val="right"/>
              <w:rPr>
                <w:i/>
                <w:sz w:val="18"/>
                <w:szCs w:val="18"/>
              </w:rPr>
            </w:pPr>
            <w:r w:rsidRPr="009F66BE">
              <w:rPr>
                <w:i/>
                <w:sz w:val="18"/>
                <w:szCs w:val="18"/>
              </w:rPr>
              <w:t>1</w:t>
            </w:r>
            <w:r w:rsidR="000D4DE3">
              <w:rPr>
                <w:i/>
                <w:sz w:val="18"/>
                <w:szCs w:val="18"/>
              </w:rPr>
              <w:t>43 107</w:t>
            </w:r>
          </w:p>
        </w:tc>
      </w:tr>
      <w:tr w:rsidR="009330B0" w:rsidRPr="009F66BE" w14:paraId="6BF63BA2" w14:textId="77777777" w:rsidTr="009330B0">
        <w:trPr>
          <w:trHeight w:val="340"/>
          <w:jc w:val="center"/>
        </w:trPr>
        <w:tc>
          <w:tcPr>
            <w:tcW w:w="2469" w:type="dxa"/>
            <w:vAlign w:val="center"/>
          </w:tcPr>
          <w:p w14:paraId="2FB8EFF3" w14:textId="77777777" w:rsidR="009330B0" w:rsidRPr="009F66BE" w:rsidRDefault="009330B0" w:rsidP="009330B0">
            <w:pPr>
              <w:rPr>
                <w:b/>
                <w:i/>
                <w:sz w:val="18"/>
                <w:szCs w:val="18"/>
              </w:rPr>
            </w:pPr>
            <w:r w:rsidRPr="009F66BE">
              <w:rPr>
                <w:b/>
                <w:i/>
                <w:sz w:val="18"/>
                <w:szCs w:val="18"/>
              </w:rPr>
              <w:t>Oprávky</w:t>
            </w:r>
          </w:p>
        </w:tc>
        <w:tc>
          <w:tcPr>
            <w:tcW w:w="1265" w:type="dxa"/>
          </w:tcPr>
          <w:p w14:paraId="64DA1371" w14:textId="77777777" w:rsidR="009330B0" w:rsidRPr="009F66BE" w:rsidRDefault="009330B0" w:rsidP="009330B0">
            <w:pPr>
              <w:jc w:val="right"/>
              <w:rPr>
                <w:i/>
                <w:sz w:val="18"/>
                <w:szCs w:val="18"/>
                <w:highlight w:val="yellow"/>
              </w:rPr>
            </w:pPr>
          </w:p>
        </w:tc>
        <w:tc>
          <w:tcPr>
            <w:tcW w:w="1265" w:type="dxa"/>
            <w:vAlign w:val="center"/>
          </w:tcPr>
          <w:p w14:paraId="1D28D1E9" w14:textId="77777777" w:rsidR="009330B0" w:rsidRPr="009F66BE" w:rsidRDefault="009330B0" w:rsidP="009330B0">
            <w:pPr>
              <w:jc w:val="right"/>
              <w:rPr>
                <w:i/>
                <w:sz w:val="18"/>
                <w:szCs w:val="18"/>
                <w:highlight w:val="yellow"/>
              </w:rPr>
            </w:pPr>
          </w:p>
        </w:tc>
        <w:tc>
          <w:tcPr>
            <w:tcW w:w="1296" w:type="dxa"/>
            <w:vAlign w:val="center"/>
          </w:tcPr>
          <w:p w14:paraId="420994C9" w14:textId="77777777" w:rsidR="009330B0" w:rsidRPr="009F66BE" w:rsidRDefault="009330B0" w:rsidP="009330B0">
            <w:pPr>
              <w:jc w:val="right"/>
              <w:rPr>
                <w:i/>
                <w:sz w:val="18"/>
                <w:szCs w:val="18"/>
                <w:highlight w:val="yellow"/>
              </w:rPr>
            </w:pPr>
          </w:p>
        </w:tc>
        <w:tc>
          <w:tcPr>
            <w:tcW w:w="1282" w:type="dxa"/>
            <w:vAlign w:val="center"/>
          </w:tcPr>
          <w:p w14:paraId="049DC541" w14:textId="77777777" w:rsidR="009330B0" w:rsidRPr="009F66BE" w:rsidRDefault="009330B0" w:rsidP="009330B0">
            <w:pPr>
              <w:jc w:val="right"/>
              <w:rPr>
                <w:i/>
                <w:sz w:val="18"/>
                <w:szCs w:val="18"/>
                <w:highlight w:val="yellow"/>
              </w:rPr>
            </w:pPr>
          </w:p>
        </w:tc>
        <w:tc>
          <w:tcPr>
            <w:tcW w:w="1112" w:type="dxa"/>
            <w:vAlign w:val="center"/>
          </w:tcPr>
          <w:p w14:paraId="33A5071C" w14:textId="77777777" w:rsidR="009330B0" w:rsidRPr="009F66BE" w:rsidRDefault="009330B0" w:rsidP="009330B0">
            <w:pPr>
              <w:jc w:val="right"/>
              <w:rPr>
                <w:i/>
                <w:sz w:val="18"/>
                <w:szCs w:val="18"/>
                <w:highlight w:val="yellow"/>
              </w:rPr>
            </w:pPr>
          </w:p>
        </w:tc>
        <w:tc>
          <w:tcPr>
            <w:tcW w:w="1349" w:type="dxa"/>
            <w:vAlign w:val="center"/>
          </w:tcPr>
          <w:p w14:paraId="5D0E955C" w14:textId="77777777" w:rsidR="009330B0" w:rsidRPr="009F66BE" w:rsidRDefault="009330B0" w:rsidP="009330B0">
            <w:pPr>
              <w:jc w:val="right"/>
              <w:rPr>
                <w:i/>
                <w:sz w:val="18"/>
                <w:szCs w:val="18"/>
                <w:highlight w:val="yellow"/>
              </w:rPr>
            </w:pPr>
          </w:p>
        </w:tc>
        <w:tc>
          <w:tcPr>
            <w:tcW w:w="1245" w:type="dxa"/>
            <w:vAlign w:val="center"/>
          </w:tcPr>
          <w:p w14:paraId="1384E29C" w14:textId="77777777" w:rsidR="009330B0" w:rsidRPr="009F66BE" w:rsidRDefault="009330B0" w:rsidP="009330B0">
            <w:pPr>
              <w:jc w:val="right"/>
              <w:rPr>
                <w:i/>
                <w:sz w:val="18"/>
                <w:szCs w:val="18"/>
              </w:rPr>
            </w:pPr>
          </w:p>
        </w:tc>
      </w:tr>
      <w:tr w:rsidR="009330B0" w:rsidRPr="009F66BE" w14:paraId="6B868CA6" w14:textId="77777777" w:rsidTr="009330B0">
        <w:trPr>
          <w:trHeight w:val="340"/>
          <w:jc w:val="center"/>
        </w:trPr>
        <w:tc>
          <w:tcPr>
            <w:tcW w:w="2469" w:type="dxa"/>
            <w:vAlign w:val="center"/>
          </w:tcPr>
          <w:p w14:paraId="605AA232" w14:textId="4CD75266" w:rsidR="009330B0" w:rsidRPr="009F66BE" w:rsidRDefault="009330B0" w:rsidP="009330B0">
            <w:pPr>
              <w:rPr>
                <w:i/>
                <w:sz w:val="18"/>
                <w:szCs w:val="18"/>
              </w:rPr>
            </w:pPr>
            <w:r w:rsidRPr="009F66BE">
              <w:rPr>
                <w:i/>
                <w:sz w:val="18"/>
                <w:szCs w:val="18"/>
              </w:rPr>
              <w:t>Zůstatek k 1. 1. 202</w:t>
            </w:r>
            <w:r w:rsidR="000D4DE3">
              <w:rPr>
                <w:i/>
                <w:sz w:val="18"/>
                <w:szCs w:val="18"/>
              </w:rPr>
              <w:t>2</w:t>
            </w:r>
          </w:p>
        </w:tc>
        <w:tc>
          <w:tcPr>
            <w:tcW w:w="1265" w:type="dxa"/>
          </w:tcPr>
          <w:p w14:paraId="100D4B2F" w14:textId="77777777" w:rsidR="009330B0" w:rsidRPr="009F66BE" w:rsidRDefault="009330B0" w:rsidP="009330B0">
            <w:pPr>
              <w:jc w:val="right"/>
              <w:rPr>
                <w:i/>
                <w:sz w:val="18"/>
                <w:szCs w:val="18"/>
              </w:rPr>
            </w:pPr>
            <w:r w:rsidRPr="009F66BE">
              <w:rPr>
                <w:i/>
                <w:sz w:val="18"/>
                <w:szCs w:val="18"/>
              </w:rPr>
              <w:t>341</w:t>
            </w:r>
          </w:p>
        </w:tc>
        <w:tc>
          <w:tcPr>
            <w:tcW w:w="1265" w:type="dxa"/>
            <w:vAlign w:val="center"/>
          </w:tcPr>
          <w:p w14:paraId="6909F694" w14:textId="5DD4FE92" w:rsidR="009330B0" w:rsidRPr="009F66BE" w:rsidRDefault="009330B0" w:rsidP="009330B0">
            <w:pPr>
              <w:jc w:val="right"/>
              <w:rPr>
                <w:i/>
                <w:sz w:val="18"/>
                <w:szCs w:val="18"/>
                <w:highlight w:val="yellow"/>
              </w:rPr>
            </w:pPr>
            <w:r w:rsidRPr="009F66BE">
              <w:rPr>
                <w:i/>
                <w:sz w:val="18"/>
                <w:szCs w:val="18"/>
              </w:rPr>
              <w:t>11</w:t>
            </w:r>
            <w:r w:rsidR="000D4DE3">
              <w:rPr>
                <w:i/>
                <w:sz w:val="18"/>
                <w:szCs w:val="18"/>
              </w:rPr>
              <w:t>8</w:t>
            </w:r>
            <w:r w:rsidRPr="009F66BE">
              <w:rPr>
                <w:i/>
                <w:sz w:val="18"/>
                <w:szCs w:val="18"/>
              </w:rPr>
              <w:t xml:space="preserve"> </w:t>
            </w:r>
            <w:r w:rsidR="000D4DE3">
              <w:rPr>
                <w:i/>
                <w:sz w:val="18"/>
                <w:szCs w:val="18"/>
              </w:rPr>
              <w:t>821</w:t>
            </w:r>
          </w:p>
        </w:tc>
        <w:tc>
          <w:tcPr>
            <w:tcW w:w="1296" w:type="dxa"/>
            <w:vAlign w:val="center"/>
          </w:tcPr>
          <w:p w14:paraId="3E4587EC" w14:textId="5EE89FD7" w:rsidR="009330B0" w:rsidRPr="009F66BE" w:rsidRDefault="000D4DE3" w:rsidP="009330B0">
            <w:pPr>
              <w:jc w:val="right"/>
              <w:rPr>
                <w:i/>
                <w:sz w:val="18"/>
                <w:szCs w:val="18"/>
              </w:rPr>
            </w:pPr>
            <w:r>
              <w:rPr>
                <w:i/>
                <w:sz w:val="18"/>
                <w:szCs w:val="18"/>
              </w:rPr>
              <w:t>8 224</w:t>
            </w:r>
          </w:p>
        </w:tc>
        <w:tc>
          <w:tcPr>
            <w:tcW w:w="1282" w:type="dxa"/>
            <w:vAlign w:val="center"/>
          </w:tcPr>
          <w:p w14:paraId="0C7C41C1" w14:textId="06717007" w:rsidR="009330B0" w:rsidRPr="009F66BE" w:rsidRDefault="009330B0" w:rsidP="009330B0">
            <w:pPr>
              <w:jc w:val="right"/>
              <w:rPr>
                <w:i/>
                <w:sz w:val="18"/>
                <w:szCs w:val="18"/>
              </w:rPr>
            </w:pPr>
            <w:r w:rsidRPr="009F66BE">
              <w:rPr>
                <w:i/>
                <w:sz w:val="18"/>
                <w:szCs w:val="18"/>
              </w:rPr>
              <w:t xml:space="preserve">1 </w:t>
            </w:r>
            <w:r w:rsidR="000D4DE3">
              <w:rPr>
                <w:i/>
                <w:sz w:val="18"/>
                <w:szCs w:val="18"/>
              </w:rPr>
              <w:t>025</w:t>
            </w:r>
          </w:p>
        </w:tc>
        <w:tc>
          <w:tcPr>
            <w:tcW w:w="1112" w:type="dxa"/>
            <w:vAlign w:val="center"/>
          </w:tcPr>
          <w:p w14:paraId="15F33480" w14:textId="77777777" w:rsidR="009330B0" w:rsidRPr="009F66BE" w:rsidRDefault="009330B0" w:rsidP="009330B0">
            <w:pPr>
              <w:jc w:val="right"/>
              <w:rPr>
                <w:i/>
                <w:sz w:val="18"/>
                <w:szCs w:val="18"/>
              </w:rPr>
            </w:pPr>
            <w:r w:rsidRPr="009F66BE">
              <w:rPr>
                <w:i/>
                <w:sz w:val="18"/>
                <w:szCs w:val="18"/>
              </w:rPr>
              <w:t>847</w:t>
            </w:r>
          </w:p>
        </w:tc>
        <w:tc>
          <w:tcPr>
            <w:tcW w:w="1349" w:type="dxa"/>
            <w:vAlign w:val="center"/>
          </w:tcPr>
          <w:p w14:paraId="2E31CC7F" w14:textId="77777777" w:rsidR="009330B0" w:rsidRPr="009F66BE" w:rsidRDefault="009330B0" w:rsidP="009330B0">
            <w:pPr>
              <w:jc w:val="right"/>
              <w:rPr>
                <w:i/>
                <w:sz w:val="18"/>
                <w:szCs w:val="18"/>
              </w:rPr>
            </w:pPr>
            <w:r w:rsidRPr="009F66BE">
              <w:rPr>
                <w:i/>
                <w:sz w:val="18"/>
                <w:szCs w:val="18"/>
              </w:rPr>
              <w:t>0</w:t>
            </w:r>
          </w:p>
        </w:tc>
        <w:tc>
          <w:tcPr>
            <w:tcW w:w="1245" w:type="dxa"/>
            <w:vAlign w:val="center"/>
          </w:tcPr>
          <w:p w14:paraId="477EEE3E" w14:textId="301CD482" w:rsidR="009330B0" w:rsidRPr="009F66BE" w:rsidRDefault="009330B0" w:rsidP="009330B0">
            <w:pPr>
              <w:jc w:val="right"/>
              <w:rPr>
                <w:i/>
                <w:sz w:val="18"/>
                <w:szCs w:val="18"/>
              </w:rPr>
            </w:pPr>
            <w:r w:rsidRPr="009F66BE">
              <w:rPr>
                <w:i/>
                <w:sz w:val="18"/>
                <w:szCs w:val="18"/>
              </w:rPr>
              <w:t>12</w:t>
            </w:r>
            <w:r w:rsidR="000D4DE3">
              <w:rPr>
                <w:i/>
                <w:sz w:val="18"/>
                <w:szCs w:val="18"/>
              </w:rPr>
              <w:t>9</w:t>
            </w:r>
            <w:r w:rsidRPr="009F66BE">
              <w:rPr>
                <w:i/>
                <w:sz w:val="18"/>
                <w:szCs w:val="18"/>
              </w:rPr>
              <w:t xml:space="preserve"> </w:t>
            </w:r>
            <w:r w:rsidR="000D4DE3">
              <w:rPr>
                <w:i/>
                <w:sz w:val="18"/>
                <w:szCs w:val="18"/>
              </w:rPr>
              <w:t>258</w:t>
            </w:r>
          </w:p>
        </w:tc>
      </w:tr>
      <w:tr w:rsidR="009330B0" w:rsidRPr="009F66BE" w14:paraId="602E6E02" w14:textId="77777777" w:rsidTr="009330B0">
        <w:trPr>
          <w:trHeight w:val="340"/>
          <w:jc w:val="center"/>
        </w:trPr>
        <w:tc>
          <w:tcPr>
            <w:tcW w:w="2469" w:type="dxa"/>
            <w:vAlign w:val="center"/>
          </w:tcPr>
          <w:p w14:paraId="23CEAB20" w14:textId="77777777" w:rsidR="009330B0" w:rsidRPr="009F66BE" w:rsidRDefault="009330B0" w:rsidP="009330B0">
            <w:pPr>
              <w:rPr>
                <w:i/>
                <w:sz w:val="18"/>
                <w:szCs w:val="18"/>
              </w:rPr>
            </w:pPr>
            <w:r w:rsidRPr="009F66BE">
              <w:rPr>
                <w:i/>
                <w:sz w:val="18"/>
                <w:szCs w:val="18"/>
              </w:rPr>
              <w:t>Odpisy</w:t>
            </w:r>
          </w:p>
        </w:tc>
        <w:tc>
          <w:tcPr>
            <w:tcW w:w="1265" w:type="dxa"/>
          </w:tcPr>
          <w:p w14:paraId="4A87B6FA"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5383722E" w14:textId="0C9B23E9" w:rsidR="009330B0" w:rsidRPr="009F66BE" w:rsidRDefault="0073484A" w:rsidP="009330B0">
            <w:pPr>
              <w:jc w:val="right"/>
              <w:rPr>
                <w:i/>
                <w:sz w:val="18"/>
                <w:szCs w:val="18"/>
              </w:rPr>
            </w:pPr>
            <w:r>
              <w:rPr>
                <w:i/>
                <w:sz w:val="18"/>
                <w:szCs w:val="18"/>
              </w:rPr>
              <w:t>6 741</w:t>
            </w:r>
          </w:p>
        </w:tc>
        <w:tc>
          <w:tcPr>
            <w:tcW w:w="1296" w:type="dxa"/>
            <w:vAlign w:val="center"/>
          </w:tcPr>
          <w:p w14:paraId="74C034FC" w14:textId="09EE2C15" w:rsidR="009330B0" w:rsidRPr="009F66BE" w:rsidRDefault="0073484A" w:rsidP="009330B0">
            <w:pPr>
              <w:jc w:val="right"/>
              <w:rPr>
                <w:i/>
                <w:sz w:val="18"/>
                <w:szCs w:val="18"/>
              </w:rPr>
            </w:pPr>
            <w:r>
              <w:rPr>
                <w:i/>
                <w:sz w:val="18"/>
                <w:szCs w:val="18"/>
              </w:rPr>
              <w:t>161</w:t>
            </w:r>
          </w:p>
        </w:tc>
        <w:tc>
          <w:tcPr>
            <w:tcW w:w="1282" w:type="dxa"/>
            <w:vAlign w:val="center"/>
          </w:tcPr>
          <w:p w14:paraId="0CBDA56E" w14:textId="77777777" w:rsidR="009330B0" w:rsidRPr="009F66BE" w:rsidRDefault="009330B0" w:rsidP="009330B0">
            <w:pPr>
              <w:jc w:val="right"/>
              <w:rPr>
                <w:i/>
                <w:sz w:val="18"/>
                <w:szCs w:val="18"/>
              </w:rPr>
            </w:pPr>
            <w:r w:rsidRPr="009F66BE">
              <w:rPr>
                <w:i/>
                <w:sz w:val="18"/>
                <w:szCs w:val="18"/>
              </w:rPr>
              <w:t>--</w:t>
            </w:r>
          </w:p>
        </w:tc>
        <w:tc>
          <w:tcPr>
            <w:tcW w:w="1112" w:type="dxa"/>
            <w:vAlign w:val="center"/>
          </w:tcPr>
          <w:p w14:paraId="6280266E"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694F3003" w14:textId="77777777" w:rsidR="009330B0" w:rsidRPr="009F66BE" w:rsidRDefault="009330B0" w:rsidP="009330B0">
            <w:pPr>
              <w:jc w:val="right"/>
              <w:rPr>
                <w:i/>
                <w:sz w:val="18"/>
                <w:szCs w:val="18"/>
              </w:rPr>
            </w:pPr>
            <w:r w:rsidRPr="009F66BE">
              <w:rPr>
                <w:i/>
                <w:sz w:val="18"/>
                <w:szCs w:val="18"/>
              </w:rPr>
              <w:t>--</w:t>
            </w:r>
          </w:p>
        </w:tc>
        <w:tc>
          <w:tcPr>
            <w:tcW w:w="1245" w:type="dxa"/>
            <w:vAlign w:val="center"/>
          </w:tcPr>
          <w:p w14:paraId="1DF1CC11" w14:textId="303FB146" w:rsidR="009330B0" w:rsidRPr="009F66BE" w:rsidRDefault="0073484A" w:rsidP="009330B0">
            <w:pPr>
              <w:jc w:val="right"/>
              <w:rPr>
                <w:i/>
                <w:sz w:val="18"/>
                <w:szCs w:val="18"/>
              </w:rPr>
            </w:pPr>
            <w:r>
              <w:rPr>
                <w:i/>
                <w:sz w:val="18"/>
                <w:szCs w:val="18"/>
              </w:rPr>
              <w:t>6 902</w:t>
            </w:r>
          </w:p>
        </w:tc>
      </w:tr>
      <w:tr w:rsidR="009330B0" w:rsidRPr="009F66BE" w14:paraId="5C5F1CBD" w14:textId="77777777" w:rsidTr="009330B0">
        <w:trPr>
          <w:trHeight w:val="340"/>
          <w:jc w:val="center"/>
        </w:trPr>
        <w:tc>
          <w:tcPr>
            <w:tcW w:w="2469" w:type="dxa"/>
            <w:vAlign w:val="center"/>
          </w:tcPr>
          <w:p w14:paraId="703F27A7" w14:textId="77777777" w:rsidR="009330B0" w:rsidRPr="009F66BE" w:rsidRDefault="009330B0" w:rsidP="009330B0">
            <w:pPr>
              <w:rPr>
                <w:i/>
                <w:sz w:val="18"/>
                <w:szCs w:val="18"/>
              </w:rPr>
            </w:pPr>
            <w:r w:rsidRPr="009F66BE">
              <w:rPr>
                <w:i/>
                <w:sz w:val="18"/>
                <w:szCs w:val="18"/>
              </w:rPr>
              <w:t>Oprávky k úbytkům</w:t>
            </w:r>
          </w:p>
        </w:tc>
        <w:tc>
          <w:tcPr>
            <w:tcW w:w="1265" w:type="dxa"/>
          </w:tcPr>
          <w:p w14:paraId="41E12535"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755D3FB0" w14:textId="79D37D24" w:rsidR="009330B0" w:rsidRPr="009F66BE" w:rsidRDefault="009330B0" w:rsidP="009330B0">
            <w:pPr>
              <w:jc w:val="right"/>
              <w:rPr>
                <w:i/>
                <w:sz w:val="18"/>
                <w:szCs w:val="18"/>
              </w:rPr>
            </w:pPr>
            <w:r w:rsidRPr="009F66BE">
              <w:rPr>
                <w:i/>
                <w:sz w:val="18"/>
                <w:szCs w:val="18"/>
              </w:rPr>
              <w:t>-</w:t>
            </w:r>
            <w:r w:rsidR="0073484A">
              <w:rPr>
                <w:i/>
                <w:sz w:val="18"/>
                <w:szCs w:val="18"/>
              </w:rPr>
              <w:t>653</w:t>
            </w:r>
          </w:p>
        </w:tc>
        <w:tc>
          <w:tcPr>
            <w:tcW w:w="1296" w:type="dxa"/>
            <w:vAlign w:val="center"/>
          </w:tcPr>
          <w:p w14:paraId="15613030"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4C824E9E" w14:textId="5149B9F8" w:rsidR="009330B0" w:rsidRPr="009F66BE" w:rsidRDefault="009330B0" w:rsidP="009330B0">
            <w:pPr>
              <w:jc w:val="right"/>
              <w:rPr>
                <w:i/>
                <w:sz w:val="18"/>
                <w:szCs w:val="18"/>
              </w:rPr>
            </w:pPr>
            <w:r w:rsidRPr="009F66BE">
              <w:rPr>
                <w:i/>
                <w:sz w:val="18"/>
                <w:szCs w:val="18"/>
              </w:rPr>
              <w:t>-</w:t>
            </w:r>
            <w:r w:rsidR="00E56F85">
              <w:rPr>
                <w:i/>
                <w:sz w:val="18"/>
                <w:szCs w:val="18"/>
              </w:rPr>
              <w:t>-</w:t>
            </w:r>
          </w:p>
        </w:tc>
        <w:tc>
          <w:tcPr>
            <w:tcW w:w="1112" w:type="dxa"/>
            <w:vAlign w:val="center"/>
          </w:tcPr>
          <w:p w14:paraId="3E0EF18B"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5E553BC8" w14:textId="77777777" w:rsidR="009330B0" w:rsidRPr="009F66BE" w:rsidRDefault="009330B0" w:rsidP="009330B0">
            <w:pPr>
              <w:jc w:val="right"/>
              <w:rPr>
                <w:i/>
                <w:sz w:val="18"/>
                <w:szCs w:val="18"/>
              </w:rPr>
            </w:pPr>
            <w:r w:rsidRPr="009F66BE">
              <w:rPr>
                <w:i/>
                <w:sz w:val="18"/>
                <w:szCs w:val="18"/>
              </w:rPr>
              <w:t>--</w:t>
            </w:r>
          </w:p>
        </w:tc>
        <w:tc>
          <w:tcPr>
            <w:tcW w:w="1245" w:type="dxa"/>
            <w:vAlign w:val="center"/>
          </w:tcPr>
          <w:p w14:paraId="06E36324" w14:textId="2F567176" w:rsidR="009330B0" w:rsidRPr="009F66BE" w:rsidRDefault="009330B0" w:rsidP="009330B0">
            <w:pPr>
              <w:jc w:val="right"/>
              <w:rPr>
                <w:i/>
                <w:sz w:val="18"/>
                <w:szCs w:val="18"/>
              </w:rPr>
            </w:pPr>
            <w:r w:rsidRPr="009F66BE">
              <w:rPr>
                <w:i/>
                <w:sz w:val="18"/>
                <w:szCs w:val="18"/>
              </w:rPr>
              <w:t>-</w:t>
            </w:r>
            <w:r w:rsidR="0073484A">
              <w:rPr>
                <w:i/>
                <w:sz w:val="18"/>
                <w:szCs w:val="18"/>
              </w:rPr>
              <w:t>653</w:t>
            </w:r>
          </w:p>
        </w:tc>
      </w:tr>
      <w:tr w:rsidR="009330B0" w:rsidRPr="009F66BE" w14:paraId="547BD0AF" w14:textId="77777777" w:rsidTr="009330B0">
        <w:trPr>
          <w:trHeight w:val="340"/>
          <w:jc w:val="center"/>
        </w:trPr>
        <w:tc>
          <w:tcPr>
            <w:tcW w:w="2469" w:type="dxa"/>
            <w:tcBorders>
              <w:bottom w:val="nil"/>
            </w:tcBorders>
            <w:vAlign w:val="center"/>
          </w:tcPr>
          <w:p w14:paraId="47DE757F" w14:textId="77777777" w:rsidR="009330B0" w:rsidRPr="009F66BE" w:rsidRDefault="009330B0" w:rsidP="009330B0">
            <w:pPr>
              <w:rPr>
                <w:i/>
                <w:sz w:val="18"/>
                <w:szCs w:val="18"/>
              </w:rPr>
            </w:pPr>
            <w:r w:rsidRPr="009F66BE">
              <w:rPr>
                <w:i/>
                <w:sz w:val="18"/>
                <w:szCs w:val="18"/>
              </w:rPr>
              <w:t>Přeúčtování</w:t>
            </w:r>
          </w:p>
        </w:tc>
        <w:tc>
          <w:tcPr>
            <w:tcW w:w="1265" w:type="dxa"/>
            <w:tcBorders>
              <w:bottom w:val="nil"/>
            </w:tcBorders>
          </w:tcPr>
          <w:p w14:paraId="3C4E6620" w14:textId="77777777" w:rsidR="009330B0" w:rsidRPr="009F66BE" w:rsidRDefault="009330B0" w:rsidP="009330B0">
            <w:pPr>
              <w:jc w:val="right"/>
              <w:rPr>
                <w:i/>
                <w:sz w:val="18"/>
                <w:szCs w:val="18"/>
              </w:rPr>
            </w:pPr>
            <w:r w:rsidRPr="009F66BE">
              <w:rPr>
                <w:i/>
                <w:sz w:val="18"/>
                <w:szCs w:val="18"/>
              </w:rPr>
              <w:t>--</w:t>
            </w:r>
          </w:p>
        </w:tc>
        <w:tc>
          <w:tcPr>
            <w:tcW w:w="1265" w:type="dxa"/>
            <w:tcBorders>
              <w:bottom w:val="nil"/>
            </w:tcBorders>
            <w:vAlign w:val="center"/>
          </w:tcPr>
          <w:p w14:paraId="26B09D10" w14:textId="77777777" w:rsidR="009330B0" w:rsidRPr="009F66BE" w:rsidRDefault="009330B0" w:rsidP="009330B0">
            <w:pPr>
              <w:jc w:val="right"/>
              <w:rPr>
                <w:i/>
                <w:sz w:val="18"/>
                <w:szCs w:val="18"/>
              </w:rPr>
            </w:pPr>
            <w:r w:rsidRPr="009F66BE">
              <w:rPr>
                <w:i/>
                <w:sz w:val="18"/>
                <w:szCs w:val="18"/>
              </w:rPr>
              <w:t>--</w:t>
            </w:r>
          </w:p>
        </w:tc>
        <w:tc>
          <w:tcPr>
            <w:tcW w:w="1296" w:type="dxa"/>
            <w:tcBorders>
              <w:bottom w:val="nil"/>
            </w:tcBorders>
            <w:vAlign w:val="center"/>
          </w:tcPr>
          <w:p w14:paraId="60863492" w14:textId="77777777" w:rsidR="009330B0" w:rsidRPr="009F66BE" w:rsidRDefault="009330B0" w:rsidP="009330B0">
            <w:pPr>
              <w:jc w:val="right"/>
              <w:rPr>
                <w:i/>
                <w:sz w:val="18"/>
                <w:szCs w:val="18"/>
              </w:rPr>
            </w:pPr>
            <w:r w:rsidRPr="009F66BE">
              <w:rPr>
                <w:i/>
                <w:sz w:val="18"/>
                <w:szCs w:val="18"/>
              </w:rPr>
              <w:t>--</w:t>
            </w:r>
          </w:p>
        </w:tc>
        <w:tc>
          <w:tcPr>
            <w:tcW w:w="1282" w:type="dxa"/>
            <w:tcBorders>
              <w:bottom w:val="nil"/>
            </w:tcBorders>
            <w:vAlign w:val="center"/>
          </w:tcPr>
          <w:p w14:paraId="179BA300" w14:textId="77777777" w:rsidR="009330B0" w:rsidRPr="009F66BE" w:rsidRDefault="009330B0" w:rsidP="009330B0">
            <w:pPr>
              <w:jc w:val="right"/>
              <w:rPr>
                <w:i/>
                <w:sz w:val="18"/>
                <w:szCs w:val="18"/>
              </w:rPr>
            </w:pPr>
            <w:r w:rsidRPr="009F66BE">
              <w:rPr>
                <w:i/>
                <w:sz w:val="18"/>
                <w:szCs w:val="18"/>
              </w:rPr>
              <w:t>--</w:t>
            </w:r>
          </w:p>
        </w:tc>
        <w:tc>
          <w:tcPr>
            <w:tcW w:w="1112" w:type="dxa"/>
            <w:tcBorders>
              <w:bottom w:val="nil"/>
            </w:tcBorders>
            <w:vAlign w:val="center"/>
          </w:tcPr>
          <w:p w14:paraId="48C9084C" w14:textId="77777777" w:rsidR="009330B0" w:rsidRPr="009F66BE" w:rsidRDefault="009330B0" w:rsidP="009330B0">
            <w:pPr>
              <w:jc w:val="right"/>
              <w:rPr>
                <w:i/>
                <w:sz w:val="18"/>
                <w:szCs w:val="18"/>
              </w:rPr>
            </w:pPr>
            <w:r w:rsidRPr="009F66BE">
              <w:rPr>
                <w:i/>
                <w:sz w:val="18"/>
                <w:szCs w:val="18"/>
              </w:rPr>
              <w:t>--</w:t>
            </w:r>
          </w:p>
        </w:tc>
        <w:tc>
          <w:tcPr>
            <w:tcW w:w="1349" w:type="dxa"/>
            <w:tcBorders>
              <w:bottom w:val="nil"/>
            </w:tcBorders>
            <w:vAlign w:val="center"/>
          </w:tcPr>
          <w:p w14:paraId="63502885" w14:textId="77777777" w:rsidR="009330B0" w:rsidRPr="009F66BE" w:rsidRDefault="009330B0" w:rsidP="009330B0">
            <w:pPr>
              <w:jc w:val="right"/>
              <w:rPr>
                <w:i/>
                <w:sz w:val="18"/>
                <w:szCs w:val="18"/>
              </w:rPr>
            </w:pPr>
            <w:r w:rsidRPr="009F66BE">
              <w:rPr>
                <w:i/>
                <w:sz w:val="18"/>
                <w:szCs w:val="18"/>
              </w:rPr>
              <w:t>--</w:t>
            </w:r>
          </w:p>
        </w:tc>
        <w:tc>
          <w:tcPr>
            <w:tcW w:w="1245" w:type="dxa"/>
            <w:tcBorders>
              <w:bottom w:val="nil"/>
            </w:tcBorders>
            <w:shd w:val="clear" w:color="auto" w:fill="auto"/>
            <w:vAlign w:val="center"/>
          </w:tcPr>
          <w:p w14:paraId="152F5926" w14:textId="77777777" w:rsidR="009330B0" w:rsidRPr="009F66BE" w:rsidRDefault="009330B0" w:rsidP="009330B0">
            <w:pPr>
              <w:jc w:val="right"/>
              <w:rPr>
                <w:i/>
                <w:sz w:val="18"/>
                <w:szCs w:val="18"/>
              </w:rPr>
            </w:pPr>
            <w:r w:rsidRPr="009F66BE">
              <w:rPr>
                <w:i/>
                <w:sz w:val="18"/>
                <w:szCs w:val="18"/>
              </w:rPr>
              <w:t>0</w:t>
            </w:r>
          </w:p>
        </w:tc>
      </w:tr>
      <w:tr w:rsidR="009330B0" w:rsidRPr="009F66BE" w14:paraId="05F2DBFC" w14:textId="77777777" w:rsidTr="009330B0">
        <w:trPr>
          <w:trHeight w:val="340"/>
          <w:jc w:val="center"/>
        </w:trPr>
        <w:tc>
          <w:tcPr>
            <w:tcW w:w="2469" w:type="dxa"/>
            <w:tcBorders>
              <w:top w:val="nil"/>
              <w:bottom w:val="single" w:sz="4" w:space="0" w:color="auto"/>
            </w:tcBorders>
            <w:vAlign w:val="center"/>
          </w:tcPr>
          <w:p w14:paraId="2D01A729" w14:textId="406B14B2" w:rsidR="009330B0" w:rsidRPr="009F66BE" w:rsidRDefault="009330B0" w:rsidP="009330B0">
            <w:pPr>
              <w:rPr>
                <w:i/>
                <w:sz w:val="18"/>
                <w:szCs w:val="18"/>
              </w:rPr>
            </w:pPr>
            <w:r w:rsidRPr="009F66BE">
              <w:rPr>
                <w:i/>
                <w:sz w:val="18"/>
                <w:szCs w:val="18"/>
              </w:rPr>
              <w:t>Zůstatek k 31. 12. 202</w:t>
            </w:r>
            <w:r w:rsidR="0073484A">
              <w:rPr>
                <w:i/>
                <w:sz w:val="18"/>
                <w:szCs w:val="18"/>
              </w:rPr>
              <w:t>2</w:t>
            </w:r>
          </w:p>
        </w:tc>
        <w:tc>
          <w:tcPr>
            <w:tcW w:w="1265" w:type="dxa"/>
            <w:tcBorders>
              <w:top w:val="nil"/>
              <w:bottom w:val="single" w:sz="4" w:space="0" w:color="auto"/>
            </w:tcBorders>
          </w:tcPr>
          <w:p w14:paraId="3376A4B7" w14:textId="77777777" w:rsidR="009330B0" w:rsidRPr="009F66BE" w:rsidRDefault="009330B0" w:rsidP="009330B0">
            <w:pPr>
              <w:jc w:val="right"/>
              <w:rPr>
                <w:i/>
                <w:sz w:val="18"/>
                <w:szCs w:val="18"/>
              </w:rPr>
            </w:pPr>
            <w:r w:rsidRPr="009F66BE">
              <w:rPr>
                <w:i/>
                <w:sz w:val="18"/>
                <w:szCs w:val="18"/>
              </w:rPr>
              <w:t>341</w:t>
            </w:r>
          </w:p>
        </w:tc>
        <w:tc>
          <w:tcPr>
            <w:tcW w:w="1265" w:type="dxa"/>
            <w:tcBorders>
              <w:top w:val="nil"/>
              <w:bottom w:val="single" w:sz="4" w:space="0" w:color="auto"/>
            </w:tcBorders>
            <w:vAlign w:val="center"/>
          </w:tcPr>
          <w:p w14:paraId="6999CBA2" w14:textId="6D0E82A9" w:rsidR="009330B0" w:rsidRPr="009F66BE" w:rsidRDefault="009330B0" w:rsidP="009330B0">
            <w:pPr>
              <w:jc w:val="right"/>
              <w:rPr>
                <w:i/>
                <w:sz w:val="18"/>
                <w:szCs w:val="18"/>
              </w:rPr>
            </w:pPr>
            <w:r w:rsidRPr="009F66BE">
              <w:rPr>
                <w:i/>
                <w:sz w:val="18"/>
                <w:szCs w:val="18"/>
              </w:rPr>
              <w:t>1</w:t>
            </w:r>
            <w:r w:rsidR="0073484A">
              <w:rPr>
                <w:i/>
                <w:sz w:val="18"/>
                <w:szCs w:val="18"/>
              </w:rPr>
              <w:t>24</w:t>
            </w:r>
            <w:r w:rsidRPr="009F66BE">
              <w:rPr>
                <w:i/>
                <w:sz w:val="18"/>
                <w:szCs w:val="18"/>
              </w:rPr>
              <w:t xml:space="preserve"> </w:t>
            </w:r>
            <w:r w:rsidR="0073484A">
              <w:rPr>
                <w:i/>
                <w:sz w:val="18"/>
                <w:szCs w:val="18"/>
              </w:rPr>
              <w:t>909</w:t>
            </w:r>
          </w:p>
        </w:tc>
        <w:tc>
          <w:tcPr>
            <w:tcW w:w="1296" w:type="dxa"/>
            <w:tcBorders>
              <w:top w:val="nil"/>
              <w:bottom w:val="single" w:sz="4" w:space="0" w:color="auto"/>
            </w:tcBorders>
            <w:vAlign w:val="center"/>
          </w:tcPr>
          <w:p w14:paraId="4C25E6CF" w14:textId="73E156F6" w:rsidR="009330B0" w:rsidRPr="009F66BE" w:rsidRDefault="009330B0" w:rsidP="009330B0">
            <w:pPr>
              <w:jc w:val="right"/>
              <w:rPr>
                <w:i/>
                <w:sz w:val="18"/>
                <w:szCs w:val="18"/>
              </w:rPr>
            </w:pPr>
            <w:r w:rsidRPr="009F66BE">
              <w:rPr>
                <w:i/>
                <w:sz w:val="18"/>
                <w:szCs w:val="18"/>
              </w:rPr>
              <w:t xml:space="preserve">8 </w:t>
            </w:r>
            <w:r w:rsidR="0073484A">
              <w:rPr>
                <w:i/>
                <w:sz w:val="18"/>
                <w:szCs w:val="18"/>
              </w:rPr>
              <w:t>385</w:t>
            </w:r>
          </w:p>
        </w:tc>
        <w:tc>
          <w:tcPr>
            <w:tcW w:w="1282" w:type="dxa"/>
            <w:tcBorders>
              <w:top w:val="nil"/>
              <w:bottom w:val="single" w:sz="4" w:space="0" w:color="auto"/>
            </w:tcBorders>
            <w:vAlign w:val="center"/>
          </w:tcPr>
          <w:p w14:paraId="65146EAF" w14:textId="77777777" w:rsidR="009330B0" w:rsidRPr="009F66BE" w:rsidRDefault="009330B0" w:rsidP="009330B0">
            <w:pPr>
              <w:jc w:val="right"/>
              <w:rPr>
                <w:i/>
                <w:sz w:val="18"/>
                <w:szCs w:val="18"/>
              </w:rPr>
            </w:pPr>
            <w:r w:rsidRPr="009F66BE">
              <w:rPr>
                <w:i/>
                <w:sz w:val="18"/>
                <w:szCs w:val="18"/>
              </w:rPr>
              <w:t>1 025</w:t>
            </w:r>
          </w:p>
        </w:tc>
        <w:tc>
          <w:tcPr>
            <w:tcW w:w="1112" w:type="dxa"/>
            <w:tcBorders>
              <w:top w:val="nil"/>
              <w:bottom w:val="single" w:sz="4" w:space="0" w:color="auto"/>
            </w:tcBorders>
            <w:vAlign w:val="center"/>
          </w:tcPr>
          <w:p w14:paraId="5BE72775" w14:textId="77777777" w:rsidR="009330B0" w:rsidRPr="009F66BE" w:rsidRDefault="009330B0" w:rsidP="009330B0">
            <w:pPr>
              <w:jc w:val="right"/>
              <w:rPr>
                <w:i/>
                <w:sz w:val="18"/>
                <w:szCs w:val="18"/>
              </w:rPr>
            </w:pPr>
            <w:r w:rsidRPr="009F66BE">
              <w:rPr>
                <w:i/>
                <w:sz w:val="18"/>
                <w:szCs w:val="18"/>
              </w:rPr>
              <w:t>847</w:t>
            </w:r>
          </w:p>
        </w:tc>
        <w:tc>
          <w:tcPr>
            <w:tcW w:w="1349" w:type="dxa"/>
            <w:tcBorders>
              <w:top w:val="nil"/>
              <w:bottom w:val="single" w:sz="4" w:space="0" w:color="auto"/>
            </w:tcBorders>
            <w:vAlign w:val="center"/>
          </w:tcPr>
          <w:p w14:paraId="4DE1A552" w14:textId="77777777" w:rsidR="009330B0" w:rsidRPr="009F66BE" w:rsidRDefault="009330B0" w:rsidP="009330B0">
            <w:pPr>
              <w:jc w:val="right"/>
              <w:rPr>
                <w:i/>
                <w:sz w:val="18"/>
                <w:szCs w:val="18"/>
              </w:rPr>
            </w:pPr>
            <w:r w:rsidRPr="009F66BE">
              <w:rPr>
                <w:i/>
                <w:sz w:val="18"/>
                <w:szCs w:val="18"/>
              </w:rPr>
              <w:t>0</w:t>
            </w:r>
          </w:p>
        </w:tc>
        <w:tc>
          <w:tcPr>
            <w:tcW w:w="1245" w:type="dxa"/>
            <w:tcBorders>
              <w:top w:val="nil"/>
              <w:bottom w:val="single" w:sz="4" w:space="0" w:color="auto"/>
            </w:tcBorders>
            <w:shd w:val="clear" w:color="auto" w:fill="auto"/>
            <w:vAlign w:val="center"/>
          </w:tcPr>
          <w:p w14:paraId="64901141" w14:textId="0222A625" w:rsidR="009330B0" w:rsidRPr="009F66BE" w:rsidRDefault="009330B0" w:rsidP="009330B0">
            <w:pPr>
              <w:jc w:val="right"/>
              <w:rPr>
                <w:i/>
                <w:sz w:val="18"/>
                <w:szCs w:val="18"/>
              </w:rPr>
            </w:pPr>
            <w:r w:rsidRPr="009F66BE">
              <w:rPr>
                <w:i/>
                <w:sz w:val="18"/>
                <w:szCs w:val="18"/>
              </w:rPr>
              <w:t>1</w:t>
            </w:r>
            <w:r w:rsidR="0073484A">
              <w:rPr>
                <w:i/>
                <w:sz w:val="18"/>
                <w:szCs w:val="18"/>
              </w:rPr>
              <w:t>35</w:t>
            </w:r>
            <w:r w:rsidRPr="009F66BE">
              <w:rPr>
                <w:i/>
                <w:sz w:val="18"/>
                <w:szCs w:val="18"/>
              </w:rPr>
              <w:t xml:space="preserve"> </w:t>
            </w:r>
            <w:r w:rsidR="0073484A">
              <w:rPr>
                <w:i/>
                <w:sz w:val="18"/>
                <w:szCs w:val="18"/>
              </w:rPr>
              <w:t>507</w:t>
            </w:r>
          </w:p>
        </w:tc>
      </w:tr>
      <w:tr w:rsidR="009330B0" w:rsidRPr="009F66BE" w14:paraId="402B385B" w14:textId="77777777" w:rsidTr="009330B0">
        <w:trPr>
          <w:trHeight w:val="340"/>
          <w:jc w:val="center"/>
        </w:trPr>
        <w:tc>
          <w:tcPr>
            <w:tcW w:w="2469" w:type="dxa"/>
            <w:tcBorders>
              <w:top w:val="single" w:sz="4" w:space="0" w:color="auto"/>
              <w:bottom w:val="single" w:sz="4" w:space="0" w:color="auto"/>
            </w:tcBorders>
            <w:vAlign w:val="center"/>
          </w:tcPr>
          <w:p w14:paraId="50EDFF34" w14:textId="61D4C7F0" w:rsidR="009330B0" w:rsidRPr="009F66BE" w:rsidRDefault="009330B0" w:rsidP="009330B0">
            <w:pPr>
              <w:rPr>
                <w:b/>
                <w:i/>
                <w:sz w:val="18"/>
                <w:szCs w:val="18"/>
              </w:rPr>
            </w:pPr>
            <w:proofErr w:type="spellStart"/>
            <w:r w:rsidRPr="009F66BE">
              <w:rPr>
                <w:b/>
                <w:i/>
                <w:sz w:val="18"/>
                <w:szCs w:val="18"/>
              </w:rPr>
              <w:lastRenderedPageBreak/>
              <w:t>Zůst</w:t>
            </w:r>
            <w:proofErr w:type="spellEnd"/>
            <w:r w:rsidRPr="009F66BE">
              <w:rPr>
                <w:b/>
                <w:i/>
                <w:sz w:val="18"/>
                <w:szCs w:val="18"/>
              </w:rPr>
              <w:t>. hodnota k 1. 1. 202</w:t>
            </w:r>
            <w:r w:rsidR="0073484A">
              <w:rPr>
                <w:b/>
                <w:i/>
                <w:sz w:val="18"/>
                <w:szCs w:val="18"/>
              </w:rPr>
              <w:t>2</w:t>
            </w:r>
          </w:p>
        </w:tc>
        <w:tc>
          <w:tcPr>
            <w:tcW w:w="1265" w:type="dxa"/>
            <w:tcBorders>
              <w:top w:val="single" w:sz="4" w:space="0" w:color="auto"/>
              <w:bottom w:val="single" w:sz="4" w:space="0" w:color="auto"/>
            </w:tcBorders>
          </w:tcPr>
          <w:p w14:paraId="5564519F" w14:textId="77777777" w:rsidR="009330B0" w:rsidRPr="009F66BE" w:rsidRDefault="009330B0" w:rsidP="009330B0">
            <w:pPr>
              <w:jc w:val="right"/>
              <w:rPr>
                <w:b/>
                <w:i/>
                <w:sz w:val="18"/>
                <w:szCs w:val="18"/>
              </w:rPr>
            </w:pPr>
            <w:r w:rsidRPr="009F66BE">
              <w:rPr>
                <w:b/>
                <w:i/>
                <w:sz w:val="18"/>
                <w:szCs w:val="18"/>
              </w:rPr>
              <w:t>0</w:t>
            </w:r>
          </w:p>
        </w:tc>
        <w:tc>
          <w:tcPr>
            <w:tcW w:w="1265" w:type="dxa"/>
            <w:tcBorders>
              <w:top w:val="single" w:sz="4" w:space="0" w:color="auto"/>
              <w:bottom w:val="single" w:sz="4" w:space="0" w:color="auto"/>
            </w:tcBorders>
            <w:vAlign w:val="center"/>
          </w:tcPr>
          <w:p w14:paraId="049C118A" w14:textId="28A7B7FD" w:rsidR="009330B0" w:rsidRPr="009F66BE" w:rsidRDefault="0073484A" w:rsidP="009330B0">
            <w:pPr>
              <w:jc w:val="right"/>
              <w:rPr>
                <w:b/>
                <w:i/>
                <w:sz w:val="18"/>
                <w:szCs w:val="18"/>
              </w:rPr>
            </w:pPr>
            <w:r>
              <w:rPr>
                <w:b/>
                <w:i/>
                <w:sz w:val="18"/>
                <w:szCs w:val="18"/>
              </w:rPr>
              <w:t>8 190</w:t>
            </w:r>
          </w:p>
        </w:tc>
        <w:tc>
          <w:tcPr>
            <w:tcW w:w="1296" w:type="dxa"/>
            <w:tcBorders>
              <w:top w:val="single" w:sz="4" w:space="0" w:color="auto"/>
              <w:bottom w:val="single" w:sz="4" w:space="0" w:color="auto"/>
            </w:tcBorders>
            <w:vAlign w:val="center"/>
          </w:tcPr>
          <w:p w14:paraId="72598743" w14:textId="5D8672E1" w:rsidR="009330B0" w:rsidRPr="009F66BE" w:rsidRDefault="0073484A" w:rsidP="009330B0">
            <w:pPr>
              <w:jc w:val="right"/>
              <w:rPr>
                <w:b/>
                <w:i/>
                <w:sz w:val="18"/>
                <w:szCs w:val="18"/>
              </w:rPr>
            </w:pPr>
            <w:r>
              <w:rPr>
                <w:b/>
                <w:i/>
                <w:sz w:val="18"/>
                <w:szCs w:val="18"/>
              </w:rPr>
              <w:t>302</w:t>
            </w:r>
          </w:p>
        </w:tc>
        <w:tc>
          <w:tcPr>
            <w:tcW w:w="1282" w:type="dxa"/>
            <w:tcBorders>
              <w:top w:val="single" w:sz="4" w:space="0" w:color="auto"/>
              <w:bottom w:val="single" w:sz="4" w:space="0" w:color="auto"/>
            </w:tcBorders>
            <w:vAlign w:val="center"/>
          </w:tcPr>
          <w:p w14:paraId="6FA71504" w14:textId="77777777" w:rsidR="009330B0" w:rsidRPr="009F66BE" w:rsidRDefault="009330B0" w:rsidP="009330B0">
            <w:pPr>
              <w:jc w:val="right"/>
              <w:rPr>
                <w:b/>
                <w:i/>
                <w:sz w:val="18"/>
                <w:szCs w:val="18"/>
              </w:rPr>
            </w:pPr>
            <w:r w:rsidRPr="009F66BE">
              <w:rPr>
                <w:b/>
                <w:i/>
                <w:sz w:val="18"/>
                <w:szCs w:val="18"/>
              </w:rPr>
              <w:t>0</w:t>
            </w:r>
          </w:p>
        </w:tc>
        <w:tc>
          <w:tcPr>
            <w:tcW w:w="1112" w:type="dxa"/>
            <w:tcBorders>
              <w:top w:val="single" w:sz="4" w:space="0" w:color="auto"/>
              <w:bottom w:val="single" w:sz="4" w:space="0" w:color="auto"/>
            </w:tcBorders>
            <w:vAlign w:val="center"/>
          </w:tcPr>
          <w:p w14:paraId="77DE2812" w14:textId="77777777" w:rsidR="009330B0" w:rsidRPr="009F66BE" w:rsidRDefault="009330B0" w:rsidP="009330B0">
            <w:pPr>
              <w:jc w:val="right"/>
              <w:rPr>
                <w:b/>
                <w:i/>
                <w:sz w:val="18"/>
                <w:szCs w:val="18"/>
              </w:rPr>
            </w:pPr>
            <w:r w:rsidRPr="009F66BE">
              <w:rPr>
                <w:b/>
                <w:i/>
                <w:sz w:val="18"/>
                <w:szCs w:val="18"/>
              </w:rPr>
              <w:t>0</w:t>
            </w:r>
          </w:p>
        </w:tc>
        <w:tc>
          <w:tcPr>
            <w:tcW w:w="1349" w:type="dxa"/>
            <w:tcBorders>
              <w:top w:val="single" w:sz="4" w:space="0" w:color="auto"/>
              <w:bottom w:val="single" w:sz="4" w:space="0" w:color="auto"/>
            </w:tcBorders>
            <w:vAlign w:val="center"/>
          </w:tcPr>
          <w:p w14:paraId="20B430DA" w14:textId="1E347BFF" w:rsidR="009330B0" w:rsidRPr="009F66BE" w:rsidRDefault="009330B0" w:rsidP="009330B0">
            <w:pPr>
              <w:jc w:val="right"/>
              <w:rPr>
                <w:b/>
                <w:i/>
                <w:sz w:val="18"/>
                <w:szCs w:val="18"/>
              </w:rPr>
            </w:pPr>
            <w:r w:rsidRPr="009F66BE">
              <w:rPr>
                <w:b/>
                <w:i/>
                <w:sz w:val="18"/>
                <w:szCs w:val="18"/>
              </w:rPr>
              <w:t xml:space="preserve">1 </w:t>
            </w:r>
            <w:r w:rsidR="0073484A">
              <w:rPr>
                <w:b/>
                <w:i/>
                <w:sz w:val="18"/>
                <w:szCs w:val="18"/>
              </w:rPr>
              <w:t>602</w:t>
            </w:r>
          </w:p>
        </w:tc>
        <w:tc>
          <w:tcPr>
            <w:tcW w:w="1245" w:type="dxa"/>
            <w:tcBorders>
              <w:top w:val="single" w:sz="4" w:space="0" w:color="auto"/>
              <w:bottom w:val="single" w:sz="4" w:space="0" w:color="auto"/>
            </w:tcBorders>
            <w:vAlign w:val="center"/>
          </w:tcPr>
          <w:p w14:paraId="3BC2EDD8" w14:textId="05B03782" w:rsidR="009330B0" w:rsidRPr="009F66BE" w:rsidRDefault="009330B0" w:rsidP="009330B0">
            <w:pPr>
              <w:jc w:val="right"/>
              <w:rPr>
                <w:b/>
                <w:bCs/>
                <w:i/>
                <w:sz w:val="18"/>
                <w:szCs w:val="18"/>
              </w:rPr>
            </w:pPr>
            <w:r w:rsidRPr="009F66BE">
              <w:rPr>
                <w:b/>
                <w:bCs/>
                <w:i/>
                <w:sz w:val="18"/>
                <w:szCs w:val="18"/>
              </w:rPr>
              <w:t>1</w:t>
            </w:r>
            <w:r w:rsidR="0073484A">
              <w:rPr>
                <w:b/>
                <w:bCs/>
                <w:i/>
                <w:sz w:val="18"/>
                <w:szCs w:val="18"/>
              </w:rPr>
              <w:t>0</w:t>
            </w:r>
            <w:r w:rsidRPr="009F66BE">
              <w:rPr>
                <w:b/>
                <w:bCs/>
                <w:i/>
                <w:sz w:val="18"/>
                <w:szCs w:val="18"/>
              </w:rPr>
              <w:t xml:space="preserve"> </w:t>
            </w:r>
            <w:r w:rsidR="0073484A">
              <w:rPr>
                <w:b/>
                <w:bCs/>
                <w:i/>
                <w:sz w:val="18"/>
                <w:szCs w:val="18"/>
              </w:rPr>
              <w:t>094</w:t>
            </w:r>
          </w:p>
        </w:tc>
      </w:tr>
      <w:tr w:rsidR="009330B0" w:rsidRPr="009F66BE" w14:paraId="6FAE38D8" w14:textId="77777777" w:rsidTr="009330B0">
        <w:trPr>
          <w:trHeight w:val="340"/>
          <w:jc w:val="center"/>
        </w:trPr>
        <w:tc>
          <w:tcPr>
            <w:tcW w:w="2469" w:type="dxa"/>
            <w:tcBorders>
              <w:top w:val="single" w:sz="4" w:space="0" w:color="auto"/>
            </w:tcBorders>
            <w:vAlign w:val="center"/>
          </w:tcPr>
          <w:p w14:paraId="551DE070" w14:textId="1EDB9B67" w:rsidR="009330B0" w:rsidRPr="009F66BE" w:rsidRDefault="009330B0" w:rsidP="009330B0">
            <w:pPr>
              <w:rPr>
                <w:b/>
                <w:i/>
                <w:sz w:val="18"/>
                <w:szCs w:val="18"/>
              </w:rPr>
            </w:pPr>
            <w:proofErr w:type="spellStart"/>
            <w:r w:rsidRPr="009F66BE">
              <w:rPr>
                <w:b/>
                <w:i/>
                <w:sz w:val="18"/>
                <w:szCs w:val="18"/>
              </w:rPr>
              <w:t>Zůst</w:t>
            </w:r>
            <w:proofErr w:type="spellEnd"/>
            <w:r w:rsidRPr="009F66BE">
              <w:rPr>
                <w:b/>
                <w:i/>
                <w:sz w:val="18"/>
                <w:szCs w:val="18"/>
              </w:rPr>
              <w:t>. hodnota k 31. 12. 202</w:t>
            </w:r>
            <w:r w:rsidR="0073484A">
              <w:rPr>
                <w:b/>
                <w:i/>
                <w:sz w:val="18"/>
                <w:szCs w:val="18"/>
              </w:rPr>
              <w:t>2</w:t>
            </w:r>
            <w:r w:rsidRPr="009F66BE">
              <w:rPr>
                <w:b/>
                <w:i/>
                <w:sz w:val="18"/>
                <w:szCs w:val="18"/>
              </w:rPr>
              <w:t xml:space="preserve">             </w:t>
            </w:r>
          </w:p>
        </w:tc>
        <w:tc>
          <w:tcPr>
            <w:tcW w:w="1265" w:type="dxa"/>
            <w:tcBorders>
              <w:top w:val="single" w:sz="4" w:space="0" w:color="auto"/>
            </w:tcBorders>
          </w:tcPr>
          <w:p w14:paraId="7637F94F" w14:textId="77777777" w:rsidR="009330B0" w:rsidRPr="009F66BE" w:rsidRDefault="009330B0" w:rsidP="009330B0">
            <w:pPr>
              <w:jc w:val="right"/>
              <w:rPr>
                <w:b/>
                <w:i/>
                <w:sz w:val="18"/>
                <w:szCs w:val="18"/>
              </w:rPr>
            </w:pPr>
            <w:r w:rsidRPr="009F66BE">
              <w:rPr>
                <w:b/>
                <w:i/>
                <w:sz w:val="18"/>
                <w:szCs w:val="18"/>
              </w:rPr>
              <w:t>0</w:t>
            </w:r>
          </w:p>
        </w:tc>
        <w:tc>
          <w:tcPr>
            <w:tcW w:w="1265" w:type="dxa"/>
            <w:tcBorders>
              <w:top w:val="single" w:sz="4" w:space="0" w:color="auto"/>
            </w:tcBorders>
            <w:vAlign w:val="center"/>
          </w:tcPr>
          <w:p w14:paraId="5C64369F" w14:textId="0D6D44CB" w:rsidR="009330B0" w:rsidRPr="009F66BE" w:rsidRDefault="00CA5132" w:rsidP="009330B0">
            <w:pPr>
              <w:jc w:val="right"/>
              <w:rPr>
                <w:b/>
                <w:i/>
                <w:sz w:val="18"/>
                <w:szCs w:val="18"/>
              </w:rPr>
            </w:pPr>
            <w:r>
              <w:rPr>
                <w:b/>
                <w:i/>
                <w:sz w:val="18"/>
                <w:szCs w:val="18"/>
              </w:rPr>
              <w:t xml:space="preserve"> </w:t>
            </w:r>
            <w:r w:rsidR="0073484A">
              <w:rPr>
                <w:b/>
                <w:i/>
                <w:sz w:val="18"/>
                <w:szCs w:val="18"/>
              </w:rPr>
              <w:t>6</w:t>
            </w:r>
            <w:r>
              <w:rPr>
                <w:b/>
                <w:i/>
                <w:sz w:val="18"/>
                <w:szCs w:val="18"/>
              </w:rPr>
              <w:t xml:space="preserve"> </w:t>
            </w:r>
            <w:r w:rsidR="0073484A">
              <w:rPr>
                <w:b/>
                <w:i/>
                <w:sz w:val="18"/>
                <w:szCs w:val="18"/>
              </w:rPr>
              <w:t>493</w:t>
            </w:r>
          </w:p>
        </w:tc>
        <w:tc>
          <w:tcPr>
            <w:tcW w:w="1296" w:type="dxa"/>
            <w:tcBorders>
              <w:top w:val="single" w:sz="4" w:space="0" w:color="auto"/>
            </w:tcBorders>
            <w:vAlign w:val="center"/>
          </w:tcPr>
          <w:p w14:paraId="0B905366" w14:textId="4A7645F9" w:rsidR="009330B0" w:rsidRPr="009F66BE" w:rsidRDefault="0073484A" w:rsidP="009330B0">
            <w:pPr>
              <w:jc w:val="right"/>
              <w:rPr>
                <w:b/>
                <w:i/>
                <w:color w:val="FF0000"/>
                <w:sz w:val="18"/>
                <w:szCs w:val="18"/>
              </w:rPr>
            </w:pPr>
            <w:r>
              <w:rPr>
                <w:b/>
                <w:i/>
                <w:sz w:val="18"/>
                <w:szCs w:val="18"/>
              </w:rPr>
              <w:t>141</w:t>
            </w:r>
          </w:p>
        </w:tc>
        <w:tc>
          <w:tcPr>
            <w:tcW w:w="1282" w:type="dxa"/>
            <w:tcBorders>
              <w:top w:val="single" w:sz="4" w:space="0" w:color="auto"/>
            </w:tcBorders>
            <w:vAlign w:val="center"/>
          </w:tcPr>
          <w:p w14:paraId="3ADC172B" w14:textId="77777777" w:rsidR="009330B0" w:rsidRPr="009F66BE" w:rsidRDefault="009330B0" w:rsidP="009330B0">
            <w:pPr>
              <w:jc w:val="right"/>
              <w:rPr>
                <w:b/>
                <w:i/>
                <w:sz w:val="18"/>
                <w:szCs w:val="18"/>
              </w:rPr>
            </w:pPr>
            <w:r w:rsidRPr="009F66BE">
              <w:rPr>
                <w:b/>
                <w:i/>
                <w:sz w:val="18"/>
                <w:szCs w:val="18"/>
              </w:rPr>
              <w:t>0</w:t>
            </w:r>
          </w:p>
        </w:tc>
        <w:tc>
          <w:tcPr>
            <w:tcW w:w="1112" w:type="dxa"/>
            <w:tcBorders>
              <w:top w:val="single" w:sz="4" w:space="0" w:color="auto"/>
            </w:tcBorders>
            <w:vAlign w:val="center"/>
          </w:tcPr>
          <w:p w14:paraId="28719F6B" w14:textId="77777777" w:rsidR="009330B0" w:rsidRPr="009F66BE" w:rsidRDefault="009330B0" w:rsidP="009330B0">
            <w:pPr>
              <w:jc w:val="right"/>
              <w:rPr>
                <w:b/>
                <w:i/>
                <w:sz w:val="18"/>
                <w:szCs w:val="18"/>
              </w:rPr>
            </w:pPr>
            <w:r w:rsidRPr="009F66BE">
              <w:rPr>
                <w:b/>
                <w:i/>
                <w:sz w:val="18"/>
                <w:szCs w:val="18"/>
              </w:rPr>
              <w:t>0</w:t>
            </w:r>
          </w:p>
        </w:tc>
        <w:tc>
          <w:tcPr>
            <w:tcW w:w="1349" w:type="dxa"/>
            <w:tcBorders>
              <w:top w:val="single" w:sz="4" w:space="0" w:color="auto"/>
            </w:tcBorders>
            <w:vAlign w:val="center"/>
          </w:tcPr>
          <w:p w14:paraId="29FD9AB3" w14:textId="17777306" w:rsidR="009330B0" w:rsidRPr="009F66BE" w:rsidRDefault="0073484A" w:rsidP="009330B0">
            <w:pPr>
              <w:jc w:val="right"/>
              <w:rPr>
                <w:b/>
                <w:i/>
                <w:sz w:val="18"/>
                <w:szCs w:val="18"/>
              </w:rPr>
            </w:pPr>
            <w:r>
              <w:rPr>
                <w:b/>
                <w:i/>
                <w:sz w:val="18"/>
                <w:szCs w:val="18"/>
              </w:rPr>
              <w:t>966</w:t>
            </w:r>
          </w:p>
        </w:tc>
        <w:tc>
          <w:tcPr>
            <w:tcW w:w="1245" w:type="dxa"/>
            <w:tcBorders>
              <w:top w:val="single" w:sz="4" w:space="0" w:color="auto"/>
            </w:tcBorders>
            <w:vAlign w:val="center"/>
          </w:tcPr>
          <w:p w14:paraId="01247BCE" w14:textId="3519249F" w:rsidR="009330B0" w:rsidRPr="009F66BE" w:rsidRDefault="0073484A" w:rsidP="009330B0">
            <w:pPr>
              <w:jc w:val="right"/>
              <w:rPr>
                <w:b/>
                <w:bCs/>
                <w:i/>
                <w:sz w:val="18"/>
                <w:szCs w:val="18"/>
              </w:rPr>
            </w:pPr>
            <w:r>
              <w:rPr>
                <w:b/>
                <w:bCs/>
                <w:i/>
                <w:sz w:val="18"/>
                <w:szCs w:val="18"/>
              </w:rPr>
              <w:t>7600</w:t>
            </w:r>
          </w:p>
        </w:tc>
      </w:tr>
    </w:tbl>
    <w:p w14:paraId="614B42B1" w14:textId="41BF1548" w:rsidR="009330B0" w:rsidRPr="009F66BE" w:rsidRDefault="009330B0" w:rsidP="009330B0">
      <w:pPr>
        <w:rPr>
          <w:bCs/>
          <w:i/>
          <w:iCs/>
          <w:color w:val="000000" w:themeColor="text1"/>
          <w:sz w:val="22"/>
          <w:szCs w:val="22"/>
        </w:rPr>
      </w:pPr>
      <w:r w:rsidRPr="009F66BE">
        <w:rPr>
          <w:bCs/>
          <w:i/>
          <w:iCs/>
          <w:color w:val="000000" w:themeColor="text1"/>
          <w:sz w:val="22"/>
          <w:szCs w:val="22"/>
        </w:rPr>
        <w:t xml:space="preserve">Významnou položkou nehmotného majetku bylo pořízení </w:t>
      </w:r>
      <w:r w:rsidR="0073484A">
        <w:rPr>
          <w:bCs/>
          <w:i/>
          <w:iCs/>
          <w:color w:val="000000" w:themeColor="text1"/>
          <w:sz w:val="22"/>
          <w:szCs w:val="22"/>
        </w:rPr>
        <w:t xml:space="preserve">licencí pro firewall </w:t>
      </w:r>
      <w:proofErr w:type="spellStart"/>
      <w:r w:rsidR="0073484A">
        <w:rPr>
          <w:bCs/>
          <w:i/>
          <w:iCs/>
          <w:color w:val="000000" w:themeColor="text1"/>
          <w:sz w:val="22"/>
          <w:szCs w:val="22"/>
        </w:rPr>
        <w:t>Fortinet</w:t>
      </w:r>
      <w:proofErr w:type="spellEnd"/>
      <w:r w:rsidR="0073484A">
        <w:rPr>
          <w:bCs/>
          <w:i/>
          <w:iCs/>
          <w:color w:val="000000" w:themeColor="text1"/>
          <w:sz w:val="22"/>
          <w:szCs w:val="22"/>
        </w:rPr>
        <w:t xml:space="preserve"> FG-2601F.</w:t>
      </w:r>
      <w:r w:rsidRPr="009F66BE">
        <w:rPr>
          <w:bCs/>
          <w:i/>
          <w:iCs/>
          <w:color w:val="000000" w:themeColor="text1"/>
          <w:sz w:val="22"/>
          <w:szCs w:val="22"/>
        </w:rPr>
        <w:t xml:space="preserve">. </w:t>
      </w:r>
    </w:p>
    <w:p w14:paraId="1F4A7B09" w14:textId="77777777" w:rsidR="009330B0" w:rsidRPr="009F66BE" w:rsidRDefault="009330B0" w:rsidP="009330B0">
      <w:pPr>
        <w:rPr>
          <w:bCs/>
          <w:i/>
          <w:iCs/>
          <w:color w:val="000000" w:themeColor="text1"/>
          <w:sz w:val="22"/>
          <w:szCs w:val="22"/>
        </w:rPr>
      </w:pPr>
    </w:p>
    <w:p w14:paraId="6C3F0D77" w14:textId="192FBEFB" w:rsidR="00B9611F" w:rsidRDefault="0073484A" w:rsidP="00E41376">
      <w:pPr>
        <w:rPr>
          <w:bCs/>
          <w:i/>
          <w:iCs/>
          <w:color w:val="000000" w:themeColor="text1"/>
          <w:sz w:val="22"/>
          <w:szCs w:val="22"/>
        </w:rPr>
      </w:pPr>
      <w:r>
        <w:rPr>
          <w:bCs/>
          <w:i/>
          <w:iCs/>
          <w:color w:val="000000" w:themeColor="text1"/>
          <w:sz w:val="22"/>
          <w:szCs w:val="22"/>
        </w:rPr>
        <w:t xml:space="preserve">V roce </w:t>
      </w:r>
      <w:r w:rsidRPr="0073484A">
        <w:rPr>
          <w:bCs/>
          <w:i/>
          <w:iCs/>
          <w:color w:val="000000" w:themeColor="text1"/>
          <w:sz w:val="22"/>
          <w:szCs w:val="22"/>
        </w:rPr>
        <w:t xml:space="preserve">2022 byl realizován upgrade a rozšíření LMS </w:t>
      </w:r>
      <w:proofErr w:type="spellStart"/>
      <w:r w:rsidRPr="0073484A">
        <w:rPr>
          <w:bCs/>
          <w:i/>
          <w:iCs/>
          <w:color w:val="000000" w:themeColor="text1"/>
          <w:sz w:val="22"/>
          <w:szCs w:val="22"/>
        </w:rPr>
        <w:t>Moodle</w:t>
      </w:r>
      <w:proofErr w:type="spellEnd"/>
      <w:r w:rsidRPr="0073484A">
        <w:rPr>
          <w:bCs/>
          <w:i/>
          <w:iCs/>
          <w:color w:val="000000" w:themeColor="text1"/>
          <w:sz w:val="22"/>
          <w:szCs w:val="22"/>
        </w:rPr>
        <w:t xml:space="preserve"> a zahájen upgrade informačního systému SAP – elektronizace došlých faktur. Dále došlo k implementaci nových mzdových sestav, rozšíření IS HAP a pořízení specializovaného software pro CPS.</w:t>
      </w:r>
    </w:p>
    <w:p w14:paraId="57BE6AE4" w14:textId="77777777" w:rsidR="0073484A" w:rsidRDefault="0073484A" w:rsidP="00E41376">
      <w:pPr>
        <w:rPr>
          <w:sz w:val="22"/>
          <w:szCs w:val="22"/>
        </w:rPr>
      </w:pPr>
    </w:p>
    <w:p w14:paraId="493F71E6" w14:textId="77777777" w:rsidR="00E41376" w:rsidRPr="00423ED6" w:rsidRDefault="00E41376" w:rsidP="00E41376">
      <w:pPr>
        <w:numPr>
          <w:ilvl w:val="0"/>
          <w:numId w:val="52"/>
        </w:numPr>
        <w:spacing w:after="120" w:line="280" w:lineRule="atLeast"/>
        <w:ind w:left="357" w:hanging="357"/>
        <w:jc w:val="both"/>
        <w:rPr>
          <w:i/>
          <w:iCs/>
          <w:sz w:val="22"/>
          <w:u w:val="single"/>
        </w:rPr>
      </w:pPr>
      <w:r w:rsidRPr="00423ED6">
        <w:rPr>
          <w:i/>
          <w:iCs/>
          <w:sz w:val="22"/>
          <w:u w:val="single"/>
        </w:rPr>
        <w:t>Dlouhodobý hmotný majetek</w:t>
      </w:r>
    </w:p>
    <w:p w14:paraId="22015F98" w14:textId="7156E6B6" w:rsidR="00E41376" w:rsidRPr="00F715FE" w:rsidRDefault="00423ED6" w:rsidP="00E41376">
      <w:pPr>
        <w:tabs>
          <w:tab w:val="right" w:pos="10206"/>
        </w:tabs>
        <w:ind w:right="-850"/>
        <w:rPr>
          <w:i/>
          <w:iCs/>
          <w:sz w:val="18"/>
        </w:rPr>
      </w:pPr>
      <w:r>
        <w:rPr>
          <w:i/>
          <w:iCs/>
          <w:sz w:val="18"/>
        </w:rPr>
        <w:tab/>
      </w:r>
      <w:r>
        <w:rPr>
          <w:i/>
          <w:iCs/>
          <w:sz w:val="18"/>
        </w:rPr>
        <w:tab/>
        <w:t xml:space="preserve">           </w:t>
      </w:r>
      <w:r w:rsidR="00E41376" w:rsidRPr="00F715FE">
        <w:rPr>
          <w:i/>
          <w:iCs/>
          <w:sz w:val="18"/>
        </w:rPr>
        <w:t>(v tis. Kč)</w:t>
      </w:r>
    </w:p>
    <w:tbl>
      <w:tblPr>
        <w:tblW w:w="11364" w:type="dxa"/>
        <w:jc w:val="center"/>
        <w:tblBorders>
          <w:top w:val="single" w:sz="12" w:space="0" w:color="auto"/>
          <w:bottom w:val="single" w:sz="12" w:space="0" w:color="auto"/>
        </w:tblBorders>
        <w:tblLayout w:type="fixed"/>
        <w:tblLook w:val="04A0" w:firstRow="1" w:lastRow="0" w:firstColumn="1" w:lastColumn="0" w:noHBand="0" w:noVBand="1"/>
      </w:tblPr>
      <w:tblGrid>
        <w:gridCol w:w="1940"/>
        <w:gridCol w:w="942"/>
        <w:gridCol w:w="942"/>
        <w:gridCol w:w="943"/>
        <w:gridCol w:w="942"/>
        <w:gridCol w:w="943"/>
        <w:gridCol w:w="942"/>
        <w:gridCol w:w="942"/>
        <w:gridCol w:w="943"/>
        <w:gridCol w:w="942"/>
        <w:gridCol w:w="943"/>
      </w:tblGrid>
      <w:tr w:rsidR="009330B0" w:rsidRPr="009F66BE" w14:paraId="7A425FC5" w14:textId="77777777" w:rsidTr="009330B0">
        <w:trPr>
          <w:trHeight w:val="340"/>
          <w:jc w:val="center"/>
        </w:trPr>
        <w:tc>
          <w:tcPr>
            <w:tcW w:w="1940" w:type="dxa"/>
            <w:tcBorders>
              <w:top w:val="single" w:sz="12" w:space="0" w:color="auto"/>
              <w:bottom w:val="single" w:sz="4" w:space="0" w:color="auto"/>
            </w:tcBorders>
            <w:vAlign w:val="bottom"/>
          </w:tcPr>
          <w:p w14:paraId="430B0931" w14:textId="77777777" w:rsidR="009330B0" w:rsidRPr="009F66BE" w:rsidRDefault="009330B0" w:rsidP="009330B0">
            <w:pPr>
              <w:spacing w:line="200" w:lineRule="atLeast"/>
              <w:rPr>
                <w:i/>
                <w:sz w:val="18"/>
                <w:szCs w:val="18"/>
              </w:rPr>
            </w:pPr>
          </w:p>
        </w:tc>
        <w:tc>
          <w:tcPr>
            <w:tcW w:w="942" w:type="dxa"/>
            <w:tcBorders>
              <w:top w:val="single" w:sz="12" w:space="0" w:color="auto"/>
              <w:bottom w:val="single" w:sz="4" w:space="0" w:color="auto"/>
            </w:tcBorders>
            <w:vAlign w:val="bottom"/>
          </w:tcPr>
          <w:p w14:paraId="196C675B" w14:textId="77777777" w:rsidR="009330B0" w:rsidRPr="009F66BE" w:rsidRDefault="009330B0" w:rsidP="009330B0">
            <w:pPr>
              <w:spacing w:line="200" w:lineRule="atLeast"/>
              <w:jc w:val="right"/>
              <w:rPr>
                <w:i/>
                <w:sz w:val="18"/>
                <w:szCs w:val="18"/>
              </w:rPr>
            </w:pPr>
            <w:r w:rsidRPr="009F66BE">
              <w:rPr>
                <w:i/>
                <w:sz w:val="18"/>
                <w:szCs w:val="18"/>
              </w:rPr>
              <w:t>Pozemky</w:t>
            </w:r>
          </w:p>
        </w:tc>
        <w:tc>
          <w:tcPr>
            <w:tcW w:w="942" w:type="dxa"/>
            <w:tcBorders>
              <w:top w:val="single" w:sz="12" w:space="0" w:color="auto"/>
              <w:bottom w:val="single" w:sz="4" w:space="0" w:color="auto"/>
            </w:tcBorders>
            <w:vAlign w:val="bottom"/>
          </w:tcPr>
          <w:p w14:paraId="6EC5DDA1" w14:textId="77777777" w:rsidR="009330B0" w:rsidRPr="009F66BE" w:rsidRDefault="009330B0" w:rsidP="009330B0">
            <w:pPr>
              <w:spacing w:line="200" w:lineRule="atLeast"/>
              <w:rPr>
                <w:i/>
                <w:sz w:val="18"/>
                <w:szCs w:val="18"/>
              </w:rPr>
            </w:pPr>
            <w:r w:rsidRPr="009F66BE">
              <w:rPr>
                <w:i/>
                <w:sz w:val="18"/>
                <w:szCs w:val="18"/>
              </w:rPr>
              <w:t xml:space="preserve">      </w:t>
            </w:r>
            <w:proofErr w:type="spellStart"/>
            <w:r w:rsidRPr="009F66BE">
              <w:rPr>
                <w:i/>
                <w:sz w:val="18"/>
                <w:szCs w:val="18"/>
              </w:rPr>
              <w:t>Umě-lecká</w:t>
            </w:r>
            <w:proofErr w:type="spellEnd"/>
            <w:r w:rsidRPr="009F66BE">
              <w:rPr>
                <w:i/>
                <w:sz w:val="18"/>
                <w:szCs w:val="18"/>
              </w:rPr>
              <w:t xml:space="preserve"> díla</w:t>
            </w:r>
          </w:p>
        </w:tc>
        <w:tc>
          <w:tcPr>
            <w:tcW w:w="943" w:type="dxa"/>
            <w:tcBorders>
              <w:top w:val="single" w:sz="12" w:space="0" w:color="auto"/>
              <w:bottom w:val="single" w:sz="4" w:space="0" w:color="auto"/>
            </w:tcBorders>
            <w:vAlign w:val="bottom"/>
          </w:tcPr>
          <w:p w14:paraId="37D465F2" w14:textId="77777777" w:rsidR="009330B0" w:rsidRPr="009F66BE" w:rsidRDefault="009330B0" w:rsidP="009330B0">
            <w:pPr>
              <w:spacing w:line="200" w:lineRule="atLeast"/>
              <w:jc w:val="right"/>
              <w:rPr>
                <w:i/>
                <w:sz w:val="18"/>
                <w:szCs w:val="18"/>
              </w:rPr>
            </w:pPr>
            <w:r w:rsidRPr="009F66BE">
              <w:rPr>
                <w:i/>
                <w:sz w:val="18"/>
                <w:szCs w:val="18"/>
              </w:rPr>
              <w:t>Stavby</w:t>
            </w:r>
          </w:p>
        </w:tc>
        <w:tc>
          <w:tcPr>
            <w:tcW w:w="942" w:type="dxa"/>
            <w:tcBorders>
              <w:top w:val="single" w:sz="12" w:space="0" w:color="auto"/>
              <w:bottom w:val="single" w:sz="4" w:space="0" w:color="auto"/>
            </w:tcBorders>
            <w:vAlign w:val="bottom"/>
          </w:tcPr>
          <w:p w14:paraId="6A57C383" w14:textId="77777777" w:rsidR="009330B0" w:rsidRPr="009F66BE" w:rsidRDefault="009330B0" w:rsidP="009330B0">
            <w:pPr>
              <w:spacing w:line="200" w:lineRule="atLeast"/>
              <w:jc w:val="right"/>
              <w:rPr>
                <w:i/>
                <w:sz w:val="18"/>
                <w:szCs w:val="18"/>
              </w:rPr>
            </w:pPr>
            <w:r w:rsidRPr="009F66BE">
              <w:rPr>
                <w:i/>
                <w:sz w:val="18"/>
                <w:szCs w:val="18"/>
              </w:rPr>
              <w:t>Stroje a zařízení</w:t>
            </w:r>
          </w:p>
        </w:tc>
        <w:tc>
          <w:tcPr>
            <w:tcW w:w="943" w:type="dxa"/>
            <w:tcBorders>
              <w:top w:val="single" w:sz="12" w:space="0" w:color="auto"/>
              <w:bottom w:val="single" w:sz="4" w:space="0" w:color="auto"/>
            </w:tcBorders>
            <w:vAlign w:val="bottom"/>
          </w:tcPr>
          <w:p w14:paraId="43F4672F" w14:textId="77777777" w:rsidR="009330B0" w:rsidRPr="009F66BE" w:rsidRDefault="009330B0" w:rsidP="009330B0">
            <w:pPr>
              <w:spacing w:line="200" w:lineRule="atLeast"/>
              <w:jc w:val="right"/>
              <w:rPr>
                <w:i/>
                <w:sz w:val="18"/>
                <w:szCs w:val="18"/>
              </w:rPr>
            </w:pPr>
            <w:r w:rsidRPr="009F66BE">
              <w:rPr>
                <w:i/>
                <w:sz w:val="18"/>
                <w:szCs w:val="18"/>
              </w:rPr>
              <w:t xml:space="preserve">Dopravní </w:t>
            </w:r>
            <w:proofErr w:type="spellStart"/>
            <w:r w:rsidRPr="009F66BE">
              <w:rPr>
                <w:i/>
                <w:sz w:val="18"/>
                <w:szCs w:val="18"/>
              </w:rPr>
              <w:t>prostř</w:t>
            </w:r>
            <w:proofErr w:type="spellEnd"/>
            <w:r w:rsidRPr="009F66BE">
              <w:rPr>
                <w:i/>
                <w:sz w:val="18"/>
                <w:szCs w:val="18"/>
              </w:rPr>
              <w:t>.</w:t>
            </w:r>
          </w:p>
        </w:tc>
        <w:tc>
          <w:tcPr>
            <w:tcW w:w="942" w:type="dxa"/>
            <w:tcBorders>
              <w:top w:val="single" w:sz="12" w:space="0" w:color="auto"/>
              <w:bottom w:val="single" w:sz="4" w:space="0" w:color="auto"/>
            </w:tcBorders>
            <w:vAlign w:val="bottom"/>
          </w:tcPr>
          <w:p w14:paraId="122753D0" w14:textId="77777777" w:rsidR="009330B0" w:rsidRPr="009F66BE" w:rsidRDefault="009330B0" w:rsidP="009330B0">
            <w:pPr>
              <w:spacing w:line="200" w:lineRule="atLeast"/>
              <w:jc w:val="right"/>
              <w:rPr>
                <w:i/>
                <w:sz w:val="18"/>
                <w:szCs w:val="18"/>
              </w:rPr>
            </w:pPr>
            <w:r w:rsidRPr="009F66BE">
              <w:rPr>
                <w:i/>
                <w:sz w:val="18"/>
                <w:szCs w:val="18"/>
              </w:rPr>
              <w:t xml:space="preserve">Drobný </w:t>
            </w:r>
            <w:proofErr w:type="spellStart"/>
            <w:r w:rsidRPr="009F66BE">
              <w:rPr>
                <w:i/>
                <w:sz w:val="18"/>
                <w:szCs w:val="18"/>
              </w:rPr>
              <w:t>dlouh</w:t>
            </w:r>
            <w:proofErr w:type="spellEnd"/>
            <w:r w:rsidRPr="009F66BE">
              <w:rPr>
                <w:i/>
                <w:sz w:val="18"/>
                <w:szCs w:val="18"/>
              </w:rPr>
              <w:t>. hmotný majetek</w:t>
            </w:r>
          </w:p>
        </w:tc>
        <w:tc>
          <w:tcPr>
            <w:tcW w:w="942" w:type="dxa"/>
            <w:tcBorders>
              <w:top w:val="single" w:sz="12" w:space="0" w:color="auto"/>
              <w:bottom w:val="single" w:sz="4" w:space="0" w:color="auto"/>
            </w:tcBorders>
            <w:vAlign w:val="bottom"/>
          </w:tcPr>
          <w:p w14:paraId="09C70EF5" w14:textId="77777777" w:rsidR="009330B0" w:rsidRPr="009F66BE" w:rsidRDefault="009330B0" w:rsidP="009330B0">
            <w:pPr>
              <w:spacing w:line="200" w:lineRule="atLeast"/>
              <w:jc w:val="right"/>
              <w:rPr>
                <w:i/>
                <w:sz w:val="18"/>
                <w:szCs w:val="18"/>
              </w:rPr>
            </w:pPr>
            <w:r w:rsidRPr="009F66BE">
              <w:rPr>
                <w:i/>
                <w:sz w:val="18"/>
                <w:szCs w:val="18"/>
              </w:rPr>
              <w:t xml:space="preserve">Ostatní </w:t>
            </w:r>
            <w:proofErr w:type="spellStart"/>
            <w:r w:rsidRPr="009F66BE">
              <w:rPr>
                <w:i/>
                <w:sz w:val="18"/>
                <w:szCs w:val="18"/>
              </w:rPr>
              <w:t>dlouh</w:t>
            </w:r>
            <w:proofErr w:type="spellEnd"/>
            <w:r w:rsidRPr="009F66BE">
              <w:rPr>
                <w:i/>
                <w:sz w:val="18"/>
                <w:szCs w:val="18"/>
              </w:rPr>
              <w:t>. hmotný majetek</w:t>
            </w:r>
          </w:p>
        </w:tc>
        <w:tc>
          <w:tcPr>
            <w:tcW w:w="943" w:type="dxa"/>
            <w:tcBorders>
              <w:top w:val="single" w:sz="12" w:space="0" w:color="auto"/>
              <w:bottom w:val="single" w:sz="4" w:space="0" w:color="auto"/>
            </w:tcBorders>
            <w:vAlign w:val="bottom"/>
          </w:tcPr>
          <w:p w14:paraId="34958FEA" w14:textId="77777777" w:rsidR="009330B0" w:rsidRPr="009F66BE" w:rsidRDefault="009330B0" w:rsidP="009330B0">
            <w:pPr>
              <w:spacing w:line="200" w:lineRule="atLeast"/>
              <w:jc w:val="right"/>
              <w:rPr>
                <w:i/>
                <w:sz w:val="18"/>
                <w:szCs w:val="18"/>
              </w:rPr>
            </w:pPr>
            <w:proofErr w:type="spellStart"/>
            <w:r w:rsidRPr="009F66BE">
              <w:rPr>
                <w:i/>
                <w:sz w:val="18"/>
                <w:szCs w:val="18"/>
              </w:rPr>
              <w:t>Nedok</w:t>
            </w:r>
            <w:proofErr w:type="spellEnd"/>
            <w:r w:rsidRPr="009F66BE">
              <w:rPr>
                <w:i/>
                <w:sz w:val="18"/>
                <w:szCs w:val="18"/>
              </w:rPr>
              <w:t xml:space="preserve">. </w:t>
            </w:r>
            <w:proofErr w:type="spellStart"/>
            <w:r w:rsidRPr="009F66BE">
              <w:rPr>
                <w:i/>
                <w:sz w:val="18"/>
                <w:szCs w:val="18"/>
              </w:rPr>
              <w:t>dlouh</w:t>
            </w:r>
            <w:proofErr w:type="spellEnd"/>
            <w:r w:rsidRPr="009F66BE">
              <w:rPr>
                <w:i/>
                <w:sz w:val="18"/>
                <w:szCs w:val="18"/>
              </w:rPr>
              <w:t>. hmotný majetek</w:t>
            </w:r>
          </w:p>
        </w:tc>
        <w:tc>
          <w:tcPr>
            <w:tcW w:w="942" w:type="dxa"/>
            <w:tcBorders>
              <w:top w:val="single" w:sz="12" w:space="0" w:color="auto"/>
              <w:bottom w:val="single" w:sz="4" w:space="0" w:color="auto"/>
            </w:tcBorders>
            <w:vAlign w:val="bottom"/>
          </w:tcPr>
          <w:p w14:paraId="68BEE5B6" w14:textId="77777777" w:rsidR="009330B0" w:rsidRPr="009F66BE" w:rsidRDefault="009330B0" w:rsidP="009330B0">
            <w:pPr>
              <w:spacing w:line="200" w:lineRule="atLeast"/>
              <w:jc w:val="right"/>
              <w:rPr>
                <w:i/>
                <w:sz w:val="18"/>
                <w:szCs w:val="18"/>
              </w:rPr>
            </w:pPr>
            <w:proofErr w:type="spellStart"/>
            <w:r w:rsidRPr="009F66BE">
              <w:rPr>
                <w:i/>
                <w:sz w:val="18"/>
                <w:szCs w:val="18"/>
              </w:rPr>
              <w:t>Poskyt</w:t>
            </w:r>
            <w:proofErr w:type="spellEnd"/>
            <w:r w:rsidRPr="009F66BE">
              <w:rPr>
                <w:i/>
                <w:sz w:val="18"/>
                <w:szCs w:val="18"/>
              </w:rPr>
              <w:t xml:space="preserve">. zálohy na </w:t>
            </w:r>
            <w:proofErr w:type="spellStart"/>
            <w:r w:rsidRPr="009F66BE">
              <w:rPr>
                <w:i/>
                <w:sz w:val="18"/>
                <w:szCs w:val="18"/>
              </w:rPr>
              <w:t>dlouh</w:t>
            </w:r>
            <w:proofErr w:type="spellEnd"/>
            <w:r w:rsidRPr="009F66BE">
              <w:rPr>
                <w:i/>
                <w:sz w:val="18"/>
                <w:szCs w:val="18"/>
              </w:rPr>
              <w:t>. hmotný majetek</w:t>
            </w:r>
          </w:p>
        </w:tc>
        <w:tc>
          <w:tcPr>
            <w:tcW w:w="943" w:type="dxa"/>
            <w:tcBorders>
              <w:top w:val="single" w:sz="12" w:space="0" w:color="auto"/>
              <w:bottom w:val="single" w:sz="4" w:space="0" w:color="auto"/>
            </w:tcBorders>
            <w:vAlign w:val="bottom"/>
          </w:tcPr>
          <w:p w14:paraId="7E7F71EC" w14:textId="77777777" w:rsidR="009330B0" w:rsidRPr="009F66BE" w:rsidRDefault="009330B0" w:rsidP="009330B0">
            <w:pPr>
              <w:spacing w:line="200" w:lineRule="atLeast"/>
              <w:jc w:val="right"/>
              <w:rPr>
                <w:i/>
                <w:sz w:val="18"/>
                <w:szCs w:val="18"/>
              </w:rPr>
            </w:pPr>
            <w:r w:rsidRPr="009F66BE">
              <w:rPr>
                <w:i/>
                <w:sz w:val="18"/>
                <w:szCs w:val="18"/>
              </w:rPr>
              <w:t>Celkem</w:t>
            </w:r>
          </w:p>
        </w:tc>
      </w:tr>
      <w:tr w:rsidR="009330B0" w:rsidRPr="009F66BE" w14:paraId="19F35E3A" w14:textId="77777777" w:rsidTr="009330B0">
        <w:trPr>
          <w:trHeight w:val="340"/>
          <w:jc w:val="center"/>
        </w:trPr>
        <w:tc>
          <w:tcPr>
            <w:tcW w:w="1940" w:type="dxa"/>
            <w:tcBorders>
              <w:top w:val="single" w:sz="4" w:space="0" w:color="auto"/>
            </w:tcBorders>
            <w:vAlign w:val="center"/>
          </w:tcPr>
          <w:p w14:paraId="5F60FE47" w14:textId="77777777" w:rsidR="009330B0" w:rsidRPr="009F66BE" w:rsidRDefault="009330B0" w:rsidP="009330B0">
            <w:pPr>
              <w:rPr>
                <w:b/>
                <w:i/>
                <w:sz w:val="18"/>
                <w:szCs w:val="18"/>
              </w:rPr>
            </w:pPr>
            <w:r w:rsidRPr="009F66BE">
              <w:rPr>
                <w:b/>
                <w:i/>
                <w:sz w:val="18"/>
                <w:szCs w:val="18"/>
              </w:rPr>
              <w:t>Pořizovací cena</w:t>
            </w:r>
          </w:p>
        </w:tc>
        <w:tc>
          <w:tcPr>
            <w:tcW w:w="942" w:type="dxa"/>
            <w:tcBorders>
              <w:top w:val="single" w:sz="4" w:space="0" w:color="auto"/>
            </w:tcBorders>
            <w:vAlign w:val="center"/>
          </w:tcPr>
          <w:p w14:paraId="2707D16C"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71F9D7BA"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18D5DCF4"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5F8A4326"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563EDFB8"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45198AA8"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7FE92FAF"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2FD758EB"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737AEB16"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4D99A247" w14:textId="77777777" w:rsidR="009330B0" w:rsidRPr="009F66BE" w:rsidRDefault="009330B0" w:rsidP="009330B0">
            <w:pPr>
              <w:jc w:val="right"/>
              <w:rPr>
                <w:i/>
                <w:sz w:val="18"/>
                <w:szCs w:val="18"/>
              </w:rPr>
            </w:pPr>
            <w:r w:rsidRPr="009F66BE">
              <w:rPr>
                <w:i/>
                <w:color w:val="000000"/>
                <w:sz w:val="18"/>
                <w:szCs w:val="18"/>
              </w:rPr>
              <w:t> </w:t>
            </w:r>
          </w:p>
        </w:tc>
      </w:tr>
      <w:tr w:rsidR="009330B0" w:rsidRPr="009F66BE" w14:paraId="0D093638" w14:textId="77777777" w:rsidTr="009330B0">
        <w:trPr>
          <w:trHeight w:val="340"/>
          <w:jc w:val="center"/>
        </w:trPr>
        <w:tc>
          <w:tcPr>
            <w:tcW w:w="1940" w:type="dxa"/>
            <w:vAlign w:val="center"/>
          </w:tcPr>
          <w:p w14:paraId="2872A825" w14:textId="0FB89B68" w:rsidR="009330B0" w:rsidRPr="009F66BE" w:rsidRDefault="009330B0" w:rsidP="009330B0">
            <w:pPr>
              <w:rPr>
                <w:i/>
                <w:sz w:val="18"/>
                <w:szCs w:val="18"/>
              </w:rPr>
            </w:pPr>
            <w:r w:rsidRPr="009F66BE">
              <w:rPr>
                <w:i/>
                <w:sz w:val="18"/>
                <w:szCs w:val="18"/>
              </w:rPr>
              <w:t>Zůstatek k 1. 1. 202</w:t>
            </w:r>
            <w:r w:rsidR="0073484A">
              <w:rPr>
                <w:i/>
                <w:sz w:val="18"/>
                <w:szCs w:val="18"/>
              </w:rPr>
              <w:t>2</w:t>
            </w:r>
          </w:p>
        </w:tc>
        <w:tc>
          <w:tcPr>
            <w:tcW w:w="942" w:type="dxa"/>
            <w:vAlign w:val="center"/>
          </w:tcPr>
          <w:p w14:paraId="51A95B72" w14:textId="77777777" w:rsidR="009330B0" w:rsidRPr="009F66BE" w:rsidRDefault="009330B0" w:rsidP="009330B0">
            <w:pPr>
              <w:jc w:val="right"/>
              <w:rPr>
                <w:i/>
                <w:sz w:val="18"/>
                <w:szCs w:val="18"/>
              </w:rPr>
            </w:pPr>
            <w:r w:rsidRPr="009F66BE">
              <w:rPr>
                <w:i/>
                <w:color w:val="000000"/>
                <w:sz w:val="18"/>
                <w:szCs w:val="18"/>
              </w:rPr>
              <w:t>48 197</w:t>
            </w:r>
          </w:p>
        </w:tc>
        <w:tc>
          <w:tcPr>
            <w:tcW w:w="942" w:type="dxa"/>
            <w:vAlign w:val="center"/>
          </w:tcPr>
          <w:p w14:paraId="6926139B" w14:textId="77777777" w:rsidR="009330B0" w:rsidRPr="009F66BE" w:rsidRDefault="009330B0" w:rsidP="009330B0">
            <w:pPr>
              <w:jc w:val="right"/>
              <w:rPr>
                <w:i/>
                <w:sz w:val="18"/>
                <w:szCs w:val="18"/>
              </w:rPr>
            </w:pPr>
            <w:r w:rsidRPr="009F66BE">
              <w:rPr>
                <w:i/>
                <w:color w:val="000000"/>
                <w:sz w:val="18"/>
                <w:szCs w:val="18"/>
              </w:rPr>
              <w:t>3 565</w:t>
            </w:r>
          </w:p>
        </w:tc>
        <w:tc>
          <w:tcPr>
            <w:tcW w:w="943" w:type="dxa"/>
            <w:vAlign w:val="center"/>
          </w:tcPr>
          <w:p w14:paraId="74CB106D" w14:textId="1B0A723B" w:rsidR="009330B0" w:rsidRPr="009F66BE" w:rsidRDefault="009330B0" w:rsidP="009330B0">
            <w:pPr>
              <w:jc w:val="right"/>
              <w:rPr>
                <w:i/>
                <w:sz w:val="18"/>
                <w:szCs w:val="18"/>
              </w:rPr>
            </w:pPr>
            <w:r w:rsidRPr="009F66BE">
              <w:rPr>
                <w:i/>
                <w:color w:val="000000"/>
                <w:sz w:val="18"/>
                <w:szCs w:val="18"/>
              </w:rPr>
              <w:t>3</w:t>
            </w:r>
            <w:r w:rsidR="0073484A">
              <w:rPr>
                <w:i/>
                <w:color w:val="000000"/>
                <w:sz w:val="18"/>
                <w:szCs w:val="18"/>
              </w:rPr>
              <w:t> 347 451</w:t>
            </w:r>
          </w:p>
        </w:tc>
        <w:tc>
          <w:tcPr>
            <w:tcW w:w="942" w:type="dxa"/>
            <w:vAlign w:val="center"/>
          </w:tcPr>
          <w:p w14:paraId="2D420DC0" w14:textId="51E2BA80" w:rsidR="009330B0" w:rsidRPr="009F66BE" w:rsidRDefault="0073484A" w:rsidP="009330B0">
            <w:pPr>
              <w:jc w:val="right"/>
              <w:rPr>
                <w:i/>
                <w:sz w:val="18"/>
                <w:szCs w:val="18"/>
              </w:rPr>
            </w:pPr>
            <w:r>
              <w:rPr>
                <w:i/>
                <w:color w:val="000000"/>
                <w:sz w:val="18"/>
                <w:szCs w:val="18"/>
              </w:rPr>
              <w:t>1 537 198</w:t>
            </w:r>
          </w:p>
        </w:tc>
        <w:tc>
          <w:tcPr>
            <w:tcW w:w="943" w:type="dxa"/>
            <w:vAlign w:val="center"/>
          </w:tcPr>
          <w:p w14:paraId="5A1644CF" w14:textId="4423243D" w:rsidR="009330B0" w:rsidRPr="009F66BE" w:rsidRDefault="0073484A" w:rsidP="009330B0">
            <w:pPr>
              <w:jc w:val="right"/>
              <w:rPr>
                <w:i/>
                <w:sz w:val="18"/>
                <w:szCs w:val="18"/>
              </w:rPr>
            </w:pPr>
            <w:r>
              <w:rPr>
                <w:i/>
                <w:color w:val="000000"/>
                <w:sz w:val="18"/>
                <w:szCs w:val="18"/>
              </w:rPr>
              <w:t>15 846</w:t>
            </w:r>
          </w:p>
        </w:tc>
        <w:tc>
          <w:tcPr>
            <w:tcW w:w="942" w:type="dxa"/>
            <w:vAlign w:val="center"/>
          </w:tcPr>
          <w:p w14:paraId="235A8CAC" w14:textId="7725D738" w:rsidR="009330B0" w:rsidRPr="009F66BE" w:rsidRDefault="0073484A" w:rsidP="009330B0">
            <w:pPr>
              <w:jc w:val="right"/>
              <w:rPr>
                <w:i/>
                <w:sz w:val="18"/>
                <w:szCs w:val="18"/>
                <w:highlight w:val="yellow"/>
              </w:rPr>
            </w:pPr>
            <w:r>
              <w:rPr>
                <w:i/>
                <w:color w:val="000000"/>
                <w:sz w:val="18"/>
                <w:szCs w:val="18"/>
              </w:rPr>
              <w:t>25 913</w:t>
            </w:r>
          </w:p>
        </w:tc>
        <w:tc>
          <w:tcPr>
            <w:tcW w:w="942" w:type="dxa"/>
            <w:vAlign w:val="center"/>
          </w:tcPr>
          <w:p w14:paraId="63D3634C" w14:textId="37ED6186" w:rsidR="009330B0" w:rsidRPr="009F66BE" w:rsidRDefault="0073484A" w:rsidP="009330B0">
            <w:pPr>
              <w:jc w:val="right"/>
              <w:rPr>
                <w:i/>
                <w:sz w:val="18"/>
                <w:szCs w:val="18"/>
                <w:highlight w:val="yellow"/>
              </w:rPr>
            </w:pPr>
            <w:r>
              <w:rPr>
                <w:i/>
                <w:color w:val="000000"/>
                <w:sz w:val="18"/>
                <w:szCs w:val="18"/>
              </w:rPr>
              <w:t>20 760</w:t>
            </w:r>
          </w:p>
        </w:tc>
        <w:tc>
          <w:tcPr>
            <w:tcW w:w="943" w:type="dxa"/>
            <w:vAlign w:val="center"/>
          </w:tcPr>
          <w:p w14:paraId="3F953905" w14:textId="3B64F7A2" w:rsidR="009330B0" w:rsidRPr="009F66BE" w:rsidRDefault="0073484A" w:rsidP="009330B0">
            <w:pPr>
              <w:jc w:val="right"/>
              <w:rPr>
                <w:i/>
                <w:sz w:val="18"/>
                <w:szCs w:val="18"/>
              </w:rPr>
            </w:pPr>
            <w:r>
              <w:rPr>
                <w:i/>
                <w:color w:val="000000"/>
                <w:sz w:val="18"/>
                <w:szCs w:val="18"/>
              </w:rPr>
              <w:t>62 666</w:t>
            </w:r>
          </w:p>
        </w:tc>
        <w:tc>
          <w:tcPr>
            <w:tcW w:w="942" w:type="dxa"/>
            <w:vAlign w:val="center"/>
          </w:tcPr>
          <w:p w14:paraId="5AB9498F" w14:textId="77777777" w:rsidR="009330B0" w:rsidRPr="009F66BE" w:rsidRDefault="009330B0" w:rsidP="009330B0">
            <w:pPr>
              <w:jc w:val="right"/>
              <w:rPr>
                <w:i/>
                <w:color w:val="FF0000"/>
                <w:sz w:val="18"/>
                <w:szCs w:val="18"/>
                <w:highlight w:val="yellow"/>
              </w:rPr>
            </w:pPr>
            <w:r w:rsidRPr="009F66BE">
              <w:rPr>
                <w:i/>
                <w:sz w:val="18"/>
                <w:szCs w:val="18"/>
              </w:rPr>
              <w:t>0</w:t>
            </w:r>
          </w:p>
        </w:tc>
        <w:tc>
          <w:tcPr>
            <w:tcW w:w="943" w:type="dxa"/>
            <w:vAlign w:val="center"/>
          </w:tcPr>
          <w:p w14:paraId="1147DD80" w14:textId="242BC83E" w:rsidR="009330B0" w:rsidRPr="009F66BE" w:rsidRDefault="0073484A" w:rsidP="009330B0">
            <w:pPr>
              <w:jc w:val="right"/>
              <w:rPr>
                <w:i/>
                <w:color w:val="FF0000"/>
                <w:sz w:val="18"/>
                <w:szCs w:val="18"/>
              </w:rPr>
            </w:pPr>
            <w:r>
              <w:rPr>
                <w:i/>
                <w:sz w:val="18"/>
                <w:szCs w:val="18"/>
              </w:rPr>
              <w:t>5 097 596</w:t>
            </w:r>
          </w:p>
        </w:tc>
      </w:tr>
      <w:tr w:rsidR="009330B0" w:rsidRPr="009F66BE" w14:paraId="50C63718" w14:textId="77777777" w:rsidTr="009330B0">
        <w:trPr>
          <w:trHeight w:val="340"/>
          <w:jc w:val="center"/>
        </w:trPr>
        <w:tc>
          <w:tcPr>
            <w:tcW w:w="1940" w:type="dxa"/>
            <w:vAlign w:val="center"/>
          </w:tcPr>
          <w:p w14:paraId="3571B718" w14:textId="77777777" w:rsidR="009330B0" w:rsidRPr="009F66BE" w:rsidRDefault="009330B0" w:rsidP="009330B0">
            <w:pPr>
              <w:rPr>
                <w:i/>
                <w:sz w:val="18"/>
                <w:szCs w:val="18"/>
              </w:rPr>
            </w:pPr>
            <w:r w:rsidRPr="009F66BE">
              <w:rPr>
                <w:i/>
                <w:sz w:val="18"/>
                <w:szCs w:val="18"/>
              </w:rPr>
              <w:t>Přírůstky</w:t>
            </w:r>
          </w:p>
        </w:tc>
        <w:tc>
          <w:tcPr>
            <w:tcW w:w="942" w:type="dxa"/>
            <w:vAlign w:val="center"/>
          </w:tcPr>
          <w:p w14:paraId="6689E8C3" w14:textId="2150E883" w:rsidR="009330B0" w:rsidRPr="009F66BE" w:rsidRDefault="0073484A" w:rsidP="009330B0">
            <w:pPr>
              <w:jc w:val="right"/>
              <w:rPr>
                <w:i/>
                <w:sz w:val="18"/>
                <w:szCs w:val="18"/>
              </w:rPr>
            </w:pPr>
            <w:r>
              <w:rPr>
                <w:i/>
                <w:sz w:val="18"/>
                <w:szCs w:val="18"/>
              </w:rPr>
              <w:t>1 197</w:t>
            </w:r>
          </w:p>
        </w:tc>
        <w:tc>
          <w:tcPr>
            <w:tcW w:w="942" w:type="dxa"/>
            <w:vAlign w:val="center"/>
          </w:tcPr>
          <w:p w14:paraId="53B360E6"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23992C27" w14:textId="283089EE" w:rsidR="009330B0" w:rsidRPr="009F66BE" w:rsidRDefault="0073484A" w:rsidP="009330B0">
            <w:pPr>
              <w:jc w:val="right"/>
              <w:rPr>
                <w:i/>
                <w:sz w:val="18"/>
                <w:szCs w:val="18"/>
              </w:rPr>
            </w:pPr>
            <w:r>
              <w:rPr>
                <w:i/>
                <w:color w:val="000000"/>
                <w:sz w:val="18"/>
                <w:szCs w:val="18"/>
              </w:rPr>
              <w:t>165 928</w:t>
            </w:r>
          </w:p>
        </w:tc>
        <w:tc>
          <w:tcPr>
            <w:tcW w:w="942" w:type="dxa"/>
            <w:vAlign w:val="center"/>
          </w:tcPr>
          <w:p w14:paraId="463F8A6A" w14:textId="48D66343" w:rsidR="009330B0" w:rsidRPr="009F66BE" w:rsidRDefault="0073484A" w:rsidP="009330B0">
            <w:pPr>
              <w:jc w:val="right"/>
              <w:rPr>
                <w:i/>
                <w:sz w:val="18"/>
                <w:szCs w:val="18"/>
              </w:rPr>
            </w:pPr>
            <w:r>
              <w:rPr>
                <w:i/>
                <w:color w:val="000000"/>
                <w:sz w:val="18"/>
                <w:szCs w:val="18"/>
              </w:rPr>
              <w:t>43 375</w:t>
            </w:r>
          </w:p>
        </w:tc>
        <w:tc>
          <w:tcPr>
            <w:tcW w:w="943" w:type="dxa"/>
            <w:vAlign w:val="center"/>
          </w:tcPr>
          <w:p w14:paraId="0EADF1D5" w14:textId="1EA2F713" w:rsidR="009330B0" w:rsidRPr="009F66BE" w:rsidRDefault="0073484A" w:rsidP="009330B0">
            <w:pPr>
              <w:jc w:val="right"/>
              <w:rPr>
                <w:i/>
                <w:sz w:val="18"/>
                <w:szCs w:val="18"/>
              </w:rPr>
            </w:pPr>
            <w:r>
              <w:rPr>
                <w:i/>
                <w:color w:val="000000"/>
                <w:sz w:val="18"/>
                <w:szCs w:val="18"/>
              </w:rPr>
              <w:t>3 406</w:t>
            </w:r>
          </w:p>
        </w:tc>
        <w:tc>
          <w:tcPr>
            <w:tcW w:w="942" w:type="dxa"/>
            <w:vAlign w:val="center"/>
          </w:tcPr>
          <w:p w14:paraId="42232C61" w14:textId="38C6D850" w:rsidR="009330B0" w:rsidRPr="009F66BE" w:rsidRDefault="0073484A" w:rsidP="009330B0">
            <w:pPr>
              <w:jc w:val="right"/>
              <w:rPr>
                <w:i/>
                <w:sz w:val="18"/>
                <w:szCs w:val="18"/>
              </w:rPr>
            </w:pPr>
            <w:r>
              <w:rPr>
                <w:i/>
                <w:sz w:val="18"/>
                <w:szCs w:val="18"/>
              </w:rPr>
              <w:t>141</w:t>
            </w:r>
          </w:p>
        </w:tc>
        <w:tc>
          <w:tcPr>
            <w:tcW w:w="942" w:type="dxa"/>
            <w:vAlign w:val="center"/>
          </w:tcPr>
          <w:p w14:paraId="5A6A6153" w14:textId="1AB4A75E" w:rsidR="009330B0" w:rsidRPr="009F66BE" w:rsidRDefault="0073484A" w:rsidP="009330B0">
            <w:pPr>
              <w:jc w:val="right"/>
              <w:rPr>
                <w:i/>
                <w:sz w:val="18"/>
                <w:szCs w:val="18"/>
              </w:rPr>
            </w:pPr>
            <w:r>
              <w:rPr>
                <w:i/>
                <w:sz w:val="18"/>
                <w:szCs w:val="18"/>
              </w:rPr>
              <w:t>850</w:t>
            </w:r>
          </w:p>
        </w:tc>
        <w:tc>
          <w:tcPr>
            <w:tcW w:w="943" w:type="dxa"/>
            <w:vAlign w:val="center"/>
          </w:tcPr>
          <w:p w14:paraId="3E24900F" w14:textId="641A05EB" w:rsidR="009330B0" w:rsidRPr="009F66BE" w:rsidRDefault="0073484A" w:rsidP="009330B0">
            <w:pPr>
              <w:jc w:val="right"/>
              <w:rPr>
                <w:i/>
                <w:sz w:val="18"/>
                <w:szCs w:val="18"/>
              </w:rPr>
            </w:pPr>
            <w:r>
              <w:rPr>
                <w:i/>
                <w:color w:val="000000"/>
                <w:sz w:val="18"/>
                <w:szCs w:val="18"/>
              </w:rPr>
              <w:t>175 303</w:t>
            </w:r>
          </w:p>
        </w:tc>
        <w:tc>
          <w:tcPr>
            <w:tcW w:w="942" w:type="dxa"/>
            <w:vAlign w:val="center"/>
          </w:tcPr>
          <w:p w14:paraId="1BB7604D" w14:textId="67FAC213" w:rsidR="009330B0" w:rsidRPr="009F66BE" w:rsidRDefault="0073484A" w:rsidP="009330B0">
            <w:pPr>
              <w:jc w:val="right"/>
              <w:rPr>
                <w:i/>
                <w:color w:val="FF0000"/>
                <w:sz w:val="18"/>
                <w:szCs w:val="18"/>
              </w:rPr>
            </w:pPr>
            <w:r>
              <w:rPr>
                <w:i/>
                <w:sz w:val="18"/>
                <w:szCs w:val="18"/>
              </w:rPr>
              <w:t>1 486</w:t>
            </w:r>
          </w:p>
        </w:tc>
        <w:tc>
          <w:tcPr>
            <w:tcW w:w="943" w:type="dxa"/>
            <w:vAlign w:val="center"/>
          </w:tcPr>
          <w:p w14:paraId="64F61D12" w14:textId="3179270C" w:rsidR="009330B0" w:rsidRPr="009F66BE" w:rsidRDefault="0073484A" w:rsidP="009330B0">
            <w:pPr>
              <w:jc w:val="right"/>
              <w:rPr>
                <w:i/>
                <w:color w:val="FF0000"/>
                <w:sz w:val="18"/>
                <w:szCs w:val="18"/>
              </w:rPr>
            </w:pPr>
            <w:r>
              <w:rPr>
                <w:i/>
                <w:sz w:val="18"/>
                <w:szCs w:val="18"/>
              </w:rPr>
              <w:t>391 686</w:t>
            </w:r>
          </w:p>
        </w:tc>
      </w:tr>
      <w:tr w:rsidR="009330B0" w:rsidRPr="009F66BE" w14:paraId="34BF0884" w14:textId="77777777" w:rsidTr="009330B0">
        <w:trPr>
          <w:trHeight w:val="340"/>
          <w:jc w:val="center"/>
        </w:trPr>
        <w:tc>
          <w:tcPr>
            <w:tcW w:w="1940" w:type="dxa"/>
            <w:vAlign w:val="center"/>
          </w:tcPr>
          <w:p w14:paraId="5F3C81B6" w14:textId="77777777" w:rsidR="009330B0" w:rsidRPr="009F66BE" w:rsidRDefault="009330B0" w:rsidP="009330B0">
            <w:pPr>
              <w:rPr>
                <w:i/>
                <w:sz w:val="18"/>
                <w:szCs w:val="18"/>
              </w:rPr>
            </w:pPr>
            <w:r w:rsidRPr="009F66BE">
              <w:rPr>
                <w:i/>
                <w:sz w:val="18"/>
                <w:szCs w:val="18"/>
              </w:rPr>
              <w:t>Úbytky</w:t>
            </w:r>
          </w:p>
        </w:tc>
        <w:tc>
          <w:tcPr>
            <w:tcW w:w="942" w:type="dxa"/>
            <w:vAlign w:val="center"/>
          </w:tcPr>
          <w:p w14:paraId="2F4915D5"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21D769BE"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60005DF0" w14:textId="17593B2B" w:rsidR="009330B0" w:rsidRPr="009F66BE" w:rsidRDefault="00E71BF5" w:rsidP="009330B0">
            <w:pPr>
              <w:jc w:val="right"/>
              <w:rPr>
                <w:i/>
                <w:sz w:val="18"/>
                <w:szCs w:val="18"/>
              </w:rPr>
            </w:pPr>
            <w:r>
              <w:rPr>
                <w:i/>
                <w:sz w:val="18"/>
                <w:szCs w:val="18"/>
              </w:rPr>
              <w:t>-21 708</w:t>
            </w:r>
          </w:p>
        </w:tc>
        <w:tc>
          <w:tcPr>
            <w:tcW w:w="942" w:type="dxa"/>
            <w:vAlign w:val="center"/>
          </w:tcPr>
          <w:p w14:paraId="092097B5" w14:textId="1FF17D79" w:rsidR="009330B0" w:rsidRPr="009F66BE" w:rsidRDefault="009330B0" w:rsidP="009330B0">
            <w:pPr>
              <w:jc w:val="right"/>
              <w:rPr>
                <w:i/>
                <w:sz w:val="18"/>
                <w:szCs w:val="18"/>
              </w:rPr>
            </w:pPr>
            <w:r w:rsidRPr="009F66BE">
              <w:rPr>
                <w:i/>
                <w:color w:val="000000"/>
                <w:sz w:val="18"/>
                <w:szCs w:val="18"/>
              </w:rPr>
              <w:t xml:space="preserve">-11 </w:t>
            </w:r>
            <w:r w:rsidR="00E71BF5">
              <w:rPr>
                <w:i/>
                <w:color w:val="000000"/>
                <w:sz w:val="18"/>
                <w:szCs w:val="18"/>
              </w:rPr>
              <w:t>566</w:t>
            </w:r>
          </w:p>
        </w:tc>
        <w:tc>
          <w:tcPr>
            <w:tcW w:w="943" w:type="dxa"/>
            <w:vAlign w:val="center"/>
          </w:tcPr>
          <w:p w14:paraId="4268B439" w14:textId="1C827AE8" w:rsidR="009330B0" w:rsidRPr="009F66BE" w:rsidRDefault="009330B0" w:rsidP="009330B0">
            <w:pPr>
              <w:jc w:val="right"/>
              <w:rPr>
                <w:i/>
                <w:sz w:val="18"/>
                <w:szCs w:val="18"/>
              </w:rPr>
            </w:pPr>
            <w:r w:rsidRPr="009F66BE">
              <w:rPr>
                <w:i/>
                <w:color w:val="000000"/>
                <w:sz w:val="18"/>
                <w:szCs w:val="18"/>
              </w:rPr>
              <w:t xml:space="preserve">-1 </w:t>
            </w:r>
            <w:r w:rsidR="00E71BF5">
              <w:rPr>
                <w:i/>
                <w:color w:val="000000"/>
                <w:sz w:val="18"/>
                <w:szCs w:val="18"/>
              </w:rPr>
              <w:t>277</w:t>
            </w:r>
          </w:p>
        </w:tc>
        <w:tc>
          <w:tcPr>
            <w:tcW w:w="942" w:type="dxa"/>
            <w:vAlign w:val="center"/>
          </w:tcPr>
          <w:p w14:paraId="45D6D4C2" w14:textId="4F453C6D" w:rsidR="009330B0" w:rsidRPr="009F66BE" w:rsidRDefault="009330B0" w:rsidP="009330B0">
            <w:pPr>
              <w:jc w:val="right"/>
              <w:rPr>
                <w:i/>
                <w:sz w:val="18"/>
                <w:szCs w:val="18"/>
              </w:rPr>
            </w:pPr>
            <w:r w:rsidRPr="009F66BE">
              <w:rPr>
                <w:i/>
                <w:color w:val="000000"/>
                <w:sz w:val="18"/>
                <w:szCs w:val="18"/>
              </w:rPr>
              <w:t>-6</w:t>
            </w:r>
            <w:r w:rsidR="00E71BF5">
              <w:rPr>
                <w:i/>
                <w:color w:val="000000"/>
                <w:sz w:val="18"/>
                <w:szCs w:val="18"/>
              </w:rPr>
              <w:t>67</w:t>
            </w:r>
          </w:p>
        </w:tc>
        <w:tc>
          <w:tcPr>
            <w:tcW w:w="942" w:type="dxa"/>
            <w:vAlign w:val="center"/>
          </w:tcPr>
          <w:p w14:paraId="5DACFF73" w14:textId="77777777" w:rsidR="009330B0" w:rsidRPr="009F66BE" w:rsidRDefault="009330B0" w:rsidP="009330B0">
            <w:pPr>
              <w:jc w:val="right"/>
              <w:rPr>
                <w:i/>
                <w:sz w:val="18"/>
                <w:szCs w:val="18"/>
              </w:rPr>
            </w:pPr>
            <w:r w:rsidRPr="009F66BE">
              <w:rPr>
                <w:i/>
                <w:sz w:val="18"/>
                <w:szCs w:val="18"/>
              </w:rPr>
              <w:t>--</w:t>
            </w:r>
          </w:p>
        </w:tc>
        <w:tc>
          <w:tcPr>
            <w:tcW w:w="943" w:type="dxa"/>
            <w:vAlign w:val="center"/>
          </w:tcPr>
          <w:p w14:paraId="50D0CAF9" w14:textId="780D0A26" w:rsidR="009330B0" w:rsidRPr="009F66BE" w:rsidRDefault="00E71BF5" w:rsidP="009330B0">
            <w:pPr>
              <w:jc w:val="right"/>
              <w:rPr>
                <w:i/>
                <w:sz w:val="18"/>
                <w:szCs w:val="18"/>
              </w:rPr>
            </w:pPr>
            <w:r>
              <w:rPr>
                <w:i/>
                <w:color w:val="000000"/>
                <w:sz w:val="18"/>
                <w:szCs w:val="18"/>
              </w:rPr>
              <w:t>-211 625</w:t>
            </w:r>
          </w:p>
        </w:tc>
        <w:tc>
          <w:tcPr>
            <w:tcW w:w="942" w:type="dxa"/>
            <w:vAlign w:val="center"/>
          </w:tcPr>
          <w:p w14:paraId="75079762" w14:textId="00B35739" w:rsidR="009330B0" w:rsidRPr="009F66BE" w:rsidRDefault="00E71BF5" w:rsidP="009330B0">
            <w:pPr>
              <w:jc w:val="right"/>
              <w:rPr>
                <w:i/>
                <w:color w:val="FF0000"/>
                <w:sz w:val="18"/>
                <w:szCs w:val="18"/>
              </w:rPr>
            </w:pPr>
            <w:r>
              <w:rPr>
                <w:i/>
                <w:sz w:val="18"/>
                <w:szCs w:val="18"/>
              </w:rPr>
              <w:t>-872</w:t>
            </w:r>
          </w:p>
        </w:tc>
        <w:tc>
          <w:tcPr>
            <w:tcW w:w="943" w:type="dxa"/>
            <w:vAlign w:val="center"/>
          </w:tcPr>
          <w:p w14:paraId="3F477E24" w14:textId="1C56D6DE" w:rsidR="009330B0" w:rsidRPr="009F66BE" w:rsidRDefault="00E71BF5" w:rsidP="009330B0">
            <w:pPr>
              <w:jc w:val="right"/>
              <w:rPr>
                <w:i/>
                <w:color w:val="FF0000"/>
                <w:sz w:val="18"/>
                <w:szCs w:val="18"/>
              </w:rPr>
            </w:pPr>
            <w:r>
              <w:rPr>
                <w:i/>
                <w:sz w:val="18"/>
                <w:szCs w:val="18"/>
              </w:rPr>
              <w:t>-247 715</w:t>
            </w:r>
          </w:p>
        </w:tc>
      </w:tr>
      <w:tr w:rsidR="009330B0" w:rsidRPr="009F66BE" w14:paraId="2619F9B8" w14:textId="77777777" w:rsidTr="009330B0">
        <w:trPr>
          <w:trHeight w:val="340"/>
          <w:jc w:val="center"/>
        </w:trPr>
        <w:tc>
          <w:tcPr>
            <w:tcW w:w="1940" w:type="dxa"/>
            <w:vAlign w:val="center"/>
          </w:tcPr>
          <w:p w14:paraId="1FB676D6" w14:textId="77777777" w:rsidR="009330B0" w:rsidRPr="009F66BE" w:rsidRDefault="009330B0" w:rsidP="009330B0">
            <w:pPr>
              <w:rPr>
                <w:i/>
                <w:sz w:val="18"/>
                <w:szCs w:val="18"/>
              </w:rPr>
            </w:pPr>
            <w:r w:rsidRPr="009F66BE">
              <w:rPr>
                <w:i/>
                <w:sz w:val="18"/>
                <w:szCs w:val="18"/>
              </w:rPr>
              <w:t>Přeúčtování</w:t>
            </w:r>
          </w:p>
        </w:tc>
        <w:tc>
          <w:tcPr>
            <w:tcW w:w="942" w:type="dxa"/>
            <w:vAlign w:val="center"/>
          </w:tcPr>
          <w:p w14:paraId="35F9C323"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49BFF5EC"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644A4143"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0FB6A213"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6C747A9B"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4B9085FE"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02713A84"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4CDE9A3E"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12D01086" w14:textId="77777777" w:rsidR="009330B0" w:rsidRPr="009F66BE" w:rsidRDefault="009330B0" w:rsidP="009330B0">
            <w:pPr>
              <w:jc w:val="right"/>
              <w:rPr>
                <w:i/>
                <w:color w:val="FF0000"/>
                <w:sz w:val="18"/>
                <w:szCs w:val="18"/>
              </w:rPr>
            </w:pPr>
            <w:r w:rsidRPr="009F66BE">
              <w:rPr>
                <w:i/>
                <w:sz w:val="18"/>
                <w:szCs w:val="18"/>
              </w:rPr>
              <w:t>--</w:t>
            </w:r>
          </w:p>
        </w:tc>
        <w:tc>
          <w:tcPr>
            <w:tcW w:w="943" w:type="dxa"/>
            <w:vAlign w:val="center"/>
          </w:tcPr>
          <w:p w14:paraId="5316A08C" w14:textId="77777777" w:rsidR="009330B0" w:rsidRPr="009F66BE" w:rsidRDefault="009330B0" w:rsidP="009330B0">
            <w:pPr>
              <w:jc w:val="right"/>
              <w:rPr>
                <w:i/>
                <w:color w:val="FF0000"/>
                <w:sz w:val="18"/>
                <w:szCs w:val="18"/>
              </w:rPr>
            </w:pPr>
            <w:r w:rsidRPr="009F66BE">
              <w:rPr>
                <w:i/>
                <w:sz w:val="18"/>
                <w:szCs w:val="18"/>
              </w:rPr>
              <w:t>0</w:t>
            </w:r>
          </w:p>
        </w:tc>
      </w:tr>
      <w:tr w:rsidR="009330B0" w:rsidRPr="009F66BE" w14:paraId="0FE8B8E8" w14:textId="77777777" w:rsidTr="009330B0">
        <w:trPr>
          <w:trHeight w:val="340"/>
          <w:jc w:val="center"/>
        </w:trPr>
        <w:tc>
          <w:tcPr>
            <w:tcW w:w="1940" w:type="dxa"/>
            <w:vAlign w:val="center"/>
          </w:tcPr>
          <w:p w14:paraId="4D8DE009" w14:textId="70E9D2BF" w:rsidR="009330B0" w:rsidRPr="009F66BE" w:rsidRDefault="009330B0" w:rsidP="009330B0">
            <w:pPr>
              <w:rPr>
                <w:i/>
                <w:sz w:val="18"/>
                <w:szCs w:val="18"/>
              </w:rPr>
            </w:pPr>
            <w:r w:rsidRPr="009F66BE">
              <w:rPr>
                <w:i/>
                <w:sz w:val="18"/>
                <w:szCs w:val="18"/>
              </w:rPr>
              <w:t>Zůstatek k 31. 12. 202</w:t>
            </w:r>
            <w:r w:rsidR="0073484A">
              <w:rPr>
                <w:i/>
                <w:sz w:val="18"/>
                <w:szCs w:val="18"/>
              </w:rPr>
              <w:t>2</w:t>
            </w:r>
          </w:p>
        </w:tc>
        <w:tc>
          <w:tcPr>
            <w:tcW w:w="942" w:type="dxa"/>
            <w:vAlign w:val="center"/>
          </w:tcPr>
          <w:p w14:paraId="56D88B17" w14:textId="502A3349" w:rsidR="009330B0" w:rsidRPr="009F66BE" w:rsidRDefault="009330B0" w:rsidP="009330B0">
            <w:pPr>
              <w:jc w:val="right"/>
              <w:rPr>
                <w:i/>
                <w:sz w:val="18"/>
                <w:szCs w:val="18"/>
              </w:rPr>
            </w:pPr>
            <w:r w:rsidRPr="009F66BE">
              <w:rPr>
                <w:i/>
                <w:color w:val="000000"/>
                <w:sz w:val="18"/>
                <w:szCs w:val="18"/>
              </w:rPr>
              <w:t>4</w:t>
            </w:r>
            <w:r w:rsidR="00E71BF5">
              <w:rPr>
                <w:i/>
                <w:color w:val="000000"/>
                <w:sz w:val="18"/>
                <w:szCs w:val="18"/>
              </w:rPr>
              <w:t>9 394</w:t>
            </w:r>
          </w:p>
        </w:tc>
        <w:tc>
          <w:tcPr>
            <w:tcW w:w="942" w:type="dxa"/>
            <w:vAlign w:val="center"/>
          </w:tcPr>
          <w:p w14:paraId="4C5CD8AE" w14:textId="77777777" w:rsidR="009330B0" w:rsidRPr="009F66BE" w:rsidRDefault="009330B0" w:rsidP="009330B0">
            <w:pPr>
              <w:jc w:val="right"/>
              <w:rPr>
                <w:i/>
                <w:sz w:val="18"/>
                <w:szCs w:val="18"/>
              </w:rPr>
            </w:pPr>
            <w:r w:rsidRPr="009F66BE">
              <w:rPr>
                <w:i/>
                <w:color w:val="000000"/>
                <w:sz w:val="18"/>
                <w:szCs w:val="18"/>
              </w:rPr>
              <w:t>3 565</w:t>
            </w:r>
          </w:p>
        </w:tc>
        <w:tc>
          <w:tcPr>
            <w:tcW w:w="943" w:type="dxa"/>
            <w:vAlign w:val="center"/>
          </w:tcPr>
          <w:p w14:paraId="20F1778F" w14:textId="2CA2D938" w:rsidR="009330B0" w:rsidRPr="009F66BE" w:rsidRDefault="00E71BF5" w:rsidP="009330B0">
            <w:pPr>
              <w:jc w:val="right"/>
              <w:rPr>
                <w:i/>
                <w:sz w:val="18"/>
                <w:szCs w:val="18"/>
              </w:rPr>
            </w:pPr>
            <w:r>
              <w:rPr>
                <w:i/>
                <w:color w:val="000000"/>
                <w:sz w:val="18"/>
                <w:szCs w:val="18"/>
              </w:rPr>
              <w:t>3 491 671</w:t>
            </w:r>
          </w:p>
        </w:tc>
        <w:tc>
          <w:tcPr>
            <w:tcW w:w="942" w:type="dxa"/>
            <w:vAlign w:val="center"/>
          </w:tcPr>
          <w:p w14:paraId="6A847573" w14:textId="6B288306" w:rsidR="009330B0" w:rsidRPr="009F66BE" w:rsidRDefault="00E71BF5" w:rsidP="009330B0">
            <w:pPr>
              <w:jc w:val="right"/>
              <w:rPr>
                <w:i/>
                <w:sz w:val="18"/>
                <w:szCs w:val="18"/>
              </w:rPr>
            </w:pPr>
            <w:r>
              <w:rPr>
                <w:i/>
                <w:color w:val="000000"/>
                <w:sz w:val="18"/>
                <w:szCs w:val="18"/>
              </w:rPr>
              <w:t>1 605 007</w:t>
            </w:r>
          </w:p>
        </w:tc>
        <w:tc>
          <w:tcPr>
            <w:tcW w:w="943" w:type="dxa"/>
            <w:vAlign w:val="center"/>
          </w:tcPr>
          <w:p w14:paraId="769AA812" w14:textId="2FC87CE7" w:rsidR="009330B0" w:rsidRPr="009F66BE" w:rsidRDefault="00E71BF5" w:rsidP="009330B0">
            <w:pPr>
              <w:jc w:val="right"/>
              <w:rPr>
                <w:i/>
                <w:sz w:val="18"/>
                <w:szCs w:val="18"/>
              </w:rPr>
            </w:pPr>
            <w:r>
              <w:rPr>
                <w:i/>
                <w:color w:val="000000"/>
                <w:sz w:val="18"/>
                <w:szCs w:val="18"/>
              </w:rPr>
              <w:t>17 975</w:t>
            </w:r>
          </w:p>
        </w:tc>
        <w:tc>
          <w:tcPr>
            <w:tcW w:w="942" w:type="dxa"/>
            <w:vAlign w:val="center"/>
          </w:tcPr>
          <w:p w14:paraId="262EBEF0" w14:textId="64F9C139" w:rsidR="009330B0" w:rsidRPr="009F66BE" w:rsidRDefault="00E71BF5" w:rsidP="009330B0">
            <w:pPr>
              <w:jc w:val="right"/>
              <w:rPr>
                <w:i/>
                <w:sz w:val="18"/>
                <w:szCs w:val="18"/>
              </w:rPr>
            </w:pPr>
            <w:r>
              <w:rPr>
                <w:i/>
                <w:color w:val="000000"/>
                <w:sz w:val="18"/>
                <w:szCs w:val="18"/>
              </w:rPr>
              <w:t>25 387</w:t>
            </w:r>
          </w:p>
        </w:tc>
        <w:tc>
          <w:tcPr>
            <w:tcW w:w="942" w:type="dxa"/>
            <w:vAlign w:val="center"/>
          </w:tcPr>
          <w:p w14:paraId="6A5FD587" w14:textId="51F5834E" w:rsidR="009330B0" w:rsidRPr="009F66BE" w:rsidRDefault="00E71BF5" w:rsidP="009330B0">
            <w:pPr>
              <w:jc w:val="right"/>
              <w:rPr>
                <w:i/>
                <w:sz w:val="18"/>
                <w:szCs w:val="18"/>
              </w:rPr>
            </w:pPr>
            <w:r>
              <w:rPr>
                <w:i/>
                <w:color w:val="000000"/>
                <w:sz w:val="18"/>
                <w:szCs w:val="18"/>
              </w:rPr>
              <w:t>21 610</w:t>
            </w:r>
          </w:p>
        </w:tc>
        <w:tc>
          <w:tcPr>
            <w:tcW w:w="943" w:type="dxa"/>
            <w:vAlign w:val="center"/>
          </w:tcPr>
          <w:p w14:paraId="798F7BCC" w14:textId="642809A8" w:rsidR="009330B0" w:rsidRPr="009F66BE" w:rsidRDefault="00E71BF5" w:rsidP="009330B0">
            <w:pPr>
              <w:jc w:val="right"/>
              <w:rPr>
                <w:i/>
                <w:sz w:val="18"/>
                <w:szCs w:val="18"/>
              </w:rPr>
            </w:pPr>
            <w:r>
              <w:rPr>
                <w:i/>
                <w:color w:val="000000"/>
                <w:sz w:val="18"/>
                <w:szCs w:val="18"/>
              </w:rPr>
              <w:t>26 344</w:t>
            </w:r>
          </w:p>
        </w:tc>
        <w:tc>
          <w:tcPr>
            <w:tcW w:w="942" w:type="dxa"/>
            <w:vAlign w:val="center"/>
          </w:tcPr>
          <w:p w14:paraId="108D468F" w14:textId="77777777" w:rsidR="009330B0" w:rsidRPr="009F66BE" w:rsidRDefault="009330B0" w:rsidP="009330B0">
            <w:pPr>
              <w:jc w:val="right"/>
              <w:rPr>
                <w:i/>
                <w:color w:val="FF0000"/>
                <w:sz w:val="18"/>
                <w:szCs w:val="18"/>
              </w:rPr>
            </w:pPr>
            <w:r w:rsidRPr="009F66BE">
              <w:rPr>
                <w:i/>
                <w:sz w:val="18"/>
                <w:szCs w:val="18"/>
              </w:rPr>
              <w:t>0</w:t>
            </w:r>
          </w:p>
        </w:tc>
        <w:tc>
          <w:tcPr>
            <w:tcW w:w="943" w:type="dxa"/>
            <w:vAlign w:val="center"/>
          </w:tcPr>
          <w:p w14:paraId="16D8A2C2" w14:textId="16E3DD3F" w:rsidR="009330B0" w:rsidRPr="009F66BE" w:rsidRDefault="00E71BF5" w:rsidP="009330B0">
            <w:pPr>
              <w:jc w:val="right"/>
              <w:rPr>
                <w:i/>
                <w:color w:val="FF0000"/>
                <w:sz w:val="18"/>
                <w:szCs w:val="18"/>
              </w:rPr>
            </w:pPr>
            <w:r>
              <w:rPr>
                <w:i/>
                <w:sz w:val="18"/>
                <w:szCs w:val="18"/>
              </w:rPr>
              <w:t>5 241 567</w:t>
            </w:r>
          </w:p>
        </w:tc>
      </w:tr>
      <w:tr w:rsidR="009330B0" w:rsidRPr="009F66BE" w14:paraId="6DCE0B9A" w14:textId="77777777" w:rsidTr="009330B0">
        <w:trPr>
          <w:trHeight w:val="340"/>
          <w:jc w:val="center"/>
        </w:trPr>
        <w:tc>
          <w:tcPr>
            <w:tcW w:w="1940" w:type="dxa"/>
            <w:vAlign w:val="center"/>
          </w:tcPr>
          <w:p w14:paraId="6E0A5A3F" w14:textId="77777777" w:rsidR="009330B0" w:rsidRPr="009F66BE" w:rsidRDefault="009330B0" w:rsidP="009330B0">
            <w:pPr>
              <w:rPr>
                <w:b/>
                <w:i/>
                <w:sz w:val="18"/>
                <w:szCs w:val="18"/>
              </w:rPr>
            </w:pPr>
            <w:r w:rsidRPr="009F66BE">
              <w:rPr>
                <w:b/>
                <w:i/>
                <w:sz w:val="18"/>
                <w:szCs w:val="18"/>
              </w:rPr>
              <w:t>Oprávky</w:t>
            </w:r>
          </w:p>
        </w:tc>
        <w:tc>
          <w:tcPr>
            <w:tcW w:w="942" w:type="dxa"/>
            <w:vAlign w:val="center"/>
          </w:tcPr>
          <w:p w14:paraId="1E35050C" w14:textId="77777777" w:rsidR="009330B0" w:rsidRPr="009F66BE" w:rsidRDefault="009330B0" w:rsidP="009330B0">
            <w:pPr>
              <w:jc w:val="right"/>
              <w:rPr>
                <w:i/>
                <w:sz w:val="18"/>
                <w:szCs w:val="18"/>
                <w:highlight w:val="yellow"/>
              </w:rPr>
            </w:pPr>
          </w:p>
        </w:tc>
        <w:tc>
          <w:tcPr>
            <w:tcW w:w="942" w:type="dxa"/>
            <w:vAlign w:val="center"/>
          </w:tcPr>
          <w:p w14:paraId="730F4F09" w14:textId="77777777" w:rsidR="009330B0" w:rsidRPr="009F66BE" w:rsidRDefault="009330B0" w:rsidP="009330B0">
            <w:pPr>
              <w:jc w:val="right"/>
              <w:rPr>
                <w:i/>
                <w:sz w:val="18"/>
                <w:szCs w:val="18"/>
                <w:highlight w:val="yellow"/>
              </w:rPr>
            </w:pPr>
          </w:p>
        </w:tc>
        <w:tc>
          <w:tcPr>
            <w:tcW w:w="943" w:type="dxa"/>
            <w:vAlign w:val="center"/>
          </w:tcPr>
          <w:p w14:paraId="2D57F685" w14:textId="77777777" w:rsidR="009330B0" w:rsidRPr="009F66BE" w:rsidRDefault="009330B0" w:rsidP="009330B0">
            <w:pPr>
              <w:jc w:val="right"/>
              <w:rPr>
                <w:i/>
                <w:sz w:val="18"/>
                <w:szCs w:val="18"/>
                <w:highlight w:val="yellow"/>
              </w:rPr>
            </w:pPr>
          </w:p>
        </w:tc>
        <w:tc>
          <w:tcPr>
            <w:tcW w:w="942" w:type="dxa"/>
            <w:vAlign w:val="center"/>
          </w:tcPr>
          <w:p w14:paraId="229915AC" w14:textId="77777777" w:rsidR="009330B0" w:rsidRPr="009F66BE" w:rsidRDefault="009330B0" w:rsidP="009330B0">
            <w:pPr>
              <w:jc w:val="right"/>
              <w:rPr>
                <w:i/>
                <w:sz w:val="18"/>
                <w:szCs w:val="18"/>
                <w:highlight w:val="yellow"/>
              </w:rPr>
            </w:pPr>
          </w:p>
        </w:tc>
        <w:tc>
          <w:tcPr>
            <w:tcW w:w="943" w:type="dxa"/>
            <w:vAlign w:val="center"/>
          </w:tcPr>
          <w:p w14:paraId="65E13AA7" w14:textId="77777777" w:rsidR="009330B0" w:rsidRPr="009F66BE" w:rsidRDefault="009330B0" w:rsidP="009330B0">
            <w:pPr>
              <w:jc w:val="right"/>
              <w:rPr>
                <w:i/>
                <w:sz w:val="18"/>
                <w:szCs w:val="18"/>
                <w:highlight w:val="yellow"/>
              </w:rPr>
            </w:pPr>
          </w:p>
        </w:tc>
        <w:tc>
          <w:tcPr>
            <w:tcW w:w="942" w:type="dxa"/>
            <w:vAlign w:val="center"/>
          </w:tcPr>
          <w:p w14:paraId="0C940A56" w14:textId="77777777" w:rsidR="009330B0" w:rsidRPr="009F66BE" w:rsidRDefault="009330B0" w:rsidP="009330B0">
            <w:pPr>
              <w:jc w:val="right"/>
              <w:rPr>
                <w:i/>
                <w:sz w:val="18"/>
                <w:szCs w:val="18"/>
                <w:highlight w:val="yellow"/>
              </w:rPr>
            </w:pPr>
          </w:p>
        </w:tc>
        <w:tc>
          <w:tcPr>
            <w:tcW w:w="942" w:type="dxa"/>
            <w:vAlign w:val="center"/>
          </w:tcPr>
          <w:p w14:paraId="265D4DC6" w14:textId="77777777" w:rsidR="009330B0" w:rsidRPr="009F66BE" w:rsidRDefault="009330B0" w:rsidP="009330B0">
            <w:pPr>
              <w:jc w:val="right"/>
              <w:rPr>
                <w:i/>
                <w:sz w:val="18"/>
                <w:szCs w:val="18"/>
                <w:highlight w:val="yellow"/>
              </w:rPr>
            </w:pPr>
          </w:p>
        </w:tc>
        <w:tc>
          <w:tcPr>
            <w:tcW w:w="943" w:type="dxa"/>
            <w:vAlign w:val="center"/>
          </w:tcPr>
          <w:p w14:paraId="647D782C" w14:textId="77777777" w:rsidR="009330B0" w:rsidRPr="009F66BE" w:rsidRDefault="009330B0" w:rsidP="009330B0">
            <w:pPr>
              <w:jc w:val="right"/>
              <w:rPr>
                <w:i/>
                <w:sz w:val="18"/>
                <w:szCs w:val="18"/>
                <w:highlight w:val="yellow"/>
              </w:rPr>
            </w:pPr>
          </w:p>
        </w:tc>
        <w:tc>
          <w:tcPr>
            <w:tcW w:w="942" w:type="dxa"/>
            <w:vAlign w:val="center"/>
          </w:tcPr>
          <w:p w14:paraId="3C78289F" w14:textId="77777777" w:rsidR="009330B0" w:rsidRPr="009F66BE" w:rsidRDefault="009330B0" w:rsidP="009330B0">
            <w:pPr>
              <w:jc w:val="right"/>
              <w:rPr>
                <w:i/>
                <w:color w:val="FF0000"/>
                <w:sz w:val="18"/>
                <w:szCs w:val="18"/>
                <w:highlight w:val="yellow"/>
              </w:rPr>
            </w:pPr>
          </w:p>
        </w:tc>
        <w:tc>
          <w:tcPr>
            <w:tcW w:w="943" w:type="dxa"/>
            <w:vAlign w:val="center"/>
          </w:tcPr>
          <w:p w14:paraId="68BB202B" w14:textId="77777777" w:rsidR="009330B0" w:rsidRPr="009F66BE" w:rsidRDefault="009330B0" w:rsidP="009330B0">
            <w:pPr>
              <w:jc w:val="right"/>
              <w:rPr>
                <w:i/>
                <w:color w:val="FF0000"/>
                <w:sz w:val="18"/>
                <w:szCs w:val="18"/>
              </w:rPr>
            </w:pPr>
          </w:p>
        </w:tc>
      </w:tr>
      <w:tr w:rsidR="009330B0" w:rsidRPr="009F66BE" w14:paraId="116E0CD2" w14:textId="77777777" w:rsidTr="009330B0">
        <w:trPr>
          <w:trHeight w:val="340"/>
          <w:jc w:val="center"/>
        </w:trPr>
        <w:tc>
          <w:tcPr>
            <w:tcW w:w="1940" w:type="dxa"/>
            <w:vAlign w:val="center"/>
          </w:tcPr>
          <w:p w14:paraId="14A00810" w14:textId="1A70EF24" w:rsidR="009330B0" w:rsidRPr="009F66BE" w:rsidRDefault="009330B0" w:rsidP="009330B0">
            <w:pPr>
              <w:rPr>
                <w:i/>
                <w:sz w:val="18"/>
                <w:szCs w:val="18"/>
              </w:rPr>
            </w:pPr>
            <w:r w:rsidRPr="009F66BE">
              <w:rPr>
                <w:i/>
                <w:sz w:val="18"/>
                <w:szCs w:val="18"/>
              </w:rPr>
              <w:t>Zůstatek k 1. 1. 202</w:t>
            </w:r>
            <w:r w:rsidR="0073484A">
              <w:rPr>
                <w:i/>
                <w:sz w:val="18"/>
                <w:szCs w:val="18"/>
              </w:rPr>
              <w:t>2</w:t>
            </w:r>
          </w:p>
        </w:tc>
        <w:tc>
          <w:tcPr>
            <w:tcW w:w="942" w:type="dxa"/>
            <w:vAlign w:val="center"/>
          </w:tcPr>
          <w:p w14:paraId="5A61FDB1" w14:textId="77777777" w:rsidR="009330B0" w:rsidRPr="009F66BE" w:rsidRDefault="009330B0" w:rsidP="009330B0">
            <w:pPr>
              <w:jc w:val="right"/>
              <w:rPr>
                <w:i/>
                <w:sz w:val="18"/>
                <w:szCs w:val="18"/>
              </w:rPr>
            </w:pPr>
            <w:r w:rsidRPr="009F66BE">
              <w:rPr>
                <w:i/>
                <w:color w:val="000000"/>
                <w:sz w:val="18"/>
                <w:szCs w:val="18"/>
              </w:rPr>
              <w:t>0</w:t>
            </w:r>
          </w:p>
        </w:tc>
        <w:tc>
          <w:tcPr>
            <w:tcW w:w="942" w:type="dxa"/>
            <w:vAlign w:val="center"/>
          </w:tcPr>
          <w:p w14:paraId="7C4E4BC2" w14:textId="77777777" w:rsidR="009330B0" w:rsidRPr="009F66BE" w:rsidRDefault="009330B0" w:rsidP="009330B0">
            <w:pPr>
              <w:jc w:val="right"/>
              <w:rPr>
                <w:i/>
                <w:sz w:val="18"/>
                <w:szCs w:val="18"/>
              </w:rPr>
            </w:pPr>
            <w:r w:rsidRPr="009F66BE">
              <w:rPr>
                <w:i/>
                <w:color w:val="000000"/>
                <w:sz w:val="18"/>
                <w:szCs w:val="18"/>
              </w:rPr>
              <w:t>0</w:t>
            </w:r>
          </w:p>
        </w:tc>
        <w:tc>
          <w:tcPr>
            <w:tcW w:w="943" w:type="dxa"/>
            <w:vAlign w:val="center"/>
          </w:tcPr>
          <w:p w14:paraId="62BD5739" w14:textId="14AEA83D" w:rsidR="009330B0" w:rsidRPr="009F66BE" w:rsidRDefault="00E71BF5" w:rsidP="009330B0">
            <w:pPr>
              <w:jc w:val="right"/>
              <w:rPr>
                <w:i/>
                <w:sz w:val="18"/>
                <w:szCs w:val="18"/>
                <w:highlight w:val="yellow"/>
              </w:rPr>
            </w:pPr>
            <w:r>
              <w:rPr>
                <w:i/>
                <w:color w:val="000000"/>
                <w:sz w:val="18"/>
                <w:szCs w:val="18"/>
              </w:rPr>
              <w:t>1 062 264</w:t>
            </w:r>
          </w:p>
        </w:tc>
        <w:tc>
          <w:tcPr>
            <w:tcW w:w="942" w:type="dxa"/>
            <w:vAlign w:val="center"/>
          </w:tcPr>
          <w:p w14:paraId="14C80864" w14:textId="4D194711" w:rsidR="009330B0" w:rsidRPr="009F66BE" w:rsidRDefault="009330B0" w:rsidP="009330B0">
            <w:pPr>
              <w:jc w:val="right"/>
              <w:rPr>
                <w:i/>
                <w:sz w:val="18"/>
                <w:szCs w:val="18"/>
              </w:rPr>
            </w:pPr>
            <w:r w:rsidRPr="009F66BE">
              <w:rPr>
                <w:i/>
                <w:color w:val="000000"/>
                <w:sz w:val="18"/>
                <w:szCs w:val="18"/>
              </w:rPr>
              <w:t>1 </w:t>
            </w:r>
            <w:r w:rsidR="00E71BF5">
              <w:rPr>
                <w:i/>
                <w:color w:val="000000"/>
                <w:sz w:val="18"/>
                <w:szCs w:val="18"/>
              </w:rPr>
              <w:t>381</w:t>
            </w:r>
            <w:r w:rsidRPr="009F66BE">
              <w:rPr>
                <w:i/>
                <w:color w:val="000000"/>
                <w:sz w:val="18"/>
                <w:szCs w:val="18"/>
              </w:rPr>
              <w:t xml:space="preserve"> </w:t>
            </w:r>
            <w:r w:rsidR="00E71BF5">
              <w:rPr>
                <w:i/>
                <w:color w:val="000000"/>
                <w:sz w:val="18"/>
                <w:szCs w:val="18"/>
              </w:rPr>
              <w:t>303</w:t>
            </w:r>
          </w:p>
        </w:tc>
        <w:tc>
          <w:tcPr>
            <w:tcW w:w="943" w:type="dxa"/>
            <w:vAlign w:val="center"/>
          </w:tcPr>
          <w:p w14:paraId="58F6A045" w14:textId="243EB5C8" w:rsidR="009330B0" w:rsidRPr="009F66BE" w:rsidRDefault="00E71BF5" w:rsidP="009330B0">
            <w:pPr>
              <w:jc w:val="right"/>
              <w:rPr>
                <w:i/>
                <w:sz w:val="18"/>
                <w:szCs w:val="18"/>
              </w:rPr>
            </w:pPr>
            <w:r>
              <w:rPr>
                <w:i/>
                <w:color w:val="000000"/>
                <w:sz w:val="18"/>
                <w:szCs w:val="18"/>
              </w:rPr>
              <w:t>12 890</w:t>
            </w:r>
          </w:p>
        </w:tc>
        <w:tc>
          <w:tcPr>
            <w:tcW w:w="942" w:type="dxa"/>
            <w:vAlign w:val="center"/>
          </w:tcPr>
          <w:p w14:paraId="086F5CE6" w14:textId="538FB4F0" w:rsidR="009330B0" w:rsidRPr="009F66BE" w:rsidRDefault="00E71BF5" w:rsidP="009330B0">
            <w:pPr>
              <w:jc w:val="right"/>
              <w:rPr>
                <w:i/>
                <w:sz w:val="18"/>
                <w:szCs w:val="18"/>
              </w:rPr>
            </w:pPr>
            <w:r>
              <w:rPr>
                <w:i/>
                <w:color w:val="000000"/>
                <w:sz w:val="18"/>
                <w:szCs w:val="18"/>
              </w:rPr>
              <w:t>25 913</w:t>
            </w:r>
          </w:p>
        </w:tc>
        <w:tc>
          <w:tcPr>
            <w:tcW w:w="942" w:type="dxa"/>
            <w:vAlign w:val="center"/>
          </w:tcPr>
          <w:p w14:paraId="334B9143" w14:textId="0AB266D3" w:rsidR="009330B0" w:rsidRPr="009F66BE" w:rsidRDefault="00E71BF5" w:rsidP="009330B0">
            <w:pPr>
              <w:jc w:val="right"/>
              <w:rPr>
                <w:i/>
                <w:sz w:val="18"/>
                <w:szCs w:val="18"/>
              </w:rPr>
            </w:pPr>
            <w:r>
              <w:rPr>
                <w:i/>
                <w:color w:val="000000"/>
                <w:sz w:val="18"/>
                <w:szCs w:val="18"/>
              </w:rPr>
              <w:t>11 525</w:t>
            </w:r>
          </w:p>
        </w:tc>
        <w:tc>
          <w:tcPr>
            <w:tcW w:w="943" w:type="dxa"/>
            <w:vAlign w:val="center"/>
          </w:tcPr>
          <w:p w14:paraId="75108989" w14:textId="77777777" w:rsidR="009330B0" w:rsidRPr="009F66BE" w:rsidRDefault="009330B0" w:rsidP="009330B0">
            <w:pPr>
              <w:jc w:val="right"/>
              <w:rPr>
                <w:i/>
                <w:sz w:val="18"/>
                <w:szCs w:val="18"/>
              </w:rPr>
            </w:pPr>
            <w:r w:rsidRPr="009F66BE">
              <w:rPr>
                <w:i/>
                <w:color w:val="000000"/>
                <w:sz w:val="18"/>
                <w:szCs w:val="18"/>
              </w:rPr>
              <w:t>0</w:t>
            </w:r>
          </w:p>
        </w:tc>
        <w:tc>
          <w:tcPr>
            <w:tcW w:w="942" w:type="dxa"/>
            <w:vAlign w:val="center"/>
          </w:tcPr>
          <w:p w14:paraId="16793094" w14:textId="77777777" w:rsidR="009330B0" w:rsidRPr="009F66BE" w:rsidRDefault="009330B0" w:rsidP="009330B0">
            <w:pPr>
              <w:jc w:val="right"/>
              <w:rPr>
                <w:i/>
                <w:color w:val="FF0000"/>
                <w:sz w:val="18"/>
                <w:szCs w:val="18"/>
              </w:rPr>
            </w:pPr>
            <w:r w:rsidRPr="009F66BE">
              <w:rPr>
                <w:i/>
                <w:sz w:val="18"/>
                <w:szCs w:val="18"/>
              </w:rPr>
              <w:t>0</w:t>
            </w:r>
          </w:p>
        </w:tc>
        <w:tc>
          <w:tcPr>
            <w:tcW w:w="943" w:type="dxa"/>
            <w:vAlign w:val="center"/>
          </w:tcPr>
          <w:p w14:paraId="42494F25" w14:textId="602CFB7C" w:rsidR="009330B0" w:rsidRPr="009F66BE" w:rsidRDefault="00E71BF5" w:rsidP="009330B0">
            <w:pPr>
              <w:jc w:val="right"/>
              <w:rPr>
                <w:i/>
                <w:color w:val="FF0000"/>
                <w:sz w:val="18"/>
                <w:szCs w:val="18"/>
              </w:rPr>
            </w:pPr>
            <w:r>
              <w:rPr>
                <w:i/>
                <w:sz w:val="18"/>
                <w:szCs w:val="18"/>
              </w:rPr>
              <w:t>2 493 895</w:t>
            </w:r>
          </w:p>
        </w:tc>
      </w:tr>
      <w:tr w:rsidR="009330B0" w:rsidRPr="009F66BE" w14:paraId="437581D8" w14:textId="77777777" w:rsidTr="009330B0">
        <w:trPr>
          <w:trHeight w:val="340"/>
          <w:jc w:val="center"/>
        </w:trPr>
        <w:tc>
          <w:tcPr>
            <w:tcW w:w="1940" w:type="dxa"/>
            <w:vAlign w:val="center"/>
          </w:tcPr>
          <w:p w14:paraId="45EE879D" w14:textId="77777777" w:rsidR="009330B0" w:rsidRPr="009F66BE" w:rsidRDefault="009330B0" w:rsidP="009330B0">
            <w:pPr>
              <w:rPr>
                <w:i/>
                <w:sz w:val="18"/>
                <w:szCs w:val="18"/>
              </w:rPr>
            </w:pPr>
            <w:r w:rsidRPr="009F66BE">
              <w:rPr>
                <w:i/>
                <w:sz w:val="18"/>
                <w:szCs w:val="18"/>
              </w:rPr>
              <w:t>Odpisy</w:t>
            </w:r>
          </w:p>
        </w:tc>
        <w:tc>
          <w:tcPr>
            <w:tcW w:w="942" w:type="dxa"/>
            <w:vAlign w:val="center"/>
          </w:tcPr>
          <w:p w14:paraId="6AD57C22"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1B0805FC" w14:textId="77777777" w:rsidR="009330B0" w:rsidRPr="009F66BE" w:rsidRDefault="009330B0" w:rsidP="009330B0">
            <w:pPr>
              <w:jc w:val="right"/>
              <w:rPr>
                <w:i/>
                <w:sz w:val="18"/>
                <w:szCs w:val="18"/>
              </w:rPr>
            </w:pPr>
            <w:r w:rsidRPr="009F66BE">
              <w:rPr>
                <w:i/>
                <w:color w:val="000000"/>
                <w:sz w:val="18"/>
                <w:szCs w:val="18"/>
              </w:rPr>
              <w:t>--</w:t>
            </w:r>
          </w:p>
        </w:tc>
        <w:tc>
          <w:tcPr>
            <w:tcW w:w="943" w:type="dxa"/>
            <w:shd w:val="clear" w:color="auto" w:fill="auto"/>
            <w:vAlign w:val="center"/>
          </w:tcPr>
          <w:p w14:paraId="1DDA621A" w14:textId="1AF1375B" w:rsidR="009330B0" w:rsidRPr="009F66BE" w:rsidRDefault="009330B0" w:rsidP="009330B0">
            <w:pPr>
              <w:jc w:val="right"/>
              <w:rPr>
                <w:i/>
                <w:sz w:val="18"/>
                <w:szCs w:val="18"/>
              </w:rPr>
            </w:pPr>
            <w:r w:rsidRPr="009F66BE">
              <w:rPr>
                <w:i/>
                <w:color w:val="000000"/>
                <w:sz w:val="18"/>
                <w:szCs w:val="18"/>
              </w:rPr>
              <w:t>7</w:t>
            </w:r>
            <w:r w:rsidR="00E71BF5">
              <w:rPr>
                <w:i/>
                <w:color w:val="000000"/>
                <w:sz w:val="18"/>
                <w:szCs w:val="18"/>
              </w:rPr>
              <w:t>9 590</w:t>
            </w:r>
          </w:p>
        </w:tc>
        <w:tc>
          <w:tcPr>
            <w:tcW w:w="942" w:type="dxa"/>
            <w:vAlign w:val="center"/>
          </w:tcPr>
          <w:p w14:paraId="5DF232D8" w14:textId="613C5391" w:rsidR="009330B0" w:rsidRPr="009F66BE" w:rsidRDefault="00E71BF5" w:rsidP="009330B0">
            <w:pPr>
              <w:jc w:val="right"/>
              <w:rPr>
                <w:i/>
                <w:sz w:val="18"/>
                <w:szCs w:val="18"/>
              </w:rPr>
            </w:pPr>
            <w:r>
              <w:rPr>
                <w:i/>
                <w:color w:val="000000"/>
                <w:sz w:val="18"/>
                <w:szCs w:val="18"/>
              </w:rPr>
              <w:t>95 461</w:t>
            </w:r>
          </w:p>
        </w:tc>
        <w:tc>
          <w:tcPr>
            <w:tcW w:w="943" w:type="dxa"/>
            <w:vAlign w:val="center"/>
          </w:tcPr>
          <w:p w14:paraId="2F957989" w14:textId="2409C0E2" w:rsidR="009330B0" w:rsidRPr="009F66BE" w:rsidRDefault="00E71BF5" w:rsidP="009330B0">
            <w:pPr>
              <w:jc w:val="right"/>
              <w:rPr>
                <w:i/>
                <w:sz w:val="18"/>
                <w:szCs w:val="18"/>
              </w:rPr>
            </w:pPr>
            <w:r>
              <w:rPr>
                <w:i/>
                <w:color w:val="000000"/>
                <w:sz w:val="18"/>
                <w:szCs w:val="18"/>
              </w:rPr>
              <w:t>3 136</w:t>
            </w:r>
          </w:p>
        </w:tc>
        <w:tc>
          <w:tcPr>
            <w:tcW w:w="942" w:type="dxa"/>
            <w:vAlign w:val="center"/>
          </w:tcPr>
          <w:p w14:paraId="14645A48" w14:textId="0618AAA6" w:rsidR="009330B0" w:rsidRPr="009F66BE" w:rsidRDefault="00E71BF5" w:rsidP="009330B0">
            <w:pPr>
              <w:jc w:val="right"/>
              <w:rPr>
                <w:i/>
                <w:sz w:val="18"/>
                <w:szCs w:val="18"/>
              </w:rPr>
            </w:pPr>
            <w:r>
              <w:rPr>
                <w:i/>
                <w:sz w:val="18"/>
                <w:szCs w:val="18"/>
              </w:rPr>
              <w:t>141</w:t>
            </w:r>
          </w:p>
        </w:tc>
        <w:tc>
          <w:tcPr>
            <w:tcW w:w="942" w:type="dxa"/>
            <w:vAlign w:val="center"/>
          </w:tcPr>
          <w:p w14:paraId="68E84A01" w14:textId="567E055F" w:rsidR="009330B0" w:rsidRPr="009F66BE" w:rsidRDefault="00E71BF5" w:rsidP="009330B0">
            <w:pPr>
              <w:jc w:val="right"/>
              <w:rPr>
                <w:i/>
                <w:sz w:val="18"/>
                <w:szCs w:val="18"/>
              </w:rPr>
            </w:pPr>
            <w:r>
              <w:rPr>
                <w:i/>
                <w:color w:val="000000"/>
                <w:sz w:val="18"/>
                <w:szCs w:val="18"/>
              </w:rPr>
              <w:t>919</w:t>
            </w:r>
          </w:p>
        </w:tc>
        <w:tc>
          <w:tcPr>
            <w:tcW w:w="943" w:type="dxa"/>
            <w:vAlign w:val="center"/>
          </w:tcPr>
          <w:p w14:paraId="326BFE00" w14:textId="77777777" w:rsidR="009330B0" w:rsidRPr="009F66BE" w:rsidRDefault="009330B0" w:rsidP="009330B0">
            <w:pPr>
              <w:jc w:val="right"/>
              <w:rPr>
                <w:i/>
                <w:sz w:val="18"/>
                <w:szCs w:val="18"/>
              </w:rPr>
            </w:pPr>
            <w:r w:rsidRPr="009F66BE">
              <w:rPr>
                <w:i/>
                <w:color w:val="000000"/>
                <w:sz w:val="18"/>
                <w:szCs w:val="18"/>
              </w:rPr>
              <w:t>--</w:t>
            </w:r>
          </w:p>
        </w:tc>
        <w:tc>
          <w:tcPr>
            <w:tcW w:w="942" w:type="dxa"/>
            <w:shd w:val="clear" w:color="auto" w:fill="auto"/>
            <w:vAlign w:val="center"/>
          </w:tcPr>
          <w:p w14:paraId="73FC2694" w14:textId="77777777" w:rsidR="009330B0" w:rsidRPr="009F66BE" w:rsidRDefault="009330B0" w:rsidP="009330B0">
            <w:pPr>
              <w:jc w:val="right"/>
              <w:rPr>
                <w:i/>
                <w:color w:val="FF0000"/>
                <w:sz w:val="18"/>
                <w:szCs w:val="18"/>
              </w:rPr>
            </w:pPr>
            <w:r w:rsidRPr="009F66BE">
              <w:rPr>
                <w:i/>
                <w:color w:val="000000"/>
                <w:sz w:val="18"/>
                <w:szCs w:val="18"/>
              </w:rPr>
              <w:t>--</w:t>
            </w:r>
          </w:p>
        </w:tc>
        <w:tc>
          <w:tcPr>
            <w:tcW w:w="943" w:type="dxa"/>
            <w:vAlign w:val="center"/>
          </w:tcPr>
          <w:p w14:paraId="2B610124" w14:textId="28DCADB3" w:rsidR="009330B0" w:rsidRPr="009F66BE" w:rsidRDefault="00E71BF5" w:rsidP="009330B0">
            <w:pPr>
              <w:jc w:val="right"/>
              <w:rPr>
                <w:i/>
                <w:color w:val="FF0000"/>
                <w:sz w:val="18"/>
                <w:szCs w:val="18"/>
              </w:rPr>
            </w:pPr>
            <w:r>
              <w:rPr>
                <w:i/>
                <w:sz w:val="18"/>
                <w:szCs w:val="18"/>
              </w:rPr>
              <w:t>179 247</w:t>
            </w:r>
          </w:p>
        </w:tc>
      </w:tr>
      <w:tr w:rsidR="009330B0" w:rsidRPr="009F66BE" w14:paraId="18742762" w14:textId="77777777" w:rsidTr="009330B0">
        <w:trPr>
          <w:trHeight w:val="340"/>
          <w:jc w:val="center"/>
        </w:trPr>
        <w:tc>
          <w:tcPr>
            <w:tcW w:w="1940" w:type="dxa"/>
            <w:vAlign w:val="center"/>
          </w:tcPr>
          <w:p w14:paraId="0E03050D" w14:textId="1888288A" w:rsidR="009330B0" w:rsidRPr="009F66BE" w:rsidRDefault="009330B0" w:rsidP="009330B0">
            <w:pPr>
              <w:rPr>
                <w:i/>
                <w:sz w:val="18"/>
                <w:szCs w:val="18"/>
              </w:rPr>
            </w:pPr>
            <w:r w:rsidRPr="009F66BE">
              <w:rPr>
                <w:i/>
                <w:sz w:val="18"/>
                <w:szCs w:val="18"/>
              </w:rPr>
              <w:t>Oprávky k</w:t>
            </w:r>
            <w:r w:rsidR="0073484A">
              <w:rPr>
                <w:i/>
                <w:sz w:val="18"/>
                <w:szCs w:val="18"/>
              </w:rPr>
              <w:t> </w:t>
            </w:r>
            <w:r w:rsidRPr="009F66BE">
              <w:rPr>
                <w:i/>
                <w:sz w:val="18"/>
                <w:szCs w:val="18"/>
              </w:rPr>
              <w:t>úbytkům</w:t>
            </w:r>
          </w:p>
        </w:tc>
        <w:tc>
          <w:tcPr>
            <w:tcW w:w="942" w:type="dxa"/>
            <w:vAlign w:val="center"/>
          </w:tcPr>
          <w:p w14:paraId="24E58570"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143CD8A1" w14:textId="77777777" w:rsidR="009330B0" w:rsidRPr="009F66BE" w:rsidRDefault="009330B0" w:rsidP="009330B0">
            <w:pPr>
              <w:jc w:val="right"/>
              <w:rPr>
                <w:i/>
                <w:sz w:val="18"/>
                <w:szCs w:val="18"/>
              </w:rPr>
            </w:pPr>
            <w:r w:rsidRPr="009F66BE">
              <w:rPr>
                <w:i/>
                <w:color w:val="000000"/>
                <w:sz w:val="18"/>
                <w:szCs w:val="18"/>
              </w:rPr>
              <w:t>--</w:t>
            </w:r>
          </w:p>
        </w:tc>
        <w:tc>
          <w:tcPr>
            <w:tcW w:w="943" w:type="dxa"/>
            <w:shd w:val="clear" w:color="auto" w:fill="auto"/>
            <w:vAlign w:val="center"/>
          </w:tcPr>
          <w:p w14:paraId="7D4F6224" w14:textId="58881F5A" w:rsidR="009330B0" w:rsidRPr="009F66BE" w:rsidRDefault="00E71BF5" w:rsidP="009330B0">
            <w:pPr>
              <w:jc w:val="right"/>
              <w:rPr>
                <w:i/>
                <w:sz w:val="18"/>
                <w:szCs w:val="18"/>
              </w:rPr>
            </w:pPr>
            <w:r>
              <w:rPr>
                <w:i/>
                <w:color w:val="000000"/>
                <w:sz w:val="18"/>
                <w:szCs w:val="18"/>
              </w:rPr>
              <w:t>-260</w:t>
            </w:r>
          </w:p>
        </w:tc>
        <w:tc>
          <w:tcPr>
            <w:tcW w:w="942" w:type="dxa"/>
            <w:vAlign w:val="center"/>
          </w:tcPr>
          <w:p w14:paraId="6974EE1F" w14:textId="2D4EA53F" w:rsidR="009330B0" w:rsidRPr="009F66BE" w:rsidRDefault="00E71BF5" w:rsidP="009330B0">
            <w:pPr>
              <w:jc w:val="right"/>
              <w:rPr>
                <w:i/>
                <w:sz w:val="18"/>
                <w:szCs w:val="18"/>
              </w:rPr>
            </w:pPr>
            <w:r>
              <w:rPr>
                <w:i/>
                <w:color w:val="000000"/>
                <w:sz w:val="18"/>
                <w:szCs w:val="18"/>
              </w:rPr>
              <w:t>-11 418</w:t>
            </w:r>
          </w:p>
        </w:tc>
        <w:tc>
          <w:tcPr>
            <w:tcW w:w="943" w:type="dxa"/>
            <w:vAlign w:val="center"/>
          </w:tcPr>
          <w:p w14:paraId="45DFFC98" w14:textId="02179528" w:rsidR="009330B0" w:rsidRPr="009F66BE" w:rsidRDefault="00E71BF5" w:rsidP="009330B0">
            <w:pPr>
              <w:jc w:val="right"/>
              <w:rPr>
                <w:i/>
                <w:sz w:val="18"/>
                <w:szCs w:val="18"/>
              </w:rPr>
            </w:pPr>
            <w:r>
              <w:rPr>
                <w:i/>
                <w:color w:val="000000"/>
                <w:sz w:val="18"/>
                <w:szCs w:val="18"/>
              </w:rPr>
              <w:t>-1 260</w:t>
            </w:r>
          </w:p>
        </w:tc>
        <w:tc>
          <w:tcPr>
            <w:tcW w:w="942" w:type="dxa"/>
            <w:vAlign w:val="center"/>
          </w:tcPr>
          <w:p w14:paraId="3CEA2B2F" w14:textId="2B4D81FD" w:rsidR="009330B0" w:rsidRPr="009F66BE" w:rsidRDefault="00E71BF5" w:rsidP="009330B0">
            <w:pPr>
              <w:jc w:val="right"/>
              <w:rPr>
                <w:i/>
                <w:sz w:val="18"/>
                <w:szCs w:val="18"/>
              </w:rPr>
            </w:pPr>
            <w:r>
              <w:rPr>
                <w:i/>
                <w:color w:val="000000"/>
                <w:sz w:val="18"/>
                <w:szCs w:val="18"/>
              </w:rPr>
              <w:t>-667</w:t>
            </w:r>
          </w:p>
        </w:tc>
        <w:tc>
          <w:tcPr>
            <w:tcW w:w="942" w:type="dxa"/>
            <w:vAlign w:val="center"/>
          </w:tcPr>
          <w:p w14:paraId="7E878D5A"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3146A963" w14:textId="77777777" w:rsidR="009330B0" w:rsidRPr="009F66BE" w:rsidRDefault="009330B0" w:rsidP="009330B0">
            <w:pPr>
              <w:jc w:val="right"/>
              <w:rPr>
                <w:i/>
                <w:sz w:val="18"/>
                <w:szCs w:val="18"/>
              </w:rPr>
            </w:pPr>
            <w:r w:rsidRPr="009F66BE">
              <w:rPr>
                <w:i/>
                <w:color w:val="000000"/>
                <w:sz w:val="18"/>
                <w:szCs w:val="18"/>
              </w:rPr>
              <w:t>--</w:t>
            </w:r>
          </w:p>
        </w:tc>
        <w:tc>
          <w:tcPr>
            <w:tcW w:w="942" w:type="dxa"/>
            <w:shd w:val="clear" w:color="auto" w:fill="auto"/>
            <w:vAlign w:val="center"/>
          </w:tcPr>
          <w:p w14:paraId="7EDCFFD2" w14:textId="77777777" w:rsidR="009330B0" w:rsidRPr="009F66BE" w:rsidRDefault="009330B0" w:rsidP="009330B0">
            <w:pPr>
              <w:jc w:val="right"/>
              <w:rPr>
                <w:i/>
                <w:color w:val="FF0000"/>
                <w:sz w:val="18"/>
                <w:szCs w:val="18"/>
              </w:rPr>
            </w:pPr>
            <w:r w:rsidRPr="009F66BE">
              <w:rPr>
                <w:i/>
                <w:color w:val="000000"/>
                <w:sz w:val="18"/>
                <w:szCs w:val="18"/>
              </w:rPr>
              <w:t>--</w:t>
            </w:r>
          </w:p>
        </w:tc>
        <w:tc>
          <w:tcPr>
            <w:tcW w:w="943" w:type="dxa"/>
            <w:vAlign w:val="center"/>
          </w:tcPr>
          <w:p w14:paraId="7F4F18B7" w14:textId="40A85EDF" w:rsidR="009330B0" w:rsidRPr="009F66BE" w:rsidRDefault="00E71BF5" w:rsidP="009330B0">
            <w:pPr>
              <w:jc w:val="right"/>
              <w:rPr>
                <w:i/>
                <w:color w:val="FF0000"/>
                <w:sz w:val="18"/>
                <w:szCs w:val="18"/>
              </w:rPr>
            </w:pPr>
            <w:r>
              <w:rPr>
                <w:i/>
                <w:sz w:val="18"/>
                <w:szCs w:val="18"/>
              </w:rPr>
              <w:t>-13 605</w:t>
            </w:r>
          </w:p>
        </w:tc>
      </w:tr>
      <w:tr w:rsidR="009330B0" w:rsidRPr="009F66BE" w14:paraId="72225F6E" w14:textId="77777777" w:rsidTr="009330B0">
        <w:trPr>
          <w:trHeight w:val="340"/>
          <w:jc w:val="center"/>
        </w:trPr>
        <w:tc>
          <w:tcPr>
            <w:tcW w:w="1940" w:type="dxa"/>
            <w:tcBorders>
              <w:bottom w:val="nil"/>
            </w:tcBorders>
            <w:vAlign w:val="center"/>
          </w:tcPr>
          <w:p w14:paraId="3B179AAA" w14:textId="77777777" w:rsidR="009330B0" w:rsidRPr="009F66BE" w:rsidRDefault="009330B0" w:rsidP="009330B0">
            <w:pPr>
              <w:rPr>
                <w:i/>
                <w:sz w:val="18"/>
                <w:szCs w:val="18"/>
              </w:rPr>
            </w:pPr>
            <w:r w:rsidRPr="009F66BE">
              <w:rPr>
                <w:i/>
                <w:sz w:val="18"/>
                <w:szCs w:val="18"/>
              </w:rPr>
              <w:t>Přeúčtování</w:t>
            </w:r>
          </w:p>
        </w:tc>
        <w:tc>
          <w:tcPr>
            <w:tcW w:w="942" w:type="dxa"/>
            <w:tcBorders>
              <w:bottom w:val="nil"/>
            </w:tcBorders>
            <w:vAlign w:val="center"/>
          </w:tcPr>
          <w:p w14:paraId="13955137"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62595C35" w14:textId="77777777" w:rsidR="009330B0" w:rsidRPr="009F66BE" w:rsidRDefault="009330B0" w:rsidP="009330B0">
            <w:pPr>
              <w:jc w:val="right"/>
              <w:rPr>
                <w:i/>
                <w:sz w:val="18"/>
                <w:szCs w:val="18"/>
              </w:rPr>
            </w:pPr>
            <w:r w:rsidRPr="009F66BE">
              <w:rPr>
                <w:i/>
                <w:color w:val="000000"/>
                <w:sz w:val="18"/>
                <w:szCs w:val="18"/>
              </w:rPr>
              <w:t>--</w:t>
            </w:r>
          </w:p>
        </w:tc>
        <w:tc>
          <w:tcPr>
            <w:tcW w:w="943" w:type="dxa"/>
            <w:tcBorders>
              <w:bottom w:val="nil"/>
            </w:tcBorders>
            <w:vAlign w:val="center"/>
          </w:tcPr>
          <w:p w14:paraId="1933440F"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5EC6AF04" w14:textId="77777777" w:rsidR="009330B0" w:rsidRPr="009F66BE" w:rsidRDefault="009330B0" w:rsidP="009330B0">
            <w:pPr>
              <w:jc w:val="right"/>
              <w:rPr>
                <w:i/>
                <w:sz w:val="18"/>
                <w:szCs w:val="18"/>
              </w:rPr>
            </w:pPr>
            <w:r w:rsidRPr="009F66BE">
              <w:rPr>
                <w:i/>
                <w:color w:val="000000"/>
                <w:sz w:val="18"/>
                <w:szCs w:val="18"/>
              </w:rPr>
              <w:t>--</w:t>
            </w:r>
          </w:p>
        </w:tc>
        <w:tc>
          <w:tcPr>
            <w:tcW w:w="943" w:type="dxa"/>
            <w:tcBorders>
              <w:bottom w:val="nil"/>
            </w:tcBorders>
            <w:vAlign w:val="center"/>
          </w:tcPr>
          <w:p w14:paraId="073515CE"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1A924226"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78007C20" w14:textId="77777777" w:rsidR="009330B0" w:rsidRPr="009F66BE" w:rsidRDefault="009330B0" w:rsidP="009330B0">
            <w:pPr>
              <w:jc w:val="right"/>
              <w:rPr>
                <w:i/>
                <w:sz w:val="18"/>
                <w:szCs w:val="18"/>
              </w:rPr>
            </w:pPr>
            <w:r w:rsidRPr="009F66BE">
              <w:rPr>
                <w:i/>
                <w:color w:val="000000"/>
                <w:sz w:val="18"/>
                <w:szCs w:val="18"/>
              </w:rPr>
              <w:t>--</w:t>
            </w:r>
          </w:p>
        </w:tc>
        <w:tc>
          <w:tcPr>
            <w:tcW w:w="943" w:type="dxa"/>
            <w:tcBorders>
              <w:bottom w:val="nil"/>
            </w:tcBorders>
            <w:vAlign w:val="center"/>
          </w:tcPr>
          <w:p w14:paraId="45A6CD0A"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shd w:val="clear" w:color="auto" w:fill="auto"/>
            <w:vAlign w:val="center"/>
          </w:tcPr>
          <w:p w14:paraId="2B14C463" w14:textId="77777777" w:rsidR="009330B0" w:rsidRPr="009F66BE" w:rsidRDefault="009330B0" w:rsidP="009330B0">
            <w:pPr>
              <w:jc w:val="right"/>
              <w:rPr>
                <w:i/>
                <w:color w:val="FF0000"/>
                <w:sz w:val="18"/>
                <w:szCs w:val="18"/>
              </w:rPr>
            </w:pPr>
            <w:r w:rsidRPr="009F66BE">
              <w:rPr>
                <w:i/>
                <w:color w:val="000000"/>
                <w:sz w:val="18"/>
                <w:szCs w:val="18"/>
              </w:rPr>
              <w:t>--</w:t>
            </w:r>
          </w:p>
        </w:tc>
        <w:tc>
          <w:tcPr>
            <w:tcW w:w="943" w:type="dxa"/>
            <w:tcBorders>
              <w:bottom w:val="nil"/>
            </w:tcBorders>
            <w:vAlign w:val="center"/>
          </w:tcPr>
          <w:p w14:paraId="56BED5F1" w14:textId="77777777" w:rsidR="009330B0" w:rsidRPr="009F66BE" w:rsidRDefault="009330B0" w:rsidP="009330B0">
            <w:pPr>
              <w:jc w:val="right"/>
              <w:rPr>
                <w:i/>
                <w:color w:val="FF0000"/>
                <w:sz w:val="18"/>
                <w:szCs w:val="18"/>
              </w:rPr>
            </w:pPr>
            <w:r w:rsidRPr="009F66BE">
              <w:rPr>
                <w:i/>
                <w:sz w:val="18"/>
                <w:szCs w:val="18"/>
              </w:rPr>
              <w:t>0</w:t>
            </w:r>
          </w:p>
        </w:tc>
      </w:tr>
      <w:tr w:rsidR="009330B0" w:rsidRPr="009F66BE" w14:paraId="523CE4E5" w14:textId="77777777" w:rsidTr="009330B0">
        <w:trPr>
          <w:trHeight w:val="340"/>
          <w:jc w:val="center"/>
        </w:trPr>
        <w:tc>
          <w:tcPr>
            <w:tcW w:w="1940" w:type="dxa"/>
            <w:tcBorders>
              <w:top w:val="nil"/>
              <w:bottom w:val="single" w:sz="4" w:space="0" w:color="auto"/>
            </w:tcBorders>
            <w:vAlign w:val="center"/>
          </w:tcPr>
          <w:p w14:paraId="2BB3F9D8" w14:textId="0D1F4012" w:rsidR="009330B0" w:rsidRPr="009F66BE" w:rsidRDefault="009330B0" w:rsidP="009330B0">
            <w:pPr>
              <w:rPr>
                <w:i/>
                <w:sz w:val="18"/>
                <w:szCs w:val="18"/>
              </w:rPr>
            </w:pPr>
            <w:r w:rsidRPr="009F66BE">
              <w:rPr>
                <w:i/>
                <w:sz w:val="18"/>
                <w:szCs w:val="18"/>
              </w:rPr>
              <w:t>Zůstatek k 31. 12. 202</w:t>
            </w:r>
            <w:r w:rsidR="0073484A">
              <w:rPr>
                <w:i/>
                <w:sz w:val="18"/>
                <w:szCs w:val="18"/>
              </w:rPr>
              <w:t>2</w:t>
            </w:r>
          </w:p>
        </w:tc>
        <w:tc>
          <w:tcPr>
            <w:tcW w:w="942" w:type="dxa"/>
            <w:tcBorders>
              <w:top w:val="nil"/>
              <w:bottom w:val="single" w:sz="4" w:space="0" w:color="auto"/>
            </w:tcBorders>
            <w:vAlign w:val="center"/>
          </w:tcPr>
          <w:p w14:paraId="3284A91D" w14:textId="77777777" w:rsidR="009330B0" w:rsidRPr="009F66BE" w:rsidRDefault="009330B0" w:rsidP="009330B0">
            <w:pPr>
              <w:jc w:val="right"/>
              <w:rPr>
                <w:i/>
                <w:sz w:val="18"/>
                <w:szCs w:val="18"/>
              </w:rPr>
            </w:pPr>
            <w:r w:rsidRPr="009F66BE">
              <w:rPr>
                <w:i/>
                <w:color w:val="000000"/>
                <w:sz w:val="18"/>
                <w:szCs w:val="18"/>
              </w:rPr>
              <w:t>0</w:t>
            </w:r>
          </w:p>
        </w:tc>
        <w:tc>
          <w:tcPr>
            <w:tcW w:w="942" w:type="dxa"/>
            <w:tcBorders>
              <w:top w:val="nil"/>
              <w:bottom w:val="single" w:sz="4" w:space="0" w:color="auto"/>
            </w:tcBorders>
            <w:vAlign w:val="center"/>
          </w:tcPr>
          <w:p w14:paraId="2658889D" w14:textId="77777777" w:rsidR="009330B0" w:rsidRPr="009F66BE" w:rsidRDefault="009330B0" w:rsidP="009330B0">
            <w:pPr>
              <w:jc w:val="right"/>
              <w:rPr>
                <w:i/>
                <w:sz w:val="18"/>
                <w:szCs w:val="18"/>
              </w:rPr>
            </w:pPr>
            <w:r w:rsidRPr="009F66BE">
              <w:rPr>
                <w:i/>
                <w:color w:val="000000"/>
                <w:sz w:val="18"/>
                <w:szCs w:val="18"/>
              </w:rPr>
              <w:t>0</w:t>
            </w:r>
          </w:p>
        </w:tc>
        <w:tc>
          <w:tcPr>
            <w:tcW w:w="943" w:type="dxa"/>
            <w:tcBorders>
              <w:top w:val="nil"/>
              <w:bottom w:val="single" w:sz="4" w:space="0" w:color="auto"/>
            </w:tcBorders>
            <w:vAlign w:val="center"/>
          </w:tcPr>
          <w:p w14:paraId="2D7DC907" w14:textId="066C8A05" w:rsidR="009330B0" w:rsidRPr="009F66BE" w:rsidRDefault="00E71BF5" w:rsidP="009330B0">
            <w:pPr>
              <w:jc w:val="right"/>
              <w:rPr>
                <w:i/>
                <w:sz w:val="18"/>
                <w:szCs w:val="18"/>
              </w:rPr>
            </w:pPr>
            <w:r>
              <w:rPr>
                <w:i/>
                <w:color w:val="000000"/>
                <w:sz w:val="18"/>
                <w:szCs w:val="18"/>
              </w:rPr>
              <w:t>1 141 594</w:t>
            </w:r>
          </w:p>
        </w:tc>
        <w:tc>
          <w:tcPr>
            <w:tcW w:w="942" w:type="dxa"/>
            <w:tcBorders>
              <w:top w:val="nil"/>
              <w:bottom w:val="single" w:sz="4" w:space="0" w:color="auto"/>
            </w:tcBorders>
            <w:vAlign w:val="center"/>
          </w:tcPr>
          <w:p w14:paraId="4D95CACA" w14:textId="5AAD9A4A" w:rsidR="009330B0" w:rsidRPr="009F66BE" w:rsidRDefault="00E71BF5" w:rsidP="009330B0">
            <w:pPr>
              <w:jc w:val="right"/>
              <w:rPr>
                <w:i/>
                <w:sz w:val="18"/>
                <w:szCs w:val="18"/>
              </w:rPr>
            </w:pPr>
            <w:r>
              <w:rPr>
                <w:i/>
                <w:color w:val="000000"/>
                <w:sz w:val="18"/>
                <w:szCs w:val="18"/>
              </w:rPr>
              <w:t>1 465 346</w:t>
            </w:r>
          </w:p>
        </w:tc>
        <w:tc>
          <w:tcPr>
            <w:tcW w:w="943" w:type="dxa"/>
            <w:tcBorders>
              <w:top w:val="nil"/>
              <w:bottom w:val="single" w:sz="4" w:space="0" w:color="auto"/>
            </w:tcBorders>
            <w:vAlign w:val="center"/>
          </w:tcPr>
          <w:p w14:paraId="06917889" w14:textId="60D16F56" w:rsidR="009330B0" w:rsidRPr="009F66BE" w:rsidRDefault="00E71BF5" w:rsidP="009330B0">
            <w:pPr>
              <w:jc w:val="right"/>
              <w:rPr>
                <w:i/>
                <w:sz w:val="18"/>
                <w:szCs w:val="18"/>
              </w:rPr>
            </w:pPr>
            <w:r>
              <w:rPr>
                <w:i/>
                <w:color w:val="000000"/>
                <w:sz w:val="18"/>
                <w:szCs w:val="18"/>
              </w:rPr>
              <w:t>14 766</w:t>
            </w:r>
          </w:p>
        </w:tc>
        <w:tc>
          <w:tcPr>
            <w:tcW w:w="942" w:type="dxa"/>
            <w:tcBorders>
              <w:top w:val="nil"/>
              <w:bottom w:val="single" w:sz="4" w:space="0" w:color="auto"/>
            </w:tcBorders>
            <w:vAlign w:val="center"/>
          </w:tcPr>
          <w:p w14:paraId="15C9C862" w14:textId="2D938B32" w:rsidR="009330B0" w:rsidRPr="009F66BE" w:rsidRDefault="00E71BF5" w:rsidP="009330B0">
            <w:pPr>
              <w:jc w:val="right"/>
              <w:rPr>
                <w:i/>
                <w:sz w:val="18"/>
                <w:szCs w:val="18"/>
              </w:rPr>
            </w:pPr>
            <w:r>
              <w:rPr>
                <w:i/>
                <w:color w:val="000000"/>
                <w:sz w:val="18"/>
                <w:szCs w:val="18"/>
              </w:rPr>
              <w:t>25 387</w:t>
            </w:r>
          </w:p>
        </w:tc>
        <w:tc>
          <w:tcPr>
            <w:tcW w:w="942" w:type="dxa"/>
            <w:tcBorders>
              <w:top w:val="nil"/>
              <w:bottom w:val="single" w:sz="4" w:space="0" w:color="auto"/>
            </w:tcBorders>
            <w:vAlign w:val="center"/>
          </w:tcPr>
          <w:p w14:paraId="79191C4F" w14:textId="31740626" w:rsidR="009330B0" w:rsidRPr="009F66BE" w:rsidRDefault="00E71BF5" w:rsidP="009330B0">
            <w:pPr>
              <w:jc w:val="right"/>
              <w:rPr>
                <w:i/>
                <w:sz w:val="18"/>
                <w:szCs w:val="18"/>
              </w:rPr>
            </w:pPr>
            <w:r>
              <w:rPr>
                <w:i/>
                <w:color w:val="000000"/>
                <w:sz w:val="18"/>
                <w:szCs w:val="18"/>
              </w:rPr>
              <w:t>12 444</w:t>
            </w:r>
          </w:p>
        </w:tc>
        <w:tc>
          <w:tcPr>
            <w:tcW w:w="943" w:type="dxa"/>
            <w:tcBorders>
              <w:top w:val="nil"/>
              <w:bottom w:val="single" w:sz="4" w:space="0" w:color="auto"/>
            </w:tcBorders>
            <w:vAlign w:val="center"/>
          </w:tcPr>
          <w:p w14:paraId="535FF231" w14:textId="77777777" w:rsidR="009330B0" w:rsidRPr="009F66BE" w:rsidRDefault="009330B0" w:rsidP="009330B0">
            <w:pPr>
              <w:jc w:val="right"/>
              <w:rPr>
                <w:i/>
                <w:sz w:val="18"/>
                <w:szCs w:val="18"/>
              </w:rPr>
            </w:pPr>
            <w:r w:rsidRPr="009F66BE">
              <w:rPr>
                <w:i/>
                <w:color w:val="000000"/>
                <w:sz w:val="18"/>
                <w:szCs w:val="18"/>
              </w:rPr>
              <w:t>0</w:t>
            </w:r>
          </w:p>
        </w:tc>
        <w:tc>
          <w:tcPr>
            <w:tcW w:w="942" w:type="dxa"/>
            <w:tcBorders>
              <w:top w:val="nil"/>
              <w:bottom w:val="single" w:sz="4" w:space="0" w:color="auto"/>
            </w:tcBorders>
            <w:shd w:val="clear" w:color="auto" w:fill="auto"/>
            <w:vAlign w:val="center"/>
          </w:tcPr>
          <w:p w14:paraId="22DB266E" w14:textId="77777777" w:rsidR="009330B0" w:rsidRPr="009F66BE" w:rsidRDefault="009330B0" w:rsidP="009330B0">
            <w:pPr>
              <w:jc w:val="right"/>
              <w:rPr>
                <w:i/>
                <w:color w:val="FF0000"/>
                <w:sz w:val="18"/>
                <w:szCs w:val="18"/>
              </w:rPr>
            </w:pPr>
            <w:r w:rsidRPr="009F66BE">
              <w:rPr>
                <w:i/>
                <w:sz w:val="18"/>
                <w:szCs w:val="18"/>
              </w:rPr>
              <w:t>0</w:t>
            </w:r>
          </w:p>
        </w:tc>
        <w:tc>
          <w:tcPr>
            <w:tcW w:w="943" w:type="dxa"/>
            <w:tcBorders>
              <w:top w:val="nil"/>
              <w:bottom w:val="single" w:sz="4" w:space="0" w:color="auto"/>
            </w:tcBorders>
            <w:vAlign w:val="center"/>
          </w:tcPr>
          <w:p w14:paraId="4C5E21A0" w14:textId="7AB0E1D1" w:rsidR="009330B0" w:rsidRPr="009F66BE" w:rsidRDefault="00E71BF5" w:rsidP="009330B0">
            <w:pPr>
              <w:jc w:val="right"/>
              <w:rPr>
                <w:i/>
                <w:color w:val="FF0000"/>
                <w:sz w:val="18"/>
                <w:szCs w:val="18"/>
              </w:rPr>
            </w:pPr>
            <w:r>
              <w:rPr>
                <w:i/>
                <w:sz w:val="18"/>
                <w:szCs w:val="18"/>
              </w:rPr>
              <w:t>2 659 537</w:t>
            </w:r>
          </w:p>
        </w:tc>
      </w:tr>
      <w:tr w:rsidR="009330B0" w:rsidRPr="009F66BE" w14:paraId="6D64DD52" w14:textId="77777777" w:rsidTr="009330B0">
        <w:trPr>
          <w:trHeight w:val="340"/>
          <w:jc w:val="center"/>
        </w:trPr>
        <w:tc>
          <w:tcPr>
            <w:tcW w:w="1940" w:type="dxa"/>
            <w:tcBorders>
              <w:top w:val="single" w:sz="4" w:space="0" w:color="auto"/>
              <w:bottom w:val="single" w:sz="4" w:space="0" w:color="auto"/>
            </w:tcBorders>
            <w:vAlign w:val="center"/>
          </w:tcPr>
          <w:p w14:paraId="05260301" w14:textId="5918ADF1" w:rsidR="009330B0" w:rsidRPr="009F66BE" w:rsidRDefault="009330B0" w:rsidP="009330B0">
            <w:pPr>
              <w:rPr>
                <w:b/>
                <w:i/>
                <w:sz w:val="18"/>
                <w:szCs w:val="18"/>
              </w:rPr>
            </w:pPr>
            <w:proofErr w:type="spellStart"/>
            <w:r w:rsidRPr="009F66BE">
              <w:rPr>
                <w:b/>
                <w:i/>
                <w:sz w:val="18"/>
                <w:szCs w:val="18"/>
              </w:rPr>
              <w:t>Zůst</w:t>
            </w:r>
            <w:proofErr w:type="spellEnd"/>
            <w:r w:rsidRPr="009F66BE">
              <w:rPr>
                <w:b/>
                <w:i/>
                <w:sz w:val="18"/>
                <w:szCs w:val="18"/>
              </w:rPr>
              <w:t>. hodnota k 1. 1. 202</w:t>
            </w:r>
            <w:r w:rsidR="00E71BF5">
              <w:rPr>
                <w:b/>
                <w:i/>
                <w:sz w:val="18"/>
                <w:szCs w:val="18"/>
              </w:rPr>
              <w:t>2</w:t>
            </w:r>
          </w:p>
        </w:tc>
        <w:tc>
          <w:tcPr>
            <w:tcW w:w="942" w:type="dxa"/>
            <w:tcBorders>
              <w:top w:val="single" w:sz="4" w:space="0" w:color="auto"/>
              <w:bottom w:val="single" w:sz="4" w:space="0" w:color="auto"/>
            </w:tcBorders>
            <w:vAlign w:val="center"/>
          </w:tcPr>
          <w:p w14:paraId="1E4E00BA" w14:textId="77777777" w:rsidR="009330B0" w:rsidRPr="009F66BE" w:rsidRDefault="009330B0" w:rsidP="009330B0">
            <w:pPr>
              <w:jc w:val="right"/>
              <w:rPr>
                <w:b/>
                <w:i/>
                <w:sz w:val="18"/>
                <w:szCs w:val="18"/>
              </w:rPr>
            </w:pPr>
            <w:r w:rsidRPr="009F66BE">
              <w:rPr>
                <w:b/>
                <w:bCs/>
                <w:i/>
                <w:color w:val="000000"/>
                <w:sz w:val="18"/>
                <w:szCs w:val="18"/>
              </w:rPr>
              <w:t>48 197</w:t>
            </w:r>
          </w:p>
        </w:tc>
        <w:tc>
          <w:tcPr>
            <w:tcW w:w="942" w:type="dxa"/>
            <w:tcBorders>
              <w:top w:val="single" w:sz="4" w:space="0" w:color="auto"/>
              <w:bottom w:val="single" w:sz="4" w:space="0" w:color="auto"/>
            </w:tcBorders>
            <w:vAlign w:val="center"/>
          </w:tcPr>
          <w:p w14:paraId="317E9E5D" w14:textId="77777777" w:rsidR="009330B0" w:rsidRPr="009F66BE" w:rsidRDefault="009330B0" w:rsidP="009330B0">
            <w:pPr>
              <w:jc w:val="right"/>
              <w:rPr>
                <w:b/>
                <w:i/>
                <w:sz w:val="18"/>
                <w:szCs w:val="18"/>
              </w:rPr>
            </w:pPr>
            <w:r w:rsidRPr="009F66BE">
              <w:rPr>
                <w:b/>
                <w:bCs/>
                <w:i/>
                <w:color w:val="000000"/>
                <w:sz w:val="18"/>
                <w:szCs w:val="18"/>
              </w:rPr>
              <w:t>3 565</w:t>
            </w:r>
          </w:p>
        </w:tc>
        <w:tc>
          <w:tcPr>
            <w:tcW w:w="943" w:type="dxa"/>
            <w:tcBorders>
              <w:top w:val="single" w:sz="4" w:space="0" w:color="auto"/>
              <w:bottom w:val="single" w:sz="4" w:space="0" w:color="auto"/>
            </w:tcBorders>
            <w:vAlign w:val="center"/>
          </w:tcPr>
          <w:p w14:paraId="618E1180" w14:textId="60252D11" w:rsidR="009330B0" w:rsidRPr="009F66BE" w:rsidRDefault="00E71BF5" w:rsidP="009330B0">
            <w:pPr>
              <w:jc w:val="right"/>
              <w:rPr>
                <w:b/>
                <w:i/>
                <w:sz w:val="18"/>
                <w:szCs w:val="18"/>
              </w:rPr>
            </w:pPr>
            <w:r>
              <w:rPr>
                <w:b/>
                <w:bCs/>
                <w:i/>
                <w:color w:val="000000"/>
                <w:sz w:val="18"/>
                <w:szCs w:val="18"/>
              </w:rPr>
              <w:t>2 285 187</w:t>
            </w:r>
          </w:p>
        </w:tc>
        <w:tc>
          <w:tcPr>
            <w:tcW w:w="942" w:type="dxa"/>
            <w:tcBorders>
              <w:top w:val="single" w:sz="4" w:space="0" w:color="auto"/>
              <w:bottom w:val="single" w:sz="4" w:space="0" w:color="auto"/>
            </w:tcBorders>
            <w:vAlign w:val="center"/>
          </w:tcPr>
          <w:p w14:paraId="224252CA" w14:textId="4A95C06F" w:rsidR="009330B0" w:rsidRPr="009F66BE" w:rsidRDefault="00E71BF5" w:rsidP="009330B0">
            <w:pPr>
              <w:jc w:val="right"/>
              <w:rPr>
                <w:b/>
                <w:i/>
                <w:sz w:val="18"/>
                <w:szCs w:val="18"/>
              </w:rPr>
            </w:pPr>
            <w:r>
              <w:rPr>
                <w:b/>
                <w:bCs/>
                <w:i/>
                <w:color w:val="000000"/>
                <w:sz w:val="18"/>
                <w:szCs w:val="18"/>
              </w:rPr>
              <w:t>191 895</w:t>
            </w:r>
          </w:p>
        </w:tc>
        <w:tc>
          <w:tcPr>
            <w:tcW w:w="943" w:type="dxa"/>
            <w:tcBorders>
              <w:top w:val="single" w:sz="4" w:space="0" w:color="auto"/>
              <w:bottom w:val="single" w:sz="4" w:space="0" w:color="auto"/>
            </w:tcBorders>
            <w:vAlign w:val="center"/>
          </w:tcPr>
          <w:p w14:paraId="656EC973" w14:textId="45663A35" w:rsidR="009330B0" w:rsidRPr="009F66BE" w:rsidRDefault="00E71BF5" w:rsidP="009330B0">
            <w:pPr>
              <w:jc w:val="right"/>
              <w:rPr>
                <w:b/>
                <w:i/>
                <w:sz w:val="18"/>
                <w:szCs w:val="18"/>
              </w:rPr>
            </w:pPr>
            <w:r>
              <w:rPr>
                <w:b/>
                <w:bCs/>
                <w:i/>
                <w:color w:val="000000"/>
                <w:sz w:val="18"/>
                <w:szCs w:val="18"/>
              </w:rPr>
              <w:t>2</w:t>
            </w:r>
            <w:r w:rsidR="000C6E6B">
              <w:rPr>
                <w:b/>
                <w:bCs/>
                <w:i/>
                <w:color w:val="000000"/>
                <w:sz w:val="18"/>
                <w:szCs w:val="18"/>
              </w:rPr>
              <w:t xml:space="preserve"> </w:t>
            </w:r>
            <w:r>
              <w:rPr>
                <w:b/>
                <w:bCs/>
                <w:i/>
                <w:color w:val="000000"/>
                <w:sz w:val="18"/>
                <w:szCs w:val="18"/>
              </w:rPr>
              <w:t>956</w:t>
            </w:r>
          </w:p>
        </w:tc>
        <w:tc>
          <w:tcPr>
            <w:tcW w:w="942" w:type="dxa"/>
            <w:tcBorders>
              <w:top w:val="single" w:sz="4" w:space="0" w:color="auto"/>
              <w:bottom w:val="single" w:sz="4" w:space="0" w:color="auto"/>
            </w:tcBorders>
            <w:vAlign w:val="center"/>
          </w:tcPr>
          <w:p w14:paraId="66333836" w14:textId="77777777" w:rsidR="009330B0" w:rsidRPr="009F66BE" w:rsidRDefault="009330B0" w:rsidP="009330B0">
            <w:pPr>
              <w:jc w:val="right"/>
              <w:rPr>
                <w:b/>
                <w:i/>
                <w:sz w:val="18"/>
                <w:szCs w:val="18"/>
              </w:rPr>
            </w:pPr>
            <w:r w:rsidRPr="009F66BE">
              <w:rPr>
                <w:b/>
                <w:bCs/>
                <w:i/>
                <w:color w:val="000000"/>
                <w:sz w:val="18"/>
                <w:szCs w:val="18"/>
              </w:rPr>
              <w:t>0</w:t>
            </w:r>
          </w:p>
        </w:tc>
        <w:tc>
          <w:tcPr>
            <w:tcW w:w="942" w:type="dxa"/>
            <w:tcBorders>
              <w:top w:val="single" w:sz="4" w:space="0" w:color="auto"/>
              <w:bottom w:val="single" w:sz="4" w:space="0" w:color="auto"/>
            </w:tcBorders>
            <w:vAlign w:val="center"/>
          </w:tcPr>
          <w:p w14:paraId="56005DFC" w14:textId="7AA16BF8" w:rsidR="009330B0" w:rsidRPr="009F66BE" w:rsidRDefault="00E71BF5" w:rsidP="009330B0">
            <w:pPr>
              <w:jc w:val="right"/>
              <w:rPr>
                <w:b/>
                <w:i/>
                <w:sz w:val="18"/>
                <w:szCs w:val="18"/>
              </w:rPr>
            </w:pPr>
            <w:r>
              <w:rPr>
                <w:b/>
                <w:bCs/>
                <w:i/>
                <w:color w:val="000000"/>
                <w:sz w:val="18"/>
                <w:szCs w:val="18"/>
              </w:rPr>
              <w:t>9</w:t>
            </w:r>
            <w:r w:rsidR="00D174A7">
              <w:rPr>
                <w:b/>
                <w:bCs/>
                <w:i/>
                <w:color w:val="000000"/>
                <w:sz w:val="18"/>
                <w:szCs w:val="18"/>
              </w:rPr>
              <w:t xml:space="preserve"> </w:t>
            </w:r>
            <w:r>
              <w:rPr>
                <w:b/>
                <w:bCs/>
                <w:i/>
                <w:color w:val="000000"/>
                <w:sz w:val="18"/>
                <w:szCs w:val="18"/>
              </w:rPr>
              <w:t>235</w:t>
            </w:r>
          </w:p>
        </w:tc>
        <w:tc>
          <w:tcPr>
            <w:tcW w:w="943" w:type="dxa"/>
            <w:tcBorders>
              <w:top w:val="single" w:sz="4" w:space="0" w:color="auto"/>
              <w:bottom w:val="single" w:sz="4" w:space="0" w:color="auto"/>
            </w:tcBorders>
            <w:vAlign w:val="center"/>
          </w:tcPr>
          <w:p w14:paraId="67227BBD" w14:textId="106A4810" w:rsidR="009330B0" w:rsidRPr="009F66BE" w:rsidRDefault="00E71BF5" w:rsidP="009330B0">
            <w:pPr>
              <w:jc w:val="right"/>
              <w:rPr>
                <w:b/>
                <w:i/>
                <w:sz w:val="18"/>
                <w:szCs w:val="18"/>
              </w:rPr>
            </w:pPr>
            <w:r>
              <w:rPr>
                <w:b/>
                <w:bCs/>
                <w:i/>
                <w:color w:val="000000"/>
                <w:sz w:val="18"/>
                <w:szCs w:val="18"/>
              </w:rPr>
              <w:t>62 666</w:t>
            </w:r>
          </w:p>
        </w:tc>
        <w:tc>
          <w:tcPr>
            <w:tcW w:w="942" w:type="dxa"/>
            <w:tcBorders>
              <w:top w:val="single" w:sz="4" w:space="0" w:color="auto"/>
              <w:bottom w:val="single" w:sz="4" w:space="0" w:color="auto"/>
            </w:tcBorders>
            <w:vAlign w:val="center"/>
          </w:tcPr>
          <w:p w14:paraId="30F1F0C8" w14:textId="77777777" w:rsidR="009330B0" w:rsidRPr="009F66BE" w:rsidRDefault="009330B0" w:rsidP="009330B0">
            <w:pPr>
              <w:jc w:val="right"/>
              <w:rPr>
                <w:b/>
                <w:i/>
                <w:color w:val="FF0000"/>
                <w:sz w:val="18"/>
                <w:szCs w:val="18"/>
              </w:rPr>
            </w:pPr>
            <w:r w:rsidRPr="009F66BE">
              <w:rPr>
                <w:b/>
                <w:bCs/>
                <w:i/>
                <w:color w:val="000000"/>
                <w:sz w:val="18"/>
                <w:szCs w:val="18"/>
              </w:rPr>
              <w:t>0</w:t>
            </w:r>
          </w:p>
        </w:tc>
        <w:tc>
          <w:tcPr>
            <w:tcW w:w="943" w:type="dxa"/>
            <w:tcBorders>
              <w:top w:val="single" w:sz="4" w:space="0" w:color="auto"/>
              <w:bottom w:val="single" w:sz="4" w:space="0" w:color="auto"/>
            </w:tcBorders>
            <w:vAlign w:val="center"/>
          </w:tcPr>
          <w:p w14:paraId="4CAEEA71" w14:textId="6451F88E" w:rsidR="009330B0" w:rsidRPr="009F66BE" w:rsidRDefault="00E71BF5" w:rsidP="009330B0">
            <w:pPr>
              <w:jc w:val="right"/>
              <w:rPr>
                <w:b/>
                <w:i/>
                <w:color w:val="FF0000"/>
                <w:sz w:val="18"/>
                <w:szCs w:val="18"/>
              </w:rPr>
            </w:pPr>
            <w:r>
              <w:rPr>
                <w:b/>
                <w:bCs/>
                <w:i/>
                <w:sz w:val="18"/>
                <w:szCs w:val="18"/>
              </w:rPr>
              <w:t>2 603 701</w:t>
            </w:r>
          </w:p>
        </w:tc>
      </w:tr>
      <w:tr w:rsidR="009330B0" w:rsidRPr="009F66BE" w14:paraId="362902AE" w14:textId="77777777" w:rsidTr="009330B0">
        <w:trPr>
          <w:trHeight w:val="340"/>
          <w:jc w:val="center"/>
        </w:trPr>
        <w:tc>
          <w:tcPr>
            <w:tcW w:w="1940" w:type="dxa"/>
            <w:tcBorders>
              <w:top w:val="single" w:sz="4" w:space="0" w:color="auto"/>
            </w:tcBorders>
            <w:vAlign w:val="center"/>
          </w:tcPr>
          <w:p w14:paraId="518B7EAF" w14:textId="7EE4E6CA" w:rsidR="009330B0" w:rsidRPr="009F66BE" w:rsidRDefault="009330B0" w:rsidP="009330B0">
            <w:pPr>
              <w:rPr>
                <w:b/>
                <w:i/>
                <w:sz w:val="18"/>
                <w:szCs w:val="18"/>
              </w:rPr>
            </w:pPr>
            <w:proofErr w:type="spellStart"/>
            <w:r w:rsidRPr="009F66BE">
              <w:rPr>
                <w:b/>
                <w:i/>
                <w:sz w:val="18"/>
                <w:szCs w:val="18"/>
              </w:rPr>
              <w:lastRenderedPageBreak/>
              <w:t>Zůst</w:t>
            </w:r>
            <w:proofErr w:type="spellEnd"/>
            <w:r w:rsidRPr="009F66BE">
              <w:rPr>
                <w:b/>
                <w:i/>
                <w:sz w:val="18"/>
                <w:szCs w:val="18"/>
              </w:rPr>
              <w:t>. hodnota k 31. 12. 202</w:t>
            </w:r>
            <w:r w:rsidR="00E71BF5">
              <w:rPr>
                <w:b/>
                <w:i/>
                <w:sz w:val="18"/>
                <w:szCs w:val="18"/>
              </w:rPr>
              <w:t>2</w:t>
            </w:r>
          </w:p>
        </w:tc>
        <w:tc>
          <w:tcPr>
            <w:tcW w:w="942" w:type="dxa"/>
            <w:tcBorders>
              <w:top w:val="single" w:sz="4" w:space="0" w:color="auto"/>
            </w:tcBorders>
            <w:vAlign w:val="center"/>
          </w:tcPr>
          <w:p w14:paraId="6F87EEFD" w14:textId="1626BC07" w:rsidR="009330B0" w:rsidRPr="009F66BE" w:rsidRDefault="00837E92" w:rsidP="009330B0">
            <w:pPr>
              <w:jc w:val="right"/>
              <w:rPr>
                <w:b/>
                <w:i/>
                <w:sz w:val="18"/>
                <w:szCs w:val="18"/>
                <w:highlight w:val="yellow"/>
              </w:rPr>
            </w:pPr>
            <w:r>
              <w:rPr>
                <w:b/>
                <w:bCs/>
                <w:i/>
                <w:color w:val="000000"/>
                <w:sz w:val="18"/>
                <w:szCs w:val="18"/>
              </w:rPr>
              <w:t>49 394</w:t>
            </w:r>
          </w:p>
        </w:tc>
        <w:tc>
          <w:tcPr>
            <w:tcW w:w="942" w:type="dxa"/>
            <w:tcBorders>
              <w:top w:val="single" w:sz="4" w:space="0" w:color="auto"/>
            </w:tcBorders>
            <w:vAlign w:val="center"/>
          </w:tcPr>
          <w:p w14:paraId="4CE863EF" w14:textId="77777777" w:rsidR="009330B0" w:rsidRPr="009F66BE" w:rsidRDefault="009330B0" w:rsidP="009330B0">
            <w:pPr>
              <w:jc w:val="right"/>
              <w:rPr>
                <w:b/>
                <w:i/>
                <w:sz w:val="18"/>
                <w:szCs w:val="18"/>
              </w:rPr>
            </w:pPr>
            <w:r w:rsidRPr="009F66BE">
              <w:rPr>
                <w:b/>
                <w:bCs/>
                <w:i/>
                <w:color w:val="000000"/>
                <w:sz w:val="18"/>
                <w:szCs w:val="18"/>
              </w:rPr>
              <w:t>3 565</w:t>
            </w:r>
          </w:p>
        </w:tc>
        <w:tc>
          <w:tcPr>
            <w:tcW w:w="943" w:type="dxa"/>
            <w:tcBorders>
              <w:top w:val="single" w:sz="4" w:space="0" w:color="auto"/>
            </w:tcBorders>
            <w:vAlign w:val="center"/>
          </w:tcPr>
          <w:p w14:paraId="0A4EA3C4" w14:textId="3C9EFFB8" w:rsidR="009330B0" w:rsidRPr="009F66BE" w:rsidRDefault="009330B0" w:rsidP="009330B0">
            <w:pPr>
              <w:jc w:val="right"/>
              <w:rPr>
                <w:b/>
                <w:i/>
                <w:sz w:val="18"/>
                <w:szCs w:val="18"/>
              </w:rPr>
            </w:pPr>
            <w:r w:rsidRPr="009F66BE">
              <w:rPr>
                <w:b/>
                <w:bCs/>
                <w:i/>
                <w:color w:val="000000"/>
                <w:sz w:val="18"/>
                <w:szCs w:val="18"/>
              </w:rPr>
              <w:t>2 </w:t>
            </w:r>
            <w:r w:rsidR="00E71BF5">
              <w:rPr>
                <w:b/>
                <w:bCs/>
                <w:i/>
                <w:color w:val="000000"/>
                <w:sz w:val="18"/>
                <w:szCs w:val="18"/>
              </w:rPr>
              <w:t>350</w:t>
            </w:r>
            <w:r w:rsidRPr="009F66BE">
              <w:rPr>
                <w:b/>
                <w:bCs/>
                <w:i/>
                <w:color w:val="000000"/>
                <w:sz w:val="18"/>
                <w:szCs w:val="18"/>
              </w:rPr>
              <w:t xml:space="preserve"> </w:t>
            </w:r>
            <w:r w:rsidR="00E71BF5">
              <w:rPr>
                <w:b/>
                <w:bCs/>
                <w:i/>
                <w:color w:val="000000"/>
                <w:sz w:val="18"/>
                <w:szCs w:val="18"/>
              </w:rPr>
              <w:t>07</w:t>
            </w:r>
            <w:r w:rsidRPr="009F66BE">
              <w:rPr>
                <w:b/>
                <w:bCs/>
                <w:i/>
                <w:color w:val="000000"/>
                <w:sz w:val="18"/>
                <w:szCs w:val="18"/>
              </w:rPr>
              <w:t>7</w:t>
            </w:r>
          </w:p>
        </w:tc>
        <w:tc>
          <w:tcPr>
            <w:tcW w:w="942" w:type="dxa"/>
            <w:tcBorders>
              <w:top w:val="single" w:sz="4" w:space="0" w:color="auto"/>
            </w:tcBorders>
            <w:vAlign w:val="center"/>
          </w:tcPr>
          <w:p w14:paraId="05ED44D0" w14:textId="02FF9806" w:rsidR="009330B0" w:rsidRPr="009F66BE" w:rsidRDefault="00E71BF5" w:rsidP="009330B0">
            <w:pPr>
              <w:jc w:val="right"/>
              <w:rPr>
                <w:b/>
                <w:i/>
                <w:sz w:val="18"/>
                <w:szCs w:val="18"/>
              </w:rPr>
            </w:pPr>
            <w:r>
              <w:rPr>
                <w:b/>
                <w:bCs/>
                <w:i/>
                <w:color w:val="000000"/>
                <w:sz w:val="18"/>
                <w:szCs w:val="18"/>
              </w:rPr>
              <w:t>139 661</w:t>
            </w:r>
          </w:p>
        </w:tc>
        <w:tc>
          <w:tcPr>
            <w:tcW w:w="943" w:type="dxa"/>
            <w:tcBorders>
              <w:top w:val="single" w:sz="4" w:space="0" w:color="auto"/>
            </w:tcBorders>
            <w:vAlign w:val="center"/>
          </w:tcPr>
          <w:p w14:paraId="7A759249" w14:textId="4ADD95E5" w:rsidR="009330B0" w:rsidRPr="009F66BE" w:rsidRDefault="00E71BF5" w:rsidP="009330B0">
            <w:pPr>
              <w:jc w:val="right"/>
              <w:rPr>
                <w:b/>
                <w:i/>
                <w:sz w:val="18"/>
                <w:szCs w:val="18"/>
              </w:rPr>
            </w:pPr>
            <w:r>
              <w:rPr>
                <w:b/>
                <w:bCs/>
                <w:i/>
                <w:color w:val="000000"/>
                <w:sz w:val="18"/>
                <w:szCs w:val="18"/>
              </w:rPr>
              <w:t>3 209</w:t>
            </w:r>
          </w:p>
        </w:tc>
        <w:tc>
          <w:tcPr>
            <w:tcW w:w="942" w:type="dxa"/>
            <w:tcBorders>
              <w:top w:val="single" w:sz="4" w:space="0" w:color="auto"/>
            </w:tcBorders>
            <w:vAlign w:val="center"/>
          </w:tcPr>
          <w:p w14:paraId="0B79F99A" w14:textId="77777777" w:rsidR="009330B0" w:rsidRPr="009F66BE" w:rsidRDefault="009330B0" w:rsidP="009330B0">
            <w:pPr>
              <w:jc w:val="right"/>
              <w:rPr>
                <w:b/>
                <w:i/>
                <w:sz w:val="18"/>
                <w:szCs w:val="18"/>
              </w:rPr>
            </w:pPr>
            <w:r w:rsidRPr="009F66BE">
              <w:rPr>
                <w:b/>
                <w:bCs/>
                <w:i/>
                <w:color w:val="000000"/>
                <w:sz w:val="18"/>
                <w:szCs w:val="18"/>
              </w:rPr>
              <w:t>0</w:t>
            </w:r>
          </w:p>
        </w:tc>
        <w:tc>
          <w:tcPr>
            <w:tcW w:w="942" w:type="dxa"/>
            <w:tcBorders>
              <w:top w:val="single" w:sz="4" w:space="0" w:color="auto"/>
            </w:tcBorders>
            <w:vAlign w:val="center"/>
          </w:tcPr>
          <w:p w14:paraId="61693ED1" w14:textId="380C7EB5" w:rsidR="009330B0" w:rsidRPr="009F66BE" w:rsidRDefault="00E71BF5" w:rsidP="009330B0">
            <w:pPr>
              <w:jc w:val="right"/>
              <w:rPr>
                <w:b/>
                <w:i/>
                <w:sz w:val="18"/>
                <w:szCs w:val="18"/>
              </w:rPr>
            </w:pPr>
            <w:r>
              <w:rPr>
                <w:b/>
                <w:bCs/>
                <w:i/>
                <w:color w:val="000000"/>
                <w:sz w:val="18"/>
                <w:szCs w:val="18"/>
              </w:rPr>
              <w:t>9 166</w:t>
            </w:r>
          </w:p>
        </w:tc>
        <w:tc>
          <w:tcPr>
            <w:tcW w:w="943" w:type="dxa"/>
            <w:tcBorders>
              <w:top w:val="single" w:sz="4" w:space="0" w:color="auto"/>
            </w:tcBorders>
            <w:shd w:val="clear" w:color="auto" w:fill="auto"/>
            <w:vAlign w:val="center"/>
          </w:tcPr>
          <w:p w14:paraId="1D9BC8C5" w14:textId="5B027AE1" w:rsidR="009330B0" w:rsidRPr="009F66BE" w:rsidRDefault="00E71BF5" w:rsidP="009330B0">
            <w:pPr>
              <w:jc w:val="right"/>
              <w:rPr>
                <w:b/>
                <w:i/>
                <w:sz w:val="18"/>
                <w:szCs w:val="18"/>
              </w:rPr>
            </w:pPr>
            <w:r>
              <w:rPr>
                <w:b/>
                <w:bCs/>
                <w:i/>
                <w:color w:val="000000"/>
                <w:sz w:val="18"/>
                <w:szCs w:val="18"/>
              </w:rPr>
              <w:t>26 344</w:t>
            </w:r>
          </w:p>
        </w:tc>
        <w:tc>
          <w:tcPr>
            <w:tcW w:w="942" w:type="dxa"/>
            <w:tcBorders>
              <w:top w:val="single" w:sz="4" w:space="0" w:color="auto"/>
            </w:tcBorders>
            <w:vAlign w:val="center"/>
          </w:tcPr>
          <w:p w14:paraId="7C71F62B" w14:textId="77777777" w:rsidR="009330B0" w:rsidRPr="009F66BE" w:rsidRDefault="009330B0" w:rsidP="009330B0">
            <w:pPr>
              <w:jc w:val="right"/>
              <w:rPr>
                <w:b/>
                <w:i/>
                <w:color w:val="FF0000"/>
                <w:sz w:val="18"/>
                <w:szCs w:val="18"/>
              </w:rPr>
            </w:pPr>
            <w:r w:rsidRPr="009F66BE">
              <w:rPr>
                <w:b/>
                <w:bCs/>
                <w:i/>
                <w:color w:val="000000"/>
                <w:sz w:val="18"/>
                <w:szCs w:val="18"/>
              </w:rPr>
              <w:t>0</w:t>
            </w:r>
          </w:p>
        </w:tc>
        <w:tc>
          <w:tcPr>
            <w:tcW w:w="943" w:type="dxa"/>
            <w:tcBorders>
              <w:top w:val="single" w:sz="4" w:space="0" w:color="auto"/>
            </w:tcBorders>
            <w:vAlign w:val="center"/>
          </w:tcPr>
          <w:p w14:paraId="3AFDD033" w14:textId="79B51FCF" w:rsidR="009330B0" w:rsidRPr="009F66BE" w:rsidRDefault="00E71BF5" w:rsidP="009330B0">
            <w:pPr>
              <w:jc w:val="right"/>
              <w:rPr>
                <w:b/>
                <w:i/>
                <w:color w:val="FF0000"/>
                <w:sz w:val="18"/>
                <w:szCs w:val="18"/>
              </w:rPr>
            </w:pPr>
            <w:r>
              <w:rPr>
                <w:b/>
                <w:bCs/>
                <w:i/>
                <w:sz w:val="18"/>
                <w:szCs w:val="18"/>
              </w:rPr>
              <w:t>2 582 030</w:t>
            </w:r>
          </w:p>
        </w:tc>
      </w:tr>
    </w:tbl>
    <w:p w14:paraId="22601232" w14:textId="77777777" w:rsidR="00B9611F" w:rsidRDefault="00B9611F" w:rsidP="009330B0">
      <w:pPr>
        <w:pStyle w:val="CVtextheader1"/>
        <w:tabs>
          <w:tab w:val="left" w:pos="6510"/>
        </w:tabs>
        <w:spacing w:before="0" w:after="120"/>
        <w:ind w:left="0"/>
        <w:rPr>
          <w:i/>
          <w:iCs/>
          <w:color w:val="000000" w:themeColor="text1"/>
        </w:rPr>
      </w:pPr>
    </w:p>
    <w:p w14:paraId="1A9606C8" w14:textId="164A5D40" w:rsidR="00E71BF5" w:rsidRPr="00E71BF5" w:rsidRDefault="00E71BF5" w:rsidP="00E71BF5">
      <w:pPr>
        <w:pStyle w:val="CVtextheader1"/>
        <w:spacing w:before="0" w:after="120"/>
        <w:ind w:left="0"/>
        <w:rPr>
          <w:i/>
          <w:color w:val="000000" w:themeColor="text1"/>
        </w:rPr>
      </w:pPr>
      <w:r w:rsidRPr="00E71BF5">
        <w:rPr>
          <w:i/>
          <w:color w:val="000000" w:themeColor="text1"/>
        </w:rPr>
        <w:t>Jednou ze strategických akcí UTB je Novostavba objektu U1. V roce 2022 bylo obstaráno Rozhodnutí o odstranění starého objektu U1 a v rámci veřejné zakázky byl vybrán zhotovitel demolice objektu. Dále byl v roce 2022 dokončen stupeň Dokumentace pro územní řízení a bylo obstaráno pravomocné územní rozhodnutí na novostavbu objektu U1 po předchozím vyřešení souvisejících majetkoprávních vztahů s majiteli sousedních parcel.</w:t>
      </w:r>
    </w:p>
    <w:p w14:paraId="0B4F6EFD" w14:textId="077C3548" w:rsidR="00E71BF5" w:rsidRPr="00E71BF5" w:rsidRDefault="00E71BF5" w:rsidP="00E71BF5">
      <w:pPr>
        <w:pStyle w:val="CVtextheader1"/>
        <w:spacing w:before="0" w:after="120"/>
        <w:ind w:left="0"/>
        <w:rPr>
          <w:i/>
          <w:color w:val="000000" w:themeColor="text1"/>
        </w:rPr>
      </w:pPr>
      <w:r w:rsidRPr="00E71BF5">
        <w:rPr>
          <w:i/>
          <w:color w:val="000000" w:themeColor="text1"/>
        </w:rPr>
        <w:t xml:space="preserve">V srpnu 2022 byla kompletně dokončena stavební akce Rekonstrukce a modernizace objektu U7. Součástí rekonstrukce byla kompletní přestavba a modernizace vnitřních prostor, dále přístavba a nástavba šestého nadzemního podlaží. </w:t>
      </w:r>
    </w:p>
    <w:p w14:paraId="0E52397C" w14:textId="76B6908D" w:rsidR="00E71BF5" w:rsidRPr="00E71BF5" w:rsidRDefault="00E71BF5" w:rsidP="00E71BF5">
      <w:pPr>
        <w:pStyle w:val="CVtextheader1"/>
        <w:spacing w:before="0" w:after="120"/>
        <w:ind w:left="0"/>
        <w:rPr>
          <w:i/>
          <w:color w:val="000000" w:themeColor="text1"/>
        </w:rPr>
      </w:pPr>
      <w:r w:rsidRPr="00E71BF5">
        <w:rPr>
          <w:i/>
          <w:color w:val="000000" w:themeColor="text1"/>
        </w:rPr>
        <w:t xml:space="preserve">Byla zrealizována Rekonstrukce centrální </w:t>
      </w:r>
      <w:proofErr w:type="spellStart"/>
      <w:r w:rsidRPr="00E71BF5">
        <w:rPr>
          <w:i/>
          <w:color w:val="000000" w:themeColor="text1"/>
        </w:rPr>
        <w:t>serverovny</w:t>
      </w:r>
      <w:proofErr w:type="spellEnd"/>
      <w:r w:rsidRPr="00E71BF5">
        <w:rPr>
          <w:i/>
          <w:color w:val="000000" w:themeColor="text1"/>
        </w:rPr>
        <w:t xml:space="preserve"> v objektu U13. Rekonstrukce byla zaměřena na technologie datového sálu. </w:t>
      </w:r>
    </w:p>
    <w:p w14:paraId="79B79504" w14:textId="4B34FB21" w:rsidR="00DF2267" w:rsidRPr="00DF2267" w:rsidRDefault="00DF2267" w:rsidP="00DF2267">
      <w:pPr>
        <w:pStyle w:val="CVtextheader1"/>
        <w:spacing w:before="0" w:after="120"/>
        <w:ind w:left="0"/>
        <w:rPr>
          <w:i/>
          <w:color w:val="000000" w:themeColor="text1"/>
        </w:rPr>
      </w:pPr>
      <w:r w:rsidRPr="00DF2267">
        <w:rPr>
          <w:i/>
          <w:color w:val="000000" w:themeColor="text1"/>
        </w:rPr>
        <w:t>Byla dokončena stavební fáze akce Vybudování centra digitalizace Fénix v objektu U6. Dále byla zahájena fáze vybavení souborem AV techniky. Hlavním cílem je přizpůsobit formu vysokoškolského vzdělávání ve vztahu k novým trendům v oblasti digitálních technologií a dosáhnout výraznějšího podílu e-</w:t>
      </w:r>
      <w:proofErr w:type="spellStart"/>
      <w:r w:rsidRPr="00DF2267">
        <w:rPr>
          <w:i/>
          <w:color w:val="000000" w:themeColor="text1"/>
        </w:rPr>
        <w:t>learningu</w:t>
      </w:r>
      <w:proofErr w:type="spellEnd"/>
      <w:r w:rsidRPr="00DF2267">
        <w:rPr>
          <w:i/>
          <w:color w:val="000000" w:themeColor="text1"/>
        </w:rPr>
        <w:t xml:space="preserve"> v kombinaci se standardní formou výuky.</w:t>
      </w:r>
    </w:p>
    <w:p w14:paraId="77ECE61C" w14:textId="6B50DF49" w:rsidR="00DF2267" w:rsidRPr="00DF2267" w:rsidRDefault="00DF2267" w:rsidP="00DF2267">
      <w:pPr>
        <w:pStyle w:val="CVtextheader1"/>
        <w:spacing w:before="0" w:after="120"/>
        <w:ind w:left="0"/>
        <w:rPr>
          <w:i/>
          <w:color w:val="000000" w:themeColor="text1"/>
        </w:rPr>
      </w:pPr>
      <w:r w:rsidRPr="00DF2267">
        <w:rPr>
          <w:i/>
          <w:color w:val="000000" w:themeColor="text1"/>
        </w:rPr>
        <w:t xml:space="preserve">Proběhla projekční a legislativní příprava akce Rekonstrukce objektu U12 – V. etapa a akce Rekonstrukce výdejny stravy centrální menzy. </w:t>
      </w:r>
    </w:p>
    <w:p w14:paraId="399C4673" w14:textId="43ABE8C9" w:rsidR="009330B0" w:rsidRPr="009330B0" w:rsidRDefault="00DF2267" w:rsidP="009330B0">
      <w:pPr>
        <w:pStyle w:val="CVtextheader1"/>
        <w:spacing w:before="0" w:after="120"/>
        <w:ind w:left="0"/>
        <w:rPr>
          <w:i/>
          <w:color w:val="000000" w:themeColor="text1"/>
        </w:rPr>
      </w:pPr>
      <w:r w:rsidRPr="00DF2267">
        <w:rPr>
          <w:i/>
          <w:color w:val="000000" w:themeColor="text1"/>
        </w:rPr>
        <w:t>Byla realizovány stavební úpravy v objektu UH1 – 4. NP a rekonstrukce vstupu.</w:t>
      </w:r>
    </w:p>
    <w:p w14:paraId="6A329324" w14:textId="018CEA8F" w:rsidR="00E41376" w:rsidRDefault="009330B0" w:rsidP="009330B0">
      <w:pPr>
        <w:pStyle w:val="CVtextheader1"/>
        <w:spacing w:before="0"/>
        <w:ind w:left="0"/>
        <w:rPr>
          <w:i/>
          <w:color w:val="000000" w:themeColor="text1"/>
        </w:rPr>
      </w:pPr>
      <w:r w:rsidRPr="009330B0">
        <w:rPr>
          <w:i/>
          <w:color w:val="000000" w:themeColor="text1"/>
        </w:rPr>
        <w:t>Byla realizována řada menších stavebních akcí v oblastech obnova stavebních části budov, obnova technologických částí budov a v oblasti optimalizace požárních a bezpečnostních řešení objektů.</w:t>
      </w:r>
    </w:p>
    <w:p w14:paraId="49C1AABD" w14:textId="77777777" w:rsidR="009330B0" w:rsidRPr="009330B0" w:rsidRDefault="009330B0" w:rsidP="009330B0">
      <w:pPr>
        <w:pStyle w:val="CVtextheader1"/>
        <w:spacing w:before="0"/>
        <w:ind w:left="0"/>
        <w:rPr>
          <w:i/>
          <w:iCs/>
          <w:color w:val="000000" w:themeColor="text1"/>
        </w:rPr>
      </w:pPr>
    </w:p>
    <w:p w14:paraId="0E435763" w14:textId="77777777" w:rsidR="00E41376" w:rsidRPr="00B53E39" w:rsidRDefault="00E41376" w:rsidP="00200291">
      <w:pPr>
        <w:pStyle w:val="NadpisyUZ"/>
      </w:pPr>
      <w:r>
        <w:t>Najatý majetek</w:t>
      </w:r>
    </w:p>
    <w:p w14:paraId="487C2C15" w14:textId="4A880DD2" w:rsidR="00E41376" w:rsidRDefault="00E41376" w:rsidP="00E41376">
      <w:pPr>
        <w:pStyle w:val="CVtextheader1"/>
        <w:spacing w:before="0"/>
        <w:ind w:left="0"/>
        <w:rPr>
          <w:i/>
          <w:iCs/>
        </w:rPr>
      </w:pPr>
      <w:r w:rsidRPr="004B5210">
        <w:rPr>
          <w:i/>
          <w:iCs/>
        </w:rPr>
        <w:t>UTB nemá uzavřenu žádnou smlouvu o finančním pronájmu.</w:t>
      </w:r>
    </w:p>
    <w:p w14:paraId="60871B76" w14:textId="578630A7" w:rsidR="00E22EEE" w:rsidRDefault="00E22EEE" w:rsidP="00E41376">
      <w:pPr>
        <w:pStyle w:val="CVtextheader1"/>
        <w:spacing w:before="0"/>
        <w:ind w:left="0"/>
        <w:rPr>
          <w:i/>
          <w:iCs/>
        </w:rPr>
      </w:pPr>
    </w:p>
    <w:p w14:paraId="3B91C772" w14:textId="77777777" w:rsidR="00E41376" w:rsidRPr="00B53E39" w:rsidRDefault="00E41376" w:rsidP="00200291">
      <w:pPr>
        <w:pStyle w:val="NadpisyUZ"/>
      </w:pPr>
      <w:r>
        <w:t>Majetek nevykázaný v rozvaze</w:t>
      </w:r>
    </w:p>
    <w:p w14:paraId="629D2E7D" w14:textId="10523028" w:rsidR="00E41376" w:rsidRDefault="009330B0" w:rsidP="001560A5">
      <w:pPr>
        <w:pStyle w:val="CVtextheader1"/>
        <w:spacing w:before="0"/>
        <w:ind w:left="0"/>
        <w:rPr>
          <w:i/>
          <w:iCs/>
        </w:rPr>
      </w:pPr>
      <w:r w:rsidRPr="009330B0">
        <w:rPr>
          <w:i/>
          <w:iCs/>
        </w:rPr>
        <w:lastRenderedPageBreak/>
        <w:t>Na podrozvahových účtech k 31. 12. 202</w:t>
      </w:r>
      <w:r w:rsidR="00DF2267">
        <w:rPr>
          <w:i/>
          <w:iCs/>
        </w:rPr>
        <w:t>2</w:t>
      </w:r>
      <w:r w:rsidRPr="009330B0">
        <w:rPr>
          <w:i/>
          <w:iCs/>
        </w:rPr>
        <w:t xml:space="preserve"> eviduje UTB hodnoty v celkové výši 8</w:t>
      </w:r>
      <w:r w:rsidR="00DF2267">
        <w:rPr>
          <w:i/>
          <w:iCs/>
        </w:rPr>
        <w:t>89</w:t>
      </w:r>
      <w:r w:rsidRPr="009330B0">
        <w:rPr>
          <w:i/>
          <w:iCs/>
        </w:rPr>
        <w:t xml:space="preserve"> </w:t>
      </w:r>
      <w:r w:rsidR="00DF2267">
        <w:rPr>
          <w:i/>
          <w:iCs/>
        </w:rPr>
        <w:t>933</w:t>
      </w:r>
      <w:r w:rsidRPr="009330B0">
        <w:rPr>
          <w:i/>
          <w:iCs/>
        </w:rPr>
        <w:t xml:space="preserve"> tis. Kč. Nejvýznamnější položkou je drobný hmotný a nehmotný majetek, hodnota knižního fondu, cizí dlouhodobý majetek ve využití UTB, bankovní záruky. Přírůstek za rok 202</w:t>
      </w:r>
      <w:r w:rsidR="00DF2267">
        <w:rPr>
          <w:i/>
          <w:iCs/>
        </w:rPr>
        <w:t>2</w:t>
      </w:r>
      <w:r w:rsidRPr="009330B0">
        <w:rPr>
          <w:i/>
          <w:iCs/>
        </w:rPr>
        <w:t xml:space="preserve"> činil </w:t>
      </w:r>
      <w:r w:rsidR="00DF2267">
        <w:rPr>
          <w:i/>
          <w:iCs/>
        </w:rPr>
        <w:t>22 805 </w:t>
      </w:r>
      <w:r w:rsidRPr="009330B0">
        <w:rPr>
          <w:i/>
          <w:iCs/>
        </w:rPr>
        <w:t>tis.</w:t>
      </w:r>
      <w:r w:rsidR="00DF2267">
        <w:rPr>
          <w:i/>
          <w:iCs/>
        </w:rPr>
        <w:t> </w:t>
      </w:r>
      <w:r w:rsidRPr="009330B0">
        <w:rPr>
          <w:i/>
          <w:iCs/>
        </w:rPr>
        <w:t>Kč.</w:t>
      </w:r>
    </w:p>
    <w:p w14:paraId="71995612" w14:textId="5D018704" w:rsidR="00E41376" w:rsidRPr="004B5210" w:rsidRDefault="00423ED6" w:rsidP="00E41376">
      <w:pPr>
        <w:pStyle w:val="CVtextheader1"/>
        <w:tabs>
          <w:tab w:val="right" w:pos="8647"/>
        </w:tabs>
        <w:spacing w:before="0"/>
        <w:ind w:left="0"/>
        <w:rPr>
          <w:i/>
          <w:iCs/>
          <w:sz w:val="18"/>
        </w:rPr>
      </w:pPr>
      <w:r>
        <w:tab/>
      </w:r>
      <w:r>
        <w:tab/>
      </w:r>
      <w:r>
        <w:tab/>
        <w:t xml:space="preserve">   </w:t>
      </w:r>
      <w:r w:rsidR="00E41376" w:rsidRPr="004B5210">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970"/>
        <w:gridCol w:w="2977"/>
        <w:gridCol w:w="3006"/>
      </w:tblGrid>
      <w:tr w:rsidR="00F56A4B" w:rsidRPr="00F56A4B" w14:paraId="5055810B" w14:textId="77777777" w:rsidTr="00132B79">
        <w:trPr>
          <w:trHeight w:val="340"/>
          <w:jc w:val="center"/>
        </w:trPr>
        <w:tc>
          <w:tcPr>
            <w:tcW w:w="3970" w:type="dxa"/>
            <w:vMerge w:val="restart"/>
            <w:tcBorders>
              <w:top w:val="single" w:sz="12" w:space="0" w:color="auto"/>
              <w:bottom w:val="nil"/>
              <w:right w:val="nil"/>
            </w:tcBorders>
            <w:vAlign w:val="bottom"/>
          </w:tcPr>
          <w:p w14:paraId="22D9B710" w14:textId="77777777" w:rsidR="00F56A4B" w:rsidRPr="00F56A4B" w:rsidRDefault="00F56A4B" w:rsidP="0007059C">
            <w:pPr>
              <w:pStyle w:val="CVtextheader1"/>
              <w:spacing w:before="0" w:line="200" w:lineRule="atLeast"/>
              <w:ind w:left="0"/>
              <w:jc w:val="left"/>
              <w:rPr>
                <w:i/>
                <w:sz w:val="18"/>
                <w:szCs w:val="18"/>
              </w:rPr>
            </w:pPr>
          </w:p>
        </w:tc>
        <w:tc>
          <w:tcPr>
            <w:tcW w:w="5983" w:type="dxa"/>
            <w:gridSpan w:val="2"/>
            <w:tcBorders>
              <w:top w:val="single" w:sz="12" w:space="0" w:color="auto"/>
              <w:left w:val="nil"/>
              <w:bottom w:val="nil"/>
              <w:right w:val="nil"/>
            </w:tcBorders>
            <w:vAlign w:val="bottom"/>
          </w:tcPr>
          <w:p w14:paraId="15509AF6" w14:textId="77777777" w:rsidR="00F56A4B" w:rsidRPr="00F56A4B" w:rsidRDefault="00F56A4B" w:rsidP="0007059C">
            <w:pPr>
              <w:pStyle w:val="CVtextheader1"/>
              <w:tabs>
                <w:tab w:val="right" w:pos="2984"/>
              </w:tabs>
              <w:spacing w:before="0" w:line="200" w:lineRule="atLeast"/>
              <w:ind w:left="0"/>
              <w:jc w:val="left"/>
              <w:rPr>
                <w:i/>
                <w:sz w:val="18"/>
                <w:szCs w:val="18"/>
              </w:rPr>
            </w:pPr>
            <w:r w:rsidRPr="00F56A4B">
              <w:rPr>
                <w:i/>
              </w:rPr>
              <w:tab/>
            </w:r>
            <w:r w:rsidRPr="00F56A4B">
              <w:rPr>
                <w:i/>
                <w:sz w:val="24"/>
              </w:rPr>
              <w:t xml:space="preserve">    </w:t>
            </w:r>
            <w:r w:rsidRPr="00F56A4B">
              <w:rPr>
                <w:rStyle w:val="Znakapoznpodarou"/>
                <w:i/>
                <w:sz w:val="20"/>
                <w:szCs w:val="18"/>
              </w:rPr>
              <w:t>Zůstatek k 31.</w:t>
            </w:r>
            <w:r w:rsidRPr="00F56A4B">
              <w:rPr>
                <w:i/>
                <w:sz w:val="20"/>
                <w:szCs w:val="18"/>
              </w:rPr>
              <w:t xml:space="preserve"> </w:t>
            </w:r>
            <w:r w:rsidRPr="00F56A4B">
              <w:rPr>
                <w:rStyle w:val="Znakapoznpodarou"/>
                <w:i/>
                <w:sz w:val="20"/>
                <w:szCs w:val="18"/>
              </w:rPr>
              <w:t>12.</w:t>
            </w:r>
          </w:p>
        </w:tc>
      </w:tr>
      <w:tr w:rsidR="00DF2267" w:rsidRPr="00F56A4B" w14:paraId="05B7B80F" w14:textId="77777777" w:rsidTr="00132B79">
        <w:trPr>
          <w:trHeight w:val="340"/>
          <w:jc w:val="center"/>
        </w:trPr>
        <w:tc>
          <w:tcPr>
            <w:tcW w:w="3970" w:type="dxa"/>
            <w:vMerge/>
            <w:tcBorders>
              <w:top w:val="nil"/>
              <w:bottom w:val="single" w:sz="4" w:space="0" w:color="auto"/>
            </w:tcBorders>
            <w:vAlign w:val="bottom"/>
          </w:tcPr>
          <w:p w14:paraId="7B446D3E" w14:textId="77777777" w:rsidR="00DF2267" w:rsidRPr="00F56A4B" w:rsidRDefault="00DF2267" w:rsidP="00DF2267">
            <w:pPr>
              <w:pStyle w:val="CVtextheader1"/>
              <w:spacing w:before="0" w:line="200" w:lineRule="atLeast"/>
              <w:ind w:left="0"/>
              <w:jc w:val="center"/>
              <w:rPr>
                <w:i/>
                <w:sz w:val="18"/>
                <w:szCs w:val="18"/>
              </w:rPr>
            </w:pPr>
          </w:p>
        </w:tc>
        <w:tc>
          <w:tcPr>
            <w:tcW w:w="2977" w:type="dxa"/>
            <w:tcBorders>
              <w:top w:val="nil"/>
              <w:bottom w:val="single" w:sz="4" w:space="0" w:color="auto"/>
            </w:tcBorders>
            <w:vAlign w:val="bottom"/>
          </w:tcPr>
          <w:p w14:paraId="0B1FD318" w14:textId="7C827171" w:rsidR="00DF2267" w:rsidRPr="00F56A4B" w:rsidRDefault="00DF2267" w:rsidP="00DF2267">
            <w:pPr>
              <w:pStyle w:val="CVtextheader1"/>
              <w:spacing w:before="0" w:line="200" w:lineRule="atLeast"/>
              <w:ind w:left="0"/>
              <w:jc w:val="right"/>
              <w:rPr>
                <w:i/>
                <w:sz w:val="18"/>
                <w:szCs w:val="18"/>
              </w:rPr>
            </w:pPr>
            <w:r w:rsidRPr="00F56A4B">
              <w:rPr>
                <w:i/>
                <w:sz w:val="18"/>
                <w:szCs w:val="18"/>
              </w:rPr>
              <w:t>202</w:t>
            </w:r>
            <w:r>
              <w:rPr>
                <w:i/>
                <w:sz w:val="18"/>
                <w:szCs w:val="18"/>
              </w:rPr>
              <w:t>2</w:t>
            </w:r>
          </w:p>
        </w:tc>
        <w:tc>
          <w:tcPr>
            <w:tcW w:w="3006" w:type="dxa"/>
            <w:tcBorders>
              <w:top w:val="nil"/>
              <w:bottom w:val="single" w:sz="4" w:space="0" w:color="auto"/>
            </w:tcBorders>
            <w:vAlign w:val="bottom"/>
          </w:tcPr>
          <w:p w14:paraId="5EF20507" w14:textId="381F5E96" w:rsidR="00DF2267" w:rsidRPr="00F56A4B" w:rsidRDefault="00DF2267" w:rsidP="00DF2267">
            <w:pPr>
              <w:pStyle w:val="CVtextheader1"/>
              <w:spacing w:before="0" w:line="200" w:lineRule="atLeast"/>
              <w:ind w:left="0"/>
              <w:jc w:val="right"/>
              <w:rPr>
                <w:i/>
                <w:sz w:val="18"/>
                <w:szCs w:val="18"/>
              </w:rPr>
            </w:pPr>
            <w:r w:rsidRPr="00F56A4B">
              <w:rPr>
                <w:i/>
                <w:sz w:val="18"/>
                <w:szCs w:val="18"/>
              </w:rPr>
              <w:t>202</w:t>
            </w:r>
            <w:r>
              <w:rPr>
                <w:i/>
                <w:sz w:val="18"/>
                <w:szCs w:val="18"/>
              </w:rPr>
              <w:t>1</w:t>
            </w:r>
          </w:p>
        </w:tc>
      </w:tr>
      <w:tr w:rsidR="00DF2267" w:rsidRPr="00F56A4B" w14:paraId="3F06C5C5" w14:textId="77777777" w:rsidTr="00774571">
        <w:trPr>
          <w:trHeight w:val="340"/>
          <w:jc w:val="center"/>
        </w:trPr>
        <w:tc>
          <w:tcPr>
            <w:tcW w:w="3970" w:type="dxa"/>
            <w:tcBorders>
              <w:top w:val="single" w:sz="4" w:space="0" w:color="auto"/>
              <w:bottom w:val="dashSmallGap" w:sz="4" w:space="0" w:color="A6A6A6" w:themeColor="background1" w:themeShade="A6"/>
            </w:tcBorders>
            <w:vAlign w:val="center"/>
          </w:tcPr>
          <w:p w14:paraId="741CDB1B" w14:textId="77777777" w:rsidR="00DF2267" w:rsidRPr="00F56A4B" w:rsidRDefault="00DF2267" w:rsidP="00DF2267">
            <w:pPr>
              <w:pStyle w:val="CVtextheader1"/>
              <w:spacing w:before="0"/>
              <w:ind w:left="0"/>
              <w:jc w:val="left"/>
              <w:rPr>
                <w:i/>
                <w:sz w:val="18"/>
                <w:szCs w:val="18"/>
              </w:rPr>
            </w:pPr>
            <w:r w:rsidRPr="00F56A4B">
              <w:rPr>
                <w:i/>
                <w:sz w:val="18"/>
                <w:szCs w:val="18"/>
              </w:rPr>
              <w:t>Drobný hmotný majetek</w:t>
            </w:r>
          </w:p>
        </w:tc>
        <w:tc>
          <w:tcPr>
            <w:tcW w:w="2977" w:type="dxa"/>
            <w:tcBorders>
              <w:top w:val="single" w:sz="4" w:space="0" w:color="auto"/>
              <w:bottom w:val="dashSmallGap" w:sz="4" w:space="0" w:color="A6A6A6" w:themeColor="background1" w:themeShade="A6"/>
            </w:tcBorders>
            <w:vAlign w:val="center"/>
          </w:tcPr>
          <w:p w14:paraId="120E9BD7" w14:textId="1FEF2675" w:rsidR="00DF2267" w:rsidRPr="00F56A4B" w:rsidRDefault="00DF2267" w:rsidP="00DF2267">
            <w:pPr>
              <w:pStyle w:val="CVtextheader1"/>
              <w:spacing w:before="0"/>
              <w:ind w:left="0"/>
              <w:jc w:val="right"/>
              <w:rPr>
                <w:i/>
                <w:sz w:val="18"/>
                <w:szCs w:val="18"/>
              </w:rPr>
            </w:pPr>
            <w:r w:rsidRPr="00F56A4B">
              <w:rPr>
                <w:i/>
                <w:sz w:val="18"/>
                <w:szCs w:val="18"/>
              </w:rPr>
              <w:t>5</w:t>
            </w:r>
            <w:r>
              <w:rPr>
                <w:i/>
                <w:sz w:val="18"/>
                <w:szCs w:val="18"/>
              </w:rPr>
              <w:t>40 571</w:t>
            </w:r>
          </w:p>
        </w:tc>
        <w:tc>
          <w:tcPr>
            <w:tcW w:w="3006" w:type="dxa"/>
            <w:tcBorders>
              <w:top w:val="single" w:sz="4" w:space="0" w:color="auto"/>
              <w:bottom w:val="dashSmallGap" w:sz="4" w:space="0" w:color="A6A6A6" w:themeColor="background1" w:themeShade="A6"/>
            </w:tcBorders>
            <w:vAlign w:val="center"/>
          </w:tcPr>
          <w:p w14:paraId="557D327D" w14:textId="15F9253D" w:rsidR="00DF2267" w:rsidRPr="00F56A4B" w:rsidRDefault="00DF2267" w:rsidP="00DF2267">
            <w:pPr>
              <w:pStyle w:val="CVtextheader1"/>
              <w:spacing w:before="0"/>
              <w:ind w:left="0"/>
              <w:jc w:val="right"/>
              <w:rPr>
                <w:i/>
                <w:sz w:val="18"/>
                <w:szCs w:val="18"/>
              </w:rPr>
            </w:pPr>
            <w:r w:rsidRPr="00F56A4B">
              <w:rPr>
                <w:i/>
                <w:sz w:val="18"/>
                <w:szCs w:val="18"/>
              </w:rPr>
              <w:t>520 384</w:t>
            </w:r>
          </w:p>
        </w:tc>
      </w:tr>
      <w:tr w:rsidR="00DF2267" w:rsidRPr="00F56A4B" w14:paraId="14727A0E" w14:textId="77777777" w:rsidTr="00774571">
        <w:trPr>
          <w:trHeight w:val="340"/>
          <w:jc w:val="center"/>
        </w:trPr>
        <w:tc>
          <w:tcPr>
            <w:tcW w:w="397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vAlign w:val="center"/>
          </w:tcPr>
          <w:p w14:paraId="01DDE0AD" w14:textId="77777777" w:rsidR="00DF2267" w:rsidRPr="00F56A4B" w:rsidRDefault="00DF2267" w:rsidP="00DF2267">
            <w:pPr>
              <w:pStyle w:val="CVtextheader1"/>
              <w:spacing w:before="0"/>
              <w:ind w:left="0"/>
              <w:jc w:val="left"/>
              <w:rPr>
                <w:i/>
                <w:sz w:val="18"/>
                <w:szCs w:val="18"/>
              </w:rPr>
            </w:pPr>
            <w:r w:rsidRPr="00F56A4B">
              <w:rPr>
                <w:i/>
                <w:sz w:val="18"/>
                <w:szCs w:val="18"/>
              </w:rPr>
              <w:t>Drobný nehmotný majetek</w:t>
            </w:r>
          </w:p>
        </w:tc>
        <w:tc>
          <w:tcPr>
            <w:tcW w:w="2977" w:type="dxa"/>
            <w:tcBorders>
              <w:top w:val="dashSmallGap" w:sz="4" w:space="0" w:color="A6A6A6" w:themeColor="background1" w:themeShade="A6"/>
              <w:bottom w:val="dashSmallGap" w:sz="4" w:space="0" w:color="A6A6A6" w:themeColor="background1" w:themeShade="A6"/>
            </w:tcBorders>
            <w:vAlign w:val="center"/>
          </w:tcPr>
          <w:p w14:paraId="3800F29D" w14:textId="1783710B" w:rsidR="00DF2267" w:rsidRPr="00F56A4B" w:rsidRDefault="00DF2267" w:rsidP="00DF2267">
            <w:pPr>
              <w:pStyle w:val="CVtextheader1"/>
              <w:spacing w:before="0"/>
              <w:ind w:left="0"/>
              <w:jc w:val="right"/>
              <w:rPr>
                <w:i/>
                <w:sz w:val="18"/>
                <w:szCs w:val="18"/>
              </w:rPr>
            </w:pPr>
            <w:r>
              <w:rPr>
                <w:i/>
                <w:sz w:val="18"/>
                <w:szCs w:val="18"/>
              </w:rPr>
              <w:t>71</w:t>
            </w:r>
            <w:r w:rsidRPr="00F56A4B">
              <w:rPr>
                <w:i/>
                <w:sz w:val="18"/>
                <w:szCs w:val="18"/>
              </w:rPr>
              <w:t xml:space="preserve"> </w:t>
            </w:r>
            <w:r>
              <w:rPr>
                <w:i/>
                <w:sz w:val="18"/>
                <w:szCs w:val="18"/>
              </w:rPr>
              <w:t>509</w:t>
            </w:r>
          </w:p>
        </w:tc>
        <w:tc>
          <w:tcPr>
            <w:tcW w:w="3006"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1768397F" w14:textId="7DD33107" w:rsidR="00DF2267" w:rsidRPr="00F56A4B" w:rsidRDefault="00DF2267" w:rsidP="00DF2267">
            <w:pPr>
              <w:pStyle w:val="CVtextheader1"/>
              <w:spacing w:before="0"/>
              <w:ind w:left="0"/>
              <w:jc w:val="right"/>
              <w:rPr>
                <w:i/>
                <w:sz w:val="18"/>
                <w:szCs w:val="18"/>
              </w:rPr>
            </w:pPr>
            <w:r w:rsidRPr="00F56A4B">
              <w:rPr>
                <w:i/>
                <w:sz w:val="18"/>
                <w:szCs w:val="18"/>
              </w:rPr>
              <w:t>69 917</w:t>
            </w:r>
          </w:p>
        </w:tc>
      </w:tr>
      <w:tr w:rsidR="00DF2267" w:rsidRPr="00F56A4B" w14:paraId="3A5B6A5E" w14:textId="77777777" w:rsidTr="00774571">
        <w:trPr>
          <w:trHeight w:val="340"/>
          <w:jc w:val="center"/>
        </w:trPr>
        <w:tc>
          <w:tcPr>
            <w:tcW w:w="3970" w:type="dxa"/>
            <w:tcBorders>
              <w:top w:val="dashSmallGap" w:sz="4" w:space="0" w:color="A6A6A6" w:themeColor="background1" w:themeShade="A6"/>
            </w:tcBorders>
            <w:vAlign w:val="center"/>
          </w:tcPr>
          <w:p w14:paraId="06C1386A" w14:textId="77777777" w:rsidR="00DF2267" w:rsidRPr="00F56A4B" w:rsidRDefault="00DF2267" w:rsidP="00DF2267">
            <w:pPr>
              <w:pStyle w:val="CVtextheader1"/>
              <w:spacing w:before="0"/>
              <w:ind w:left="0"/>
              <w:jc w:val="left"/>
              <w:rPr>
                <w:i/>
                <w:sz w:val="18"/>
                <w:szCs w:val="18"/>
              </w:rPr>
            </w:pPr>
            <w:r w:rsidRPr="00F56A4B">
              <w:rPr>
                <w:i/>
                <w:sz w:val="18"/>
                <w:szCs w:val="18"/>
              </w:rPr>
              <w:t>Cizí dlouhodobý majetek v užití jiných subjektů</w:t>
            </w:r>
          </w:p>
        </w:tc>
        <w:tc>
          <w:tcPr>
            <w:tcW w:w="2977" w:type="dxa"/>
            <w:tcBorders>
              <w:top w:val="dashSmallGap" w:sz="4" w:space="0" w:color="A6A6A6" w:themeColor="background1" w:themeShade="A6"/>
            </w:tcBorders>
            <w:vAlign w:val="center"/>
          </w:tcPr>
          <w:p w14:paraId="3D9DFF5E" w14:textId="2EC4B490" w:rsidR="00DF2267" w:rsidRPr="00F56A4B" w:rsidRDefault="00DF2267" w:rsidP="00DF2267">
            <w:pPr>
              <w:pStyle w:val="CVtextheader1"/>
              <w:spacing w:before="0"/>
              <w:ind w:left="0"/>
              <w:jc w:val="right"/>
              <w:rPr>
                <w:i/>
                <w:sz w:val="18"/>
                <w:szCs w:val="18"/>
              </w:rPr>
            </w:pPr>
            <w:r w:rsidRPr="00F56A4B">
              <w:rPr>
                <w:i/>
                <w:sz w:val="18"/>
                <w:szCs w:val="18"/>
              </w:rPr>
              <w:t xml:space="preserve">54 </w:t>
            </w:r>
            <w:r>
              <w:rPr>
                <w:i/>
                <w:sz w:val="18"/>
                <w:szCs w:val="18"/>
              </w:rPr>
              <w:t>526</w:t>
            </w:r>
          </w:p>
        </w:tc>
        <w:tc>
          <w:tcPr>
            <w:tcW w:w="3006" w:type="dxa"/>
            <w:tcBorders>
              <w:top w:val="dashSmallGap" w:sz="4" w:space="0" w:color="A6A6A6" w:themeColor="background1" w:themeShade="A6"/>
            </w:tcBorders>
            <w:vAlign w:val="center"/>
          </w:tcPr>
          <w:p w14:paraId="715A9036" w14:textId="4915F133" w:rsidR="00DF2267" w:rsidRPr="00F56A4B" w:rsidRDefault="00DF2267" w:rsidP="00DF2267">
            <w:pPr>
              <w:pStyle w:val="CVtextheader1"/>
              <w:spacing w:before="0"/>
              <w:ind w:left="0"/>
              <w:jc w:val="right"/>
              <w:rPr>
                <w:i/>
                <w:sz w:val="18"/>
                <w:szCs w:val="18"/>
              </w:rPr>
            </w:pPr>
            <w:r w:rsidRPr="00F56A4B">
              <w:rPr>
                <w:i/>
                <w:sz w:val="18"/>
                <w:szCs w:val="18"/>
              </w:rPr>
              <w:t>54 359</w:t>
            </w:r>
          </w:p>
        </w:tc>
      </w:tr>
      <w:tr w:rsidR="00DF2267" w:rsidRPr="00F56A4B" w14:paraId="03A279E5" w14:textId="77777777" w:rsidTr="00132B79">
        <w:trPr>
          <w:trHeight w:val="340"/>
          <w:jc w:val="center"/>
        </w:trPr>
        <w:tc>
          <w:tcPr>
            <w:tcW w:w="3970" w:type="dxa"/>
            <w:vAlign w:val="center"/>
          </w:tcPr>
          <w:p w14:paraId="600C70A3" w14:textId="77777777" w:rsidR="00DF2267" w:rsidRPr="00F56A4B" w:rsidRDefault="00DF2267" w:rsidP="00DF2267">
            <w:pPr>
              <w:pStyle w:val="CVtextheader1"/>
              <w:spacing w:before="0"/>
              <w:ind w:left="0"/>
              <w:jc w:val="left"/>
              <w:rPr>
                <w:i/>
                <w:sz w:val="18"/>
                <w:szCs w:val="18"/>
              </w:rPr>
            </w:pPr>
            <w:r w:rsidRPr="00F56A4B">
              <w:rPr>
                <w:i/>
                <w:sz w:val="18"/>
                <w:szCs w:val="18"/>
              </w:rPr>
              <w:t>Cizí dlouhodobý majetek ve využití UTB</w:t>
            </w:r>
          </w:p>
        </w:tc>
        <w:tc>
          <w:tcPr>
            <w:tcW w:w="2977" w:type="dxa"/>
            <w:vAlign w:val="center"/>
          </w:tcPr>
          <w:p w14:paraId="584A0AE9" w14:textId="60D30019" w:rsidR="00DF2267" w:rsidRPr="00F56A4B" w:rsidRDefault="00DF2267" w:rsidP="00DF2267">
            <w:pPr>
              <w:pStyle w:val="CVtextheader1"/>
              <w:spacing w:before="0"/>
              <w:ind w:left="0"/>
              <w:jc w:val="right"/>
              <w:rPr>
                <w:i/>
                <w:sz w:val="18"/>
                <w:szCs w:val="18"/>
              </w:rPr>
            </w:pPr>
            <w:r w:rsidRPr="00F56A4B">
              <w:rPr>
                <w:i/>
                <w:sz w:val="18"/>
                <w:szCs w:val="18"/>
              </w:rPr>
              <w:t>1</w:t>
            </w:r>
            <w:r>
              <w:rPr>
                <w:i/>
                <w:sz w:val="18"/>
                <w:szCs w:val="18"/>
              </w:rPr>
              <w:t>18 430</w:t>
            </w:r>
          </w:p>
        </w:tc>
        <w:tc>
          <w:tcPr>
            <w:tcW w:w="3006" w:type="dxa"/>
            <w:vAlign w:val="center"/>
          </w:tcPr>
          <w:p w14:paraId="2B91637D" w14:textId="632DE6E0" w:rsidR="00DF2267" w:rsidRPr="00F56A4B" w:rsidRDefault="00DF2267" w:rsidP="00DF2267">
            <w:pPr>
              <w:pStyle w:val="CVtextheader1"/>
              <w:spacing w:before="0"/>
              <w:ind w:left="0"/>
              <w:jc w:val="right"/>
              <w:rPr>
                <w:i/>
                <w:sz w:val="18"/>
                <w:szCs w:val="18"/>
              </w:rPr>
            </w:pPr>
            <w:r w:rsidRPr="00F56A4B">
              <w:rPr>
                <w:i/>
                <w:sz w:val="18"/>
                <w:szCs w:val="18"/>
              </w:rPr>
              <w:t>120 135</w:t>
            </w:r>
          </w:p>
        </w:tc>
      </w:tr>
      <w:tr w:rsidR="00DF2267" w:rsidRPr="00F56A4B" w14:paraId="4E88718B" w14:textId="77777777" w:rsidTr="00132B79">
        <w:trPr>
          <w:trHeight w:val="340"/>
          <w:jc w:val="center"/>
        </w:trPr>
        <w:tc>
          <w:tcPr>
            <w:tcW w:w="3970" w:type="dxa"/>
            <w:vAlign w:val="center"/>
          </w:tcPr>
          <w:p w14:paraId="0B2B049C" w14:textId="77777777" w:rsidR="00DF2267" w:rsidRPr="00F56A4B" w:rsidRDefault="00DF2267" w:rsidP="00DF2267">
            <w:pPr>
              <w:pStyle w:val="CVtextheader1"/>
              <w:spacing w:before="0"/>
              <w:ind w:left="0"/>
              <w:jc w:val="left"/>
              <w:rPr>
                <w:i/>
                <w:sz w:val="18"/>
                <w:szCs w:val="18"/>
              </w:rPr>
            </w:pPr>
            <w:r w:rsidRPr="00F56A4B">
              <w:rPr>
                <w:i/>
                <w:sz w:val="18"/>
                <w:szCs w:val="18"/>
              </w:rPr>
              <w:t>Knižní fond (včetně elektronických knih)</w:t>
            </w:r>
          </w:p>
        </w:tc>
        <w:tc>
          <w:tcPr>
            <w:tcW w:w="2977" w:type="dxa"/>
            <w:vAlign w:val="center"/>
          </w:tcPr>
          <w:p w14:paraId="0C5C93EA" w14:textId="717F3913" w:rsidR="00DF2267" w:rsidRPr="00F56A4B" w:rsidRDefault="00DF2267" w:rsidP="00DF2267">
            <w:pPr>
              <w:pStyle w:val="CVtextheader1"/>
              <w:spacing w:before="0"/>
              <w:ind w:left="0"/>
              <w:jc w:val="right"/>
              <w:rPr>
                <w:i/>
                <w:sz w:val="18"/>
                <w:szCs w:val="18"/>
              </w:rPr>
            </w:pPr>
            <w:r w:rsidRPr="00F56A4B">
              <w:rPr>
                <w:i/>
                <w:sz w:val="18"/>
                <w:szCs w:val="18"/>
              </w:rPr>
              <w:t>8</w:t>
            </w:r>
            <w:r>
              <w:rPr>
                <w:i/>
                <w:sz w:val="18"/>
                <w:szCs w:val="18"/>
              </w:rPr>
              <w:t>5</w:t>
            </w:r>
            <w:r w:rsidRPr="00F56A4B">
              <w:rPr>
                <w:i/>
                <w:sz w:val="18"/>
                <w:szCs w:val="18"/>
              </w:rPr>
              <w:t xml:space="preserve"> </w:t>
            </w:r>
            <w:r>
              <w:rPr>
                <w:i/>
                <w:sz w:val="18"/>
                <w:szCs w:val="18"/>
              </w:rPr>
              <w:t>880</w:t>
            </w:r>
          </w:p>
        </w:tc>
        <w:tc>
          <w:tcPr>
            <w:tcW w:w="3006" w:type="dxa"/>
            <w:vAlign w:val="center"/>
          </w:tcPr>
          <w:p w14:paraId="56A3372C" w14:textId="3D494685" w:rsidR="00DF2267" w:rsidRPr="00F56A4B" w:rsidRDefault="00DF2267" w:rsidP="00DF2267">
            <w:pPr>
              <w:pStyle w:val="CVtextheader1"/>
              <w:spacing w:before="0"/>
              <w:ind w:left="0"/>
              <w:jc w:val="right"/>
              <w:rPr>
                <w:i/>
                <w:sz w:val="18"/>
                <w:szCs w:val="18"/>
              </w:rPr>
            </w:pPr>
            <w:r w:rsidRPr="00F56A4B">
              <w:rPr>
                <w:i/>
                <w:sz w:val="18"/>
                <w:szCs w:val="18"/>
              </w:rPr>
              <w:t>83 857</w:t>
            </w:r>
          </w:p>
        </w:tc>
      </w:tr>
      <w:tr w:rsidR="00DF2267" w:rsidRPr="00F56A4B" w14:paraId="0EF30C36" w14:textId="77777777" w:rsidTr="00132B79">
        <w:trPr>
          <w:trHeight w:val="340"/>
          <w:jc w:val="center"/>
        </w:trPr>
        <w:tc>
          <w:tcPr>
            <w:tcW w:w="3970" w:type="dxa"/>
            <w:vAlign w:val="center"/>
          </w:tcPr>
          <w:p w14:paraId="6378C42D" w14:textId="77777777" w:rsidR="00DF2267" w:rsidRPr="00F56A4B" w:rsidRDefault="00DF2267" w:rsidP="00DF2267">
            <w:pPr>
              <w:pStyle w:val="CVtextheader1"/>
              <w:spacing w:before="0"/>
              <w:ind w:left="0"/>
              <w:jc w:val="left"/>
              <w:rPr>
                <w:i/>
                <w:sz w:val="18"/>
                <w:szCs w:val="18"/>
              </w:rPr>
            </w:pPr>
            <w:r w:rsidRPr="00F56A4B">
              <w:rPr>
                <w:i/>
                <w:sz w:val="18"/>
                <w:szCs w:val="18"/>
              </w:rPr>
              <w:t>Bankovní záruky</w:t>
            </w:r>
          </w:p>
        </w:tc>
        <w:tc>
          <w:tcPr>
            <w:tcW w:w="2977" w:type="dxa"/>
            <w:vAlign w:val="center"/>
          </w:tcPr>
          <w:p w14:paraId="2B0AD4A8" w14:textId="756C2747" w:rsidR="00DF2267" w:rsidRPr="00F56A4B" w:rsidRDefault="00DF2267" w:rsidP="00DF2267">
            <w:pPr>
              <w:pStyle w:val="CVtextheader1"/>
              <w:spacing w:before="0"/>
              <w:ind w:left="0"/>
              <w:jc w:val="right"/>
              <w:rPr>
                <w:i/>
                <w:sz w:val="18"/>
                <w:szCs w:val="18"/>
              </w:rPr>
            </w:pPr>
            <w:r w:rsidRPr="00F56A4B">
              <w:rPr>
                <w:i/>
                <w:sz w:val="18"/>
                <w:szCs w:val="18"/>
              </w:rPr>
              <w:t>1</w:t>
            </w:r>
            <w:r>
              <w:rPr>
                <w:i/>
                <w:sz w:val="18"/>
                <w:szCs w:val="18"/>
              </w:rPr>
              <w:t>8</w:t>
            </w:r>
            <w:r w:rsidRPr="00F56A4B">
              <w:rPr>
                <w:i/>
                <w:sz w:val="18"/>
                <w:szCs w:val="18"/>
              </w:rPr>
              <w:t xml:space="preserve"> </w:t>
            </w:r>
            <w:r>
              <w:rPr>
                <w:i/>
                <w:sz w:val="18"/>
                <w:szCs w:val="18"/>
              </w:rPr>
              <w:t>361</w:t>
            </w:r>
          </w:p>
        </w:tc>
        <w:tc>
          <w:tcPr>
            <w:tcW w:w="3006" w:type="dxa"/>
            <w:vAlign w:val="center"/>
          </w:tcPr>
          <w:p w14:paraId="598CF07F" w14:textId="44A7F0CA" w:rsidR="00DF2267" w:rsidRPr="00F56A4B" w:rsidRDefault="00DF2267" w:rsidP="00DF2267">
            <w:pPr>
              <w:pStyle w:val="CVtextheader1"/>
              <w:spacing w:before="0"/>
              <w:ind w:left="0"/>
              <w:jc w:val="right"/>
              <w:rPr>
                <w:i/>
                <w:sz w:val="18"/>
                <w:szCs w:val="18"/>
              </w:rPr>
            </w:pPr>
            <w:r w:rsidRPr="00F56A4B">
              <w:rPr>
                <w:i/>
                <w:sz w:val="18"/>
                <w:szCs w:val="18"/>
              </w:rPr>
              <w:t>17 848</w:t>
            </w:r>
          </w:p>
        </w:tc>
      </w:tr>
      <w:tr w:rsidR="00DF2267" w:rsidRPr="00F56A4B" w14:paraId="4EE0CA63" w14:textId="77777777" w:rsidTr="00132B79">
        <w:trPr>
          <w:trHeight w:val="340"/>
          <w:jc w:val="center"/>
        </w:trPr>
        <w:tc>
          <w:tcPr>
            <w:tcW w:w="3970" w:type="dxa"/>
            <w:tcBorders>
              <w:bottom w:val="single" w:sz="4" w:space="0" w:color="auto"/>
            </w:tcBorders>
            <w:vAlign w:val="center"/>
          </w:tcPr>
          <w:p w14:paraId="1D281F74" w14:textId="77777777" w:rsidR="00DF2267" w:rsidRPr="00F56A4B" w:rsidRDefault="00DF2267" w:rsidP="00DF2267">
            <w:pPr>
              <w:pStyle w:val="CVtextheader1"/>
              <w:spacing w:before="0"/>
              <w:ind w:left="0"/>
              <w:jc w:val="left"/>
              <w:rPr>
                <w:i/>
                <w:sz w:val="18"/>
                <w:szCs w:val="18"/>
              </w:rPr>
            </w:pPr>
            <w:r w:rsidRPr="00F56A4B">
              <w:rPr>
                <w:i/>
                <w:sz w:val="18"/>
                <w:szCs w:val="18"/>
              </w:rPr>
              <w:t>Ostatní</w:t>
            </w:r>
          </w:p>
        </w:tc>
        <w:tc>
          <w:tcPr>
            <w:tcW w:w="2977" w:type="dxa"/>
            <w:tcBorders>
              <w:bottom w:val="single" w:sz="4" w:space="0" w:color="auto"/>
            </w:tcBorders>
            <w:vAlign w:val="center"/>
          </w:tcPr>
          <w:p w14:paraId="274B6295" w14:textId="525F4B4F" w:rsidR="00DF2267" w:rsidRPr="00F56A4B" w:rsidRDefault="00DF2267" w:rsidP="00DF2267">
            <w:pPr>
              <w:pStyle w:val="CVtextheader1"/>
              <w:spacing w:before="0"/>
              <w:ind w:left="0"/>
              <w:jc w:val="right"/>
              <w:rPr>
                <w:i/>
                <w:sz w:val="18"/>
                <w:szCs w:val="18"/>
              </w:rPr>
            </w:pPr>
            <w:r w:rsidRPr="00F56A4B">
              <w:rPr>
                <w:i/>
                <w:sz w:val="18"/>
                <w:szCs w:val="18"/>
              </w:rPr>
              <w:t>6</w:t>
            </w:r>
            <w:r>
              <w:rPr>
                <w:i/>
                <w:sz w:val="18"/>
                <w:szCs w:val="18"/>
              </w:rPr>
              <w:t>56</w:t>
            </w:r>
          </w:p>
        </w:tc>
        <w:tc>
          <w:tcPr>
            <w:tcW w:w="3006" w:type="dxa"/>
            <w:tcBorders>
              <w:bottom w:val="single" w:sz="4" w:space="0" w:color="auto"/>
            </w:tcBorders>
            <w:vAlign w:val="center"/>
          </w:tcPr>
          <w:p w14:paraId="1211C5E0" w14:textId="552E4653" w:rsidR="00DF2267" w:rsidRPr="00F56A4B" w:rsidRDefault="00DF2267" w:rsidP="00DF2267">
            <w:pPr>
              <w:pStyle w:val="CVtextheader1"/>
              <w:spacing w:before="0"/>
              <w:ind w:left="0"/>
              <w:jc w:val="right"/>
              <w:rPr>
                <w:i/>
                <w:sz w:val="18"/>
                <w:szCs w:val="18"/>
              </w:rPr>
            </w:pPr>
            <w:r w:rsidRPr="00F56A4B">
              <w:rPr>
                <w:i/>
                <w:sz w:val="18"/>
                <w:szCs w:val="18"/>
              </w:rPr>
              <w:t>628</w:t>
            </w:r>
          </w:p>
        </w:tc>
      </w:tr>
      <w:tr w:rsidR="00DF2267" w:rsidRPr="00F56A4B" w14:paraId="1E0CE438" w14:textId="77777777" w:rsidTr="00132B79">
        <w:trPr>
          <w:trHeight w:val="340"/>
          <w:jc w:val="center"/>
        </w:trPr>
        <w:tc>
          <w:tcPr>
            <w:tcW w:w="3970" w:type="dxa"/>
            <w:tcBorders>
              <w:top w:val="single" w:sz="4" w:space="0" w:color="auto"/>
              <w:bottom w:val="single" w:sz="4" w:space="0" w:color="auto"/>
            </w:tcBorders>
            <w:vAlign w:val="center"/>
          </w:tcPr>
          <w:p w14:paraId="20C111A8" w14:textId="77777777" w:rsidR="00DF2267" w:rsidRPr="00F56A4B" w:rsidRDefault="00DF2267" w:rsidP="00DF2267">
            <w:pPr>
              <w:pStyle w:val="CVtextheader1"/>
              <w:spacing w:before="0"/>
              <w:ind w:left="0"/>
              <w:jc w:val="left"/>
              <w:rPr>
                <w:b/>
                <w:i/>
                <w:sz w:val="18"/>
                <w:szCs w:val="18"/>
              </w:rPr>
            </w:pPr>
            <w:r w:rsidRPr="00F56A4B">
              <w:rPr>
                <w:b/>
                <w:i/>
                <w:sz w:val="18"/>
                <w:szCs w:val="18"/>
              </w:rPr>
              <w:t>Celkem</w:t>
            </w:r>
          </w:p>
        </w:tc>
        <w:tc>
          <w:tcPr>
            <w:tcW w:w="2977" w:type="dxa"/>
            <w:tcBorders>
              <w:top w:val="single" w:sz="4" w:space="0" w:color="auto"/>
              <w:bottom w:val="single" w:sz="4" w:space="0" w:color="auto"/>
            </w:tcBorders>
            <w:vAlign w:val="center"/>
          </w:tcPr>
          <w:p w14:paraId="29CF1DC5" w14:textId="7FD98055" w:rsidR="00DF2267" w:rsidRPr="00F56A4B" w:rsidRDefault="00DF2267" w:rsidP="00DF2267">
            <w:pPr>
              <w:pStyle w:val="CVtextheader1"/>
              <w:spacing w:before="0"/>
              <w:ind w:left="720"/>
              <w:jc w:val="right"/>
              <w:rPr>
                <w:b/>
                <w:i/>
                <w:sz w:val="18"/>
                <w:szCs w:val="18"/>
              </w:rPr>
            </w:pPr>
            <w:r w:rsidRPr="00F56A4B">
              <w:rPr>
                <w:b/>
                <w:i/>
                <w:sz w:val="18"/>
                <w:szCs w:val="18"/>
              </w:rPr>
              <w:t>8</w:t>
            </w:r>
            <w:r>
              <w:rPr>
                <w:b/>
                <w:i/>
                <w:sz w:val="18"/>
                <w:szCs w:val="18"/>
              </w:rPr>
              <w:t>89</w:t>
            </w:r>
            <w:r w:rsidRPr="00F56A4B">
              <w:rPr>
                <w:b/>
                <w:i/>
                <w:sz w:val="18"/>
                <w:szCs w:val="18"/>
              </w:rPr>
              <w:t xml:space="preserve"> </w:t>
            </w:r>
            <w:r>
              <w:rPr>
                <w:b/>
                <w:i/>
                <w:sz w:val="18"/>
                <w:szCs w:val="18"/>
              </w:rPr>
              <w:t>933</w:t>
            </w:r>
          </w:p>
        </w:tc>
        <w:tc>
          <w:tcPr>
            <w:tcW w:w="3006" w:type="dxa"/>
            <w:tcBorders>
              <w:top w:val="single" w:sz="4" w:space="0" w:color="auto"/>
              <w:bottom w:val="single" w:sz="4" w:space="0" w:color="auto"/>
            </w:tcBorders>
            <w:vAlign w:val="center"/>
          </w:tcPr>
          <w:p w14:paraId="09B5C9D7" w14:textId="7BED3DE7" w:rsidR="00DF2267" w:rsidRPr="00132B79" w:rsidRDefault="00DF2267" w:rsidP="00DF2267">
            <w:pPr>
              <w:pStyle w:val="CVtextheader1"/>
              <w:spacing w:before="0"/>
              <w:ind w:left="720"/>
              <w:jc w:val="right"/>
              <w:rPr>
                <w:b/>
                <w:i/>
                <w:sz w:val="18"/>
                <w:szCs w:val="18"/>
              </w:rPr>
            </w:pPr>
            <w:r w:rsidRPr="00F56A4B">
              <w:rPr>
                <w:b/>
                <w:i/>
                <w:sz w:val="18"/>
                <w:szCs w:val="18"/>
              </w:rPr>
              <w:t>867 128</w:t>
            </w:r>
          </w:p>
        </w:tc>
      </w:tr>
    </w:tbl>
    <w:p w14:paraId="6DA6AA15" w14:textId="77777777" w:rsidR="00A724C9" w:rsidRPr="009330B0" w:rsidRDefault="00A724C9" w:rsidP="009330B0">
      <w:pPr>
        <w:pStyle w:val="CVtextheader1"/>
        <w:spacing w:before="0"/>
        <w:ind w:left="0"/>
        <w:rPr>
          <w:i/>
          <w:iCs/>
        </w:rPr>
      </w:pPr>
    </w:p>
    <w:p w14:paraId="5ED7AB1A" w14:textId="77777777" w:rsidR="00E41376" w:rsidRPr="00F962CD" w:rsidRDefault="00E41376" w:rsidP="00200291">
      <w:pPr>
        <w:pStyle w:val="NadpisyUZ"/>
      </w:pPr>
      <w:r w:rsidRPr="00F962CD">
        <w:t>Finanční majetek</w:t>
      </w:r>
    </w:p>
    <w:p w14:paraId="12CBEABA" w14:textId="77777777" w:rsidR="00E41376" w:rsidRPr="00EC0D46" w:rsidRDefault="00E41376" w:rsidP="00E41376">
      <w:pPr>
        <w:pStyle w:val="CVtextheader1"/>
        <w:spacing w:before="0" w:after="120"/>
        <w:ind w:left="0"/>
        <w:rPr>
          <w:i/>
          <w:iCs/>
          <w:u w:val="single"/>
        </w:rPr>
      </w:pPr>
      <w:r w:rsidRPr="00EC0D46">
        <w:rPr>
          <w:i/>
          <w:iCs/>
          <w:u w:val="single"/>
        </w:rPr>
        <w:t>Dlouhodobý</w:t>
      </w:r>
    </w:p>
    <w:p w14:paraId="33F892B9" w14:textId="3AF3DD61" w:rsidR="00E41376" w:rsidRDefault="00E41376" w:rsidP="00E41376">
      <w:pPr>
        <w:ind w:left="567"/>
        <w:rPr>
          <w:i/>
          <w:iCs/>
          <w:sz w:val="22"/>
        </w:rPr>
      </w:pPr>
      <w:r w:rsidRPr="00F67799">
        <w:rPr>
          <w:i/>
          <w:iCs/>
          <w:sz w:val="22"/>
        </w:rPr>
        <w:t>UTB vlastní podíl v následujících společnostech:</w:t>
      </w:r>
    </w:p>
    <w:p w14:paraId="388097FF" w14:textId="77777777" w:rsidR="00767D9A" w:rsidRPr="00F67799" w:rsidRDefault="00767D9A" w:rsidP="00E41376">
      <w:pPr>
        <w:ind w:left="567"/>
        <w:rPr>
          <w:i/>
          <w:iCs/>
          <w:sz w:val="22"/>
        </w:rPr>
      </w:pPr>
    </w:p>
    <w:p w14:paraId="6221A30A" w14:textId="0CDEA98D" w:rsidR="00E41376" w:rsidRPr="00F67799" w:rsidRDefault="00F67799" w:rsidP="00E41376">
      <w:pPr>
        <w:pStyle w:val="CVtextheader1"/>
        <w:tabs>
          <w:tab w:val="left" w:pos="0"/>
          <w:tab w:val="right" w:pos="9356"/>
        </w:tabs>
        <w:spacing w:before="0"/>
        <w:ind w:left="0"/>
        <w:rPr>
          <w:i/>
          <w:iCs/>
          <w:sz w:val="18"/>
        </w:rPr>
      </w:pPr>
      <w:r>
        <w:rPr>
          <w:i/>
          <w:iCs/>
          <w:sz w:val="18"/>
        </w:rPr>
        <w:t xml:space="preserve">                                 </w:t>
      </w:r>
      <w:r w:rsidR="00E41376" w:rsidRPr="00F67799">
        <w:rPr>
          <w:i/>
          <w:iCs/>
          <w:sz w:val="18"/>
        </w:rPr>
        <w:t>202</w:t>
      </w:r>
      <w:r w:rsidR="00DF2267">
        <w:rPr>
          <w:i/>
          <w:iCs/>
          <w:sz w:val="18"/>
        </w:rPr>
        <w:t>2</w:t>
      </w:r>
      <w:r w:rsidR="00423ED6">
        <w:rPr>
          <w:i/>
          <w:iCs/>
        </w:rPr>
        <w:tab/>
      </w:r>
      <w:r w:rsidR="00423ED6">
        <w:rPr>
          <w:i/>
          <w:iCs/>
        </w:rPr>
        <w:tab/>
        <w:t xml:space="preserve">   </w:t>
      </w:r>
      <w:r w:rsidR="00E41376" w:rsidRPr="00F67799">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141"/>
        <w:gridCol w:w="1552"/>
        <w:gridCol w:w="1555"/>
        <w:gridCol w:w="1554"/>
        <w:gridCol w:w="1554"/>
      </w:tblGrid>
      <w:tr w:rsidR="00E41376" w:rsidRPr="008F2F71" w14:paraId="2E6D2AC7" w14:textId="77777777" w:rsidTr="000F1681">
        <w:trPr>
          <w:trHeight w:val="340"/>
          <w:jc w:val="center"/>
        </w:trPr>
        <w:tc>
          <w:tcPr>
            <w:tcW w:w="3141" w:type="dxa"/>
            <w:tcBorders>
              <w:top w:val="single" w:sz="12" w:space="0" w:color="auto"/>
              <w:bottom w:val="single" w:sz="4" w:space="0" w:color="auto"/>
            </w:tcBorders>
            <w:vAlign w:val="bottom"/>
          </w:tcPr>
          <w:p w14:paraId="3F789CAF" w14:textId="77777777" w:rsidR="00E41376" w:rsidRPr="009C756C" w:rsidRDefault="00E41376" w:rsidP="000F1681">
            <w:pPr>
              <w:pStyle w:val="CVtextheader1"/>
              <w:spacing w:before="0" w:line="200" w:lineRule="atLeast"/>
              <w:ind w:left="0"/>
              <w:jc w:val="left"/>
              <w:rPr>
                <w:sz w:val="18"/>
              </w:rPr>
            </w:pPr>
          </w:p>
        </w:tc>
        <w:tc>
          <w:tcPr>
            <w:tcW w:w="1552" w:type="dxa"/>
            <w:tcBorders>
              <w:top w:val="single" w:sz="12" w:space="0" w:color="auto"/>
              <w:bottom w:val="single" w:sz="4" w:space="0" w:color="auto"/>
            </w:tcBorders>
            <w:vAlign w:val="bottom"/>
          </w:tcPr>
          <w:p w14:paraId="111FCE8D" w14:textId="77777777" w:rsidR="00E41376" w:rsidRPr="00F67799" w:rsidRDefault="00E41376" w:rsidP="000F1681">
            <w:pPr>
              <w:pStyle w:val="CVtextheader1"/>
              <w:spacing w:before="0" w:line="200" w:lineRule="atLeast"/>
              <w:ind w:left="0"/>
              <w:jc w:val="right"/>
              <w:rPr>
                <w:i/>
                <w:iCs/>
                <w:sz w:val="18"/>
              </w:rPr>
            </w:pPr>
            <w:r w:rsidRPr="00F67799">
              <w:rPr>
                <w:i/>
                <w:iCs/>
                <w:sz w:val="18"/>
              </w:rPr>
              <w:t>Výše podílu</w:t>
            </w:r>
          </w:p>
        </w:tc>
        <w:tc>
          <w:tcPr>
            <w:tcW w:w="1555" w:type="dxa"/>
            <w:tcBorders>
              <w:top w:val="single" w:sz="12" w:space="0" w:color="auto"/>
              <w:bottom w:val="single" w:sz="4" w:space="0" w:color="auto"/>
            </w:tcBorders>
            <w:vAlign w:val="bottom"/>
          </w:tcPr>
          <w:p w14:paraId="0C43BD0F" w14:textId="77777777" w:rsidR="00E41376" w:rsidRPr="00F67799" w:rsidRDefault="00E41376" w:rsidP="000F1681">
            <w:pPr>
              <w:pStyle w:val="CVtextheader1"/>
              <w:spacing w:before="0" w:line="200" w:lineRule="atLeast"/>
              <w:ind w:left="0"/>
              <w:jc w:val="right"/>
              <w:rPr>
                <w:i/>
                <w:iCs/>
                <w:sz w:val="18"/>
              </w:rPr>
            </w:pPr>
            <w:r w:rsidRPr="00F67799">
              <w:rPr>
                <w:i/>
                <w:iCs/>
                <w:sz w:val="18"/>
              </w:rPr>
              <w:t>Základní kapitál</w:t>
            </w:r>
          </w:p>
        </w:tc>
        <w:tc>
          <w:tcPr>
            <w:tcW w:w="1554" w:type="dxa"/>
            <w:tcBorders>
              <w:top w:val="single" w:sz="12" w:space="0" w:color="auto"/>
              <w:bottom w:val="single" w:sz="4" w:space="0" w:color="auto"/>
            </w:tcBorders>
            <w:vAlign w:val="bottom"/>
          </w:tcPr>
          <w:p w14:paraId="1DB8A704" w14:textId="77777777" w:rsidR="00E41376" w:rsidRPr="00F67799" w:rsidRDefault="00E41376" w:rsidP="000F1681">
            <w:pPr>
              <w:pStyle w:val="CVtextheader1"/>
              <w:spacing w:before="0" w:line="200" w:lineRule="atLeast"/>
              <w:ind w:left="0"/>
              <w:jc w:val="right"/>
              <w:rPr>
                <w:i/>
                <w:iCs/>
                <w:sz w:val="18"/>
              </w:rPr>
            </w:pPr>
            <w:r w:rsidRPr="00F67799">
              <w:rPr>
                <w:i/>
                <w:iCs/>
                <w:sz w:val="18"/>
              </w:rPr>
              <w:t>Celkový zisk (+) ztráta (-) za rok</w:t>
            </w:r>
          </w:p>
        </w:tc>
        <w:tc>
          <w:tcPr>
            <w:tcW w:w="1554" w:type="dxa"/>
            <w:tcBorders>
              <w:top w:val="single" w:sz="12" w:space="0" w:color="auto"/>
              <w:bottom w:val="single" w:sz="4" w:space="0" w:color="auto"/>
            </w:tcBorders>
            <w:vAlign w:val="bottom"/>
          </w:tcPr>
          <w:p w14:paraId="4FEC11A1" w14:textId="68C63558" w:rsidR="00E41376" w:rsidRPr="00F67799" w:rsidRDefault="00E41376" w:rsidP="009330B0">
            <w:pPr>
              <w:pStyle w:val="CVtextheader1"/>
              <w:spacing w:before="0" w:line="200" w:lineRule="atLeast"/>
              <w:ind w:left="0"/>
              <w:jc w:val="right"/>
              <w:rPr>
                <w:i/>
                <w:iCs/>
                <w:sz w:val="18"/>
              </w:rPr>
            </w:pPr>
            <w:r w:rsidRPr="00F67799">
              <w:rPr>
                <w:i/>
                <w:iCs/>
                <w:sz w:val="18"/>
              </w:rPr>
              <w:t>Vlastní kapitál k 31. 12. 20</w:t>
            </w:r>
            <w:r w:rsidR="009330B0">
              <w:rPr>
                <w:i/>
                <w:iCs/>
                <w:sz w:val="18"/>
              </w:rPr>
              <w:t>2</w:t>
            </w:r>
            <w:r w:rsidR="00DF2267">
              <w:rPr>
                <w:i/>
                <w:iCs/>
                <w:sz w:val="18"/>
              </w:rPr>
              <w:t>2</w:t>
            </w:r>
          </w:p>
        </w:tc>
      </w:tr>
      <w:tr w:rsidR="00E41376" w:rsidRPr="00EF5DCB" w14:paraId="60D1866C" w14:textId="77777777" w:rsidTr="000F1681">
        <w:trPr>
          <w:trHeight w:val="340"/>
          <w:jc w:val="center"/>
        </w:trPr>
        <w:tc>
          <w:tcPr>
            <w:tcW w:w="3141" w:type="dxa"/>
            <w:vAlign w:val="center"/>
          </w:tcPr>
          <w:p w14:paraId="2D0ECD3D" w14:textId="77777777" w:rsidR="00E41376" w:rsidRPr="009330B0" w:rsidRDefault="00E41376" w:rsidP="000F1681">
            <w:pPr>
              <w:pStyle w:val="CVtextheader1"/>
              <w:spacing w:before="0"/>
              <w:ind w:left="0"/>
              <w:jc w:val="left"/>
              <w:rPr>
                <w:i/>
                <w:iCs/>
                <w:color w:val="000000" w:themeColor="text1"/>
                <w:sz w:val="18"/>
              </w:rPr>
            </w:pPr>
            <w:r w:rsidRPr="009330B0">
              <w:rPr>
                <w:i/>
                <w:iCs/>
                <w:color w:val="000000" w:themeColor="text1"/>
                <w:sz w:val="18"/>
              </w:rPr>
              <w:t>Technologické inovační centrum s. r. o.</w:t>
            </w:r>
          </w:p>
        </w:tc>
        <w:tc>
          <w:tcPr>
            <w:tcW w:w="1552" w:type="dxa"/>
            <w:vAlign w:val="center"/>
          </w:tcPr>
          <w:p w14:paraId="2BE478CD" w14:textId="77777777" w:rsidR="00E41376" w:rsidRPr="009330B0" w:rsidRDefault="00E41376" w:rsidP="000F1681">
            <w:pPr>
              <w:pStyle w:val="CVtextheader1"/>
              <w:spacing w:before="0"/>
              <w:ind w:left="0"/>
              <w:jc w:val="right"/>
              <w:rPr>
                <w:color w:val="000000" w:themeColor="text1"/>
                <w:sz w:val="18"/>
              </w:rPr>
            </w:pPr>
            <w:r w:rsidRPr="009330B0">
              <w:rPr>
                <w:color w:val="000000" w:themeColor="text1"/>
                <w:sz w:val="18"/>
              </w:rPr>
              <w:t>50 %</w:t>
            </w:r>
          </w:p>
        </w:tc>
        <w:tc>
          <w:tcPr>
            <w:tcW w:w="1555" w:type="dxa"/>
            <w:vAlign w:val="center"/>
          </w:tcPr>
          <w:p w14:paraId="76FB0991" w14:textId="77777777" w:rsidR="00E41376" w:rsidRPr="009330B0" w:rsidRDefault="00E41376" w:rsidP="000F1681">
            <w:pPr>
              <w:pStyle w:val="CVtextheader1"/>
              <w:spacing w:before="0"/>
              <w:ind w:left="0"/>
              <w:jc w:val="right"/>
              <w:rPr>
                <w:color w:val="000000" w:themeColor="text1"/>
                <w:sz w:val="18"/>
              </w:rPr>
            </w:pPr>
            <w:r w:rsidRPr="009330B0">
              <w:rPr>
                <w:color w:val="000000" w:themeColor="text1"/>
                <w:sz w:val="18"/>
              </w:rPr>
              <w:t xml:space="preserve">200                    </w:t>
            </w:r>
          </w:p>
        </w:tc>
        <w:tc>
          <w:tcPr>
            <w:tcW w:w="1554" w:type="dxa"/>
            <w:vAlign w:val="center"/>
          </w:tcPr>
          <w:p w14:paraId="17AAE941" w14:textId="40FD50C1" w:rsidR="00E41376" w:rsidRPr="009330B0" w:rsidRDefault="00DF2267" w:rsidP="009330B0">
            <w:pPr>
              <w:pStyle w:val="CVtextheader1"/>
              <w:spacing w:before="0"/>
              <w:ind w:left="0"/>
              <w:jc w:val="right"/>
              <w:rPr>
                <w:color w:val="000000" w:themeColor="text1"/>
                <w:sz w:val="18"/>
              </w:rPr>
            </w:pPr>
            <w:r>
              <w:rPr>
                <w:color w:val="000000" w:themeColor="text1"/>
                <w:sz w:val="18"/>
              </w:rPr>
              <w:t>370</w:t>
            </w:r>
          </w:p>
        </w:tc>
        <w:tc>
          <w:tcPr>
            <w:tcW w:w="1554" w:type="dxa"/>
            <w:vAlign w:val="center"/>
          </w:tcPr>
          <w:p w14:paraId="12C3138B" w14:textId="0A266429" w:rsidR="00E41376" w:rsidRPr="009330B0" w:rsidRDefault="009330B0" w:rsidP="000F1681">
            <w:pPr>
              <w:pStyle w:val="CVtextheader1"/>
              <w:spacing w:before="0"/>
              <w:ind w:left="0"/>
              <w:jc w:val="right"/>
              <w:rPr>
                <w:color w:val="000000" w:themeColor="text1"/>
                <w:sz w:val="18"/>
              </w:rPr>
            </w:pPr>
            <w:r w:rsidRPr="009330B0">
              <w:rPr>
                <w:color w:val="000000" w:themeColor="text1"/>
                <w:sz w:val="18"/>
              </w:rPr>
              <w:t xml:space="preserve">3 </w:t>
            </w:r>
            <w:r w:rsidR="00DF2267">
              <w:rPr>
                <w:color w:val="000000" w:themeColor="text1"/>
                <w:sz w:val="18"/>
              </w:rPr>
              <w:t>918</w:t>
            </w:r>
          </w:p>
        </w:tc>
      </w:tr>
    </w:tbl>
    <w:p w14:paraId="79E670C5" w14:textId="77777777" w:rsidR="00A724C9" w:rsidRDefault="00A724C9" w:rsidP="00E41376">
      <w:pPr>
        <w:rPr>
          <w:i/>
          <w:iCs/>
        </w:rPr>
      </w:pPr>
    </w:p>
    <w:p w14:paraId="7610FB27" w14:textId="77B119FF" w:rsidR="00E41376" w:rsidRPr="009330B0" w:rsidRDefault="00E41376" w:rsidP="00E41376">
      <w:pPr>
        <w:rPr>
          <w:i/>
          <w:iCs/>
          <w:sz w:val="22"/>
        </w:rPr>
      </w:pPr>
      <w:r w:rsidRPr="009330B0">
        <w:rPr>
          <w:i/>
          <w:iCs/>
          <w:sz w:val="22"/>
        </w:rPr>
        <w:t xml:space="preserve">Od 1. 9. 2013 Univerzita Tomáše Bati ve Zlíně je zřizovatelem školské právnické osoby Univerzitní mateřská škola </w:t>
      </w:r>
      <w:proofErr w:type="spellStart"/>
      <w:r w:rsidRPr="009330B0">
        <w:rPr>
          <w:i/>
          <w:iCs/>
          <w:sz w:val="22"/>
        </w:rPr>
        <w:t>Qočna</w:t>
      </w:r>
      <w:proofErr w:type="spellEnd"/>
      <w:r w:rsidRPr="009330B0">
        <w:rPr>
          <w:i/>
          <w:iCs/>
          <w:sz w:val="22"/>
        </w:rPr>
        <w:t xml:space="preserve">.  </w:t>
      </w:r>
    </w:p>
    <w:p w14:paraId="603F31EA" w14:textId="77777777" w:rsidR="00E22EEE" w:rsidRPr="003E3B65" w:rsidRDefault="00E22EEE" w:rsidP="009330B0">
      <w:pPr>
        <w:pStyle w:val="CVtextheader1"/>
        <w:spacing w:before="0"/>
        <w:ind w:left="0"/>
        <w:rPr>
          <w:i/>
          <w:iCs/>
        </w:rPr>
      </w:pPr>
    </w:p>
    <w:p w14:paraId="3D3D698E" w14:textId="77777777" w:rsidR="00E41376" w:rsidRPr="00B53E39" w:rsidRDefault="00E41376" w:rsidP="00200291">
      <w:pPr>
        <w:pStyle w:val="NadpisyUZ"/>
      </w:pPr>
      <w:r>
        <w:t>Pohledávky a závazky z obchodních vztahů, ostatní dlouhodobé závazky</w:t>
      </w:r>
    </w:p>
    <w:p w14:paraId="78073B1C" w14:textId="4C689884" w:rsidR="00E41376" w:rsidRPr="009330B0" w:rsidRDefault="009330B0" w:rsidP="00E41376">
      <w:pPr>
        <w:pStyle w:val="CVtextheader1"/>
        <w:numPr>
          <w:ilvl w:val="0"/>
          <w:numId w:val="53"/>
        </w:numPr>
        <w:spacing w:before="0" w:after="60"/>
        <w:ind w:left="568" w:hanging="284"/>
        <w:rPr>
          <w:i/>
          <w:iCs/>
          <w:color w:val="000000" w:themeColor="text1"/>
        </w:rPr>
      </w:pPr>
      <w:r w:rsidRPr="009330B0">
        <w:rPr>
          <w:i/>
        </w:rPr>
        <w:t xml:space="preserve">Krátkodobé pohledávky z obchodních vztahů činí </w:t>
      </w:r>
      <w:r w:rsidR="006D57A4">
        <w:rPr>
          <w:i/>
        </w:rPr>
        <w:t>5</w:t>
      </w:r>
      <w:r w:rsidRPr="009330B0">
        <w:rPr>
          <w:i/>
        </w:rPr>
        <w:t xml:space="preserve"> </w:t>
      </w:r>
      <w:r w:rsidR="006D57A4">
        <w:rPr>
          <w:i/>
        </w:rPr>
        <w:t>922</w:t>
      </w:r>
      <w:r w:rsidRPr="009330B0">
        <w:rPr>
          <w:i/>
        </w:rPr>
        <w:t> tis. Kč (202</w:t>
      </w:r>
      <w:r w:rsidR="006D57A4">
        <w:rPr>
          <w:i/>
        </w:rPr>
        <w:t>1</w:t>
      </w:r>
      <w:r w:rsidRPr="009330B0">
        <w:rPr>
          <w:i/>
        </w:rPr>
        <w:t> – </w:t>
      </w:r>
      <w:r w:rsidR="006D57A4">
        <w:rPr>
          <w:i/>
        </w:rPr>
        <w:t>14</w:t>
      </w:r>
      <w:r w:rsidRPr="009330B0">
        <w:rPr>
          <w:i/>
        </w:rPr>
        <w:t xml:space="preserve"> 2</w:t>
      </w:r>
      <w:r w:rsidR="006D57A4">
        <w:rPr>
          <w:i/>
        </w:rPr>
        <w:t>14</w:t>
      </w:r>
      <w:r w:rsidRPr="009330B0">
        <w:rPr>
          <w:i/>
        </w:rPr>
        <w:t xml:space="preserve"> tis. Kč), ze kterých </w:t>
      </w:r>
      <w:r w:rsidR="006D57A4">
        <w:rPr>
          <w:i/>
        </w:rPr>
        <w:t>948</w:t>
      </w:r>
      <w:r w:rsidRPr="009330B0">
        <w:rPr>
          <w:i/>
          <w:color w:val="000000" w:themeColor="text1"/>
        </w:rPr>
        <w:t> tis. Kč (202</w:t>
      </w:r>
      <w:r w:rsidR="006D57A4">
        <w:rPr>
          <w:i/>
          <w:color w:val="000000" w:themeColor="text1"/>
        </w:rPr>
        <w:t>1</w:t>
      </w:r>
      <w:r w:rsidRPr="009330B0">
        <w:rPr>
          <w:i/>
          <w:color w:val="000000" w:themeColor="text1"/>
        </w:rPr>
        <w:t xml:space="preserve"> – </w:t>
      </w:r>
      <w:r w:rsidR="006D57A4">
        <w:rPr>
          <w:i/>
          <w:color w:val="000000" w:themeColor="text1"/>
        </w:rPr>
        <w:t>1</w:t>
      </w:r>
      <w:r w:rsidRPr="009330B0">
        <w:rPr>
          <w:i/>
          <w:color w:val="000000" w:themeColor="text1"/>
        </w:rPr>
        <w:t xml:space="preserve"> </w:t>
      </w:r>
      <w:r w:rsidR="006D57A4">
        <w:rPr>
          <w:i/>
          <w:color w:val="000000" w:themeColor="text1"/>
        </w:rPr>
        <w:t>699</w:t>
      </w:r>
      <w:r w:rsidRPr="009330B0">
        <w:rPr>
          <w:i/>
          <w:color w:val="000000" w:themeColor="text1"/>
        </w:rPr>
        <w:t> tis. Kč) představují pohledávky po lhůtě splatnosti</w:t>
      </w:r>
      <w:r w:rsidR="00E41376" w:rsidRPr="009330B0">
        <w:rPr>
          <w:i/>
          <w:iCs/>
          <w:color w:val="000000" w:themeColor="text1"/>
        </w:rPr>
        <w:t xml:space="preserve">. </w:t>
      </w:r>
    </w:p>
    <w:p w14:paraId="6EE067A6" w14:textId="4A61EEAA" w:rsidR="009330B0" w:rsidRPr="009330B0" w:rsidRDefault="009330B0" w:rsidP="009330B0">
      <w:pPr>
        <w:pStyle w:val="CVtextheader1"/>
        <w:numPr>
          <w:ilvl w:val="0"/>
          <w:numId w:val="53"/>
        </w:numPr>
        <w:spacing w:before="0" w:after="60"/>
        <w:ind w:left="568" w:hanging="284"/>
        <w:rPr>
          <w:i/>
        </w:rPr>
      </w:pPr>
      <w:r w:rsidRPr="009330B0">
        <w:rPr>
          <w:i/>
          <w:color w:val="000000" w:themeColor="text1"/>
        </w:rPr>
        <w:t xml:space="preserve">Dlouhodobé pohledávky z obchodního styku činí </w:t>
      </w:r>
      <w:r w:rsidR="00C06C33">
        <w:rPr>
          <w:i/>
          <w:color w:val="000000" w:themeColor="text1"/>
        </w:rPr>
        <w:t>22 253</w:t>
      </w:r>
      <w:r w:rsidRPr="009330B0">
        <w:rPr>
          <w:i/>
          <w:color w:val="000000" w:themeColor="text1"/>
        </w:rPr>
        <w:t xml:space="preserve"> tis. Kč (202</w:t>
      </w:r>
      <w:r w:rsidR="006D57A4">
        <w:rPr>
          <w:i/>
          <w:color w:val="000000" w:themeColor="text1"/>
        </w:rPr>
        <w:t>1</w:t>
      </w:r>
      <w:r w:rsidRPr="009330B0">
        <w:rPr>
          <w:i/>
          <w:color w:val="000000" w:themeColor="text1"/>
        </w:rPr>
        <w:t xml:space="preserve"> – </w:t>
      </w:r>
      <w:r w:rsidR="006D57A4">
        <w:rPr>
          <w:i/>
          <w:color w:val="000000" w:themeColor="text1"/>
        </w:rPr>
        <w:t>15</w:t>
      </w:r>
      <w:r w:rsidRPr="009330B0">
        <w:rPr>
          <w:i/>
          <w:color w:val="000000" w:themeColor="text1"/>
        </w:rPr>
        <w:t> </w:t>
      </w:r>
      <w:r w:rsidR="006D57A4">
        <w:rPr>
          <w:i/>
          <w:color w:val="000000" w:themeColor="text1"/>
        </w:rPr>
        <w:t>440</w:t>
      </w:r>
      <w:r w:rsidRPr="009330B0">
        <w:rPr>
          <w:i/>
          <w:color w:val="000000" w:themeColor="text1"/>
        </w:rPr>
        <w:t xml:space="preserve"> tis. Kč). Jedná se o pohledávky vyplývající z nájemního vztahu, kdy nájemce provedl technické zhodnocení </w:t>
      </w:r>
      <w:r w:rsidRPr="009330B0">
        <w:rPr>
          <w:i/>
        </w:rPr>
        <w:t>objektu a nájemné bude započteno za zůstatkovou cenu technického zhodnocení v roce ukončení nájmu.</w:t>
      </w:r>
    </w:p>
    <w:p w14:paraId="31F550AE" w14:textId="1DEE6595" w:rsidR="009330B0" w:rsidRPr="009330B0" w:rsidRDefault="009330B0" w:rsidP="009330B0">
      <w:pPr>
        <w:pStyle w:val="CVtextheader1"/>
        <w:numPr>
          <w:ilvl w:val="0"/>
          <w:numId w:val="53"/>
        </w:numPr>
        <w:spacing w:before="0" w:after="60"/>
        <w:ind w:left="568" w:hanging="284"/>
        <w:rPr>
          <w:i/>
          <w:color w:val="000000" w:themeColor="text1"/>
        </w:rPr>
      </w:pPr>
      <w:r w:rsidRPr="009330B0">
        <w:rPr>
          <w:i/>
          <w:color w:val="000000" w:themeColor="text1"/>
        </w:rPr>
        <w:t xml:space="preserve">Krátkodobé </w:t>
      </w:r>
      <w:r w:rsidRPr="009330B0">
        <w:rPr>
          <w:i/>
        </w:rPr>
        <w:t xml:space="preserve">závazky z obchodních vztahů činí </w:t>
      </w:r>
      <w:r w:rsidR="006D57A4">
        <w:rPr>
          <w:i/>
        </w:rPr>
        <w:t>16</w:t>
      </w:r>
      <w:r w:rsidRPr="009330B0">
        <w:rPr>
          <w:i/>
        </w:rPr>
        <w:t xml:space="preserve"> </w:t>
      </w:r>
      <w:r w:rsidR="006D57A4">
        <w:rPr>
          <w:i/>
        </w:rPr>
        <w:t>165</w:t>
      </w:r>
      <w:r w:rsidRPr="009330B0">
        <w:rPr>
          <w:i/>
        </w:rPr>
        <w:t xml:space="preserve"> tis. Kč </w:t>
      </w:r>
      <w:r w:rsidRPr="009330B0">
        <w:rPr>
          <w:i/>
          <w:color w:val="000000" w:themeColor="text1"/>
        </w:rPr>
        <w:t>(202</w:t>
      </w:r>
      <w:r w:rsidR="006D57A4">
        <w:rPr>
          <w:i/>
          <w:color w:val="000000" w:themeColor="text1"/>
        </w:rPr>
        <w:t>1</w:t>
      </w:r>
      <w:r w:rsidRPr="009330B0">
        <w:rPr>
          <w:i/>
          <w:color w:val="000000" w:themeColor="text1"/>
        </w:rPr>
        <w:t> – </w:t>
      </w:r>
      <w:r w:rsidR="006D57A4">
        <w:rPr>
          <w:i/>
          <w:color w:val="000000" w:themeColor="text1"/>
        </w:rPr>
        <w:t>24</w:t>
      </w:r>
      <w:r w:rsidRPr="009330B0">
        <w:rPr>
          <w:i/>
          <w:color w:val="000000" w:themeColor="text1"/>
        </w:rPr>
        <w:t xml:space="preserve"> </w:t>
      </w:r>
      <w:r w:rsidR="006D57A4">
        <w:rPr>
          <w:i/>
          <w:color w:val="000000" w:themeColor="text1"/>
        </w:rPr>
        <w:t>703</w:t>
      </w:r>
      <w:r w:rsidRPr="009330B0">
        <w:rPr>
          <w:i/>
          <w:color w:val="000000" w:themeColor="text1"/>
        </w:rPr>
        <w:t xml:space="preserve"> tis. Kč), ze kterých </w:t>
      </w:r>
      <w:r w:rsidR="006D57A4">
        <w:rPr>
          <w:i/>
          <w:color w:val="000000" w:themeColor="text1"/>
        </w:rPr>
        <w:t>977 </w:t>
      </w:r>
      <w:r w:rsidRPr="009330B0">
        <w:rPr>
          <w:i/>
          <w:color w:val="000000" w:themeColor="text1"/>
        </w:rPr>
        <w:t>tis. Kč (202</w:t>
      </w:r>
      <w:r w:rsidR="006D57A4">
        <w:rPr>
          <w:i/>
          <w:color w:val="000000" w:themeColor="text1"/>
        </w:rPr>
        <w:t>1</w:t>
      </w:r>
      <w:r w:rsidRPr="009330B0">
        <w:rPr>
          <w:i/>
          <w:color w:val="000000" w:themeColor="text1"/>
        </w:rPr>
        <w:t xml:space="preserve"> – </w:t>
      </w:r>
      <w:r w:rsidR="006D57A4">
        <w:rPr>
          <w:i/>
          <w:color w:val="000000" w:themeColor="text1"/>
        </w:rPr>
        <w:t>1 630</w:t>
      </w:r>
      <w:r w:rsidRPr="009330B0">
        <w:rPr>
          <w:i/>
          <w:color w:val="000000" w:themeColor="text1"/>
        </w:rPr>
        <w:t xml:space="preserve"> tis. Kč) představují závazky po lhůtě splatnosti. Závazky byly během ledna a února 2022 vyrovnány. V položce krátkodobé závazky je zahrnut dodavatelem neuhrazený dobropis ve výši </w:t>
      </w:r>
      <w:r w:rsidR="006D57A4">
        <w:rPr>
          <w:i/>
          <w:color w:val="000000" w:themeColor="text1"/>
        </w:rPr>
        <w:t>75</w:t>
      </w:r>
      <w:r w:rsidRPr="009330B0">
        <w:rPr>
          <w:i/>
          <w:color w:val="000000" w:themeColor="text1"/>
        </w:rPr>
        <w:t>0 tis. Kč, který vznikl na základě vrácení celé dodávky zpět dodavateli v rámci reklamačního řízení</w:t>
      </w:r>
      <w:r w:rsidR="006D57A4">
        <w:rPr>
          <w:i/>
          <w:color w:val="000000" w:themeColor="text1"/>
        </w:rPr>
        <w:t>.</w:t>
      </w:r>
    </w:p>
    <w:p w14:paraId="132D54FC" w14:textId="1DBF28E6" w:rsidR="00E41376" w:rsidRPr="009330B0" w:rsidRDefault="009330B0" w:rsidP="009330B0">
      <w:pPr>
        <w:pStyle w:val="CVtextheader1"/>
        <w:numPr>
          <w:ilvl w:val="0"/>
          <w:numId w:val="53"/>
        </w:numPr>
        <w:spacing w:before="0" w:after="60"/>
        <w:ind w:left="568" w:hanging="284"/>
        <w:rPr>
          <w:i/>
          <w:iCs/>
        </w:rPr>
      </w:pPr>
      <w:r w:rsidRPr="009330B0">
        <w:rPr>
          <w:i/>
          <w:color w:val="000000" w:themeColor="text1"/>
        </w:rPr>
        <w:t xml:space="preserve">V rámci položky výdaje příštích období eviduje UTB dlouhodobý závazek ve výši </w:t>
      </w:r>
      <w:r w:rsidR="006D57A4">
        <w:rPr>
          <w:i/>
          <w:color w:val="000000" w:themeColor="text1"/>
        </w:rPr>
        <w:t>3</w:t>
      </w:r>
      <w:r w:rsidRPr="009330B0">
        <w:rPr>
          <w:i/>
          <w:color w:val="000000" w:themeColor="text1"/>
        </w:rPr>
        <w:t> </w:t>
      </w:r>
      <w:r w:rsidR="006D57A4">
        <w:rPr>
          <w:i/>
          <w:color w:val="000000" w:themeColor="text1"/>
        </w:rPr>
        <w:t>016</w:t>
      </w:r>
      <w:r w:rsidRPr="009330B0">
        <w:rPr>
          <w:i/>
          <w:color w:val="000000" w:themeColor="text1"/>
        </w:rPr>
        <w:t xml:space="preserve"> tis. Kč vyplývající z pronájmu objektu, kdy UTB provedla technické zhodnocení pronajatého objektu s tím, </w:t>
      </w:r>
      <w:r w:rsidRPr="009330B0">
        <w:rPr>
          <w:i/>
        </w:rPr>
        <w:t>že v roce ukončení pronájmu dojde k započtení závazku z nájmu za zůstatkovou cenu technického zhodnocení</w:t>
      </w:r>
      <w:r w:rsidR="00E41376" w:rsidRPr="009330B0">
        <w:rPr>
          <w:i/>
          <w:iCs/>
        </w:rPr>
        <w:t xml:space="preserve">. </w:t>
      </w:r>
    </w:p>
    <w:p w14:paraId="4D2209DC" w14:textId="77777777" w:rsidR="00E41376" w:rsidRPr="009330B0" w:rsidRDefault="00E41376" w:rsidP="00E41376">
      <w:pPr>
        <w:pStyle w:val="CVtextheader1"/>
        <w:spacing w:before="0"/>
        <w:ind w:left="0"/>
        <w:rPr>
          <w:i/>
          <w:iCs/>
        </w:rPr>
      </w:pPr>
    </w:p>
    <w:p w14:paraId="2DE10D3F" w14:textId="3A7D2B70" w:rsidR="00E41376" w:rsidRPr="00A345D5" w:rsidRDefault="009330B0" w:rsidP="00200291">
      <w:pPr>
        <w:pStyle w:val="NadpisyUZ"/>
      </w:pPr>
      <w:r>
        <w:t>Poskytnuté provozní zálohy</w:t>
      </w:r>
    </w:p>
    <w:p w14:paraId="1EEBDADE" w14:textId="750F068A" w:rsidR="00E41376" w:rsidRPr="001F0332" w:rsidRDefault="001F0332" w:rsidP="00E556A6">
      <w:pPr>
        <w:pStyle w:val="CVtextheader1"/>
        <w:spacing w:before="0"/>
        <w:ind w:left="0"/>
        <w:rPr>
          <w:i/>
          <w:iCs/>
        </w:rPr>
      </w:pPr>
      <w:r w:rsidRPr="001F0332">
        <w:rPr>
          <w:i/>
        </w:rPr>
        <w:t xml:space="preserve">Krátkodobé poskytnuté zálohy ve výši </w:t>
      </w:r>
      <w:r w:rsidR="006D57A4">
        <w:rPr>
          <w:i/>
        </w:rPr>
        <w:t>670</w:t>
      </w:r>
      <w:r w:rsidRPr="001F0332">
        <w:rPr>
          <w:i/>
        </w:rPr>
        <w:t> tis. Kč (202</w:t>
      </w:r>
      <w:r w:rsidR="006D57A4">
        <w:rPr>
          <w:i/>
        </w:rPr>
        <w:t>1</w:t>
      </w:r>
      <w:r w:rsidRPr="001F0332">
        <w:rPr>
          <w:i/>
        </w:rPr>
        <w:t xml:space="preserve"> – </w:t>
      </w:r>
      <w:r w:rsidR="006D57A4">
        <w:rPr>
          <w:i/>
        </w:rPr>
        <w:t>165</w:t>
      </w:r>
      <w:r w:rsidRPr="001F0332">
        <w:rPr>
          <w:i/>
        </w:rPr>
        <w:t> tis. Kč) představují zejména záloh</w:t>
      </w:r>
      <w:r w:rsidR="006D57A4">
        <w:rPr>
          <w:i/>
        </w:rPr>
        <w:t>y</w:t>
      </w:r>
      <w:r w:rsidRPr="001F0332">
        <w:rPr>
          <w:i/>
        </w:rPr>
        <w:t xml:space="preserve"> na nevyúčtování služby za byty UTB za rok 202</w:t>
      </w:r>
      <w:r w:rsidR="006D57A4">
        <w:rPr>
          <w:i/>
        </w:rPr>
        <w:t>2</w:t>
      </w:r>
      <w:r w:rsidRPr="001F0332">
        <w:rPr>
          <w:i/>
        </w:rPr>
        <w:t>,</w:t>
      </w:r>
      <w:r w:rsidR="006D57A4">
        <w:rPr>
          <w:i/>
        </w:rPr>
        <w:t>a dále</w:t>
      </w:r>
      <w:r w:rsidRPr="001F0332">
        <w:rPr>
          <w:i/>
        </w:rPr>
        <w:t xml:space="preserve"> záloh</w:t>
      </w:r>
      <w:r w:rsidR="006D57A4">
        <w:rPr>
          <w:i/>
        </w:rPr>
        <w:t>y</w:t>
      </w:r>
      <w:r w:rsidRPr="001F0332">
        <w:rPr>
          <w:i/>
        </w:rPr>
        <w:t xml:space="preserve"> na služby, které </w:t>
      </w:r>
      <w:r w:rsidR="006D57A4">
        <w:rPr>
          <w:i/>
        </w:rPr>
        <w:t>budou realizovány v roce 2023.</w:t>
      </w:r>
      <w:r w:rsidR="00E41376" w:rsidRPr="001F0332">
        <w:rPr>
          <w:i/>
          <w:iCs/>
        </w:rPr>
        <w:t xml:space="preserve"> </w:t>
      </w:r>
    </w:p>
    <w:p w14:paraId="0320D58F" w14:textId="77777777" w:rsidR="00E556A6" w:rsidRPr="00E556A6" w:rsidRDefault="00E556A6" w:rsidP="00E556A6">
      <w:pPr>
        <w:pStyle w:val="CVtextheader1"/>
        <w:spacing w:before="0"/>
        <w:ind w:left="0"/>
        <w:rPr>
          <w:i/>
          <w:iCs/>
        </w:rPr>
      </w:pPr>
    </w:p>
    <w:p w14:paraId="59383BA8" w14:textId="162AD071" w:rsidR="00E41376" w:rsidRDefault="00E41376" w:rsidP="00200291">
      <w:pPr>
        <w:pStyle w:val="NadpisyUZ"/>
      </w:pPr>
      <w:r>
        <w:t xml:space="preserve">Náklady </w:t>
      </w:r>
      <w:r w:rsidRPr="00A345D5">
        <w:t>příštích období</w:t>
      </w:r>
    </w:p>
    <w:p w14:paraId="038B2C50" w14:textId="3F26F0BB" w:rsidR="00340378" w:rsidRDefault="001F0332" w:rsidP="001F0332">
      <w:pPr>
        <w:rPr>
          <w:i/>
          <w:iCs/>
          <w:sz w:val="22"/>
          <w:szCs w:val="22"/>
        </w:rPr>
      </w:pPr>
      <w:r w:rsidRPr="001F0332">
        <w:rPr>
          <w:i/>
          <w:iCs/>
          <w:sz w:val="22"/>
          <w:szCs w:val="22"/>
        </w:rPr>
        <w:t>Náklady příštích období zahrnují zejména časové rozlišení nákladů na pojištění majetku, licence, přístupy do databází, výdaje související s</w:t>
      </w:r>
      <w:r w:rsidR="00BD3EC5">
        <w:rPr>
          <w:i/>
          <w:iCs/>
          <w:sz w:val="22"/>
          <w:szCs w:val="22"/>
        </w:rPr>
        <w:t> </w:t>
      </w:r>
      <w:r w:rsidRPr="001F0332">
        <w:rPr>
          <w:i/>
          <w:iCs/>
          <w:sz w:val="22"/>
          <w:szCs w:val="22"/>
        </w:rPr>
        <w:t xml:space="preserve">náklady budoucích období v celkové výši </w:t>
      </w:r>
      <w:r w:rsidR="006D57A4">
        <w:rPr>
          <w:i/>
          <w:iCs/>
          <w:sz w:val="22"/>
          <w:szCs w:val="22"/>
        </w:rPr>
        <w:t>9</w:t>
      </w:r>
      <w:r w:rsidRPr="001F0332">
        <w:rPr>
          <w:i/>
          <w:iCs/>
          <w:sz w:val="22"/>
          <w:szCs w:val="22"/>
        </w:rPr>
        <w:t xml:space="preserve"> </w:t>
      </w:r>
      <w:r w:rsidR="006D57A4">
        <w:rPr>
          <w:i/>
          <w:iCs/>
          <w:sz w:val="22"/>
          <w:szCs w:val="22"/>
        </w:rPr>
        <w:t>371</w:t>
      </w:r>
      <w:r w:rsidRPr="001F0332">
        <w:rPr>
          <w:i/>
          <w:iCs/>
          <w:sz w:val="22"/>
          <w:szCs w:val="22"/>
        </w:rPr>
        <w:t xml:space="preserve"> tis. Kč (202</w:t>
      </w:r>
      <w:r w:rsidR="006D57A4">
        <w:rPr>
          <w:i/>
          <w:iCs/>
          <w:sz w:val="22"/>
          <w:szCs w:val="22"/>
        </w:rPr>
        <w:t>1</w:t>
      </w:r>
      <w:r w:rsidRPr="001F0332">
        <w:rPr>
          <w:i/>
          <w:iCs/>
          <w:sz w:val="22"/>
          <w:szCs w:val="22"/>
        </w:rPr>
        <w:t xml:space="preserve"> – </w:t>
      </w:r>
      <w:r w:rsidR="006D57A4">
        <w:rPr>
          <w:i/>
          <w:iCs/>
          <w:sz w:val="22"/>
          <w:szCs w:val="22"/>
        </w:rPr>
        <w:t>6</w:t>
      </w:r>
      <w:r w:rsidRPr="001F0332">
        <w:rPr>
          <w:i/>
          <w:iCs/>
          <w:sz w:val="22"/>
          <w:szCs w:val="22"/>
        </w:rPr>
        <w:t xml:space="preserve"> </w:t>
      </w:r>
      <w:r w:rsidR="006D57A4">
        <w:rPr>
          <w:i/>
          <w:iCs/>
          <w:sz w:val="22"/>
          <w:szCs w:val="22"/>
        </w:rPr>
        <w:t>545</w:t>
      </w:r>
      <w:r w:rsidRPr="001F0332">
        <w:rPr>
          <w:i/>
          <w:iCs/>
          <w:sz w:val="22"/>
          <w:szCs w:val="22"/>
        </w:rPr>
        <w:t xml:space="preserve"> tis. Kč).</w:t>
      </w:r>
    </w:p>
    <w:p w14:paraId="3531C5EA" w14:textId="77777777" w:rsidR="009330B0" w:rsidRPr="009330B0" w:rsidRDefault="009330B0" w:rsidP="009330B0">
      <w:pPr>
        <w:pStyle w:val="CVtextheader1"/>
        <w:spacing w:before="0"/>
        <w:ind w:left="0"/>
        <w:rPr>
          <w:i/>
          <w:iCs/>
        </w:rPr>
      </w:pPr>
    </w:p>
    <w:p w14:paraId="73266F2A" w14:textId="77777777" w:rsidR="00E41376" w:rsidRPr="00A345D5" w:rsidRDefault="00E41376" w:rsidP="00200291">
      <w:pPr>
        <w:pStyle w:val="NadpisyUZ"/>
      </w:pPr>
      <w:r w:rsidRPr="00A345D5">
        <w:t>Výnosy příštích obdob</w:t>
      </w:r>
    </w:p>
    <w:p w14:paraId="24839CBD" w14:textId="36AA7A96" w:rsidR="00E41376" w:rsidRPr="001F0332" w:rsidRDefault="001F0332" w:rsidP="00E41376">
      <w:pPr>
        <w:pStyle w:val="Zkladnodsazen"/>
        <w:ind w:firstLine="0"/>
        <w:rPr>
          <w:i/>
          <w:iCs/>
          <w:sz w:val="22"/>
          <w:szCs w:val="22"/>
        </w:rPr>
      </w:pPr>
      <w:r w:rsidRPr="001F0332">
        <w:rPr>
          <w:i/>
          <w:sz w:val="22"/>
          <w:szCs w:val="22"/>
        </w:rPr>
        <w:t xml:space="preserve">Výnosy příštích období činí </w:t>
      </w:r>
      <w:r w:rsidR="006D57A4">
        <w:rPr>
          <w:i/>
          <w:sz w:val="22"/>
          <w:szCs w:val="22"/>
        </w:rPr>
        <w:t>53</w:t>
      </w:r>
      <w:r w:rsidRPr="001F0332">
        <w:rPr>
          <w:i/>
          <w:sz w:val="22"/>
          <w:szCs w:val="22"/>
        </w:rPr>
        <w:t xml:space="preserve"> </w:t>
      </w:r>
      <w:r w:rsidR="006D57A4">
        <w:rPr>
          <w:i/>
          <w:sz w:val="22"/>
          <w:szCs w:val="22"/>
        </w:rPr>
        <w:t>934</w:t>
      </w:r>
      <w:r w:rsidRPr="001F0332">
        <w:rPr>
          <w:i/>
          <w:sz w:val="22"/>
          <w:szCs w:val="22"/>
        </w:rPr>
        <w:t xml:space="preserve"> tis. Kč (202</w:t>
      </w:r>
      <w:r w:rsidR="006D57A4">
        <w:rPr>
          <w:i/>
          <w:sz w:val="22"/>
          <w:szCs w:val="22"/>
        </w:rPr>
        <w:t>1</w:t>
      </w:r>
      <w:r w:rsidRPr="001F0332">
        <w:rPr>
          <w:i/>
          <w:sz w:val="22"/>
          <w:szCs w:val="22"/>
        </w:rPr>
        <w:t xml:space="preserve"> – 6</w:t>
      </w:r>
      <w:r w:rsidR="006D57A4">
        <w:rPr>
          <w:i/>
          <w:sz w:val="22"/>
          <w:szCs w:val="22"/>
        </w:rPr>
        <w:t>6 266</w:t>
      </w:r>
      <w:r w:rsidRPr="001F0332">
        <w:rPr>
          <w:i/>
          <w:sz w:val="22"/>
          <w:szCs w:val="22"/>
        </w:rPr>
        <w:t xml:space="preserve"> tis. Kč). Jsou zde především zahrnuty přijaté provozní dotace na základě rozhodnutí, které budou čerpány v následujících obdobích (zejména dotace OP VVV, dotace na mobility studentů Erasmus, zahraniční dotace), dále pak časové rozlišení poplatků studentů, vzdělávacích aktivit a kurzů pořádaných UTB</w:t>
      </w:r>
      <w:r w:rsidR="00E41376" w:rsidRPr="001F0332">
        <w:rPr>
          <w:i/>
          <w:iCs/>
          <w:sz w:val="22"/>
          <w:szCs w:val="22"/>
        </w:rPr>
        <w:t xml:space="preserve">. </w:t>
      </w:r>
    </w:p>
    <w:p w14:paraId="6820C983" w14:textId="77777777" w:rsidR="00E41376" w:rsidRPr="009330B0" w:rsidRDefault="00E41376" w:rsidP="00E41376">
      <w:pPr>
        <w:pStyle w:val="CVtextheader1"/>
        <w:spacing w:before="0"/>
        <w:ind w:left="0"/>
        <w:rPr>
          <w:i/>
          <w:iCs/>
        </w:rPr>
      </w:pPr>
    </w:p>
    <w:p w14:paraId="4CDF9209" w14:textId="55E1B57B" w:rsidR="00E41376" w:rsidRPr="00994A29" w:rsidRDefault="00E41376" w:rsidP="00200291">
      <w:pPr>
        <w:pStyle w:val="NadpisyUZ"/>
      </w:pPr>
      <w:r w:rsidRPr="00994A29">
        <w:t>Vlastní zdroje</w:t>
      </w:r>
    </w:p>
    <w:p w14:paraId="37F24F3E" w14:textId="73B78146" w:rsidR="00E41376" w:rsidRPr="00C52D61" w:rsidRDefault="001F0332" w:rsidP="00E41376">
      <w:pPr>
        <w:pStyle w:val="CVtextheader1"/>
        <w:spacing w:before="0"/>
        <w:ind w:left="0"/>
        <w:rPr>
          <w:i/>
          <w:iCs/>
        </w:rPr>
      </w:pPr>
      <w:r w:rsidRPr="001F0332">
        <w:rPr>
          <w:i/>
        </w:rPr>
        <w:t>Po odsouhlasení Výroční zprávy o hospodaření za rok 202</w:t>
      </w:r>
      <w:r w:rsidR="002401DC">
        <w:rPr>
          <w:i/>
        </w:rPr>
        <w:t>2</w:t>
      </w:r>
      <w:r w:rsidRPr="001F0332">
        <w:rPr>
          <w:i/>
        </w:rPr>
        <w:t xml:space="preserve"> ze strany Ministerstva školství, mládeže a tělovýchovy bude zisk ve výši </w:t>
      </w:r>
      <w:r w:rsidR="002401DC">
        <w:rPr>
          <w:i/>
        </w:rPr>
        <w:t>56</w:t>
      </w:r>
      <w:r w:rsidR="00BD3EC5">
        <w:rPr>
          <w:i/>
        </w:rPr>
        <w:t> </w:t>
      </w:r>
      <w:r w:rsidR="002401DC">
        <w:rPr>
          <w:i/>
        </w:rPr>
        <w:t>847</w:t>
      </w:r>
      <w:r w:rsidR="00BD3EC5">
        <w:rPr>
          <w:i/>
        </w:rPr>
        <w:t> </w:t>
      </w:r>
      <w:r w:rsidRPr="001F0332">
        <w:rPr>
          <w:i/>
        </w:rPr>
        <w:t>tis.</w:t>
      </w:r>
      <w:r w:rsidR="00BD3EC5">
        <w:rPr>
          <w:i/>
        </w:rPr>
        <w:t> </w:t>
      </w:r>
      <w:r w:rsidRPr="001F0332">
        <w:rPr>
          <w:i/>
        </w:rPr>
        <w:t>Kč, vytvořený v běžném účetním období, převeden do Fondu reprodukce investičního majetku, případně do Fondu provozních prostředků ze zisku</w:t>
      </w:r>
      <w:r w:rsidR="00E41376" w:rsidRPr="00C52D61">
        <w:rPr>
          <w:i/>
          <w:iCs/>
        </w:rPr>
        <w:t>.</w:t>
      </w:r>
    </w:p>
    <w:p w14:paraId="40439481" w14:textId="77777777" w:rsidR="009F7485" w:rsidRPr="009330B0" w:rsidRDefault="009F7485" w:rsidP="00E41376">
      <w:pPr>
        <w:pStyle w:val="CVtextheader1"/>
        <w:spacing w:before="0"/>
        <w:ind w:left="0"/>
        <w:rPr>
          <w:i/>
          <w:iCs/>
        </w:rPr>
      </w:pPr>
    </w:p>
    <w:p w14:paraId="7C984D65" w14:textId="77777777" w:rsidR="00E41376" w:rsidRPr="00B53E39" w:rsidRDefault="00E41376" w:rsidP="00200291">
      <w:pPr>
        <w:pStyle w:val="NadpisyUZ"/>
      </w:pPr>
      <w:r>
        <w:t>Informace o tržbách</w:t>
      </w:r>
    </w:p>
    <w:p w14:paraId="79DE1E37" w14:textId="44C3EB42" w:rsidR="00E41376" w:rsidRPr="00EA0796" w:rsidRDefault="00EA0796" w:rsidP="00E41376">
      <w:pPr>
        <w:pStyle w:val="CVtextheader1"/>
        <w:spacing w:before="0"/>
        <w:ind w:left="0"/>
        <w:rPr>
          <w:i/>
          <w:iCs/>
        </w:rPr>
      </w:pPr>
      <w:r w:rsidRPr="00EA0796">
        <w:rPr>
          <w:i/>
        </w:rPr>
        <w:t>Podstatnou část tržeb za vlastní výkony a za zboží UTB tvoří tržby z ubytování, stravování a smluvní výzkum. Vybrané tržby jsou uvedeny v následující tabulce:</w:t>
      </w:r>
    </w:p>
    <w:p w14:paraId="2338171B" w14:textId="362AEB7A" w:rsidR="00E41376" w:rsidRPr="0045375E" w:rsidRDefault="00423ED6" w:rsidP="00E41376">
      <w:pPr>
        <w:pStyle w:val="CVtextheader1"/>
        <w:tabs>
          <w:tab w:val="right" w:pos="8789"/>
        </w:tabs>
        <w:spacing w:before="0"/>
        <w:ind w:left="0"/>
        <w:rPr>
          <w:i/>
          <w:iCs/>
          <w:sz w:val="18"/>
        </w:rPr>
      </w:pPr>
      <w:r>
        <w:rPr>
          <w:i/>
          <w:iCs/>
        </w:rPr>
        <w:tab/>
      </w:r>
      <w:r>
        <w:rPr>
          <w:i/>
          <w:iCs/>
        </w:rPr>
        <w:tab/>
        <w:t xml:space="preserve">      </w:t>
      </w:r>
      <w:r w:rsidR="00E41376" w:rsidRPr="0045375E">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799"/>
        <w:gridCol w:w="2225"/>
        <w:gridCol w:w="2226"/>
      </w:tblGrid>
      <w:tr w:rsidR="00EA0796" w14:paraId="15B047D7" w14:textId="77777777" w:rsidTr="006243BB">
        <w:trPr>
          <w:trHeight w:val="340"/>
          <w:jc w:val="center"/>
        </w:trPr>
        <w:tc>
          <w:tcPr>
            <w:tcW w:w="3799" w:type="dxa"/>
            <w:tcBorders>
              <w:top w:val="single" w:sz="12" w:space="0" w:color="auto"/>
              <w:bottom w:val="single" w:sz="4" w:space="0" w:color="auto"/>
            </w:tcBorders>
            <w:vAlign w:val="bottom"/>
          </w:tcPr>
          <w:p w14:paraId="531E79C0" w14:textId="77777777" w:rsidR="00EA0796" w:rsidRPr="009C756C" w:rsidRDefault="00EA0796" w:rsidP="006243BB">
            <w:pPr>
              <w:pStyle w:val="CVtextheader1"/>
              <w:spacing w:before="0" w:line="200" w:lineRule="atLeast"/>
              <w:ind w:left="0"/>
              <w:jc w:val="left"/>
              <w:rPr>
                <w:sz w:val="18"/>
              </w:rPr>
            </w:pPr>
          </w:p>
        </w:tc>
        <w:tc>
          <w:tcPr>
            <w:tcW w:w="2225" w:type="dxa"/>
            <w:tcBorders>
              <w:top w:val="single" w:sz="12" w:space="0" w:color="auto"/>
              <w:bottom w:val="single" w:sz="4" w:space="0" w:color="auto"/>
            </w:tcBorders>
            <w:vAlign w:val="bottom"/>
          </w:tcPr>
          <w:p w14:paraId="53318FB8" w14:textId="77777777" w:rsidR="00EA0796" w:rsidRPr="009C756C" w:rsidRDefault="00EA0796" w:rsidP="006243BB">
            <w:pPr>
              <w:pStyle w:val="CVtextheader1"/>
              <w:spacing w:before="0" w:line="200" w:lineRule="atLeast"/>
              <w:ind w:left="0"/>
              <w:jc w:val="right"/>
              <w:rPr>
                <w:sz w:val="18"/>
              </w:rPr>
            </w:pPr>
            <w:r w:rsidRPr="009C756C">
              <w:rPr>
                <w:sz w:val="18"/>
              </w:rPr>
              <w:t>Rok</w:t>
            </w:r>
          </w:p>
        </w:tc>
        <w:tc>
          <w:tcPr>
            <w:tcW w:w="2226" w:type="dxa"/>
            <w:tcBorders>
              <w:top w:val="single" w:sz="12" w:space="0" w:color="auto"/>
              <w:bottom w:val="single" w:sz="4" w:space="0" w:color="auto"/>
            </w:tcBorders>
            <w:vAlign w:val="bottom"/>
          </w:tcPr>
          <w:p w14:paraId="2F6375F0" w14:textId="77777777" w:rsidR="00EA0796" w:rsidRPr="009C756C" w:rsidRDefault="00EA0796" w:rsidP="006243BB">
            <w:pPr>
              <w:pStyle w:val="CVtextheader1"/>
              <w:spacing w:before="0" w:line="200" w:lineRule="atLeast"/>
              <w:ind w:left="0"/>
              <w:jc w:val="right"/>
              <w:rPr>
                <w:sz w:val="18"/>
              </w:rPr>
            </w:pPr>
            <w:r w:rsidRPr="009C756C">
              <w:rPr>
                <w:sz w:val="18"/>
              </w:rPr>
              <w:t>Tržby</w:t>
            </w:r>
          </w:p>
        </w:tc>
      </w:tr>
      <w:tr w:rsidR="00EA0796" w:rsidRPr="008A25F0" w14:paraId="2D35AD3B" w14:textId="77777777" w:rsidTr="006243BB">
        <w:trPr>
          <w:trHeight w:val="340"/>
          <w:jc w:val="center"/>
        </w:trPr>
        <w:tc>
          <w:tcPr>
            <w:tcW w:w="3799" w:type="dxa"/>
            <w:tcBorders>
              <w:top w:val="single" w:sz="4" w:space="0" w:color="auto"/>
              <w:bottom w:val="nil"/>
            </w:tcBorders>
            <w:vAlign w:val="center"/>
          </w:tcPr>
          <w:p w14:paraId="26C0B9CE" w14:textId="77777777" w:rsidR="00EA0796" w:rsidRPr="008A25F0" w:rsidRDefault="00EA0796" w:rsidP="006243BB">
            <w:pPr>
              <w:pStyle w:val="CVtextheader1"/>
              <w:spacing w:before="0"/>
              <w:ind w:left="0"/>
              <w:jc w:val="left"/>
              <w:rPr>
                <w:color w:val="000000" w:themeColor="text1"/>
                <w:sz w:val="18"/>
              </w:rPr>
            </w:pPr>
            <w:r w:rsidRPr="008A25F0">
              <w:rPr>
                <w:color w:val="000000" w:themeColor="text1"/>
                <w:sz w:val="18"/>
              </w:rPr>
              <w:t>Ubytování</w:t>
            </w:r>
          </w:p>
        </w:tc>
        <w:tc>
          <w:tcPr>
            <w:tcW w:w="2225" w:type="dxa"/>
            <w:tcBorders>
              <w:top w:val="single" w:sz="4" w:space="0" w:color="auto"/>
              <w:bottom w:val="nil"/>
            </w:tcBorders>
            <w:vAlign w:val="center"/>
          </w:tcPr>
          <w:p w14:paraId="4AA4DE3D" w14:textId="774D4271" w:rsidR="00EA0796" w:rsidRPr="008A25F0" w:rsidRDefault="002401DC" w:rsidP="006243BB">
            <w:pPr>
              <w:pStyle w:val="CVtextheader1"/>
              <w:spacing w:before="0"/>
              <w:ind w:left="0"/>
              <w:jc w:val="right"/>
              <w:rPr>
                <w:color w:val="000000" w:themeColor="text1"/>
                <w:sz w:val="18"/>
              </w:rPr>
            </w:pPr>
            <w:r>
              <w:rPr>
                <w:color w:val="000000" w:themeColor="text1"/>
                <w:sz w:val="18"/>
              </w:rPr>
              <w:t>2022</w:t>
            </w:r>
          </w:p>
        </w:tc>
        <w:tc>
          <w:tcPr>
            <w:tcW w:w="2226" w:type="dxa"/>
            <w:tcBorders>
              <w:top w:val="single" w:sz="4" w:space="0" w:color="auto"/>
              <w:bottom w:val="nil"/>
            </w:tcBorders>
            <w:vAlign w:val="center"/>
          </w:tcPr>
          <w:p w14:paraId="31EEB229" w14:textId="2653351F" w:rsidR="00EA0796" w:rsidRPr="001D414B" w:rsidRDefault="002401DC" w:rsidP="006243BB">
            <w:pPr>
              <w:pStyle w:val="CVtextheader1"/>
              <w:spacing w:before="0"/>
              <w:ind w:left="0"/>
              <w:jc w:val="right"/>
              <w:rPr>
                <w:color w:val="000000" w:themeColor="text1"/>
                <w:sz w:val="18"/>
              </w:rPr>
            </w:pPr>
            <w:r>
              <w:rPr>
                <w:color w:val="000000" w:themeColor="text1"/>
                <w:sz w:val="18"/>
              </w:rPr>
              <w:t>37 702</w:t>
            </w:r>
          </w:p>
        </w:tc>
      </w:tr>
      <w:tr w:rsidR="00EA0796" w:rsidRPr="008A25F0" w14:paraId="433C0E31" w14:textId="77777777" w:rsidTr="006243BB">
        <w:trPr>
          <w:trHeight w:val="340"/>
          <w:jc w:val="center"/>
        </w:trPr>
        <w:tc>
          <w:tcPr>
            <w:tcW w:w="3799" w:type="dxa"/>
            <w:tcBorders>
              <w:top w:val="nil"/>
              <w:bottom w:val="single" w:sz="4" w:space="0" w:color="auto"/>
            </w:tcBorders>
            <w:vAlign w:val="center"/>
          </w:tcPr>
          <w:p w14:paraId="7F437E35" w14:textId="77777777" w:rsidR="00EA0796" w:rsidRPr="008A25F0" w:rsidRDefault="00EA0796" w:rsidP="006243BB">
            <w:pPr>
              <w:pStyle w:val="CVtextheader1"/>
              <w:spacing w:before="0"/>
              <w:ind w:left="0"/>
              <w:jc w:val="left"/>
              <w:rPr>
                <w:color w:val="000000" w:themeColor="text1"/>
                <w:sz w:val="18"/>
              </w:rPr>
            </w:pPr>
          </w:p>
        </w:tc>
        <w:tc>
          <w:tcPr>
            <w:tcW w:w="2225" w:type="dxa"/>
            <w:tcBorders>
              <w:top w:val="nil"/>
              <w:bottom w:val="single" w:sz="4" w:space="0" w:color="auto"/>
            </w:tcBorders>
            <w:vAlign w:val="center"/>
          </w:tcPr>
          <w:p w14:paraId="5B4DA5EC" w14:textId="092D60C0" w:rsidR="00EA0796" w:rsidRPr="008A25F0" w:rsidRDefault="002401DC" w:rsidP="006243BB">
            <w:pPr>
              <w:pStyle w:val="CVtextheader1"/>
              <w:spacing w:before="0"/>
              <w:ind w:left="0"/>
              <w:jc w:val="right"/>
              <w:rPr>
                <w:color w:val="000000" w:themeColor="text1"/>
                <w:sz w:val="18"/>
              </w:rPr>
            </w:pPr>
            <w:r>
              <w:rPr>
                <w:color w:val="000000" w:themeColor="text1"/>
                <w:sz w:val="18"/>
              </w:rPr>
              <w:t>2021</w:t>
            </w:r>
          </w:p>
        </w:tc>
        <w:tc>
          <w:tcPr>
            <w:tcW w:w="2226" w:type="dxa"/>
            <w:tcBorders>
              <w:top w:val="nil"/>
              <w:bottom w:val="single" w:sz="4" w:space="0" w:color="auto"/>
            </w:tcBorders>
            <w:vAlign w:val="center"/>
          </w:tcPr>
          <w:p w14:paraId="4CE33383" w14:textId="2B1D9D96" w:rsidR="00EA0796" w:rsidRPr="001D414B" w:rsidRDefault="002401DC" w:rsidP="006243BB">
            <w:pPr>
              <w:pStyle w:val="CVtextheader1"/>
              <w:spacing w:before="0"/>
              <w:ind w:left="0"/>
              <w:jc w:val="right"/>
              <w:rPr>
                <w:color w:val="000000" w:themeColor="text1"/>
                <w:sz w:val="18"/>
              </w:rPr>
            </w:pPr>
            <w:r>
              <w:rPr>
                <w:color w:val="000000" w:themeColor="text1"/>
                <w:sz w:val="18"/>
              </w:rPr>
              <w:t>21 856</w:t>
            </w:r>
          </w:p>
        </w:tc>
      </w:tr>
      <w:tr w:rsidR="00EA0796" w:rsidRPr="008A25F0" w14:paraId="0EB6612E" w14:textId="77777777" w:rsidTr="006243BB">
        <w:trPr>
          <w:trHeight w:val="340"/>
          <w:jc w:val="center"/>
        </w:trPr>
        <w:tc>
          <w:tcPr>
            <w:tcW w:w="3799" w:type="dxa"/>
            <w:tcBorders>
              <w:top w:val="single" w:sz="4" w:space="0" w:color="auto"/>
              <w:bottom w:val="nil"/>
            </w:tcBorders>
            <w:vAlign w:val="center"/>
          </w:tcPr>
          <w:p w14:paraId="71F95353" w14:textId="77777777" w:rsidR="00EA0796" w:rsidRPr="008A25F0" w:rsidRDefault="00EA0796" w:rsidP="006243BB">
            <w:pPr>
              <w:pStyle w:val="CVtextheader1"/>
              <w:spacing w:before="0"/>
              <w:ind w:left="0"/>
              <w:jc w:val="left"/>
              <w:rPr>
                <w:sz w:val="18"/>
              </w:rPr>
            </w:pPr>
            <w:r w:rsidRPr="008A25F0">
              <w:rPr>
                <w:sz w:val="18"/>
              </w:rPr>
              <w:t>Stravování</w:t>
            </w:r>
          </w:p>
        </w:tc>
        <w:tc>
          <w:tcPr>
            <w:tcW w:w="2225" w:type="dxa"/>
            <w:tcBorders>
              <w:top w:val="single" w:sz="4" w:space="0" w:color="auto"/>
              <w:bottom w:val="nil"/>
            </w:tcBorders>
            <w:vAlign w:val="center"/>
          </w:tcPr>
          <w:p w14:paraId="04FE9C14" w14:textId="6A0F9DBB" w:rsidR="00EA0796" w:rsidRPr="008A25F0" w:rsidRDefault="002401DC" w:rsidP="006243BB">
            <w:pPr>
              <w:pStyle w:val="CVtextheader1"/>
              <w:spacing w:before="0"/>
              <w:ind w:left="0"/>
              <w:jc w:val="right"/>
              <w:rPr>
                <w:sz w:val="18"/>
              </w:rPr>
            </w:pPr>
            <w:r>
              <w:rPr>
                <w:sz w:val="18"/>
              </w:rPr>
              <w:t>2022</w:t>
            </w:r>
          </w:p>
        </w:tc>
        <w:tc>
          <w:tcPr>
            <w:tcW w:w="2226" w:type="dxa"/>
            <w:tcBorders>
              <w:top w:val="single" w:sz="4" w:space="0" w:color="auto"/>
              <w:bottom w:val="nil"/>
            </w:tcBorders>
            <w:vAlign w:val="center"/>
          </w:tcPr>
          <w:p w14:paraId="36B667BC" w14:textId="27587A56" w:rsidR="00EA0796" w:rsidRPr="001D414B" w:rsidRDefault="002401DC" w:rsidP="006243BB">
            <w:pPr>
              <w:pStyle w:val="CVtextheader1"/>
              <w:spacing w:before="0"/>
              <w:ind w:left="0"/>
              <w:jc w:val="right"/>
              <w:rPr>
                <w:sz w:val="18"/>
              </w:rPr>
            </w:pPr>
            <w:r>
              <w:rPr>
                <w:sz w:val="18"/>
              </w:rPr>
              <w:t>30 894</w:t>
            </w:r>
          </w:p>
        </w:tc>
      </w:tr>
      <w:tr w:rsidR="00EA0796" w:rsidRPr="008A25F0" w14:paraId="04D88FC1" w14:textId="77777777" w:rsidTr="006243BB">
        <w:trPr>
          <w:trHeight w:val="340"/>
          <w:jc w:val="center"/>
        </w:trPr>
        <w:tc>
          <w:tcPr>
            <w:tcW w:w="3799" w:type="dxa"/>
            <w:tcBorders>
              <w:top w:val="nil"/>
              <w:bottom w:val="single" w:sz="4" w:space="0" w:color="auto"/>
            </w:tcBorders>
            <w:vAlign w:val="center"/>
          </w:tcPr>
          <w:p w14:paraId="05BAD8F0" w14:textId="77777777" w:rsidR="00EA0796" w:rsidRPr="008A25F0"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6C211DA4" w14:textId="01124129" w:rsidR="00EA0796" w:rsidRPr="008A25F0" w:rsidRDefault="002401DC" w:rsidP="006243BB">
            <w:pPr>
              <w:pStyle w:val="CVtextheader1"/>
              <w:spacing w:before="0"/>
              <w:ind w:left="0"/>
              <w:jc w:val="right"/>
              <w:rPr>
                <w:sz w:val="18"/>
              </w:rPr>
            </w:pPr>
            <w:r>
              <w:rPr>
                <w:sz w:val="18"/>
              </w:rPr>
              <w:t>2021</w:t>
            </w:r>
          </w:p>
        </w:tc>
        <w:tc>
          <w:tcPr>
            <w:tcW w:w="2226" w:type="dxa"/>
            <w:tcBorders>
              <w:top w:val="nil"/>
              <w:bottom w:val="single" w:sz="4" w:space="0" w:color="auto"/>
            </w:tcBorders>
            <w:vAlign w:val="center"/>
          </w:tcPr>
          <w:p w14:paraId="4D7B0E18" w14:textId="5AD7C476" w:rsidR="00EA0796" w:rsidRPr="001D414B" w:rsidRDefault="002401DC" w:rsidP="006243BB">
            <w:pPr>
              <w:pStyle w:val="CVtextheader1"/>
              <w:spacing w:before="0"/>
              <w:ind w:left="0"/>
              <w:jc w:val="right"/>
              <w:rPr>
                <w:sz w:val="18"/>
              </w:rPr>
            </w:pPr>
            <w:r>
              <w:rPr>
                <w:sz w:val="18"/>
              </w:rPr>
              <w:t>12 330</w:t>
            </w:r>
          </w:p>
        </w:tc>
      </w:tr>
      <w:tr w:rsidR="00EA0796" w:rsidRPr="008A25F0" w14:paraId="71BE2EDC" w14:textId="77777777" w:rsidTr="006243BB">
        <w:trPr>
          <w:trHeight w:val="340"/>
          <w:jc w:val="center"/>
        </w:trPr>
        <w:tc>
          <w:tcPr>
            <w:tcW w:w="3799" w:type="dxa"/>
            <w:tcBorders>
              <w:top w:val="single" w:sz="4" w:space="0" w:color="auto"/>
              <w:bottom w:val="nil"/>
            </w:tcBorders>
            <w:vAlign w:val="center"/>
          </w:tcPr>
          <w:p w14:paraId="030F9B36" w14:textId="77777777" w:rsidR="00EA0796" w:rsidRPr="008A25F0" w:rsidRDefault="00EA0796" w:rsidP="006243BB">
            <w:pPr>
              <w:pStyle w:val="CVtextheader1"/>
              <w:spacing w:before="0"/>
              <w:ind w:left="0"/>
              <w:jc w:val="left"/>
              <w:rPr>
                <w:color w:val="FF0000"/>
                <w:sz w:val="18"/>
              </w:rPr>
            </w:pPr>
            <w:r w:rsidRPr="008A25F0">
              <w:rPr>
                <w:sz w:val="18"/>
              </w:rPr>
              <w:t>Prodej zboží</w:t>
            </w:r>
          </w:p>
        </w:tc>
        <w:tc>
          <w:tcPr>
            <w:tcW w:w="2225" w:type="dxa"/>
            <w:tcBorders>
              <w:top w:val="single" w:sz="4" w:space="0" w:color="auto"/>
              <w:bottom w:val="nil"/>
            </w:tcBorders>
            <w:vAlign w:val="center"/>
          </w:tcPr>
          <w:p w14:paraId="08C20DA9" w14:textId="4FD4E8AD" w:rsidR="00EA0796" w:rsidRPr="008A25F0" w:rsidRDefault="002401DC" w:rsidP="006243BB">
            <w:pPr>
              <w:pStyle w:val="CVtextheader1"/>
              <w:spacing w:before="0"/>
              <w:ind w:left="0"/>
              <w:jc w:val="right"/>
              <w:rPr>
                <w:sz w:val="18"/>
              </w:rPr>
            </w:pPr>
            <w:r>
              <w:rPr>
                <w:sz w:val="18"/>
              </w:rPr>
              <w:t>2022</w:t>
            </w:r>
          </w:p>
        </w:tc>
        <w:tc>
          <w:tcPr>
            <w:tcW w:w="2226" w:type="dxa"/>
            <w:tcBorders>
              <w:top w:val="single" w:sz="4" w:space="0" w:color="auto"/>
              <w:bottom w:val="nil"/>
            </w:tcBorders>
            <w:vAlign w:val="center"/>
          </w:tcPr>
          <w:p w14:paraId="1792B1DD" w14:textId="43596BC4" w:rsidR="00EA0796" w:rsidRPr="001D414B" w:rsidRDefault="002401DC" w:rsidP="006243BB">
            <w:pPr>
              <w:pStyle w:val="CVtextheader1"/>
              <w:spacing w:before="0"/>
              <w:ind w:left="0"/>
              <w:jc w:val="right"/>
              <w:rPr>
                <w:sz w:val="18"/>
              </w:rPr>
            </w:pPr>
            <w:r>
              <w:rPr>
                <w:sz w:val="18"/>
              </w:rPr>
              <w:t>2 658</w:t>
            </w:r>
          </w:p>
        </w:tc>
      </w:tr>
      <w:tr w:rsidR="00EA0796" w:rsidRPr="008A25F0" w14:paraId="34996548" w14:textId="77777777" w:rsidTr="006243BB">
        <w:trPr>
          <w:trHeight w:val="340"/>
          <w:jc w:val="center"/>
        </w:trPr>
        <w:tc>
          <w:tcPr>
            <w:tcW w:w="3799" w:type="dxa"/>
            <w:tcBorders>
              <w:top w:val="nil"/>
              <w:bottom w:val="single" w:sz="4" w:space="0" w:color="auto"/>
            </w:tcBorders>
            <w:vAlign w:val="center"/>
          </w:tcPr>
          <w:p w14:paraId="281898BC" w14:textId="77777777" w:rsidR="00EA0796" w:rsidRPr="008A25F0"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52A82842" w14:textId="5EB201AE" w:rsidR="00EA0796" w:rsidRPr="008A25F0" w:rsidRDefault="002401DC" w:rsidP="006243BB">
            <w:pPr>
              <w:pStyle w:val="CVtextheader1"/>
              <w:spacing w:before="0"/>
              <w:ind w:left="0"/>
              <w:jc w:val="right"/>
              <w:rPr>
                <w:sz w:val="18"/>
              </w:rPr>
            </w:pPr>
            <w:r>
              <w:rPr>
                <w:sz w:val="18"/>
              </w:rPr>
              <w:t>2021</w:t>
            </w:r>
          </w:p>
        </w:tc>
        <w:tc>
          <w:tcPr>
            <w:tcW w:w="2226" w:type="dxa"/>
            <w:tcBorders>
              <w:top w:val="nil"/>
              <w:bottom w:val="single" w:sz="4" w:space="0" w:color="auto"/>
            </w:tcBorders>
            <w:vAlign w:val="center"/>
          </w:tcPr>
          <w:p w14:paraId="181D3C27" w14:textId="727A662E" w:rsidR="00EA0796" w:rsidRPr="001D414B" w:rsidRDefault="002401DC" w:rsidP="006243BB">
            <w:pPr>
              <w:pStyle w:val="CVtextheader1"/>
              <w:spacing w:before="0"/>
              <w:ind w:left="0"/>
              <w:jc w:val="right"/>
              <w:rPr>
                <w:sz w:val="18"/>
              </w:rPr>
            </w:pPr>
            <w:r>
              <w:rPr>
                <w:sz w:val="18"/>
              </w:rPr>
              <w:t>1 186</w:t>
            </w:r>
          </w:p>
        </w:tc>
      </w:tr>
      <w:tr w:rsidR="00EA0796" w:rsidRPr="008A25F0" w14:paraId="39443C6F" w14:textId="77777777" w:rsidTr="006243BB">
        <w:trPr>
          <w:trHeight w:val="340"/>
          <w:jc w:val="center"/>
        </w:trPr>
        <w:tc>
          <w:tcPr>
            <w:tcW w:w="3799" w:type="dxa"/>
            <w:tcBorders>
              <w:top w:val="single" w:sz="4" w:space="0" w:color="auto"/>
              <w:bottom w:val="nil"/>
            </w:tcBorders>
            <w:vAlign w:val="center"/>
          </w:tcPr>
          <w:p w14:paraId="7BCF4F13" w14:textId="77777777" w:rsidR="00EA0796" w:rsidRPr="008A25F0" w:rsidRDefault="00EA0796" w:rsidP="006243BB">
            <w:pPr>
              <w:pStyle w:val="CVtextheader1"/>
              <w:spacing w:before="0"/>
              <w:ind w:left="0"/>
              <w:jc w:val="left"/>
              <w:rPr>
                <w:color w:val="FF0000"/>
                <w:sz w:val="18"/>
              </w:rPr>
            </w:pPr>
            <w:r>
              <w:rPr>
                <w:sz w:val="18"/>
              </w:rPr>
              <w:t>Smluvní výzkum</w:t>
            </w:r>
          </w:p>
        </w:tc>
        <w:tc>
          <w:tcPr>
            <w:tcW w:w="2225" w:type="dxa"/>
            <w:tcBorders>
              <w:top w:val="single" w:sz="4" w:space="0" w:color="auto"/>
              <w:bottom w:val="nil"/>
            </w:tcBorders>
            <w:vAlign w:val="center"/>
          </w:tcPr>
          <w:p w14:paraId="5B197686" w14:textId="21E37CA5" w:rsidR="00EA0796" w:rsidRPr="008A25F0" w:rsidRDefault="002401DC" w:rsidP="006243BB">
            <w:pPr>
              <w:pStyle w:val="CVtextheader1"/>
              <w:spacing w:before="0"/>
              <w:ind w:left="0"/>
              <w:jc w:val="right"/>
              <w:rPr>
                <w:sz w:val="18"/>
              </w:rPr>
            </w:pPr>
            <w:r>
              <w:rPr>
                <w:sz w:val="18"/>
              </w:rPr>
              <w:t>2022</w:t>
            </w:r>
          </w:p>
        </w:tc>
        <w:tc>
          <w:tcPr>
            <w:tcW w:w="2226" w:type="dxa"/>
            <w:tcBorders>
              <w:top w:val="single" w:sz="4" w:space="0" w:color="auto"/>
              <w:bottom w:val="nil"/>
            </w:tcBorders>
            <w:vAlign w:val="center"/>
          </w:tcPr>
          <w:p w14:paraId="7AE4DECC" w14:textId="472433F0" w:rsidR="00EA0796" w:rsidRPr="001D414B" w:rsidRDefault="002401DC" w:rsidP="006243BB">
            <w:pPr>
              <w:pStyle w:val="CVtextheader1"/>
              <w:spacing w:before="0"/>
              <w:ind w:left="0"/>
              <w:jc w:val="right"/>
              <w:rPr>
                <w:sz w:val="18"/>
              </w:rPr>
            </w:pPr>
            <w:r>
              <w:rPr>
                <w:sz w:val="18"/>
              </w:rPr>
              <w:t>14 072</w:t>
            </w:r>
          </w:p>
        </w:tc>
      </w:tr>
      <w:tr w:rsidR="00EA0796" w:rsidRPr="008A25F0" w14:paraId="78D55DC8" w14:textId="77777777" w:rsidTr="006243BB">
        <w:trPr>
          <w:trHeight w:val="340"/>
          <w:jc w:val="center"/>
        </w:trPr>
        <w:tc>
          <w:tcPr>
            <w:tcW w:w="3799" w:type="dxa"/>
            <w:tcBorders>
              <w:top w:val="nil"/>
              <w:bottom w:val="single" w:sz="4" w:space="0" w:color="auto"/>
            </w:tcBorders>
            <w:vAlign w:val="center"/>
          </w:tcPr>
          <w:p w14:paraId="09CF3FC6" w14:textId="77777777" w:rsidR="00EA0796" w:rsidRPr="008A25F0"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6ECE5369" w14:textId="73D1A4AE" w:rsidR="00EA0796" w:rsidRPr="008A25F0" w:rsidRDefault="002401DC" w:rsidP="006243BB">
            <w:pPr>
              <w:pStyle w:val="CVtextheader1"/>
              <w:spacing w:before="0"/>
              <w:ind w:left="0"/>
              <w:jc w:val="right"/>
              <w:rPr>
                <w:sz w:val="18"/>
              </w:rPr>
            </w:pPr>
            <w:r>
              <w:rPr>
                <w:sz w:val="18"/>
              </w:rPr>
              <w:t>2021</w:t>
            </w:r>
          </w:p>
        </w:tc>
        <w:tc>
          <w:tcPr>
            <w:tcW w:w="2226" w:type="dxa"/>
            <w:tcBorders>
              <w:top w:val="nil"/>
              <w:bottom w:val="single" w:sz="4" w:space="0" w:color="auto"/>
            </w:tcBorders>
            <w:vAlign w:val="center"/>
          </w:tcPr>
          <w:p w14:paraId="7C62E418" w14:textId="137F9DC1" w:rsidR="00EA0796" w:rsidRPr="001D414B" w:rsidRDefault="002401DC" w:rsidP="006243BB">
            <w:pPr>
              <w:pStyle w:val="CVtextheader1"/>
              <w:spacing w:before="0"/>
              <w:ind w:left="0"/>
              <w:jc w:val="right"/>
              <w:rPr>
                <w:sz w:val="18"/>
              </w:rPr>
            </w:pPr>
            <w:r>
              <w:rPr>
                <w:sz w:val="18"/>
              </w:rPr>
              <w:t>21 214</w:t>
            </w:r>
          </w:p>
        </w:tc>
      </w:tr>
      <w:tr w:rsidR="00EA0796" w:rsidRPr="00B70DD2" w14:paraId="0F8DF8EE" w14:textId="77777777" w:rsidTr="006243BB">
        <w:trPr>
          <w:trHeight w:val="340"/>
          <w:jc w:val="center"/>
        </w:trPr>
        <w:tc>
          <w:tcPr>
            <w:tcW w:w="3799" w:type="dxa"/>
            <w:tcBorders>
              <w:top w:val="single" w:sz="4" w:space="0" w:color="auto"/>
            </w:tcBorders>
            <w:vAlign w:val="center"/>
          </w:tcPr>
          <w:p w14:paraId="2C7BC59B" w14:textId="77777777" w:rsidR="00EA0796" w:rsidRPr="00673033" w:rsidRDefault="00EA0796" w:rsidP="006243BB">
            <w:pPr>
              <w:pStyle w:val="CVtextheader1"/>
              <w:spacing w:before="0"/>
              <w:ind w:left="0"/>
              <w:jc w:val="left"/>
              <w:rPr>
                <w:b/>
                <w:color w:val="000000" w:themeColor="text1"/>
                <w:sz w:val="18"/>
              </w:rPr>
            </w:pPr>
            <w:r w:rsidRPr="00673033">
              <w:rPr>
                <w:b/>
                <w:color w:val="000000" w:themeColor="text1"/>
                <w:sz w:val="18"/>
              </w:rPr>
              <w:t>Celkem</w:t>
            </w:r>
          </w:p>
        </w:tc>
        <w:tc>
          <w:tcPr>
            <w:tcW w:w="2225" w:type="dxa"/>
            <w:tcBorders>
              <w:top w:val="single" w:sz="4" w:space="0" w:color="auto"/>
            </w:tcBorders>
            <w:vAlign w:val="center"/>
          </w:tcPr>
          <w:p w14:paraId="2358A034" w14:textId="20E95864" w:rsidR="00EA0796" w:rsidRPr="00673033" w:rsidRDefault="002401DC" w:rsidP="006243BB">
            <w:pPr>
              <w:pStyle w:val="CVtextheader1"/>
              <w:spacing w:before="0"/>
              <w:ind w:left="0"/>
              <w:jc w:val="right"/>
              <w:rPr>
                <w:b/>
                <w:color w:val="000000" w:themeColor="text1"/>
                <w:sz w:val="18"/>
              </w:rPr>
            </w:pPr>
            <w:r>
              <w:rPr>
                <w:b/>
                <w:color w:val="000000" w:themeColor="text1"/>
                <w:sz w:val="18"/>
              </w:rPr>
              <w:t>2022</w:t>
            </w:r>
          </w:p>
        </w:tc>
        <w:tc>
          <w:tcPr>
            <w:tcW w:w="2226" w:type="dxa"/>
            <w:tcBorders>
              <w:top w:val="single" w:sz="4" w:space="0" w:color="auto"/>
            </w:tcBorders>
            <w:vAlign w:val="center"/>
          </w:tcPr>
          <w:p w14:paraId="1A06BD04" w14:textId="2B321C75" w:rsidR="00EA0796" w:rsidRPr="000C5302" w:rsidRDefault="002401DC" w:rsidP="006243BB">
            <w:pPr>
              <w:pStyle w:val="CVtextheader1"/>
              <w:spacing w:before="0"/>
              <w:ind w:left="0"/>
              <w:jc w:val="right"/>
              <w:rPr>
                <w:b/>
                <w:color w:val="000000" w:themeColor="text1"/>
                <w:sz w:val="18"/>
              </w:rPr>
            </w:pPr>
            <w:r>
              <w:rPr>
                <w:b/>
                <w:color w:val="000000" w:themeColor="text1"/>
                <w:sz w:val="18"/>
              </w:rPr>
              <w:t>85 326</w:t>
            </w:r>
          </w:p>
        </w:tc>
      </w:tr>
      <w:tr w:rsidR="00EA0796" w:rsidRPr="00B70DD2" w14:paraId="7F0E7EC2" w14:textId="77777777" w:rsidTr="006243BB">
        <w:trPr>
          <w:trHeight w:val="340"/>
          <w:jc w:val="center"/>
        </w:trPr>
        <w:tc>
          <w:tcPr>
            <w:tcW w:w="3799" w:type="dxa"/>
            <w:vAlign w:val="center"/>
          </w:tcPr>
          <w:p w14:paraId="549377F5" w14:textId="77777777" w:rsidR="00EA0796" w:rsidRPr="00572AF5" w:rsidRDefault="00EA0796" w:rsidP="006243BB">
            <w:pPr>
              <w:pStyle w:val="CVtextheader1"/>
              <w:spacing w:before="0"/>
              <w:ind w:left="0"/>
              <w:jc w:val="left"/>
              <w:rPr>
                <w:b/>
                <w:sz w:val="18"/>
              </w:rPr>
            </w:pPr>
          </w:p>
        </w:tc>
        <w:tc>
          <w:tcPr>
            <w:tcW w:w="2225" w:type="dxa"/>
            <w:vAlign w:val="center"/>
          </w:tcPr>
          <w:p w14:paraId="386DE65E" w14:textId="7DCA64F7" w:rsidR="00EA0796" w:rsidRPr="00572AF5" w:rsidRDefault="002401DC" w:rsidP="006243BB">
            <w:pPr>
              <w:pStyle w:val="CVtextheader1"/>
              <w:spacing w:before="0"/>
              <w:ind w:left="0"/>
              <w:jc w:val="right"/>
              <w:rPr>
                <w:b/>
                <w:sz w:val="18"/>
              </w:rPr>
            </w:pPr>
            <w:r>
              <w:rPr>
                <w:b/>
                <w:sz w:val="18"/>
              </w:rPr>
              <w:t>2021</w:t>
            </w:r>
          </w:p>
        </w:tc>
        <w:tc>
          <w:tcPr>
            <w:tcW w:w="2226" w:type="dxa"/>
            <w:vAlign w:val="center"/>
          </w:tcPr>
          <w:p w14:paraId="6B2B815B" w14:textId="53A72A0D" w:rsidR="00EA0796" w:rsidRPr="000C5302" w:rsidRDefault="002401DC" w:rsidP="006243BB">
            <w:pPr>
              <w:pStyle w:val="CVtextheader1"/>
              <w:spacing w:before="0"/>
              <w:ind w:left="0"/>
              <w:jc w:val="right"/>
              <w:rPr>
                <w:b/>
                <w:sz w:val="18"/>
              </w:rPr>
            </w:pPr>
            <w:r>
              <w:rPr>
                <w:b/>
                <w:sz w:val="18"/>
              </w:rPr>
              <w:t>56 586</w:t>
            </w:r>
          </w:p>
        </w:tc>
      </w:tr>
    </w:tbl>
    <w:p w14:paraId="6D11B219" w14:textId="77777777" w:rsidR="00063E8B" w:rsidRDefault="00063E8B" w:rsidP="00E41376">
      <w:pPr>
        <w:pStyle w:val="CVtextheader1"/>
        <w:spacing w:before="0"/>
        <w:ind w:left="0"/>
      </w:pPr>
    </w:p>
    <w:p w14:paraId="09428B88" w14:textId="7945AD58" w:rsidR="00E41376" w:rsidRPr="00B53E39" w:rsidRDefault="00E41376" w:rsidP="00200291">
      <w:pPr>
        <w:pStyle w:val="NadpisyUZ"/>
      </w:pPr>
      <w:r>
        <w:t>Informace o přijatých příspěvcích a dotacích</w:t>
      </w:r>
    </w:p>
    <w:p w14:paraId="7737D53B" w14:textId="382B109D" w:rsidR="002401DC" w:rsidRPr="002401DC" w:rsidRDefault="002401DC" w:rsidP="002401DC">
      <w:pPr>
        <w:pStyle w:val="CVtextheader1"/>
        <w:spacing w:before="0"/>
        <w:ind w:left="0"/>
        <w:rPr>
          <w:i/>
          <w:iCs/>
          <w:color w:val="000000" w:themeColor="text1"/>
          <w:szCs w:val="22"/>
        </w:rPr>
      </w:pPr>
      <w:r w:rsidRPr="002401DC">
        <w:rPr>
          <w:i/>
          <w:iCs/>
          <w:color w:val="000000" w:themeColor="text1"/>
          <w:szCs w:val="22"/>
        </w:rPr>
        <w:t>UTB v roce 2022 zúčtovala do výnosů provozní dotace a příspěvky v celkové výši 1</w:t>
      </w:r>
      <w:r w:rsidR="003C325E">
        <w:rPr>
          <w:i/>
          <w:iCs/>
          <w:color w:val="000000" w:themeColor="text1"/>
          <w:szCs w:val="22"/>
        </w:rPr>
        <w:t> 041 333</w:t>
      </w:r>
      <w:r w:rsidRPr="002401DC">
        <w:rPr>
          <w:i/>
          <w:iCs/>
          <w:color w:val="000000" w:themeColor="text1"/>
          <w:szCs w:val="22"/>
        </w:rPr>
        <w:t xml:space="preserve"> tis. Kč. Co se týká investiční dotace a příspěvku, UTB v roce 2022 získala </w:t>
      </w:r>
      <w:r w:rsidR="003C325E">
        <w:rPr>
          <w:i/>
          <w:iCs/>
          <w:color w:val="000000" w:themeColor="text1"/>
          <w:szCs w:val="22"/>
        </w:rPr>
        <w:t>82 567</w:t>
      </w:r>
      <w:r w:rsidRPr="002401DC">
        <w:rPr>
          <w:i/>
          <w:iCs/>
          <w:color w:val="000000" w:themeColor="text1"/>
          <w:szCs w:val="22"/>
        </w:rPr>
        <w:t xml:space="preserve"> tis. Kč kapitálového příspěvku, použila investiční dotaci v celkové výši 48 103 tis. Kč (zejména se jedná o prostředky systémové dotace ISPROFIN, Institucionální podpory na dlouhodobý koncepční rozvoj výzkumné organizace, dále pak prostředky ze zahraničí).</w:t>
      </w:r>
    </w:p>
    <w:p w14:paraId="54A27966" w14:textId="2D1D62D1" w:rsidR="00EB0143" w:rsidRDefault="00EB0143" w:rsidP="00E41376">
      <w:pPr>
        <w:pStyle w:val="CVtextheader1"/>
        <w:tabs>
          <w:tab w:val="right" w:pos="8789"/>
        </w:tabs>
        <w:spacing w:before="0"/>
        <w:ind w:left="0"/>
      </w:pPr>
    </w:p>
    <w:p w14:paraId="70D39FFF" w14:textId="43106F15" w:rsidR="00E41376" w:rsidRPr="00EB0143" w:rsidRDefault="00E41376" w:rsidP="00E41376">
      <w:pPr>
        <w:pStyle w:val="CVtextheader1"/>
        <w:tabs>
          <w:tab w:val="right" w:pos="8789"/>
        </w:tabs>
        <w:spacing w:before="0"/>
        <w:ind w:left="0"/>
        <w:rPr>
          <w:i/>
          <w:iCs/>
          <w:sz w:val="18"/>
        </w:rPr>
      </w:pPr>
      <w:r w:rsidRPr="00EB0143">
        <w:rPr>
          <w:i/>
          <w:iCs/>
        </w:rPr>
        <w:tab/>
      </w:r>
      <w:r w:rsidR="00423ED6">
        <w:rPr>
          <w:i/>
          <w:iCs/>
        </w:rPr>
        <w:tab/>
        <w:t xml:space="preserve">       </w:t>
      </w:r>
      <w:r w:rsidRPr="00EB0143">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5954"/>
        <w:gridCol w:w="2305"/>
      </w:tblGrid>
      <w:tr w:rsidR="00EA0796" w:rsidRPr="00B35441" w14:paraId="1E45A5E9" w14:textId="77777777" w:rsidTr="006243BB">
        <w:trPr>
          <w:trHeight w:val="340"/>
          <w:jc w:val="center"/>
        </w:trPr>
        <w:tc>
          <w:tcPr>
            <w:tcW w:w="5954" w:type="dxa"/>
            <w:tcBorders>
              <w:top w:val="single" w:sz="12" w:space="0" w:color="auto"/>
              <w:bottom w:val="single" w:sz="4" w:space="0" w:color="auto"/>
            </w:tcBorders>
            <w:vAlign w:val="bottom"/>
          </w:tcPr>
          <w:p w14:paraId="5F3A72EC" w14:textId="77777777" w:rsidR="00EA0796" w:rsidRPr="0019048C" w:rsidRDefault="00EA0796" w:rsidP="006243BB">
            <w:pPr>
              <w:pStyle w:val="CVtextheader1"/>
              <w:spacing w:before="0" w:line="200" w:lineRule="atLeast"/>
              <w:ind w:left="0"/>
              <w:jc w:val="left"/>
              <w:rPr>
                <w:color w:val="FF0000"/>
                <w:sz w:val="18"/>
                <w:szCs w:val="18"/>
              </w:rPr>
            </w:pPr>
          </w:p>
        </w:tc>
        <w:tc>
          <w:tcPr>
            <w:tcW w:w="2305" w:type="dxa"/>
            <w:tcBorders>
              <w:top w:val="single" w:sz="12" w:space="0" w:color="auto"/>
              <w:bottom w:val="single" w:sz="4" w:space="0" w:color="auto"/>
            </w:tcBorders>
            <w:vAlign w:val="bottom"/>
          </w:tcPr>
          <w:p w14:paraId="6057AAF0" w14:textId="77777777" w:rsidR="00EA0796" w:rsidRPr="00B35441" w:rsidRDefault="00EA0796" w:rsidP="006243BB">
            <w:pPr>
              <w:pStyle w:val="CVtextheader1"/>
              <w:spacing w:before="0" w:line="200" w:lineRule="atLeast"/>
              <w:ind w:left="0"/>
              <w:jc w:val="right"/>
              <w:rPr>
                <w:color w:val="000000" w:themeColor="text1"/>
                <w:sz w:val="18"/>
                <w:szCs w:val="18"/>
              </w:rPr>
            </w:pPr>
            <w:r w:rsidRPr="00B35441">
              <w:rPr>
                <w:color w:val="000000" w:themeColor="text1"/>
                <w:sz w:val="18"/>
                <w:szCs w:val="18"/>
              </w:rPr>
              <w:t xml:space="preserve">Výše dotace </w:t>
            </w:r>
            <w:r w:rsidRPr="00B35441">
              <w:rPr>
                <w:color w:val="000000" w:themeColor="text1"/>
                <w:sz w:val="18"/>
                <w:szCs w:val="18"/>
                <w:lang w:val="en-US"/>
              </w:rPr>
              <w:t xml:space="preserve">/ </w:t>
            </w:r>
            <w:proofErr w:type="spellStart"/>
            <w:r w:rsidRPr="00B35441">
              <w:rPr>
                <w:color w:val="000000" w:themeColor="text1"/>
                <w:sz w:val="18"/>
                <w:szCs w:val="18"/>
                <w:lang w:val="en-US"/>
              </w:rPr>
              <w:t>příspěvku</w:t>
            </w:r>
            <w:proofErr w:type="spellEnd"/>
          </w:p>
        </w:tc>
      </w:tr>
      <w:tr w:rsidR="00EA0796" w:rsidRPr="0019048C" w14:paraId="0A4A85EA" w14:textId="77777777" w:rsidTr="006243BB">
        <w:trPr>
          <w:trHeight w:val="340"/>
          <w:jc w:val="center"/>
        </w:trPr>
        <w:tc>
          <w:tcPr>
            <w:tcW w:w="5954" w:type="dxa"/>
            <w:tcBorders>
              <w:top w:val="single" w:sz="4" w:space="0" w:color="auto"/>
            </w:tcBorders>
            <w:vAlign w:val="center"/>
          </w:tcPr>
          <w:p w14:paraId="70FAA49F"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Běžná dotace – zejména MŠMT, GAČR, ostatní dotace včetně ze zahraničí</w:t>
            </w:r>
          </w:p>
        </w:tc>
        <w:tc>
          <w:tcPr>
            <w:tcW w:w="2305" w:type="dxa"/>
            <w:tcBorders>
              <w:top w:val="single" w:sz="4" w:space="0" w:color="auto"/>
            </w:tcBorders>
            <w:vAlign w:val="center"/>
          </w:tcPr>
          <w:p w14:paraId="5A8A64D1" w14:textId="6F713A2B" w:rsidR="00EA0796" w:rsidRPr="0029341D" w:rsidRDefault="002401DC" w:rsidP="006243BB">
            <w:pPr>
              <w:pStyle w:val="CVtextheader1"/>
              <w:spacing w:before="0"/>
              <w:ind w:left="0"/>
              <w:jc w:val="right"/>
              <w:rPr>
                <w:color w:val="000000" w:themeColor="text1"/>
                <w:sz w:val="18"/>
                <w:szCs w:val="18"/>
                <w:highlight w:val="yellow"/>
              </w:rPr>
            </w:pPr>
            <w:r>
              <w:rPr>
                <w:color w:val="000000" w:themeColor="text1"/>
                <w:sz w:val="18"/>
                <w:szCs w:val="18"/>
              </w:rPr>
              <w:t>320 814</w:t>
            </w:r>
          </w:p>
        </w:tc>
      </w:tr>
      <w:tr w:rsidR="00EA0796" w:rsidRPr="00B35441" w14:paraId="4A708B0E" w14:textId="77777777" w:rsidTr="006243BB">
        <w:trPr>
          <w:trHeight w:val="340"/>
          <w:jc w:val="center"/>
        </w:trPr>
        <w:tc>
          <w:tcPr>
            <w:tcW w:w="5954" w:type="dxa"/>
            <w:vAlign w:val="center"/>
          </w:tcPr>
          <w:p w14:paraId="68000945"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Běžný příspěvek (dle §18 zákona 111/1998 Sb. v platném znění)</w:t>
            </w:r>
          </w:p>
        </w:tc>
        <w:tc>
          <w:tcPr>
            <w:tcW w:w="2305" w:type="dxa"/>
            <w:vAlign w:val="center"/>
          </w:tcPr>
          <w:p w14:paraId="64707CCC" w14:textId="2F9DC150" w:rsidR="00EA0796" w:rsidRPr="0029341D" w:rsidRDefault="003C325E" w:rsidP="006243BB">
            <w:pPr>
              <w:pStyle w:val="CVtextheader1"/>
              <w:spacing w:before="0"/>
              <w:ind w:left="0"/>
              <w:jc w:val="right"/>
              <w:rPr>
                <w:color w:val="000000" w:themeColor="text1"/>
                <w:sz w:val="18"/>
                <w:szCs w:val="18"/>
                <w:highlight w:val="yellow"/>
              </w:rPr>
            </w:pPr>
            <w:r>
              <w:rPr>
                <w:color w:val="000000" w:themeColor="text1"/>
                <w:sz w:val="18"/>
                <w:szCs w:val="18"/>
              </w:rPr>
              <w:t>709 175</w:t>
            </w:r>
          </w:p>
        </w:tc>
      </w:tr>
      <w:tr w:rsidR="00EA0796" w:rsidRPr="0019048C" w14:paraId="32624F0E" w14:textId="77777777" w:rsidTr="006243BB">
        <w:trPr>
          <w:trHeight w:val="340"/>
          <w:jc w:val="center"/>
        </w:trPr>
        <w:tc>
          <w:tcPr>
            <w:tcW w:w="5954" w:type="dxa"/>
            <w:vAlign w:val="center"/>
          </w:tcPr>
          <w:p w14:paraId="5A9375F8"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Běžná dotace z ÚSC (včetně OP VVV)</w:t>
            </w:r>
          </w:p>
        </w:tc>
        <w:tc>
          <w:tcPr>
            <w:tcW w:w="2305" w:type="dxa"/>
            <w:vAlign w:val="center"/>
          </w:tcPr>
          <w:p w14:paraId="66219BC9" w14:textId="186532E0" w:rsidR="00EA0796" w:rsidRPr="00A05341" w:rsidRDefault="002401DC" w:rsidP="006243BB">
            <w:pPr>
              <w:pStyle w:val="CVtextheader1"/>
              <w:spacing w:before="0"/>
              <w:ind w:left="0"/>
              <w:jc w:val="right"/>
              <w:rPr>
                <w:color w:val="000000" w:themeColor="text1"/>
                <w:sz w:val="18"/>
                <w:szCs w:val="18"/>
              </w:rPr>
            </w:pPr>
            <w:r>
              <w:rPr>
                <w:color w:val="000000" w:themeColor="text1"/>
                <w:sz w:val="18"/>
                <w:szCs w:val="18"/>
              </w:rPr>
              <w:t>11 344</w:t>
            </w:r>
          </w:p>
        </w:tc>
      </w:tr>
      <w:tr w:rsidR="00EA0796" w:rsidRPr="0019048C" w14:paraId="612E965D" w14:textId="77777777" w:rsidTr="006243BB">
        <w:trPr>
          <w:trHeight w:val="340"/>
          <w:jc w:val="center"/>
        </w:trPr>
        <w:tc>
          <w:tcPr>
            <w:tcW w:w="5954" w:type="dxa"/>
            <w:vAlign w:val="center"/>
          </w:tcPr>
          <w:p w14:paraId="007F882F"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Kapitálová dotace</w:t>
            </w:r>
          </w:p>
        </w:tc>
        <w:tc>
          <w:tcPr>
            <w:tcW w:w="2305" w:type="dxa"/>
            <w:vAlign w:val="center"/>
          </w:tcPr>
          <w:p w14:paraId="37981A1D" w14:textId="151C8AF0" w:rsidR="00EA0796" w:rsidRPr="00A05341" w:rsidRDefault="002401DC" w:rsidP="006243BB">
            <w:pPr>
              <w:pStyle w:val="CVtextheader1"/>
              <w:spacing w:before="0"/>
              <w:ind w:left="0"/>
              <w:jc w:val="right"/>
              <w:rPr>
                <w:color w:val="000000" w:themeColor="text1"/>
                <w:sz w:val="18"/>
                <w:szCs w:val="18"/>
              </w:rPr>
            </w:pPr>
            <w:r>
              <w:rPr>
                <w:color w:val="000000" w:themeColor="text1"/>
                <w:sz w:val="18"/>
                <w:szCs w:val="18"/>
              </w:rPr>
              <w:t>48 103</w:t>
            </w:r>
          </w:p>
        </w:tc>
      </w:tr>
      <w:tr w:rsidR="00EA0796" w:rsidRPr="0019048C" w14:paraId="26F824D5" w14:textId="77777777" w:rsidTr="006243BB">
        <w:trPr>
          <w:trHeight w:val="340"/>
          <w:jc w:val="center"/>
        </w:trPr>
        <w:tc>
          <w:tcPr>
            <w:tcW w:w="5954" w:type="dxa"/>
            <w:vAlign w:val="center"/>
          </w:tcPr>
          <w:p w14:paraId="534B4C32"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Kapitálová dotace z ÚSC</w:t>
            </w:r>
          </w:p>
        </w:tc>
        <w:tc>
          <w:tcPr>
            <w:tcW w:w="2305" w:type="dxa"/>
            <w:vAlign w:val="center"/>
          </w:tcPr>
          <w:p w14:paraId="0AB6EEE9" w14:textId="77777777" w:rsidR="00EA0796" w:rsidRPr="0029341D" w:rsidRDefault="00EA0796" w:rsidP="006243BB">
            <w:pPr>
              <w:pStyle w:val="CVtextheader1"/>
              <w:spacing w:before="0"/>
              <w:ind w:left="0"/>
              <w:jc w:val="right"/>
              <w:rPr>
                <w:color w:val="000000" w:themeColor="text1"/>
                <w:sz w:val="18"/>
                <w:szCs w:val="18"/>
                <w:highlight w:val="yellow"/>
              </w:rPr>
            </w:pPr>
            <w:r w:rsidRPr="00B50E26">
              <w:rPr>
                <w:color w:val="000000" w:themeColor="text1"/>
                <w:sz w:val="18"/>
                <w:szCs w:val="18"/>
              </w:rPr>
              <w:t>0</w:t>
            </w:r>
          </w:p>
        </w:tc>
      </w:tr>
      <w:tr w:rsidR="00EA0796" w:rsidRPr="0019048C" w14:paraId="51C4B56C" w14:textId="77777777" w:rsidTr="006243BB">
        <w:trPr>
          <w:trHeight w:val="340"/>
          <w:jc w:val="center"/>
        </w:trPr>
        <w:tc>
          <w:tcPr>
            <w:tcW w:w="5954" w:type="dxa"/>
            <w:tcBorders>
              <w:bottom w:val="single" w:sz="4" w:space="0" w:color="auto"/>
            </w:tcBorders>
            <w:vAlign w:val="center"/>
          </w:tcPr>
          <w:p w14:paraId="18A9BE19"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Kapitálový příspěvek (dle §18 zákona 111/1998 Sb. v platném znění)</w:t>
            </w:r>
          </w:p>
        </w:tc>
        <w:tc>
          <w:tcPr>
            <w:tcW w:w="2305" w:type="dxa"/>
            <w:tcBorders>
              <w:bottom w:val="single" w:sz="4" w:space="0" w:color="auto"/>
            </w:tcBorders>
            <w:vAlign w:val="center"/>
          </w:tcPr>
          <w:p w14:paraId="42EE79D5" w14:textId="0ADFECAB" w:rsidR="00EA0796" w:rsidRPr="0029341D" w:rsidRDefault="003C325E" w:rsidP="006243BB">
            <w:pPr>
              <w:pStyle w:val="CVtextheader1"/>
              <w:spacing w:before="0"/>
              <w:ind w:left="0"/>
              <w:jc w:val="right"/>
              <w:rPr>
                <w:color w:val="000000" w:themeColor="text1"/>
                <w:sz w:val="18"/>
                <w:szCs w:val="18"/>
                <w:highlight w:val="yellow"/>
              </w:rPr>
            </w:pPr>
            <w:r>
              <w:rPr>
                <w:color w:val="000000" w:themeColor="text1"/>
                <w:sz w:val="18"/>
                <w:szCs w:val="18"/>
              </w:rPr>
              <w:t>82 567</w:t>
            </w:r>
          </w:p>
        </w:tc>
      </w:tr>
      <w:tr w:rsidR="00EA0796" w:rsidRPr="0019048C" w14:paraId="699491B8" w14:textId="77777777" w:rsidTr="006243BB">
        <w:trPr>
          <w:trHeight w:val="340"/>
          <w:jc w:val="center"/>
        </w:trPr>
        <w:tc>
          <w:tcPr>
            <w:tcW w:w="5954" w:type="dxa"/>
            <w:tcBorders>
              <w:top w:val="single" w:sz="4" w:space="0" w:color="auto"/>
              <w:bottom w:val="single" w:sz="12" w:space="0" w:color="auto"/>
            </w:tcBorders>
            <w:vAlign w:val="center"/>
          </w:tcPr>
          <w:p w14:paraId="0270D04C" w14:textId="77777777" w:rsidR="00EA0796" w:rsidRPr="005A2A1C" w:rsidRDefault="00EA0796" w:rsidP="006243BB">
            <w:pPr>
              <w:pStyle w:val="CVtextheader1"/>
              <w:spacing w:before="0"/>
              <w:ind w:left="0"/>
              <w:jc w:val="left"/>
              <w:rPr>
                <w:b/>
                <w:color w:val="000000" w:themeColor="text1"/>
                <w:sz w:val="18"/>
                <w:szCs w:val="18"/>
              </w:rPr>
            </w:pPr>
            <w:r w:rsidRPr="005A2A1C">
              <w:rPr>
                <w:b/>
                <w:color w:val="000000" w:themeColor="text1"/>
                <w:sz w:val="18"/>
                <w:szCs w:val="18"/>
              </w:rPr>
              <w:t>Celkem</w:t>
            </w:r>
          </w:p>
        </w:tc>
        <w:tc>
          <w:tcPr>
            <w:tcW w:w="2305" w:type="dxa"/>
            <w:tcBorders>
              <w:top w:val="single" w:sz="4" w:space="0" w:color="auto"/>
              <w:bottom w:val="single" w:sz="12" w:space="0" w:color="auto"/>
            </w:tcBorders>
            <w:vAlign w:val="center"/>
          </w:tcPr>
          <w:p w14:paraId="3CF3A1D7" w14:textId="5BB008E0" w:rsidR="00EA0796" w:rsidRPr="0029341D" w:rsidRDefault="002401DC" w:rsidP="003C325E">
            <w:pPr>
              <w:pStyle w:val="CVtextheader1"/>
              <w:spacing w:before="0"/>
              <w:ind w:left="0"/>
              <w:jc w:val="right"/>
              <w:rPr>
                <w:b/>
                <w:color w:val="000000" w:themeColor="text1"/>
                <w:sz w:val="18"/>
                <w:szCs w:val="18"/>
                <w:highlight w:val="yellow"/>
              </w:rPr>
            </w:pPr>
            <w:r>
              <w:rPr>
                <w:b/>
                <w:color w:val="000000" w:themeColor="text1"/>
                <w:sz w:val="18"/>
                <w:szCs w:val="18"/>
              </w:rPr>
              <w:t>1</w:t>
            </w:r>
            <w:r w:rsidR="003C325E">
              <w:rPr>
                <w:b/>
                <w:color w:val="000000" w:themeColor="text1"/>
                <w:sz w:val="18"/>
                <w:szCs w:val="18"/>
              </w:rPr>
              <w:t> 172 003</w:t>
            </w:r>
          </w:p>
        </w:tc>
      </w:tr>
    </w:tbl>
    <w:p w14:paraId="2857A171" w14:textId="77777777" w:rsidR="00693562" w:rsidRDefault="00693562" w:rsidP="00E41376">
      <w:pPr>
        <w:pStyle w:val="CVtextheader1"/>
        <w:spacing w:before="0"/>
        <w:ind w:left="0"/>
      </w:pPr>
    </w:p>
    <w:p w14:paraId="02FF386E" w14:textId="77777777" w:rsidR="00E41376" w:rsidRPr="007F115C" w:rsidRDefault="00E41376" w:rsidP="00200291">
      <w:pPr>
        <w:pStyle w:val="NadpisyUZ"/>
      </w:pPr>
      <w:r>
        <w:t>Informace o spřízněných osobách</w:t>
      </w:r>
    </w:p>
    <w:p w14:paraId="14248138" w14:textId="77777777" w:rsidR="00E41376" w:rsidRPr="00423ED6" w:rsidRDefault="00E41376" w:rsidP="00E41376">
      <w:pPr>
        <w:numPr>
          <w:ilvl w:val="0"/>
          <w:numId w:val="54"/>
        </w:numPr>
        <w:spacing w:after="120" w:line="280" w:lineRule="atLeast"/>
        <w:ind w:left="357" w:hanging="357"/>
        <w:jc w:val="both"/>
        <w:rPr>
          <w:i/>
          <w:iCs/>
          <w:sz w:val="22"/>
          <w:u w:val="single"/>
        </w:rPr>
      </w:pPr>
      <w:r w:rsidRPr="00423ED6">
        <w:rPr>
          <w:i/>
          <w:iCs/>
          <w:sz w:val="22"/>
          <w:u w:val="single"/>
        </w:rPr>
        <w:t>Transakce se spřízněnými osobami</w:t>
      </w:r>
    </w:p>
    <w:p w14:paraId="577E1018" w14:textId="5C67E998" w:rsidR="00E41376" w:rsidRPr="00423ED6" w:rsidRDefault="00E41376" w:rsidP="00E41376">
      <w:pPr>
        <w:pStyle w:val="CVtextheader1"/>
        <w:tabs>
          <w:tab w:val="right" w:pos="9072"/>
        </w:tabs>
        <w:spacing w:before="0"/>
        <w:ind w:left="0"/>
        <w:rPr>
          <w:i/>
          <w:iCs/>
          <w:sz w:val="18"/>
        </w:rPr>
      </w:pPr>
      <w:r w:rsidRPr="00423ED6">
        <w:rPr>
          <w:i/>
          <w:iCs/>
        </w:rPr>
        <w:lastRenderedPageBreak/>
        <w:tab/>
      </w:r>
      <w:r w:rsidR="00423ED6">
        <w:rPr>
          <w:i/>
          <w:iCs/>
        </w:rPr>
        <w:tab/>
        <w:t xml:space="preserve">            </w:t>
      </w:r>
      <w:r w:rsidRPr="00423ED6">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261"/>
        <w:gridCol w:w="1390"/>
        <w:gridCol w:w="1390"/>
        <w:gridCol w:w="1390"/>
        <w:gridCol w:w="1390"/>
      </w:tblGrid>
      <w:tr w:rsidR="00E41376" w:rsidRPr="00EA0796" w14:paraId="502014B5" w14:textId="77777777" w:rsidTr="000F1681">
        <w:trPr>
          <w:trHeight w:val="340"/>
          <w:jc w:val="center"/>
        </w:trPr>
        <w:tc>
          <w:tcPr>
            <w:tcW w:w="3261" w:type="dxa"/>
            <w:vMerge w:val="restart"/>
            <w:vAlign w:val="bottom"/>
          </w:tcPr>
          <w:p w14:paraId="1A3C55E4" w14:textId="77777777" w:rsidR="00E41376" w:rsidRPr="009C756C" w:rsidRDefault="00E41376" w:rsidP="000F1681">
            <w:pPr>
              <w:pStyle w:val="CVtextheader1"/>
              <w:spacing w:before="0" w:line="200" w:lineRule="atLeast"/>
              <w:ind w:left="0"/>
              <w:jc w:val="left"/>
              <w:rPr>
                <w:sz w:val="18"/>
              </w:rPr>
            </w:pPr>
          </w:p>
        </w:tc>
        <w:tc>
          <w:tcPr>
            <w:tcW w:w="2780" w:type="dxa"/>
            <w:gridSpan w:val="2"/>
            <w:tcBorders>
              <w:bottom w:val="nil"/>
            </w:tcBorders>
            <w:vAlign w:val="bottom"/>
          </w:tcPr>
          <w:p w14:paraId="17B7D842" w14:textId="77777777" w:rsidR="00E41376" w:rsidRPr="00EA0796" w:rsidRDefault="00E41376" w:rsidP="000F1681">
            <w:pPr>
              <w:pStyle w:val="CVtextheader1"/>
              <w:tabs>
                <w:tab w:val="right" w:pos="2318"/>
              </w:tabs>
              <w:spacing w:before="0" w:line="200" w:lineRule="atLeast"/>
              <w:ind w:left="0"/>
              <w:jc w:val="center"/>
              <w:rPr>
                <w:i/>
                <w:iCs/>
                <w:sz w:val="18"/>
              </w:rPr>
            </w:pPr>
            <w:r w:rsidRPr="00423ED6">
              <w:rPr>
                <w:i/>
                <w:iCs/>
                <w:sz w:val="18"/>
              </w:rPr>
              <w:tab/>
            </w:r>
            <w:r w:rsidRPr="00EA0796">
              <w:rPr>
                <w:i/>
                <w:iCs/>
                <w:sz w:val="18"/>
              </w:rPr>
              <w:t>Tržby za služby za rok</w:t>
            </w:r>
          </w:p>
        </w:tc>
        <w:tc>
          <w:tcPr>
            <w:tcW w:w="2780" w:type="dxa"/>
            <w:gridSpan w:val="2"/>
            <w:tcBorders>
              <w:bottom w:val="nil"/>
            </w:tcBorders>
            <w:vAlign w:val="bottom"/>
          </w:tcPr>
          <w:p w14:paraId="02F019F2" w14:textId="77777777" w:rsidR="00E41376" w:rsidRPr="00EA0796" w:rsidRDefault="00E41376" w:rsidP="000F1681">
            <w:pPr>
              <w:pStyle w:val="CVtextheader1"/>
              <w:tabs>
                <w:tab w:val="right" w:pos="2231"/>
              </w:tabs>
              <w:spacing w:before="0" w:line="200" w:lineRule="atLeast"/>
              <w:ind w:left="0"/>
              <w:jc w:val="center"/>
              <w:rPr>
                <w:i/>
                <w:iCs/>
                <w:sz w:val="18"/>
              </w:rPr>
            </w:pPr>
            <w:r w:rsidRPr="00EA0796">
              <w:rPr>
                <w:i/>
                <w:iCs/>
                <w:sz w:val="18"/>
              </w:rPr>
              <w:tab/>
              <w:t>Nákupy služeb za rok</w:t>
            </w:r>
          </w:p>
        </w:tc>
      </w:tr>
      <w:tr w:rsidR="00E41376" w:rsidRPr="00EA0796" w14:paraId="6B6DCF87" w14:textId="77777777" w:rsidTr="000F1681">
        <w:trPr>
          <w:trHeight w:val="340"/>
          <w:jc w:val="center"/>
        </w:trPr>
        <w:tc>
          <w:tcPr>
            <w:tcW w:w="3261" w:type="dxa"/>
            <w:vMerge/>
            <w:tcBorders>
              <w:bottom w:val="single" w:sz="4" w:space="0" w:color="auto"/>
            </w:tcBorders>
            <w:vAlign w:val="bottom"/>
          </w:tcPr>
          <w:p w14:paraId="79C73BA5" w14:textId="77777777" w:rsidR="00E41376" w:rsidRPr="00EA0796" w:rsidRDefault="00E41376" w:rsidP="000F1681">
            <w:pPr>
              <w:pStyle w:val="CVtextheader1"/>
              <w:spacing w:before="0" w:line="200" w:lineRule="atLeast"/>
              <w:ind w:left="0"/>
              <w:jc w:val="center"/>
              <w:rPr>
                <w:sz w:val="18"/>
              </w:rPr>
            </w:pPr>
          </w:p>
        </w:tc>
        <w:tc>
          <w:tcPr>
            <w:tcW w:w="1390" w:type="dxa"/>
            <w:tcBorders>
              <w:top w:val="nil"/>
              <w:bottom w:val="single" w:sz="4" w:space="0" w:color="auto"/>
            </w:tcBorders>
            <w:vAlign w:val="bottom"/>
          </w:tcPr>
          <w:p w14:paraId="6B481C41" w14:textId="440B9A89" w:rsidR="00E41376" w:rsidRPr="00EA0796" w:rsidRDefault="002401DC" w:rsidP="000F1681">
            <w:pPr>
              <w:pStyle w:val="CVtextheader1"/>
              <w:spacing w:before="0" w:line="200" w:lineRule="atLeast"/>
              <w:ind w:left="0"/>
              <w:jc w:val="right"/>
              <w:rPr>
                <w:i/>
                <w:iCs/>
                <w:sz w:val="18"/>
              </w:rPr>
            </w:pPr>
            <w:r>
              <w:rPr>
                <w:i/>
                <w:iCs/>
                <w:sz w:val="18"/>
              </w:rPr>
              <w:t>2022</w:t>
            </w:r>
          </w:p>
        </w:tc>
        <w:tc>
          <w:tcPr>
            <w:tcW w:w="1390" w:type="dxa"/>
            <w:tcBorders>
              <w:top w:val="nil"/>
              <w:bottom w:val="single" w:sz="4" w:space="0" w:color="auto"/>
            </w:tcBorders>
            <w:vAlign w:val="bottom"/>
          </w:tcPr>
          <w:p w14:paraId="4870D86F" w14:textId="72BE9A59" w:rsidR="00E41376" w:rsidRPr="00EA0796" w:rsidRDefault="002401DC" w:rsidP="000F1681">
            <w:pPr>
              <w:pStyle w:val="CVtextheader1"/>
              <w:spacing w:before="0" w:line="200" w:lineRule="atLeast"/>
              <w:ind w:left="0"/>
              <w:jc w:val="right"/>
              <w:rPr>
                <w:i/>
                <w:iCs/>
                <w:sz w:val="18"/>
              </w:rPr>
            </w:pPr>
            <w:r>
              <w:rPr>
                <w:i/>
                <w:iCs/>
                <w:sz w:val="18"/>
              </w:rPr>
              <w:t>2021</w:t>
            </w:r>
          </w:p>
        </w:tc>
        <w:tc>
          <w:tcPr>
            <w:tcW w:w="1390" w:type="dxa"/>
            <w:tcBorders>
              <w:top w:val="nil"/>
              <w:bottom w:val="single" w:sz="4" w:space="0" w:color="auto"/>
            </w:tcBorders>
            <w:vAlign w:val="bottom"/>
          </w:tcPr>
          <w:p w14:paraId="2C2BE6AD" w14:textId="75890632" w:rsidR="00E41376" w:rsidRPr="00EA0796" w:rsidRDefault="002401DC" w:rsidP="000F1681">
            <w:pPr>
              <w:pStyle w:val="CVtextheader1"/>
              <w:spacing w:before="0" w:line="200" w:lineRule="atLeast"/>
              <w:ind w:left="0"/>
              <w:jc w:val="right"/>
              <w:rPr>
                <w:i/>
                <w:iCs/>
                <w:sz w:val="18"/>
              </w:rPr>
            </w:pPr>
            <w:r>
              <w:rPr>
                <w:i/>
                <w:iCs/>
                <w:sz w:val="18"/>
              </w:rPr>
              <w:t>2022</w:t>
            </w:r>
          </w:p>
        </w:tc>
        <w:tc>
          <w:tcPr>
            <w:tcW w:w="1390" w:type="dxa"/>
            <w:tcBorders>
              <w:top w:val="nil"/>
              <w:bottom w:val="single" w:sz="4" w:space="0" w:color="auto"/>
            </w:tcBorders>
            <w:vAlign w:val="bottom"/>
          </w:tcPr>
          <w:p w14:paraId="2B3D5836" w14:textId="35F13D58" w:rsidR="00E41376" w:rsidRPr="00EA0796" w:rsidRDefault="002401DC" w:rsidP="000F1681">
            <w:pPr>
              <w:pStyle w:val="CVtextheader1"/>
              <w:spacing w:before="0" w:line="200" w:lineRule="atLeast"/>
              <w:ind w:left="0"/>
              <w:jc w:val="right"/>
              <w:rPr>
                <w:i/>
                <w:iCs/>
                <w:sz w:val="18"/>
              </w:rPr>
            </w:pPr>
            <w:r>
              <w:rPr>
                <w:i/>
                <w:iCs/>
                <w:sz w:val="18"/>
              </w:rPr>
              <w:t>2021</w:t>
            </w:r>
          </w:p>
        </w:tc>
      </w:tr>
      <w:tr w:rsidR="00E41376" w:rsidRPr="00EA0796" w14:paraId="26477F82" w14:textId="77777777" w:rsidTr="000F1681">
        <w:trPr>
          <w:trHeight w:val="80"/>
          <w:jc w:val="center"/>
        </w:trPr>
        <w:tc>
          <w:tcPr>
            <w:tcW w:w="3261" w:type="dxa"/>
            <w:tcBorders>
              <w:top w:val="nil"/>
              <w:bottom w:val="single" w:sz="4" w:space="0" w:color="auto"/>
            </w:tcBorders>
            <w:vAlign w:val="center"/>
          </w:tcPr>
          <w:p w14:paraId="6EBF6BEC" w14:textId="77777777" w:rsidR="00E41376" w:rsidRPr="00EA0796" w:rsidRDefault="00E41376" w:rsidP="000F1681">
            <w:pPr>
              <w:pStyle w:val="CVtextheader1"/>
              <w:spacing w:before="0"/>
              <w:ind w:left="0"/>
              <w:jc w:val="left"/>
              <w:rPr>
                <w:i/>
                <w:iCs/>
                <w:sz w:val="18"/>
              </w:rPr>
            </w:pPr>
            <w:r w:rsidRPr="00EA0796">
              <w:rPr>
                <w:i/>
                <w:iCs/>
                <w:sz w:val="18"/>
              </w:rPr>
              <w:t>Technologické inovační centrum s. r. o.</w:t>
            </w:r>
          </w:p>
        </w:tc>
        <w:tc>
          <w:tcPr>
            <w:tcW w:w="1390" w:type="dxa"/>
            <w:tcBorders>
              <w:top w:val="nil"/>
              <w:bottom w:val="single" w:sz="4" w:space="0" w:color="auto"/>
            </w:tcBorders>
            <w:vAlign w:val="center"/>
          </w:tcPr>
          <w:p w14:paraId="409C1C91" w14:textId="77777777" w:rsidR="00E41376" w:rsidRPr="00EA0796" w:rsidRDefault="00E41376" w:rsidP="000F1681">
            <w:pPr>
              <w:pStyle w:val="CVtextheader1"/>
              <w:spacing w:before="0"/>
              <w:ind w:left="0"/>
              <w:jc w:val="right"/>
              <w:rPr>
                <w:sz w:val="18"/>
              </w:rPr>
            </w:pPr>
            <w:r w:rsidRPr="00EA0796">
              <w:rPr>
                <w:sz w:val="18"/>
              </w:rPr>
              <w:t>0</w:t>
            </w:r>
          </w:p>
        </w:tc>
        <w:tc>
          <w:tcPr>
            <w:tcW w:w="1390" w:type="dxa"/>
            <w:tcBorders>
              <w:top w:val="nil"/>
              <w:bottom w:val="single" w:sz="4" w:space="0" w:color="auto"/>
            </w:tcBorders>
            <w:vAlign w:val="center"/>
          </w:tcPr>
          <w:p w14:paraId="4000CCCE" w14:textId="77777777" w:rsidR="00E41376" w:rsidRPr="00EA0796" w:rsidRDefault="00E41376" w:rsidP="000F1681">
            <w:pPr>
              <w:pStyle w:val="CVtextheader1"/>
              <w:spacing w:before="0"/>
              <w:ind w:left="0"/>
              <w:jc w:val="right"/>
              <w:rPr>
                <w:sz w:val="18"/>
              </w:rPr>
            </w:pPr>
            <w:r w:rsidRPr="00EA0796">
              <w:rPr>
                <w:sz w:val="18"/>
              </w:rPr>
              <w:t>0</w:t>
            </w:r>
          </w:p>
        </w:tc>
        <w:tc>
          <w:tcPr>
            <w:tcW w:w="1390" w:type="dxa"/>
            <w:tcBorders>
              <w:top w:val="nil"/>
              <w:bottom w:val="single" w:sz="4" w:space="0" w:color="auto"/>
            </w:tcBorders>
            <w:vAlign w:val="center"/>
          </w:tcPr>
          <w:p w14:paraId="79BDC46A" w14:textId="546D6B69" w:rsidR="00E41376" w:rsidRPr="00EA0796" w:rsidRDefault="002401DC" w:rsidP="000F1681">
            <w:pPr>
              <w:pStyle w:val="CVtextheader1"/>
              <w:spacing w:before="0"/>
              <w:ind w:left="0"/>
              <w:jc w:val="right"/>
              <w:rPr>
                <w:sz w:val="18"/>
              </w:rPr>
            </w:pPr>
            <w:r>
              <w:rPr>
                <w:sz w:val="18"/>
              </w:rPr>
              <w:t>246</w:t>
            </w:r>
          </w:p>
        </w:tc>
        <w:tc>
          <w:tcPr>
            <w:tcW w:w="1390" w:type="dxa"/>
            <w:tcBorders>
              <w:top w:val="nil"/>
              <w:bottom w:val="single" w:sz="4" w:space="0" w:color="auto"/>
            </w:tcBorders>
            <w:vAlign w:val="center"/>
          </w:tcPr>
          <w:p w14:paraId="0024FE96" w14:textId="3E2D80E4" w:rsidR="00E41376" w:rsidRPr="00EA0796" w:rsidRDefault="002401DC" w:rsidP="000F1681">
            <w:pPr>
              <w:pStyle w:val="CVtextheader1"/>
              <w:spacing w:before="0"/>
              <w:ind w:left="0"/>
              <w:jc w:val="right"/>
              <w:rPr>
                <w:sz w:val="18"/>
              </w:rPr>
            </w:pPr>
            <w:r>
              <w:rPr>
                <w:sz w:val="18"/>
              </w:rPr>
              <w:t>134</w:t>
            </w:r>
          </w:p>
        </w:tc>
      </w:tr>
      <w:tr w:rsidR="00E41376" w:rsidRPr="00DE6736" w14:paraId="59FBFA19" w14:textId="77777777" w:rsidTr="00D34E7E">
        <w:trPr>
          <w:trHeight w:val="340"/>
          <w:jc w:val="center"/>
        </w:trPr>
        <w:tc>
          <w:tcPr>
            <w:tcW w:w="3261" w:type="dxa"/>
            <w:tcBorders>
              <w:top w:val="single" w:sz="4" w:space="0" w:color="auto"/>
            </w:tcBorders>
            <w:vAlign w:val="center"/>
          </w:tcPr>
          <w:p w14:paraId="1FF36EDA" w14:textId="77777777" w:rsidR="00E41376" w:rsidRPr="00EA0796" w:rsidRDefault="00E41376" w:rsidP="000F1681">
            <w:pPr>
              <w:pStyle w:val="CVtextheader1"/>
              <w:spacing w:before="0"/>
              <w:ind w:left="0"/>
              <w:jc w:val="left"/>
              <w:rPr>
                <w:b/>
                <w:i/>
                <w:iCs/>
                <w:sz w:val="18"/>
              </w:rPr>
            </w:pPr>
            <w:r w:rsidRPr="00EA0796">
              <w:rPr>
                <w:b/>
                <w:i/>
                <w:iCs/>
                <w:sz w:val="18"/>
              </w:rPr>
              <w:t>Celkem</w:t>
            </w:r>
          </w:p>
        </w:tc>
        <w:tc>
          <w:tcPr>
            <w:tcW w:w="1390" w:type="dxa"/>
            <w:tcBorders>
              <w:top w:val="single" w:sz="4" w:space="0" w:color="auto"/>
            </w:tcBorders>
            <w:vAlign w:val="center"/>
          </w:tcPr>
          <w:p w14:paraId="58F07424" w14:textId="77777777" w:rsidR="00E41376" w:rsidRPr="00EA0796" w:rsidRDefault="00E41376" w:rsidP="000F1681">
            <w:pPr>
              <w:pStyle w:val="CVtextheader1"/>
              <w:spacing w:before="0"/>
              <w:ind w:left="0"/>
              <w:jc w:val="right"/>
              <w:rPr>
                <w:b/>
                <w:sz w:val="18"/>
              </w:rPr>
            </w:pPr>
            <w:r w:rsidRPr="00EA0796">
              <w:rPr>
                <w:b/>
                <w:sz w:val="18"/>
              </w:rPr>
              <w:t>0</w:t>
            </w:r>
          </w:p>
        </w:tc>
        <w:tc>
          <w:tcPr>
            <w:tcW w:w="1390" w:type="dxa"/>
            <w:tcBorders>
              <w:top w:val="single" w:sz="4" w:space="0" w:color="auto"/>
            </w:tcBorders>
            <w:vAlign w:val="center"/>
          </w:tcPr>
          <w:p w14:paraId="1BA465D8" w14:textId="77777777" w:rsidR="00E41376" w:rsidRPr="00EA0796" w:rsidRDefault="00E41376" w:rsidP="000F1681">
            <w:pPr>
              <w:pStyle w:val="CVtextheader1"/>
              <w:spacing w:before="0"/>
              <w:ind w:left="0"/>
              <w:jc w:val="right"/>
              <w:rPr>
                <w:b/>
                <w:sz w:val="18"/>
              </w:rPr>
            </w:pPr>
            <w:r w:rsidRPr="00EA0796">
              <w:rPr>
                <w:b/>
                <w:sz w:val="18"/>
              </w:rPr>
              <w:t>0</w:t>
            </w:r>
          </w:p>
        </w:tc>
        <w:tc>
          <w:tcPr>
            <w:tcW w:w="1390" w:type="dxa"/>
            <w:tcBorders>
              <w:top w:val="single" w:sz="4" w:space="0" w:color="auto"/>
            </w:tcBorders>
            <w:shd w:val="clear" w:color="auto" w:fill="auto"/>
            <w:vAlign w:val="center"/>
          </w:tcPr>
          <w:p w14:paraId="0CE3BE01" w14:textId="79E3391D" w:rsidR="00E41376" w:rsidRPr="00EA0796" w:rsidRDefault="00D34E7E" w:rsidP="000F1681">
            <w:pPr>
              <w:pStyle w:val="CVtextheader1"/>
              <w:spacing w:before="0"/>
              <w:ind w:left="0"/>
              <w:jc w:val="right"/>
              <w:rPr>
                <w:b/>
                <w:sz w:val="18"/>
              </w:rPr>
            </w:pPr>
            <w:r w:rsidRPr="00D34E7E">
              <w:rPr>
                <w:b/>
                <w:sz w:val="18"/>
              </w:rPr>
              <w:t>246</w:t>
            </w:r>
          </w:p>
        </w:tc>
        <w:tc>
          <w:tcPr>
            <w:tcW w:w="1390" w:type="dxa"/>
            <w:tcBorders>
              <w:top w:val="single" w:sz="4" w:space="0" w:color="auto"/>
            </w:tcBorders>
            <w:vAlign w:val="center"/>
          </w:tcPr>
          <w:p w14:paraId="17FCD820" w14:textId="40689E42" w:rsidR="00E41376" w:rsidRPr="00EA0796" w:rsidRDefault="002401DC" w:rsidP="000F1681">
            <w:pPr>
              <w:pStyle w:val="CVtextheader1"/>
              <w:spacing w:before="0"/>
              <w:ind w:left="0"/>
              <w:jc w:val="right"/>
              <w:rPr>
                <w:b/>
                <w:sz w:val="18"/>
              </w:rPr>
            </w:pPr>
            <w:r>
              <w:rPr>
                <w:b/>
                <w:sz w:val="18"/>
              </w:rPr>
              <w:t>134</w:t>
            </w:r>
          </w:p>
        </w:tc>
      </w:tr>
    </w:tbl>
    <w:p w14:paraId="06B132A8" w14:textId="77777777" w:rsidR="006E6C59" w:rsidRDefault="006E6C59" w:rsidP="006E6C59">
      <w:pPr>
        <w:spacing w:after="120" w:line="280" w:lineRule="atLeast"/>
        <w:ind w:left="357"/>
        <w:jc w:val="both"/>
        <w:rPr>
          <w:i/>
          <w:iCs/>
          <w:sz w:val="22"/>
          <w:u w:val="single"/>
        </w:rPr>
      </w:pPr>
    </w:p>
    <w:p w14:paraId="1B7E4DEB" w14:textId="288EBB39" w:rsidR="00E41376" w:rsidRPr="00423ED6" w:rsidRDefault="00E41376" w:rsidP="00E41376">
      <w:pPr>
        <w:numPr>
          <w:ilvl w:val="0"/>
          <w:numId w:val="54"/>
        </w:numPr>
        <w:spacing w:after="120" w:line="280" w:lineRule="atLeast"/>
        <w:ind w:left="357" w:hanging="357"/>
        <w:jc w:val="both"/>
        <w:rPr>
          <w:i/>
          <w:iCs/>
          <w:sz w:val="22"/>
          <w:u w:val="single"/>
        </w:rPr>
      </w:pPr>
      <w:r w:rsidRPr="00423ED6">
        <w:rPr>
          <w:i/>
          <w:iCs/>
          <w:sz w:val="22"/>
          <w:u w:val="single"/>
        </w:rPr>
        <w:t>Účasti členů statutárních orgánů</w:t>
      </w:r>
    </w:p>
    <w:p w14:paraId="0F4986F1" w14:textId="5FD3A084" w:rsidR="002401DC" w:rsidRPr="002401DC" w:rsidRDefault="002401DC" w:rsidP="002401DC">
      <w:pPr>
        <w:spacing w:after="120"/>
        <w:ind w:left="567"/>
        <w:rPr>
          <w:i/>
          <w:iCs/>
          <w:color w:val="000000" w:themeColor="text1"/>
          <w:sz w:val="22"/>
          <w:szCs w:val="22"/>
        </w:rPr>
      </w:pPr>
      <w:r w:rsidRPr="002401DC">
        <w:rPr>
          <w:i/>
          <w:iCs/>
          <w:color w:val="000000" w:themeColor="text1"/>
          <w:sz w:val="22"/>
          <w:szCs w:val="22"/>
        </w:rPr>
        <w:t>Statutární orgán ve funkci do 14. 12. 2022 je jednatelem a společníkem společnosti NUTRAPHARM s.r.o.</w:t>
      </w:r>
    </w:p>
    <w:p w14:paraId="12CA930A" w14:textId="77777777" w:rsidR="002401DC" w:rsidRPr="002401DC" w:rsidRDefault="002401DC" w:rsidP="002401DC">
      <w:pPr>
        <w:spacing w:after="120"/>
        <w:ind w:left="567"/>
        <w:rPr>
          <w:i/>
          <w:iCs/>
          <w:color w:val="000000" w:themeColor="text1"/>
          <w:sz w:val="22"/>
          <w:szCs w:val="22"/>
        </w:rPr>
      </w:pPr>
      <w:r w:rsidRPr="002401DC">
        <w:rPr>
          <w:i/>
          <w:iCs/>
          <w:color w:val="000000" w:themeColor="text1"/>
          <w:sz w:val="22"/>
          <w:szCs w:val="22"/>
        </w:rPr>
        <w:t xml:space="preserve">Statutární orgán ve funkci od 15. 12. 2022 je předsedou výboru Mysliveckého spolku Pravčice, </w:t>
      </w:r>
      <w:proofErr w:type="spellStart"/>
      <w:r w:rsidRPr="002401DC">
        <w:rPr>
          <w:i/>
          <w:iCs/>
          <w:color w:val="000000" w:themeColor="text1"/>
          <w:sz w:val="22"/>
          <w:szCs w:val="22"/>
        </w:rPr>
        <w:t>z.s</w:t>
      </w:r>
      <w:proofErr w:type="spellEnd"/>
      <w:r w:rsidRPr="002401DC">
        <w:rPr>
          <w:i/>
          <w:iCs/>
          <w:color w:val="000000" w:themeColor="text1"/>
          <w:sz w:val="22"/>
          <w:szCs w:val="22"/>
        </w:rPr>
        <w:t xml:space="preserve">. a členem statutárního orgánu Mysliveckého </w:t>
      </w:r>
      <w:proofErr w:type="spellStart"/>
      <w:r w:rsidRPr="002401DC">
        <w:rPr>
          <w:i/>
          <w:iCs/>
          <w:color w:val="000000" w:themeColor="text1"/>
          <w:sz w:val="22"/>
          <w:szCs w:val="22"/>
        </w:rPr>
        <w:t>líhňařského</w:t>
      </w:r>
      <w:proofErr w:type="spellEnd"/>
      <w:r w:rsidRPr="002401DC">
        <w:rPr>
          <w:i/>
          <w:iCs/>
          <w:color w:val="000000" w:themeColor="text1"/>
          <w:sz w:val="22"/>
          <w:szCs w:val="22"/>
        </w:rPr>
        <w:t xml:space="preserve"> sdružení.</w:t>
      </w:r>
    </w:p>
    <w:p w14:paraId="3524CF7A" w14:textId="77777777" w:rsidR="00EA0796" w:rsidRPr="00EA0796" w:rsidRDefault="00EA0796" w:rsidP="00EA0796">
      <w:pPr>
        <w:pStyle w:val="CVtextheader1"/>
        <w:spacing w:before="0"/>
        <w:ind w:left="0"/>
      </w:pPr>
    </w:p>
    <w:p w14:paraId="12BD4456" w14:textId="77777777" w:rsidR="00E41376" w:rsidRPr="007F115C" w:rsidRDefault="00E41376" w:rsidP="00200291">
      <w:pPr>
        <w:pStyle w:val="NadpisyUZ"/>
      </w:pPr>
      <w:r>
        <w:t>Zaměstnanci</w:t>
      </w:r>
    </w:p>
    <w:p w14:paraId="01F34FF8" w14:textId="696E46E7" w:rsidR="00E41376" w:rsidRDefault="00E41376" w:rsidP="00E41376">
      <w:pPr>
        <w:pStyle w:val="CVtextheader1"/>
        <w:spacing w:before="0"/>
        <w:ind w:left="0"/>
        <w:rPr>
          <w:i/>
          <w:iCs/>
        </w:rPr>
      </w:pPr>
      <w:r w:rsidRPr="00423ED6">
        <w:rPr>
          <w:i/>
          <w:iCs/>
        </w:rPr>
        <w:t>Průměrný evidenční přepočtený počet zaměstnanců a osobní náklady za rok:</w:t>
      </w:r>
    </w:p>
    <w:p w14:paraId="6E4F7D76" w14:textId="77777777" w:rsidR="00E41376" w:rsidRDefault="00E41376" w:rsidP="00E41376">
      <w:pPr>
        <w:pStyle w:val="CVtextheader1"/>
        <w:spacing w:before="0"/>
        <w:ind w:left="0"/>
      </w:pPr>
    </w:p>
    <w:p w14:paraId="7A8D03B0" w14:textId="75146011" w:rsidR="00E41376" w:rsidRPr="00423ED6" w:rsidRDefault="00E41376" w:rsidP="00E41376">
      <w:pPr>
        <w:pStyle w:val="CVtextheader1"/>
        <w:tabs>
          <w:tab w:val="left" w:pos="851"/>
          <w:tab w:val="right" w:pos="8505"/>
        </w:tabs>
        <w:spacing w:before="0"/>
        <w:ind w:left="0"/>
        <w:rPr>
          <w:i/>
          <w:iCs/>
          <w:sz w:val="18"/>
        </w:rPr>
      </w:pPr>
      <w:r>
        <w:tab/>
      </w:r>
      <w:r w:rsidR="00423ED6">
        <w:t xml:space="preserve">                           </w:t>
      </w:r>
      <w:r w:rsidRPr="00423ED6">
        <w:rPr>
          <w:i/>
          <w:iCs/>
          <w:sz w:val="18"/>
        </w:rPr>
        <w:t>202</w:t>
      </w:r>
      <w:r w:rsidR="002401DC">
        <w:rPr>
          <w:i/>
          <w:iCs/>
          <w:sz w:val="18"/>
        </w:rPr>
        <w:t>2</w:t>
      </w:r>
      <w:r w:rsidRPr="00423ED6">
        <w:rPr>
          <w:i/>
          <w:iCs/>
          <w:sz w:val="18"/>
        </w:rPr>
        <w:tab/>
      </w:r>
      <w:r w:rsidR="00423ED6">
        <w:rPr>
          <w:i/>
          <w:iCs/>
          <w:sz w:val="18"/>
        </w:rPr>
        <w:tab/>
        <w:t xml:space="preserve"> </w:t>
      </w:r>
      <w:r w:rsidRPr="00423ED6">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2551"/>
        <w:gridCol w:w="1691"/>
        <w:gridCol w:w="1692"/>
        <w:gridCol w:w="1692"/>
      </w:tblGrid>
      <w:tr w:rsidR="00EA0796" w:rsidRPr="00DE6736" w14:paraId="42C253D5" w14:textId="77777777" w:rsidTr="006243BB">
        <w:trPr>
          <w:trHeight w:val="340"/>
          <w:jc w:val="center"/>
        </w:trPr>
        <w:tc>
          <w:tcPr>
            <w:tcW w:w="2551" w:type="dxa"/>
            <w:tcBorders>
              <w:top w:val="single" w:sz="12" w:space="0" w:color="auto"/>
              <w:bottom w:val="single" w:sz="4" w:space="0" w:color="auto"/>
            </w:tcBorders>
            <w:vAlign w:val="bottom"/>
          </w:tcPr>
          <w:p w14:paraId="0C28FFDB" w14:textId="77777777" w:rsidR="00EA0796" w:rsidRPr="009C756C" w:rsidRDefault="00EA0796" w:rsidP="006243BB">
            <w:pPr>
              <w:pStyle w:val="CVtextheader1"/>
              <w:spacing w:before="0" w:line="200" w:lineRule="atLeast"/>
              <w:ind w:left="0"/>
              <w:jc w:val="left"/>
              <w:rPr>
                <w:sz w:val="18"/>
              </w:rPr>
            </w:pPr>
          </w:p>
        </w:tc>
        <w:tc>
          <w:tcPr>
            <w:tcW w:w="1691" w:type="dxa"/>
            <w:tcBorders>
              <w:top w:val="single" w:sz="12" w:space="0" w:color="auto"/>
              <w:bottom w:val="single" w:sz="4" w:space="0" w:color="auto"/>
            </w:tcBorders>
            <w:vAlign w:val="bottom"/>
          </w:tcPr>
          <w:p w14:paraId="1BEC1947" w14:textId="77777777" w:rsidR="00EA0796" w:rsidRPr="00DE6736" w:rsidRDefault="00EA0796" w:rsidP="006243BB">
            <w:pPr>
              <w:pStyle w:val="CVtextheader1"/>
              <w:spacing w:before="0" w:line="200" w:lineRule="atLeast"/>
              <w:ind w:left="0"/>
              <w:jc w:val="right"/>
              <w:rPr>
                <w:sz w:val="18"/>
              </w:rPr>
            </w:pPr>
            <w:r w:rsidRPr="00DE6736">
              <w:rPr>
                <w:sz w:val="18"/>
              </w:rPr>
              <w:t>Počet</w:t>
            </w:r>
          </w:p>
        </w:tc>
        <w:tc>
          <w:tcPr>
            <w:tcW w:w="1692" w:type="dxa"/>
            <w:tcBorders>
              <w:top w:val="single" w:sz="12" w:space="0" w:color="auto"/>
              <w:bottom w:val="single" w:sz="4" w:space="0" w:color="auto"/>
            </w:tcBorders>
            <w:vAlign w:val="bottom"/>
          </w:tcPr>
          <w:p w14:paraId="4B926C6B" w14:textId="77777777" w:rsidR="00EA0796" w:rsidRPr="00DE6736" w:rsidRDefault="00EA0796" w:rsidP="006243BB">
            <w:pPr>
              <w:pStyle w:val="CVtextheader1"/>
              <w:spacing w:before="0" w:line="200" w:lineRule="atLeast"/>
              <w:ind w:left="0"/>
              <w:jc w:val="right"/>
              <w:rPr>
                <w:sz w:val="18"/>
              </w:rPr>
            </w:pPr>
            <w:r w:rsidRPr="00DE6736">
              <w:rPr>
                <w:sz w:val="18"/>
              </w:rPr>
              <w:t>Mzdové náklady</w:t>
            </w:r>
          </w:p>
        </w:tc>
        <w:tc>
          <w:tcPr>
            <w:tcW w:w="1692" w:type="dxa"/>
            <w:tcBorders>
              <w:top w:val="single" w:sz="12" w:space="0" w:color="auto"/>
              <w:bottom w:val="single" w:sz="4" w:space="0" w:color="auto"/>
            </w:tcBorders>
            <w:vAlign w:val="bottom"/>
          </w:tcPr>
          <w:p w14:paraId="4B56247B" w14:textId="77777777" w:rsidR="00EA0796" w:rsidRPr="00E13694" w:rsidRDefault="00EA0796" w:rsidP="006243BB">
            <w:pPr>
              <w:pStyle w:val="CVtextheader1"/>
              <w:spacing w:before="0" w:line="200" w:lineRule="atLeast"/>
              <w:ind w:left="0"/>
              <w:jc w:val="right"/>
              <w:rPr>
                <w:sz w:val="18"/>
              </w:rPr>
            </w:pPr>
            <w:r w:rsidRPr="00E13694">
              <w:rPr>
                <w:sz w:val="18"/>
              </w:rPr>
              <w:t>Náklady na sociální zabezpečení a zdravotní pojištění</w:t>
            </w:r>
          </w:p>
        </w:tc>
      </w:tr>
      <w:tr w:rsidR="00EA0796" w:rsidRPr="00DE6736" w14:paraId="01FBB3EB" w14:textId="77777777" w:rsidTr="006243BB">
        <w:trPr>
          <w:trHeight w:val="340"/>
          <w:jc w:val="center"/>
        </w:trPr>
        <w:tc>
          <w:tcPr>
            <w:tcW w:w="2551" w:type="dxa"/>
            <w:tcBorders>
              <w:top w:val="single" w:sz="4" w:space="0" w:color="auto"/>
            </w:tcBorders>
            <w:vAlign w:val="center"/>
          </w:tcPr>
          <w:p w14:paraId="3416E15B" w14:textId="77777777" w:rsidR="00EA0796" w:rsidRPr="00DE6736" w:rsidRDefault="00EA0796" w:rsidP="006243BB">
            <w:pPr>
              <w:pStyle w:val="CVtextheader1"/>
              <w:spacing w:before="0"/>
              <w:ind w:left="0"/>
              <w:jc w:val="left"/>
              <w:rPr>
                <w:sz w:val="18"/>
              </w:rPr>
            </w:pPr>
            <w:r w:rsidRPr="00DE6736">
              <w:rPr>
                <w:sz w:val="18"/>
              </w:rPr>
              <w:t>Akademičtí a vědečtí pracovníci</w:t>
            </w:r>
          </w:p>
        </w:tc>
        <w:tc>
          <w:tcPr>
            <w:tcW w:w="1691" w:type="dxa"/>
            <w:tcBorders>
              <w:top w:val="single" w:sz="4" w:space="0" w:color="auto"/>
            </w:tcBorders>
            <w:vAlign w:val="center"/>
          </w:tcPr>
          <w:p w14:paraId="6CD024C4" w14:textId="69F06AF1" w:rsidR="00EA0796" w:rsidRPr="006D2C3A" w:rsidRDefault="002401DC" w:rsidP="006243BB">
            <w:pPr>
              <w:pStyle w:val="CVtextheader1"/>
              <w:spacing w:before="0"/>
              <w:ind w:left="0"/>
              <w:jc w:val="right"/>
              <w:rPr>
                <w:sz w:val="18"/>
              </w:rPr>
            </w:pPr>
            <w:r>
              <w:rPr>
                <w:sz w:val="18"/>
              </w:rPr>
              <w:t>534</w:t>
            </w:r>
          </w:p>
        </w:tc>
        <w:tc>
          <w:tcPr>
            <w:tcW w:w="1692" w:type="dxa"/>
            <w:tcBorders>
              <w:top w:val="single" w:sz="4" w:space="0" w:color="auto"/>
            </w:tcBorders>
            <w:vAlign w:val="center"/>
          </w:tcPr>
          <w:p w14:paraId="081F62B3" w14:textId="4B9476D1" w:rsidR="00EA0796" w:rsidRPr="00A96285" w:rsidRDefault="002401DC" w:rsidP="006243BB">
            <w:pPr>
              <w:pStyle w:val="CVtextheader1"/>
              <w:spacing w:before="0"/>
              <w:ind w:left="0"/>
              <w:jc w:val="right"/>
              <w:rPr>
                <w:sz w:val="18"/>
              </w:rPr>
            </w:pPr>
            <w:r>
              <w:rPr>
                <w:sz w:val="18"/>
              </w:rPr>
              <w:t>366 099</w:t>
            </w:r>
          </w:p>
        </w:tc>
        <w:tc>
          <w:tcPr>
            <w:tcW w:w="1692" w:type="dxa"/>
            <w:tcBorders>
              <w:top w:val="single" w:sz="4" w:space="0" w:color="auto"/>
            </w:tcBorders>
            <w:vAlign w:val="center"/>
          </w:tcPr>
          <w:p w14:paraId="371A2B4B" w14:textId="7EB8203A" w:rsidR="00EA0796" w:rsidRPr="00E13694" w:rsidRDefault="00D34E7E" w:rsidP="006243BB">
            <w:pPr>
              <w:pStyle w:val="CVtextheader1"/>
              <w:spacing w:before="0"/>
              <w:ind w:left="0"/>
              <w:jc w:val="right"/>
              <w:rPr>
                <w:sz w:val="18"/>
              </w:rPr>
            </w:pPr>
            <w:r>
              <w:rPr>
                <w:sz w:val="18"/>
              </w:rPr>
              <w:t>118 015</w:t>
            </w:r>
          </w:p>
        </w:tc>
      </w:tr>
      <w:tr w:rsidR="00EA0796" w:rsidRPr="00DE6736" w14:paraId="70EB1784" w14:textId="77777777" w:rsidTr="006243BB">
        <w:trPr>
          <w:trHeight w:val="340"/>
          <w:jc w:val="center"/>
        </w:trPr>
        <w:tc>
          <w:tcPr>
            <w:tcW w:w="2551" w:type="dxa"/>
            <w:tcBorders>
              <w:bottom w:val="single" w:sz="4" w:space="0" w:color="auto"/>
            </w:tcBorders>
            <w:vAlign w:val="center"/>
          </w:tcPr>
          <w:p w14:paraId="3031DF6A" w14:textId="77777777" w:rsidR="00EA0796" w:rsidRPr="00DE6736" w:rsidRDefault="00EA0796" w:rsidP="006243BB">
            <w:pPr>
              <w:pStyle w:val="CVtextheader1"/>
              <w:spacing w:before="0"/>
              <w:ind w:left="0"/>
              <w:jc w:val="left"/>
              <w:rPr>
                <w:sz w:val="18"/>
              </w:rPr>
            </w:pPr>
            <w:r w:rsidRPr="00DE6736">
              <w:rPr>
                <w:sz w:val="18"/>
              </w:rPr>
              <w:t>Ostatní pracovníci</w:t>
            </w:r>
          </w:p>
        </w:tc>
        <w:tc>
          <w:tcPr>
            <w:tcW w:w="1691" w:type="dxa"/>
            <w:tcBorders>
              <w:bottom w:val="single" w:sz="4" w:space="0" w:color="auto"/>
            </w:tcBorders>
            <w:vAlign w:val="center"/>
          </w:tcPr>
          <w:p w14:paraId="0454C353" w14:textId="4150F68D" w:rsidR="00EA0796" w:rsidRPr="006D2C3A" w:rsidRDefault="00D34E7E" w:rsidP="006243BB">
            <w:pPr>
              <w:pStyle w:val="CVtextheader1"/>
              <w:spacing w:before="0"/>
              <w:ind w:left="0"/>
              <w:jc w:val="right"/>
              <w:rPr>
                <w:sz w:val="18"/>
              </w:rPr>
            </w:pPr>
            <w:r>
              <w:rPr>
                <w:sz w:val="18"/>
              </w:rPr>
              <w:t>423</w:t>
            </w:r>
          </w:p>
        </w:tc>
        <w:tc>
          <w:tcPr>
            <w:tcW w:w="1692" w:type="dxa"/>
            <w:tcBorders>
              <w:bottom w:val="single" w:sz="4" w:space="0" w:color="auto"/>
            </w:tcBorders>
            <w:vAlign w:val="center"/>
          </w:tcPr>
          <w:p w14:paraId="42D5FB27" w14:textId="41309F68" w:rsidR="00EA0796" w:rsidRPr="00A96285" w:rsidRDefault="00D34E7E" w:rsidP="006243BB">
            <w:pPr>
              <w:pStyle w:val="CVtextheader1"/>
              <w:spacing w:before="0"/>
              <w:ind w:left="0"/>
              <w:jc w:val="right"/>
              <w:rPr>
                <w:sz w:val="18"/>
              </w:rPr>
            </w:pPr>
            <w:r>
              <w:rPr>
                <w:sz w:val="18"/>
              </w:rPr>
              <w:t>213 365</w:t>
            </w:r>
          </w:p>
        </w:tc>
        <w:tc>
          <w:tcPr>
            <w:tcW w:w="1692" w:type="dxa"/>
            <w:tcBorders>
              <w:bottom w:val="single" w:sz="4" w:space="0" w:color="auto"/>
            </w:tcBorders>
            <w:vAlign w:val="center"/>
          </w:tcPr>
          <w:p w14:paraId="2610E342" w14:textId="68264E2B" w:rsidR="00EA0796" w:rsidRPr="00E13694" w:rsidRDefault="00D34E7E" w:rsidP="006243BB">
            <w:pPr>
              <w:pStyle w:val="CVtextheader1"/>
              <w:spacing w:before="0"/>
              <w:ind w:left="0"/>
              <w:jc w:val="right"/>
              <w:rPr>
                <w:sz w:val="18"/>
              </w:rPr>
            </w:pPr>
            <w:r>
              <w:rPr>
                <w:sz w:val="18"/>
              </w:rPr>
              <w:t>68 780</w:t>
            </w:r>
          </w:p>
        </w:tc>
      </w:tr>
      <w:tr w:rsidR="00EA0796" w:rsidRPr="00DE6736" w14:paraId="080F7648" w14:textId="77777777" w:rsidTr="006243BB">
        <w:trPr>
          <w:trHeight w:val="340"/>
          <w:jc w:val="center"/>
        </w:trPr>
        <w:tc>
          <w:tcPr>
            <w:tcW w:w="2551" w:type="dxa"/>
            <w:tcBorders>
              <w:top w:val="single" w:sz="4" w:space="0" w:color="auto"/>
              <w:bottom w:val="single" w:sz="12" w:space="0" w:color="auto"/>
            </w:tcBorders>
            <w:vAlign w:val="center"/>
          </w:tcPr>
          <w:p w14:paraId="05F21A2B" w14:textId="77777777" w:rsidR="00EA0796" w:rsidRPr="00DE6736" w:rsidRDefault="00EA0796" w:rsidP="006243BB">
            <w:pPr>
              <w:pStyle w:val="CVtextheader1"/>
              <w:spacing w:before="0"/>
              <w:ind w:left="0"/>
              <w:jc w:val="left"/>
              <w:rPr>
                <w:b/>
                <w:sz w:val="18"/>
              </w:rPr>
            </w:pPr>
            <w:r w:rsidRPr="00DE6736">
              <w:rPr>
                <w:b/>
                <w:sz w:val="18"/>
              </w:rPr>
              <w:t>Celkem</w:t>
            </w:r>
          </w:p>
        </w:tc>
        <w:tc>
          <w:tcPr>
            <w:tcW w:w="1691" w:type="dxa"/>
            <w:tcBorders>
              <w:top w:val="single" w:sz="4" w:space="0" w:color="auto"/>
              <w:bottom w:val="single" w:sz="12" w:space="0" w:color="auto"/>
            </w:tcBorders>
            <w:vAlign w:val="center"/>
          </w:tcPr>
          <w:p w14:paraId="33E296CC" w14:textId="5DEC7289" w:rsidR="00EA0796" w:rsidRPr="006D2C3A" w:rsidRDefault="00D34E7E" w:rsidP="006243BB">
            <w:pPr>
              <w:pStyle w:val="CVtextheader1"/>
              <w:spacing w:before="0"/>
              <w:ind w:left="0"/>
              <w:jc w:val="right"/>
              <w:rPr>
                <w:b/>
                <w:sz w:val="18"/>
              </w:rPr>
            </w:pPr>
            <w:r>
              <w:rPr>
                <w:b/>
                <w:sz w:val="18"/>
              </w:rPr>
              <w:t>957</w:t>
            </w:r>
          </w:p>
        </w:tc>
        <w:tc>
          <w:tcPr>
            <w:tcW w:w="1692" w:type="dxa"/>
            <w:tcBorders>
              <w:top w:val="single" w:sz="4" w:space="0" w:color="auto"/>
              <w:bottom w:val="single" w:sz="12" w:space="0" w:color="auto"/>
            </w:tcBorders>
            <w:vAlign w:val="center"/>
          </w:tcPr>
          <w:p w14:paraId="16BFEC46" w14:textId="487C18E6" w:rsidR="00EA0796" w:rsidRPr="00A96285" w:rsidRDefault="00D34E7E" w:rsidP="006243BB">
            <w:pPr>
              <w:pStyle w:val="CVtextheader1"/>
              <w:spacing w:before="0"/>
              <w:ind w:left="0"/>
              <w:jc w:val="right"/>
              <w:rPr>
                <w:b/>
                <w:color w:val="FF0000"/>
                <w:sz w:val="18"/>
              </w:rPr>
            </w:pPr>
            <w:r>
              <w:rPr>
                <w:b/>
                <w:sz w:val="18"/>
              </w:rPr>
              <w:t>579 464</w:t>
            </w:r>
          </w:p>
        </w:tc>
        <w:tc>
          <w:tcPr>
            <w:tcW w:w="1692" w:type="dxa"/>
            <w:tcBorders>
              <w:top w:val="single" w:sz="4" w:space="0" w:color="auto"/>
              <w:bottom w:val="single" w:sz="12" w:space="0" w:color="auto"/>
            </w:tcBorders>
            <w:vAlign w:val="center"/>
          </w:tcPr>
          <w:p w14:paraId="5BD7FCF0" w14:textId="35BD1502" w:rsidR="00EA0796" w:rsidRPr="005E1435" w:rsidRDefault="00D34E7E" w:rsidP="006243BB">
            <w:pPr>
              <w:pStyle w:val="CVtextheader1"/>
              <w:spacing w:before="0"/>
              <w:ind w:left="0"/>
              <w:jc w:val="right"/>
              <w:rPr>
                <w:b/>
                <w:color w:val="FF0000"/>
                <w:sz w:val="18"/>
                <w:highlight w:val="yellow"/>
              </w:rPr>
            </w:pPr>
            <w:r>
              <w:rPr>
                <w:b/>
                <w:sz w:val="18"/>
              </w:rPr>
              <w:t>186 795</w:t>
            </w:r>
          </w:p>
        </w:tc>
      </w:tr>
    </w:tbl>
    <w:p w14:paraId="4D74D32A" w14:textId="77777777" w:rsidR="00E41376" w:rsidRPr="00DE6736" w:rsidRDefault="00E41376" w:rsidP="00E41376">
      <w:pPr>
        <w:pStyle w:val="CVtextheader1"/>
        <w:spacing w:before="0"/>
        <w:ind w:left="0"/>
      </w:pPr>
    </w:p>
    <w:p w14:paraId="005CC395" w14:textId="1DB8075A" w:rsidR="00EA0796" w:rsidRPr="00EA0796" w:rsidRDefault="00EA0796" w:rsidP="00EA0796">
      <w:pPr>
        <w:pStyle w:val="CVtextheader1"/>
        <w:spacing w:before="0"/>
        <w:ind w:left="0"/>
        <w:rPr>
          <w:i/>
        </w:rPr>
      </w:pPr>
      <w:r w:rsidRPr="00EA0796">
        <w:rPr>
          <w:i/>
          <w:color w:val="000000" w:themeColor="text1"/>
        </w:rPr>
        <w:t>Sociální náklady představovaly za rok 202</w:t>
      </w:r>
      <w:r w:rsidR="00D174A7">
        <w:rPr>
          <w:i/>
          <w:color w:val="000000" w:themeColor="text1"/>
        </w:rPr>
        <w:t>2</w:t>
      </w:r>
      <w:r w:rsidRPr="00EA0796">
        <w:rPr>
          <w:i/>
          <w:color w:val="000000" w:themeColor="text1"/>
        </w:rPr>
        <w:t xml:space="preserve"> </w:t>
      </w:r>
      <w:r w:rsidRPr="00EA0796">
        <w:rPr>
          <w:i/>
        </w:rPr>
        <w:t xml:space="preserve">celkem 5 </w:t>
      </w:r>
      <w:r w:rsidR="00D34E7E">
        <w:rPr>
          <w:i/>
        </w:rPr>
        <w:t>289</w:t>
      </w:r>
      <w:r w:rsidRPr="00EA0796">
        <w:rPr>
          <w:i/>
        </w:rPr>
        <w:t xml:space="preserve"> tis. Kč</w:t>
      </w:r>
      <w:r w:rsidRPr="00EA0796">
        <w:rPr>
          <w:i/>
          <w:color w:val="000000" w:themeColor="text1"/>
        </w:rPr>
        <w:t xml:space="preserve">. Mzdové náklady zahrnují náklady vztahující se k vyplaceným dohodám </w:t>
      </w:r>
      <w:r w:rsidRPr="00EA0796">
        <w:rPr>
          <w:i/>
        </w:rPr>
        <w:t>konaným mimo pracovní poměr ve výši 3</w:t>
      </w:r>
      <w:r w:rsidR="00D34E7E">
        <w:rPr>
          <w:i/>
        </w:rPr>
        <w:t>0</w:t>
      </w:r>
      <w:r w:rsidRPr="00EA0796">
        <w:rPr>
          <w:i/>
        </w:rPr>
        <w:t xml:space="preserve"> </w:t>
      </w:r>
      <w:r w:rsidR="00D34E7E">
        <w:rPr>
          <w:i/>
        </w:rPr>
        <w:t>791</w:t>
      </w:r>
      <w:r w:rsidRPr="00EA0796">
        <w:rPr>
          <w:i/>
        </w:rPr>
        <w:t xml:space="preserve"> tis. Kč.</w:t>
      </w:r>
    </w:p>
    <w:p w14:paraId="15D5D7F0" w14:textId="6ED21B72" w:rsidR="00E41376" w:rsidRPr="00423ED6" w:rsidRDefault="00E41376" w:rsidP="00EA0796">
      <w:pPr>
        <w:pStyle w:val="CVtextheader1"/>
        <w:tabs>
          <w:tab w:val="left" w:pos="1800"/>
        </w:tabs>
        <w:spacing w:before="0"/>
        <w:ind w:left="0"/>
        <w:rPr>
          <w:i/>
          <w:iCs/>
        </w:rPr>
      </w:pPr>
    </w:p>
    <w:p w14:paraId="257C9C3B" w14:textId="64C4C456" w:rsidR="00E41376" w:rsidRPr="00423ED6" w:rsidRDefault="00E41376" w:rsidP="00E41376">
      <w:pPr>
        <w:pStyle w:val="CVtextheader1"/>
        <w:tabs>
          <w:tab w:val="left" w:pos="851"/>
          <w:tab w:val="right" w:pos="8505"/>
        </w:tabs>
        <w:spacing w:before="0"/>
        <w:ind w:left="0"/>
        <w:rPr>
          <w:i/>
          <w:iCs/>
          <w:sz w:val="18"/>
        </w:rPr>
      </w:pPr>
      <w:r>
        <w:lastRenderedPageBreak/>
        <w:tab/>
      </w:r>
      <w:r w:rsidR="00423ED6">
        <w:t xml:space="preserve">                           </w:t>
      </w:r>
      <w:r w:rsidRPr="00423ED6">
        <w:rPr>
          <w:i/>
          <w:iCs/>
          <w:sz w:val="18"/>
        </w:rPr>
        <w:t>20</w:t>
      </w:r>
      <w:r w:rsidR="00614403">
        <w:rPr>
          <w:i/>
          <w:iCs/>
          <w:sz w:val="18"/>
        </w:rPr>
        <w:t>2</w:t>
      </w:r>
      <w:r w:rsidR="00D34E7E">
        <w:rPr>
          <w:i/>
          <w:iCs/>
          <w:sz w:val="18"/>
        </w:rPr>
        <w:t>1</w:t>
      </w:r>
      <w:r w:rsidRPr="00423ED6">
        <w:rPr>
          <w:i/>
          <w:iCs/>
          <w:sz w:val="18"/>
        </w:rPr>
        <w:tab/>
      </w:r>
      <w:r w:rsidR="00423ED6">
        <w:rPr>
          <w:i/>
          <w:iCs/>
          <w:sz w:val="18"/>
        </w:rPr>
        <w:tab/>
        <w:t xml:space="preserve"> </w:t>
      </w:r>
      <w:r w:rsidRPr="00423ED6">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2565"/>
        <w:gridCol w:w="1691"/>
        <w:gridCol w:w="1692"/>
        <w:gridCol w:w="1692"/>
      </w:tblGrid>
      <w:tr w:rsidR="00E41376" w:rsidRPr="00EA0796" w14:paraId="7FA25C4E" w14:textId="77777777" w:rsidTr="000F1681">
        <w:trPr>
          <w:trHeight w:val="340"/>
          <w:jc w:val="center"/>
        </w:trPr>
        <w:tc>
          <w:tcPr>
            <w:tcW w:w="2565" w:type="dxa"/>
            <w:tcBorders>
              <w:top w:val="single" w:sz="12" w:space="0" w:color="auto"/>
              <w:bottom w:val="single" w:sz="4" w:space="0" w:color="auto"/>
            </w:tcBorders>
            <w:vAlign w:val="bottom"/>
          </w:tcPr>
          <w:p w14:paraId="38824020" w14:textId="77777777" w:rsidR="00E41376" w:rsidRPr="009C756C" w:rsidRDefault="00E41376" w:rsidP="000F1681">
            <w:pPr>
              <w:pStyle w:val="CVtextheader1"/>
              <w:spacing w:before="0" w:line="200" w:lineRule="atLeast"/>
              <w:ind w:left="0"/>
              <w:jc w:val="left"/>
              <w:rPr>
                <w:sz w:val="18"/>
              </w:rPr>
            </w:pPr>
          </w:p>
        </w:tc>
        <w:tc>
          <w:tcPr>
            <w:tcW w:w="1691" w:type="dxa"/>
            <w:tcBorders>
              <w:top w:val="single" w:sz="12" w:space="0" w:color="auto"/>
              <w:bottom w:val="single" w:sz="4" w:space="0" w:color="auto"/>
            </w:tcBorders>
            <w:vAlign w:val="bottom"/>
          </w:tcPr>
          <w:p w14:paraId="77E2EA68" w14:textId="77777777" w:rsidR="00E41376" w:rsidRPr="00EA0796" w:rsidRDefault="00E41376" w:rsidP="000F1681">
            <w:pPr>
              <w:pStyle w:val="CVtextheader1"/>
              <w:spacing w:before="0" w:line="200" w:lineRule="atLeast"/>
              <w:ind w:left="0"/>
              <w:jc w:val="right"/>
              <w:rPr>
                <w:i/>
                <w:iCs/>
                <w:sz w:val="18"/>
              </w:rPr>
            </w:pPr>
            <w:r w:rsidRPr="00EA0796">
              <w:rPr>
                <w:i/>
                <w:iCs/>
                <w:sz w:val="18"/>
              </w:rPr>
              <w:t>Počet</w:t>
            </w:r>
          </w:p>
        </w:tc>
        <w:tc>
          <w:tcPr>
            <w:tcW w:w="1692" w:type="dxa"/>
            <w:tcBorders>
              <w:top w:val="single" w:sz="12" w:space="0" w:color="auto"/>
              <w:bottom w:val="single" w:sz="4" w:space="0" w:color="auto"/>
            </w:tcBorders>
            <w:vAlign w:val="bottom"/>
          </w:tcPr>
          <w:p w14:paraId="57478F5E" w14:textId="77777777" w:rsidR="00E41376" w:rsidRPr="00EA0796" w:rsidRDefault="00E41376" w:rsidP="000F1681">
            <w:pPr>
              <w:pStyle w:val="CVtextheader1"/>
              <w:spacing w:before="0" w:line="200" w:lineRule="atLeast"/>
              <w:ind w:left="0"/>
              <w:jc w:val="right"/>
              <w:rPr>
                <w:i/>
                <w:iCs/>
                <w:sz w:val="18"/>
              </w:rPr>
            </w:pPr>
            <w:r w:rsidRPr="00EA0796">
              <w:rPr>
                <w:i/>
                <w:iCs/>
                <w:sz w:val="18"/>
              </w:rPr>
              <w:t>Mzdové náklady</w:t>
            </w:r>
          </w:p>
        </w:tc>
        <w:tc>
          <w:tcPr>
            <w:tcW w:w="1692" w:type="dxa"/>
            <w:tcBorders>
              <w:top w:val="single" w:sz="12" w:space="0" w:color="auto"/>
              <w:bottom w:val="single" w:sz="4" w:space="0" w:color="auto"/>
            </w:tcBorders>
            <w:vAlign w:val="bottom"/>
          </w:tcPr>
          <w:p w14:paraId="6F53DF17" w14:textId="77777777" w:rsidR="00E41376" w:rsidRPr="00EA0796" w:rsidRDefault="00E41376" w:rsidP="000F1681">
            <w:pPr>
              <w:pStyle w:val="CVtextheader1"/>
              <w:spacing w:before="0" w:line="200" w:lineRule="atLeast"/>
              <w:ind w:left="0"/>
              <w:jc w:val="right"/>
              <w:rPr>
                <w:i/>
                <w:iCs/>
                <w:sz w:val="18"/>
              </w:rPr>
            </w:pPr>
            <w:r w:rsidRPr="00EA0796">
              <w:rPr>
                <w:i/>
                <w:iCs/>
                <w:sz w:val="18"/>
              </w:rPr>
              <w:t>Náklady na sociální zabezpečení a zdravotní pojištění</w:t>
            </w:r>
          </w:p>
        </w:tc>
      </w:tr>
      <w:tr w:rsidR="00E41376" w:rsidRPr="00EA0796" w14:paraId="4D39B9DC" w14:textId="77777777" w:rsidTr="000F1681">
        <w:trPr>
          <w:trHeight w:val="340"/>
          <w:jc w:val="center"/>
        </w:trPr>
        <w:tc>
          <w:tcPr>
            <w:tcW w:w="2565" w:type="dxa"/>
            <w:tcBorders>
              <w:top w:val="single" w:sz="4" w:space="0" w:color="auto"/>
            </w:tcBorders>
            <w:vAlign w:val="center"/>
          </w:tcPr>
          <w:p w14:paraId="12BC0C5B" w14:textId="77777777" w:rsidR="00E41376" w:rsidRPr="00EA0796" w:rsidRDefault="00E41376" w:rsidP="000F1681">
            <w:pPr>
              <w:pStyle w:val="CVtextheader1"/>
              <w:spacing w:before="0"/>
              <w:ind w:left="0"/>
              <w:jc w:val="left"/>
              <w:rPr>
                <w:i/>
                <w:iCs/>
                <w:sz w:val="18"/>
              </w:rPr>
            </w:pPr>
            <w:r w:rsidRPr="00EA0796">
              <w:rPr>
                <w:i/>
                <w:iCs/>
                <w:sz w:val="18"/>
              </w:rPr>
              <w:t>Akademičtí a vědečtí pracovníci</w:t>
            </w:r>
          </w:p>
        </w:tc>
        <w:tc>
          <w:tcPr>
            <w:tcW w:w="1691" w:type="dxa"/>
            <w:tcBorders>
              <w:top w:val="single" w:sz="4" w:space="0" w:color="auto"/>
            </w:tcBorders>
            <w:vAlign w:val="center"/>
          </w:tcPr>
          <w:p w14:paraId="5332C7D0" w14:textId="6CA7EB67" w:rsidR="00E41376" w:rsidRPr="00EA0796" w:rsidRDefault="00D34E7E" w:rsidP="000F1681">
            <w:pPr>
              <w:pStyle w:val="CVtextheader1"/>
              <w:spacing w:before="0"/>
              <w:ind w:left="0"/>
              <w:jc w:val="right"/>
              <w:rPr>
                <w:sz w:val="18"/>
              </w:rPr>
            </w:pPr>
            <w:r>
              <w:rPr>
                <w:sz w:val="18"/>
              </w:rPr>
              <w:t>532</w:t>
            </w:r>
          </w:p>
        </w:tc>
        <w:tc>
          <w:tcPr>
            <w:tcW w:w="1692" w:type="dxa"/>
            <w:tcBorders>
              <w:top w:val="single" w:sz="4" w:space="0" w:color="auto"/>
            </w:tcBorders>
            <w:vAlign w:val="center"/>
          </w:tcPr>
          <w:p w14:paraId="5E285EB6" w14:textId="31D9F7E0" w:rsidR="00E41376" w:rsidRPr="00EA0796" w:rsidRDefault="00D34E7E" w:rsidP="000F1681">
            <w:pPr>
              <w:pStyle w:val="CVtextheader1"/>
              <w:spacing w:before="0"/>
              <w:ind w:left="0"/>
              <w:jc w:val="right"/>
              <w:rPr>
                <w:sz w:val="18"/>
              </w:rPr>
            </w:pPr>
            <w:r>
              <w:rPr>
                <w:sz w:val="18"/>
              </w:rPr>
              <w:t>350 919</w:t>
            </w:r>
          </w:p>
        </w:tc>
        <w:tc>
          <w:tcPr>
            <w:tcW w:w="1692" w:type="dxa"/>
            <w:tcBorders>
              <w:top w:val="single" w:sz="4" w:space="0" w:color="auto"/>
            </w:tcBorders>
            <w:vAlign w:val="center"/>
          </w:tcPr>
          <w:p w14:paraId="4DC65863" w14:textId="5E68C19E" w:rsidR="00E41376" w:rsidRPr="00EA0796" w:rsidRDefault="00D34E7E" w:rsidP="000F1681">
            <w:pPr>
              <w:pStyle w:val="CVtextheader1"/>
              <w:spacing w:before="0"/>
              <w:ind w:left="0"/>
              <w:jc w:val="right"/>
              <w:rPr>
                <w:sz w:val="18"/>
              </w:rPr>
            </w:pPr>
            <w:r>
              <w:rPr>
                <w:sz w:val="18"/>
              </w:rPr>
              <w:t>112 827</w:t>
            </w:r>
          </w:p>
        </w:tc>
      </w:tr>
      <w:tr w:rsidR="00E41376" w:rsidRPr="00EA0796" w14:paraId="3740932B" w14:textId="77777777" w:rsidTr="000F1681">
        <w:trPr>
          <w:trHeight w:val="340"/>
          <w:jc w:val="center"/>
        </w:trPr>
        <w:tc>
          <w:tcPr>
            <w:tcW w:w="2565" w:type="dxa"/>
            <w:tcBorders>
              <w:bottom w:val="single" w:sz="4" w:space="0" w:color="auto"/>
            </w:tcBorders>
            <w:vAlign w:val="center"/>
          </w:tcPr>
          <w:p w14:paraId="3A9C1C57" w14:textId="77777777" w:rsidR="00E41376" w:rsidRPr="00EA0796" w:rsidRDefault="00E41376" w:rsidP="000F1681">
            <w:pPr>
              <w:pStyle w:val="CVtextheader1"/>
              <w:spacing w:before="0"/>
              <w:ind w:left="0"/>
              <w:jc w:val="left"/>
              <w:rPr>
                <w:i/>
                <w:iCs/>
                <w:sz w:val="18"/>
              </w:rPr>
            </w:pPr>
            <w:r w:rsidRPr="00EA0796">
              <w:rPr>
                <w:i/>
                <w:iCs/>
                <w:sz w:val="18"/>
              </w:rPr>
              <w:t>Ostatní pracovníci</w:t>
            </w:r>
          </w:p>
        </w:tc>
        <w:tc>
          <w:tcPr>
            <w:tcW w:w="1691" w:type="dxa"/>
            <w:tcBorders>
              <w:bottom w:val="single" w:sz="4" w:space="0" w:color="auto"/>
            </w:tcBorders>
            <w:vAlign w:val="center"/>
          </w:tcPr>
          <w:p w14:paraId="11F81345" w14:textId="4137B244" w:rsidR="00E41376" w:rsidRPr="00EA0796" w:rsidRDefault="00D34E7E" w:rsidP="00EA0796">
            <w:pPr>
              <w:pStyle w:val="CVtextheader1"/>
              <w:spacing w:before="0"/>
              <w:ind w:left="0"/>
              <w:jc w:val="right"/>
              <w:rPr>
                <w:sz w:val="18"/>
              </w:rPr>
            </w:pPr>
            <w:r>
              <w:rPr>
                <w:sz w:val="18"/>
              </w:rPr>
              <w:t>409</w:t>
            </w:r>
          </w:p>
        </w:tc>
        <w:tc>
          <w:tcPr>
            <w:tcW w:w="1692" w:type="dxa"/>
            <w:tcBorders>
              <w:bottom w:val="single" w:sz="4" w:space="0" w:color="auto"/>
            </w:tcBorders>
            <w:vAlign w:val="center"/>
          </w:tcPr>
          <w:p w14:paraId="7507F37D" w14:textId="136648BF" w:rsidR="00E41376" w:rsidRPr="00EA0796" w:rsidRDefault="00D34E7E" w:rsidP="000F1681">
            <w:pPr>
              <w:pStyle w:val="CVtextheader1"/>
              <w:spacing w:before="0"/>
              <w:ind w:left="0"/>
              <w:jc w:val="right"/>
              <w:rPr>
                <w:sz w:val="18"/>
              </w:rPr>
            </w:pPr>
            <w:r>
              <w:rPr>
                <w:sz w:val="18"/>
              </w:rPr>
              <w:t>198 241</w:t>
            </w:r>
          </w:p>
        </w:tc>
        <w:tc>
          <w:tcPr>
            <w:tcW w:w="1692" w:type="dxa"/>
            <w:tcBorders>
              <w:bottom w:val="single" w:sz="4" w:space="0" w:color="auto"/>
            </w:tcBorders>
            <w:vAlign w:val="center"/>
          </w:tcPr>
          <w:p w14:paraId="4D14EFCE" w14:textId="0550955C" w:rsidR="00E41376" w:rsidRPr="00EA0796" w:rsidRDefault="00D34E7E" w:rsidP="000F1681">
            <w:pPr>
              <w:pStyle w:val="CVtextheader1"/>
              <w:spacing w:before="0"/>
              <w:ind w:left="0"/>
              <w:jc w:val="right"/>
              <w:rPr>
                <w:sz w:val="18"/>
              </w:rPr>
            </w:pPr>
            <w:r>
              <w:rPr>
                <w:sz w:val="18"/>
              </w:rPr>
              <w:t>63 738</w:t>
            </w:r>
          </w:p>
        </w:tc>
      </w:tr>
      <w:tr w:rsidR="00E41376" w14:paraId="0F3872D0" w14:textId="77777777" w:rsidTr="000F1681">
        <w:trPr>
          <w:trHeight w:val="340"/>
          <w:jc w:val="center"/>
        </w:trPr>
        <w:tc>
          <w:tcPr>
            <w:tcW w:w="2565" w:type="dxa"/>
            <w:tcBorders>
              <w:top w:val="single" w:sz="4" w:space="0" w:color="auto"/>
              <w:bottom w:val="single" w:sz="12" w:space="0" w:color="auto"/>
            </w:tcBorders>
            <w:vAlign w:val="center"/>
          </w:tcPr>
          <w:p w14:paraId="435AB096" w14:textId="77777777" w:rsidR="00E41376" w:rsidRPr="00EA0796" w:rsidRDefault="00E41376" w:rsidP="000F1681">
            <w:pPr>
              <w:pStyle w:val="CVtextheader1"/>
              <w:spacing w:before="0"/>
              <w:ind w:left="0"/>
              <w:jc w:val="left"/>
              <w:rPr>
                <w:b/>
                <w:i/>
                <w:iCs/>
                <w:sz w:val="18"/>
              </w:rPr>
            </w:pPr>
            <w:r w:rsidRPr="00EA0796">
              <w:rPr>
                <w:b/>
                <w:i/>
                <w:iCs/>
                <w:sz w:val="18"/>
              </w:rPr>
              <w:t>Celkem</w:t>
            </w:r>
          </w:p>
        </w:tc>
        <w:tc>
          <w:tcPr>
            <w:tcW w:w="1691" w:type="dxa"/>
            <w:tcBorders>
              <w:top w:val="single" w:sz="4" w:space="0" w:color="auto"/>
              <w:bottom w:val="single" w:sz="12" w:space="0" w:color="auto"/>
            </w:tcBorders>
            <w:vAlign w:val="center"/>
          </w:tcPr>
          <w:p w14:paraId="09354DC7" w14:textId="05E3C642" w:rsidR="00E41376" w:rsidRPr="00EA0796" w:rsidRDefault="00D34E7E" w:rsidP="00EA0796">
            <w:pPr>
              <w:pStyle w:val="CVtextheader1"/>
              <w:spacing w:before="0"/>
              <w:ind w:left="0"/>
              <w:jc w:val="right"/>
              <w:rPr>
                <w:b/>
                <w:sz w:val="18"/>
              </w:rPr>
            </w:pPr>
            <w:r>
              <w:rPr>
                <w:b/>
                <w:sz w:val="18"/>
              </w:rPr>
              <w:t>941</w:t>
            </w:r>
          </w:p>
        </w:tc>
        <w:tc>
          <w:tcPr>
            <w:tcW w:w="1692" w:type="dxa"/>
            <w:tcBorders>
              <w:top w:val="single" w:sz="4" w:space="0" w:color="auto"/>
              <w:bottom w:val="single" w:sz="12" w:space="0" w:color="auto"/>
            </w:tcBorders>
            <w:vAlign w:val="center"/>
          </w:tcPr>
          <w:p w14:paraId="5CF57241" w14:textId="2769183B" w:rsidR="00E41376" w:rsidRPr="00EA0796" w:rsidRDefault="00D34E7E" w:rsidP="000F1681">
            <w:pPr>
              <w:pStyle w:val="CVtextheader1"/>
              <w:spacing w:before="0"/>
              <w:ind w:left="0"/>
              <w:jc w:val="right"/>
              <w:rPr>
                <w:b/>
                <w:sz w:val="18"/>
              </w:rPr>
            </w:pPr>
            <w:r>
              <w:rPr>
                <w:b/>
                <w:sz w:val="18"/>
              </w:rPr>
              <w:t>549 160</w:t>
            </w:r>
          </w:p>
        </w:tc>
        <w:tc>
          <w:tcPr>
            <w:tcW w:w="1692" w:type="dxa"/>
            <w:tcBorders>
              <w:top w:val="single" w:sz="4" w:space="0" w:color="auto"/>
              <w:bottom w:val="single" w:sz="12" w:space="0" w:color="auto"/>
            </w:tcBorders>
            <w:vAlign w:val="center"/>
          </w:tcPr>
          <w:p w14:paraId="4F2D12D6" w14:textId="72824055" w:rsidR="00E41376" w:rsidRPr="00EA0796" w:rsidRDefault="00D34E7E" w:rsidP="000F1681">
            <w:pPr>
              <w:pStyle w:val="CVtextheader1"/>
              <w:spacing w:before="0"/>
              <w:ind w:left="0"/>
              <w:jc w:val="right"/>
              <w:rPr>
                <w:b/>
                <w:sz w:val="18"/>
              </w:rPr>
            </w:pPr>
            <w:r>
              <w:rPr>
                <w:b/>
                <w:sz w:val="18"/>
              </w:rPr>
              <w:t>176 565</w:t>
            </w:r>
          </w:p>
        </w:tc>
      </w:tr>
    </w:tbl>
    <w:p w14:paraId="03994B97" w14:textId="77777777" w:rsidR="00E41376" w:rsidRDefault="00E41376" w:rsidP="00E41376">
      <w:pPr>
        <w:pStyle w:val="CVtextheader1"/>
        <w:spacing w:before="0"/>
        <w:ind w:left="0"/>
      </w:pPr>
    </w:p>
    <w:p w14:paraId="2F13545A" w14:textId="5C8A9789" w:rsidR="00EA0796" w:rsidRPr="00EA0796" w:rsidRDefault="00EA0796" w:rsidP="00EA0796">
      <w:pPr>
        <w:pStyle w:val="CVtextheader1"/>
        <w:spacing w:before="0"/>
        <w:ind w:left="0"/>
        <w:rPr>
          <w:i/>
        </w:rPr>
      </w:pPr>
      <w:r w:rsidRPr="00EA0796">
        <w:rPr>
          <w:i/>
          <w:color w:val="000000" w:themeColor="text1"/>
        </w:rPr>
        <w:t>Sociální náklady představovaly za rok 202</w:t>
      </w:r>
      <w:r w:rsidR="00D34E7E">
        <w:rPr>
          <w:i/>
          <w:color w:val="000000" w:themeColor="text1"/>
        </w:rPr>
        <w:t>1</w:t>
      </w:r>
      <w:r w:rsidRPr="00EA0796">
        <w:rPr>
          <w:i/>
          <w:color w:val="000000" w:themeColor="text1"/>
        </w:rPr>
        <w:t xml:space="preserve"> </w:t>
      </w:r>
      <w:r w:rsidRPr="00EA0796">
        <w:rPr>
          <w:i/>
        </w:rPr>
        <w:t xml:space="preserve">celkem </w:t>
      </w:r>
      <w:r>
        <w:rPr>
          <w:i/>
        </w:rPr>
        <w:t xml:space="preserve">5 </w:t>
      </w:r>
      <w:r w:rsidR="00D34E7E">
        <w:rPr>
          <w:i/>
        </w:rPr>
        <w:t>162</w:t>
      </w:r>
      <w:r w:rsidRPr="00EA0796">
        <w:rPr>
          <w:i/>
        </w:rPr>
        <w:t xml:space="preserve"> tis. Kč</w:t>
      </w:r>
      <w:r w:rsidRPr="00EA0796">
        <w:rPr>
          <w:i/>
          <w:color w:val="000000" w:themeColor="text1"/>
        </w:rPr>
        <w:t xml:space="preserve">. Mzdové náklady zahrnují náklady vztahující se k vyplaceným dohodám </w:t>
      </w:r>
      <w:r w:rsidRPr="00EA0796">
        <w:rPr>
          <w:i/>
        </w:rPr>
        <w:t xml:space="preserve">konaným mimo pracovní poměr ve výši </w:t>
      </w:r>
      <w:r w:rsidR="00D34E7E">
        <w:rPr>
          <w:i/>
        </w:rPr>
        <w:t>32</w:t>
      </w:r>
      <w:r>
        <w:rPr>
          <w:i/>
        </w:rPr>
        <w:t xml:space="preserve"> </w:t>
      </w:r>
      <w:r w:rsidR="00D34E7E">
        <w:rPr>
          <w:i/>
        </w:rPr>
        <w:t>105</w:t>
      </w:r>
      <w:r w:rsidRPr="00EA0796">
        <w:rPr>
          <w:i/>
        </w:rPr>
        <w:t xml:space="preserve"> tis. Kč.</w:t>
      </w:r>
    </w:p>
    <w:p w14:paraId="29EB5802" w14:textId="77777777" w:rsidR="00E41376" w:rsidRPr="00D45403" w:rsidRDefault="00E41376" w:rsidP="00E41376">
      <w:pPr>
        <w:rPr>
          <w:sz w:val="22"/>
          <w:szCs w:val="22"/>
        </w:rPr>
      </w:pPr>
    </w:p>
    <w:p w14:paraId="449C1FB1" w14:textId="6374A315" w:rsidR="00E41376" w:rsidRPr="00423ED6" w:rsidRDefault="00E41376" w:rsidP="00E41376">
      <w:pPr>
        <w:tabs>
          <w:tab w:val="left" w:pos="851"/>
          <w:tab w:val="right" w:pos="8505"/>
        </w:tabs>
        <w:rPr>
          <w:i/>
          <w:iCs/>
          <w:sz w:val="18"/>
          <w:szCs w:val="22"/>
        </w:rPr>
      </w:pPr>
      <w:r w:rsidRPr="00423ED6">
        <w:rPr>
          <w:i/>
          <w:iCs/>
          <w:sz w:val="22"/>
          <w:szCs w:val="22"/>
        </w:rPr>
        <w:tab/>
      </w:r>
      <w:r w:rsidR="00423ED6" w:rsidRPr="00423ED6">
        <w:rPr>
          <w:i/>
          <w:iCs/>
          <w:sz w:val="22"/>
          <w:szCs w:val="22"/>
        </w:rPr>
        <w:t xml:space="preserve">                           </w:t>
      </w:r>
      <w:r w:rsidRPr="00423ED6">
        <w:rPr>
          <w:i/>
          <w:iCs/>
          <w:sz w:val="18"/>
          <w:szCs w:val="22"/>
        </w:rPr>
        <w:t>Výše stanovených odměn a funkčních požitků vyplacených statutárnímu orgán</w:t>
      </w:r>
      <w:r w:rsidR="00423ED6">
        <w:rPr>
          <w:i/>
          <w:iCs/>
          <w:sz w:val="18"/>
          <w:szCs w:val="22"/>
        </w:rPr>
        <w:t>u</w:t>
      </w:r>
      <w:r w:rsidR="00423ED6">
        <w:rPr>
          <w:i/>
          <w:iCs/>
          <w:sz w:val="18"/>
          <w:szCs w:val="22"/>
        </w:rPr>
        <w:tab/>
      </w:r>
      <w:r w:rsidR="00423ED6">
        <w:rPr>
          <w:i/>
          <w:iCs/>
          <w:sz w:val="18"/>
          <w:szCs w:val="22"/>
        </w:rPr>
        <w:tab/>
        <w:t xml:space="preserve"> </w:t>
      </w:r>
      <w:r w:rsidRPr="00423ED6">
        <w:rPr>
          <w:i/>
          <w:iCs/>
          <w:sz w:val="18"/>
          <w:szCs w:val="22"/>
        </w:rPr>
        <w:t>(v tis. Kč)</w:t>
      </w:r>
    </w:p>
    <w:tbl>
      <w:tblPr>
        <w:tblW w:w="0" w:type="auto"/>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2739"/>
        <w:gridCol w:w="1633"/>
        <w:gridCol w:w="1633"/>
        <w:gridCol w:w="1633"/>
      </w:tblGrid>
      <w:tr w:rsidR="00E41376" w:rsidRPr="00EA0796" w14:paraId="5DE2A8D7" w14:textId="77777777" w:rsidTr="000F1681">
        <w:trPr>
          <w:trHeight w:val="340"/>
          <w:jc w:val="center"/>
        </w:trPr>
        <w:tc>
          <w:tcPr>
            <w:tcW w:w="2739" w:type="dxa"/>
            <w:vAlign w:val="bottom"/>
          </w:tcPr>
          <w:p w14:paraId="34789069" w14:textId="77777777" w:rsidR="00E41376" w:rsidRPr="0002533F" w:rsidRDefault="00E41376" w:rsidP="000F1681">
            <w:pPr>
              <w:spacing w:line="200" w:lineRule="atLeast"/>
              <w:rPr>
                <w:sz w:val="18"/>
                <w:szCs w:val="22"/>
              </w:rPr>
            </w:pPr>
          </w:p>
        </w:tc>
        <w:tc>
          <w:tcPr>
            <w:tcW w:w="1633" w:type="dxa"/>
            <w:vAlign w:val="bottom"/>
          </w:tcPr>
          <w:p w14:paraId="1048CE16" w14:textId="77777777" w:rsidR="00E41376" w:rsidRPr="00EA0796" w:rsidRDefault="00E41376" w:rsidP="000F1681">
            <w:pPr>
              <w:spacing w:line="200" w:lineRule="atLeast"/>
              <w:jc w:val="right"/>
              <w:rPr>
                <w:i/>
                <w:iCs/>
                <w:sz w:val="18"/>
                <w:szCs w:val="22"/>
              </w:rPr>
            </w:pPr>
            <w:r w:rsidRPr="00EA0796">
              <w:rPr>
                <w:i/>
                <w:iCs/>
                <w:sz w:val="18"/>
                <w:szCs w:val="22"/>
              </w:rPr>
              <w:t>Počet</w:t>
            </w:r>
          </w:p>
        </w:tc>
        <w:tc>
          <w:tcPr>
            <w:tcW w:w="1633" w:type="dxa"/>
            <w:vAlign w:val="bottom"/>
          </w:tcPr>
          <w:p w14:paraId="5416CF79" w14:textId="3F36AE9D" w:rsidR="00E41376" w:rsidRPr="00EA0796" w:rsidRDefault="00D34E7E" w:rsidP="000F1681">
            <w:pPr>
              <w:spacing w:line="200" w:lineRule="atLeast"/>
              <w:jc w:val="right"/>
              <w:rPr>
                <w:i/>
                <w:iCs/>
                <w:sz w:val="18"/>
                <w:szCs w:val="22"/>
              </w:rPr>
            </w:pPr>
            <w:r>
              <w:rPr>
                <w:i/>
                <w:iCs/>
                <w:sz w:val="18"/>
                <w:szCs w:val="22"/>
              </w:rPr>
              <w:t>2022</w:t>
            </w:r>
          </w:p>
        </w:tc>
        <w:tc>
          <w:tcPr>
            <w:tcW w:w="1633" w:type="dxa"/>
            <w:vAlign w:val="bottom"/>
          </w:tcPr>
          <w:p w14:paraId="0A22389E" w14:textId="78BA4E4C" w:rsidR="00E41376" w:rsidRPr="00EA0796" w:rsidRDefault="00D34E7E" w:rsidP="000F1681">
            <w:pPr>
              <w:spacing w:line="200" w:lineRule="atLeast"/>
              <w:jc w:val="right"/>
              <w:rPr>
                <w:i/>
                <w:iCs/>
                <w:sz w:val="18"/>
                <w:szCs w:val="22"/>
              </w:rPr>
            </w:pPr>
            <w:r>
              <w:rPr>
                <w:i/>
                <w:iCs/>
                <w:sz w:val="18"/>
                <w:szCs w:val="22"/>
              </w:rPr>
              <w:t>2021</w:t>
            </w:r>
          </w:p>
        </w:tc>
      </w:tr>
      <w:tr w:rsidR="00E41376" w:rsidRPr="00EA0796" w14:paraId="4AC9AE7A" w14:textId="77777777" w:rsidTr="000F1681">
        <w:trPr>
          <w:trHeight w:val="340"/>
          <w:jc w:val="center"/>
        </w:trPr>
        <w:tc>
          <w:tcPr>
            <w:tcW w:w="2739" w:type="dxa"/>
            <w:vAlign w:val="center"/>
          </w:tcPr>
          <w:p w14:paraId="5B7416B9" w14:textId="77777777" w:rsidR="00E41376" w:rsidRPr="00EA0796" w:rsidRDefault="00E41376" w:rsidP="000F1681">
            <w:pPr>
              <w:rPr>
                <w:i/>
                <w:iCs/>
                <w:sz w:val="18"/>
                <w:szCs w:val="22"/>
              </w:rPr>
            </w:pPr>
            <w:r w:rsidRPr="00EA0796">
              <w:rPr>
                <w:i/>
                <w:iCs/>
                <w:sz w:val="18"/>
                <w:szCs w:val="22"/>
              </w:rPr>
              <w:t>Statutární orgán</w:t>
            </w:r>
          </w:p>
        </w:tc>
        <w:tc>
          <w:tcPr>
            <w:tcW w:w="1633" w:type="dxa"/>
            <w:vAlign w:val="center"/>
          </w:tcPr>
          <w:p w14:paraId="0F989026" w14:textId="18440193" w:rsidR="00E41376" w:rsidRPr="00EA0796" w:rsidRDefault="00D34E7E" w:rsidP="000F1681">
            <w:pPr>
              <w:jc w:val="right"/>
              <w:rPr>
                <w:sz w:val="18"/>
                <w:szCs w:val="22"/>
              </w:rPr>
            </w:pPr>
            <w:r>
              <w:rPr>
                <w:sz w:val="18"/>
                <w:szCs w:val="22"/>
              </w:rPr>
              <w:t>3</w:t>
            </w:r>
          </w:p>
        </w:tc>
        <w:tc>
          <w:tcPr>
            <w:tcW w:w="1633" w:type="dxa"/>
            <w:vAlign w:val="center"/>
          </w:tcPr>
          <w:p w14:paraId="6ADECC95" w14:textId="5AACBAFA" w:rsidR="00E41376" w:rsidRPr="00EA0796" w:rsidRDefault="00D34E7E" w:rsidP="000F1681">
            <w:pPr>
              <w:jc w:val="right"/>
              <w:rPr>
                <w:sz w:val="18"/>
                <w:szCs w:val="22"/>
              </w:rPr>
            </w:pPr>
            <w:r>
              <w:rPr>
                <w:sz w:val="18"/>
                <w:szCs w:val="22"/>
              </w:rPr>
              <w:t>480</w:t>
            </w:r>
          </w:p>
        </w:tc>
        <w:tc>
          <w:tcPr>
            <w:tcW w:w="1633" w:type="dxa"/>
            <w:vAlign w:val="center"/>
          </w:tcPr>
          <w:p w14:paraId="005B549D" w14:textId="4C8AA018" w:rsidR="00E41376" w:rsidRPr="00EA0796" w:rsidRDefault="00D34E7E" w:rsidP="000F1681">
            <w:pPr>
              <w:jc w:val="right"/>
              <w:rPr>
                <w:sz w:val="18"/>
                <w:szCs w:val="22"/>
              </w:rPr>
            </w:pPr>
            <w:r>
              <w:rPr>
                <w:sz w:val="18"/>
                <w:szCs w:val="22"/>
              </w:rPr>
              <w:t>140</w:t>
            </w:r>
          </w:p>
        </w:tc>
      </w:tr>
      <w:tr w:rsidR="00E41376" w:rsidRPr="00BE511E" w14:paraId="75D3C13B" w14:textId="77777777" w:rsidTr="000F1681">
        <w:trPr>
          <w:trHeight w:val="340"/>
          <w:jc w:val="center"/>
        </w:trPr>
        <w:tc>
          <w:tcPr>
            <w:tcW w:w="2739" w:type="dxa"/>
            <w:vAlign w:val="center"/>
          </w:tcPr>
          <w:p w14:paraId="363754F1" w14:textId="77777777" w:rsidR="00E41376" w:rsidRPr="00EA0796" w:rsidRDefault="00E41376" w:rsidP="000F1681">
            <w:pPr>
              <w:rPr>
                <w:b/>
                <w:i/>
                <w:iCs/>
                <w:sz w:val="18"/>
                <w:szCs w:val="22"/>
              </w:rPr>
            </w:pPr>
            <w:r w:rsidRPr="00EA0796">
              <w:rPr>
                <w:b/>
                <w:i/>
                <w:iCs/>
                <w:sz w:val="18"/>
                <w:szCs w:val="22"/>
              </w:rPr>
              <w:t>Celkem</w:t>
            </w:r>
          </w:p>
        </w:tc>
        <w:tc>
          <w:tcPr>
            <w:tcW w:w="1633" w:type="dxa"/>
            <w:vAlign w:val="center"/>
          </w:tcPr>
          <w:p w14:paraId="03C26285" w14:textId="33A8B67B" w:rsidR="00E41376" w:rsidRPr="00EA0796" w:rsidRDefault="00D34E7E" w:rsidP="000F1681">
            <w:pPr>
              <w:jc w:val="right"/>
              <w:rPr>
                <w:b/>
                <w:sz w:val="18"/>
                <w:szCs w:val="22"/>
              </w:rPr>
            </w:pPr>
            <w:r>
              <w:rPr>
                <w:b/>
                <w:sz w:val="18"/>
                <w:szCs w:val="22"/>
              </w:rPr>
              <w:t>3</w:t>
            </w:r>
          </w:p>
        </w:tc>
        <w:tc>
          <w:tcPr>
            <w:tcW w:w="1633" w:type="dxa"/>
            <w:vAlign w:val="center"/>
          </w:tcPr>
          <w:p w14:paraId="534A27EF" w14:textId="4929F5F4" w:rsidR="00E41376" w:rsidRPr="00EA0796" w:rsidRDefault="00D34E7E" w:rsidP="000F1681">
            <w:pPr>
              <w:jc w:val="right"/>
              <w:rPr>
                <w:b/>
                <w:sz w:val="18"/>
                <w:szCs w:val="22"/>
              </w:rPr>
            </w:pPr>
            <w:r>
              <w:rPr>
                <w:b/>
                <w:sz w:val="18"/>
                <w:szCs w:val="22"/>
              </w:rPr>
              <w:t>480</w:t>
            </w:r>
          </w:p>
        </w:tc>
        <w:tc>
          <w:tcPr>
            <w:tcW w:w="1633" w:type="dxa"/>
            <w:vAlign w:val="center"/>
          </w:tcPr>
          <w:p w14:paraId="5EEAEEB0" w14:textId="1B4DDB29" w:rsidR="00E41376" w:rsidRPr="00EA0796" w:rsidRDefault="00D34E7E" w:rsidP="000F1681">
            <w:pPr>
              <w:jc w:val="right"/>
              <w:rPr>
                <w:b/>
                <w:sz w:val="18"/>
                <w:szCs w:val="22"/>
              </w:rPr>
            </w:pPr>
            <w:r>
              <w:rPr>
                <w:b/>
                <w:sz w:val="18"/>
                <w:szCs w:val="22"/>
              </w:rPr>
              <w:t>140</w:t>
            </w:r>
          </w:p>
        </w:tc>
      </w:tr>
    </w:tbl>
    <w:p w14:paraId="085EDBB9" w14:textId="0DEF33FC" w:rsidR="00E41376" w:rsidRPr="00EA0796" w:rsidRDefault="00E41376" w:rsidP="00EA0796">
      <w:pPr>
        <w:pStyle w:val="CVtextheader1"/>
        <w:spacing w:before="0"/>
        <w:ind w:left="0"/>
      </w:pPr>
    </w:p>
    <w:p w14:paraId="1BED7EE4" w14:textId="4B5387CD" w:rsidR="00E22EEE" w:rsidRPr="00DE6736" w:rsidRDefault="00E22EEE" w:rsidP="00200291">
      <w:pPr>
        <w:pStyle w:val="NadpisyUZ"/>
      </w:pPr>
      <w:r w:rsidRPr="00DE6736">
        <w:t>Závazky ze sociálního zabezpečení a zdravotního pojištění</w:t>
      </w:r>
    </w:p>
    <w:p w14:paraId="3A20019A" w14:textId="5A28567C" w:rsidR="00E41376" w:rsidRPr="00EA0796" w:rsidRDefault="00EA0796" w:rsidP="00423ED6">
      <w:pPr>
        <w:jc w:val="both"/>
        <w:rPr>
          <w:i/>
          <w:iCs/>
          <w:sz w:val="22"/>
        </w:rPr>
      </w:pPr>
      <w:r w:rsidRPr="00EA0796">
        <w:rPr>
          <w:i/>
          <w:sz w:val="22"/>
        </w:rPr>
        <w:t>Závazky ze sociálního zabezpečení a zdravotního pojištění činí 2</w:t>
      </w:r>
      <w:r w:rsidR="00D34E7E">
        <w:rPr>
          <w:i/>
          <w:sz w:val="22"/>
        </w:rPr>
        <w:t>2</w:t>
      </w:r>
      <w:r w:rsidRPr="00EA0796">
        <w:rPr>
          <w:i/>
          <w:sz w:val="22"/>
        </w:rPr>
        <w:t xml:space="preserve"> </w:t>
      </w:r>
      <w:r w:rsidR="00D34E7E">
        <w:rPr>
          <w:i/>
          <w:sz w:val="22"/>
        </w:rPr>
        <w:t>526</w:t>
      </w:r>
      <w:r w:rsidRPr="00EA0796">
        <w:rPr>
          <w:i/>
          <w:sz w:val="22"/>
        </w:rPr>
        <w:t> tis. </w:t>
      </w:r>
      <w:r w:rsidRPr="00D34E7E">
        <w:rPr>
          <w:i/>
          <w:sz w:val="22"/>
        </w:rPr>
        <w:t>Kč (202</w:t>
      </w:r>
      <w:r w:rsidR="00D34E7E" w:rsidRPr="00D34E7E">
        <w:rPr>
          <w:i/>
          <w:sz w:val="22"/>
        </w:rPr>
        <w:t>1</w:t>
      </w:r>
      <w:r w:rsidRPr="00D34E7E">
        <w:rPr>
          <w:i/>
          <w:sz w:val="22"/>
        </w:rPr>
        <w:t xml:space="preserve"> – </w:t>
      </w:r>
      <w:r w:rsidR="00D34E7E" w:rsidRPr="00D34E7E">
        <w:rPr>
          <w:i/>
          <w:sz w:val="22"/>
        </w:rPr>
        <w:t>21</w:t>
      </w:r>
      <w:r w:rsidRPr="00EA0796">
        <w:rPr>
          <w:i/>
          <w:sz w:val="22"/>
        </w:rPr>
        <w:t xml:space="preserve"> </w:t>
      </w:r>
      <w:r w:rsidR="00D34E7E">
        <w:rPr>
          <w:i/>
          <w:sz w:val="22"/>
        </w:rPr>
        <w:t>637</w:t>
      </w:r>
      <w:r w:rsidRPr="00EA0796">
        <w:rPr>
          <w:i/>
          <w:sz w:val="22"/>
        </w:rPr>
        <w:t> tis. Kč), ze kterých 1</w:t>
      </w:r>
      <w:r w:rsidR="00D34E7E">
        <w:rPr>
          <w:i/>
          <w:sz w:val="22"/>
        </w:rPr>
        <w:t>5</w:t>
      </w:r>
      <w:r w:rsidRPr="00EA0796">
        <w:rPr>
          <w:i/>
          <w:sz w:val="22"/>
        </w:rPr>
        <w:t xml:space="preserve"> </w:t>
      </w:r>
      <w:r w:rsidR="00D34E7E">
        <w:rPr>
          <w:i/>
          <w:sz w:val="22"/>
        </w:rPr>
        <w:t>605</w:t>
      </w:r>
      <w:r w:rsidRPr="00EA0796">
        <w:rPr>
          <w:i/>
          <w:sz w:val="22"/>
        </w:rPr>
        <w:t xml:space="preserve"> tis. Kč představují závazky ze sociálního zabezpečení a 6 </w:t>
      </w:r>
      <w:r w:rsidR="00D34E7E">
        <w:rPr>
          <w:i/>
          <w:sz w:val="22"/>
        </w:rPr>
        <w:t>921</w:t>
      </w:r>
      <w:r w:rsidRPr="00EA0796">
        <w:rPr>
          <w:i/>
          <w:sz w:val="22"/>
        </w:rPr>
        <w:t> tis. Kč představují závazky ze zdravotního pojištění. Žádné z těchto závazků nejsou po lhůtě splatnosti.</w:t>
      </w:r>
    </w:p>
    <w:p w14:paraId="78EA5007" w14:textId="77777777" w:rsidR="00E41376" w:rsidRPr="00EA0796" w:rsidRDefault="00E41376" w:rsidP="00EA0796">
      <w:pPr>
        <w:pStyle w:val="CVtextheader1"/>
        <w:spacing w:before="0"/>
        <w:ind w:left="0"/>
      </w:pPr>
    </w:p>
    <w:p w14:paraId="500D09A3" w14:textId="77777777" w:rsidR="00E41376" w:rsidRPr="00DE6736" w:rsidRDefault="00E41376" w:rsidP="00200291">
      <w:pPr>
        <w:pStyle w:val="NadpisyUZ"/>
      </w:pPr>
      <w:r w:rsidRPr="00DE6736">
        <w:t>Stát – daňové závazky</w:t>
      </w:r>
    </w:p>
    <w:p w14:paraId="1F379E0A" w14:textId="4C13A229" w:rsidR="00E41376" w:rsidRPr="00EA0796" w:rsidRDefault="00EA0796" w:rsidP="00423ED6">
      <w:pPr>
        <w:jc w:val="both"/>
        <w:rPr>
          <w:i/>
          <w:iCs/>
          <w:sz w:val="22"/>
          <w:szCs w:val="22"/>
        </w:rPr>
      </w:pPr>
      <w:r w:rsidRPr="00EA0796">
        <w:rPr>
          <w:i/>
          <w:sz w:val="22"/>
          <w:szCs w:val="22"/>
        </w:rPr>
        <w:lastRenderedPageBreak/>
        <w:t xml:space="preserve">Organizace eviduje daňové závazky z titulu daně z příjmu ze závislé činnosti v celkové výši 4 </w:t>
      </w:r>
      <w:r w:rsidR="00D34E7E">
        <w:rPr>
          <w:i/>
          <w:sz w:val="22"/>
          <w:szCs w:val="22"/>
        </w:rPr>
        <w:t>798</w:t>
      </w:r>
      <w:r w:rsidRPr="00EA0796">
        <w:rPr>
          <w:i/>
          <w:sz w:val="22"/>
          <w:szCs w:val="22"/>
        </w:rPr>
        <w:t xml:space="preserve"> tis. Kč. Žádné z těchto závazků nejsou po lhůtě splatnosti.</w:t>
      </w:r>
    </w:p>
    <w:p w14:paraId="33B6A7B8" w14:textId="77777777" w:rsidR="00E41376" w:rsidRPr="00EA0796" w:rsidRDefault="00E41376" w:rsidP="00EA0796">
      <w:pPr>
        <w:pStyle w:val="CVtextheader1"/>
        <w:spacing w:before="0"/>
        <w:ind w:left="0"/>
      </w:pPr>
    </w:p>
    <w:p w14:paraId="014D1FA1" w14:textId="77777777" w:rsidR="00E41376" w:rsidRPr="007F115C" w:rsidRDefault="00E41376" w:rsidP="00200291">
      <w:pPr>
        <w:pStyle w:val="NadpisyUZ"/>
      </w:pPr>
      <w:r>
        <w:t>Závazky nevykázané v rozvaze</w:t>
      </w:r>
    </w:p>
    <w:p w14:paraId="06C3188B" w14:textId="77777777" w:rsidR="00E41376" w:rsidRPr="00423ED6" w:rsidRDefault="00E41376" w:rsidP="00E41376">
      <w:pPr>
        <w:rPr>
          <w:i/>
          <w:iCs/>
          <w:sz w:val="22"/>
          <w:szCs w:val="22"/>
        </w:rPr>
      </w:pPr>
      <w:r w:rsidRPr="00423ED6">
        <w:rPr>
          <w:i/>
          <w:iCs/>
          <w:sz w:val="22"/>
          <w:szCs w:val="22"/>
        </w:rPr>
        <w:t>UTB neeviduje žádné závazky nevykázané v rozvaze.</w:t>
      </w:r>
    </w:p>
    <w:p w14:paraId="3F0C3354" w14:textId="77777777" w:rsidR="00E22EEE" w:rsidRPr="00EA0796" w:rsidRDefault="00E22EEE" w:rsidP="00EA0796">
      <w:pPr>
        <w:pStyle w:val="CVtextheader1"/>
        <w:spacing w:before="0"/>
        <w:ind w:left="0"/>
      </w:pPr>
    </w:p>
    <w:p w14:paraId="625D2FD5" w14:textId="281F7455" w:rsidR="00E41376" w:rsidRPr="007F115C" w:rsidRDefault="00E41376" w:rsidP="00200291">
      <w:pPr>
        <w:pStyle w:val="NadpisyUZ"/>
      </w:pPr>
      <w:r>
        <w:t>Přehled pohybů vlastních zdrojů</w:t>
      </w:r>
    </w:p>
    <w:p w14:paraId="2C00DCCA" w14:textId="77777777" w:rsidR="00E41376" w:rsidRPr="00693562" w:rsidRDefault="00E41376" w:rsidP="00E41376">
      <w:pPr>
        <w:rPr>
          <w:i/>
          <w:iCs/>
          <w:sz w:val="22"/>
          <w:szCs w:val="22"/>
        </w:rPr>
      </w:pPr>
      <w:r w:rsidRPr="00693562">
        <w:rPr>
          <w:i/>
          <w:iCs/>
          <w:sz w:val="22"/>
          <w:szCs w:val="22"/>
        </w:rPr>
        <w:t>Pohyby ve fondech</w:t>
      </w:r>
    </w:p>
    <w:p w14:paraId="38230621" w14:textId="77777777" w:rsidR="00E41376" w:rsidRDefault="00E41376" w:rsidP="00E41376">
      <w:pPr>
        <w:rPr>
          <w:sz w:val="22"/>
          <w:szCs w:val="22"/>
        </w:rPr>
      </w:pPr>
    </w:p>
    <w:p w14:paraId="32AEE42D" w14:textId="28EC7F26" w:rsidR="00E41376" w:rsidRPr="00423ED6" w:rsidRDefault="00423ED6" w:rsidP="00E41376">
      <w:pPr>
        <w:tabs>
          <w:tab w:val="left" w:pos="0"/>
          <w:tab w:val="right" w:pos="9498"/>
        </w:tabs>
        <w:rPr>
          <w:i/>
          <w:iCs/>
          <w:sz w:val="18"/>
          <w:szCs w:val="22"/>
        </w:rPr>
      </w:pPr>
      <w:r>
        <w:rPr>
          <w:sz w:val="18"/>
          <w:szCs w:val="22"/>
        </w:rPr>
        <w:t xml:space="preserve">                              </w:t>
      </w:r>
      <w:r w:rsidR="00E41376" w:rsidRPr="00423ED6">
        <w:rPr>
          <w:i/>
          <w:iCs/>
          <w:sz w:val="18"/>
          <w:szCs w:val="22"/>
        </w:rPr>
        <w:t>202</w:t>
      </w:r>
      <w:r w:rsidR="00D34E7E">
        <w:rPr>
          <w:i/>
          <w:iCs/>
          <w:sz w:val="18"/>
          <w:szCs w:val="22"/>
        </w:rPr>
        <w:t>2</w:t>
      </w:r>
      <w:r w:rsidRPr="00423ED6">
        <w:rPr>
          <w:i/>
          <w:iCs/>
          <w:sz w:val="18"/>
          <w:szCs w:val="22"/>
        </w:rPr>
        <w:tab/>
      </w:r>
      <w:r w:rsidRPr="00423ED6">
        <w:rPr>
          <w:i/>
          <w:iCs/>
          <w:sz w:val="18"/>
          <w:szCs w:val="22"/>
        </w:rPr>
        <w:tab/>
        <w:t xml:space="preserve">      </w:t>
      </w:r>
      <w:r w:rsidR="00E41376" w:rsidRPr="00423ED6">
        <w:rPr>
          <w:i/>
          <w:iCs/>
          <w:sz w:val="18"/>
          <w:szCs w:val="22"/>
        </w:rPr>
        <w:t>(v tis. Kč)</w:t>
      </w:r>
    </w:p>
    <w:tbl>
      <w:tblPr>
        <w:tblW w:w="9639" w:type="dxa"/>
        <w:jc w:val="center"/>
        <w:tblBorders>
          <w:top w:val="single" w:sz="12" w:space="0" w:color="auto"/>
          <w:bottom w:val="single" w:sz="12" w:space="0" w:color="auto"/>
        </w:tblBorders>
        <w:tblLayout w:type="fixed"/>
        <w:tblLook w:val="04A0" w:firstRow="1" w:lastRow="0" w:firstColumn="1" w:lastColumn="0" w:noHBand="0" w:noVBand="1"/>
      </w:tblPr>
      <w:tblGrid>
        <w:gridCol w:w="1528"/>
        <w:gridCol w:w="1029"/>
        <w:gridCol w:w="1031"/>
        <w:gridCol w:w="1031"/>
        <w:gridCol w:w="1031"/>
        <w:gridCol w:w="1030"/>
        <w:gridCol w:w="1031"/>
        <w:gridCol w:w="1031"/>
        <w:gridCol w:w="897"/>
      </w:tblGrid>
      <w:tr w:rsidR="00EA0796" w:rsidRPr="009C756C" w14:paraId="5BDA058A" w14:textId="77777777" w:rsidTr="006243BB">
        <w:trPr>
          <w:trHeight w:val="340"/>
          <w:jc w:val="center"/>
        </w:trPr>
        <w:tc>
          <w:tcPr>
            <w:tcW w:w="1528" w:type="dxa"/>
            <w:tcBorders>
              <w:top w:val="single" w:sz="12" w:space="0" w:color="auto"/>
              <w:bottom w:val="single" w:sz="4" w:space="0" w:color="auto"/>
            </w:tcBorders>
            <w:vAlign w:val="bottom"/>
          </w:tcPr>
          <w:p w14:paraId="43788C18" w14:textId="77777777" w:rsidR="00EA0796" w:rsidRPr="009C756C" w:rsidRDefault="00EA0796" w:rsidP="006243BB">
            <w:pPr>
              <w:spacing w:line="200" w:lineRule="atLeast"/>
              <w:rPr>
                <w:sz w:val="18"/>
                <w:szCs w:val="22"/>
              </w:rPr>
            </w:pPr>
          </w:p>
        </w:tc>
        <w:tc>
          <w:tcPr>
            <w:tcW w:w="1029" w:type="dxa"/>
            <w:tcBorders>
              <w:top w:val="single" w:sz="12" w:space="0" w:color="auto"/>
              <w:bottom w:val="single" w:sz="4" w:space="0" w:color="auto"/>
            </w:tcBorders>
            <w:vAlign w:val="bottom"/>
          </w:tcPr>
          <w:p w14:paraId="02A33D41" w14:textId="77777777" w:rsidR="00EA0796" w:rsidRPr="00CB05AA" w:rsidRDefault="00EA0796" w:rsidP="006243BB">
            <w:pPr>
              <w:spacing w:line="200" w:lineRule="atLeast"/>
              <w:jc w:val="right"/>
              <w:rPr>
                <w:sz w:val="18"/>
                <w:szCs w:val="22"/>
              </w:rPr>
            </w:pPr>
            <w:r w:rsidRPr="00CB05AA">
              <w:rPr>
                <w:sz w:val="18"/>
                <w:szCs w:val="22"/>
              </w:rPr>
              <w:t>Rezervní fond</w:t>
            </w:r>
          </w:p>
        </w:tc>
        <w:tc>
          <w:tcPr>
            <w:tcW w:w="1031" w:type="dxa"/>
            <w:tcBorders>
              <w:top w:val="single" w:sz="12" w:space="0" w:color="auto"/>
              <w:bottom w:val="single" w:sz="4" w:space="0" w:color="auto"/>
            </w:tcBorders>
            <w:vAlign w:val="bottom"/>
          </w:tcPr>
          <w:p w14:paraId="4B71937F" w14:textId="77777777" w:rsidR="00EA0796" w:rsidRPr="00CB05AA" w:rsidRDefault="00EA0796" w:rsidP="006243BB">
            <w:pPr>
              <w:spacing w:line="200" w:lineRule="atLeast"/>
              <w:jc w:val="right"/>
              <w:rPr>
                <w:sz w:val="18"/>
                <w:szCs w:val="22"/>
              </w:rPr>
            </w:pPr>
            <w:r w:rsidRPr="00CB05AA">
              <w:rPr>
                <w:sz w:val="18"/>
                <w:szCs w:val="22"/>
              </w:rPr>
              <w:t>Fond reprodukce investiční</w:t>
            </w:r>
            <w:r w:rsidRPr="00CB05AA">
              <w:rPr>
                <w:sz w:val="18"/>
                <w:szCs w:val="22"/>
              </w:rPr>
              <w:softHyphen/>
              <w:t>ho majetku</w:t>
            </w:r>
          </w:p>
        </w:tc>
        <w:tc>
          <w:tcPr>
            <w:tcW w:w="1031" w:type="dxa"/>
            <w:tcBorders>
              <w:top w:val="single" w:sz="12" w:space="0" w:color="auto"/>
              <w:bottom w:val="single" w:sz="4" w:space="0" w:color="auto"/>
            </w:tcBorders>
            <w:vAlign w:val="bottom"/>
          </w:tcPr>
          <w:p w14:paraId="5F344169" w14:textId="77777777" w:rsidR="00EA0796" w:rsidRPr="001F41E4" w:rsidRDefault="00EA0796" w:rsidP="006243BB">
            <w:pPr>
              <w:spacing w:line="200" w:lineRule="atLeast"/>
              <w:jc w:val="right"/>
              <w:rPr>
                <w:sz w:val="18"/>
                <w:szCs w:val="22"/>
              </w:rPr>
            </w:pPr>
            <w:r w:rsidRPr="001F41E4">
              <w:rPr>
                <w:sz w:val="18"/>
                <w:szCs w:val="22"/>
              </w:rPr>
              <w:t>Stipendijní fond</w:t>
            </w:r>
          </w:p>
        </w:tc>
        <w:tc>
          <w:tcPr>
            <w:tcW w:w="1031" w:type="dxa"/>
            <w:tcBorders>
              <w:top w:val="single" w:sz="12" w:space="0" w:color="auto"/>
              <w:bottom w:val="single" w:sz="4" w:space="0" w:color="auto"/>
            </w:tcBorders>
            <w:vAlign w:val="bottom"/>
          </w:tcPr>
          <w:p w14:paraId="72BE348E" w14:textId="77777777" w:rsidR="00EA0796" w:rsidRPr="00CB05AA" w:rsidRDefault="00EA0796" w:rsidP="006243BB">
            <w:pPr>
              <w:spacing w:line="200" w:lineRule="atLeast"/>
              <w:jc w:val="right"/>
              <w:rPr>
                <w:sz w:val="18"/>
                <w:szCs w:val="22"/>
              </w:rPr>
            </w:pPr>
            <w:r w:rsidRPr="00CB05AA">
              <w:rPr>
                <w:sz w:val="18"/>
                <w:szCs w:val="22"/>
              </w:rPr>
              <w:t>Fond odměn</w:t>
            </w:r>
          </w:p>
        </w:tc>
        <w:tc>
          <w:tcPr>
            <w:tcW w:w="1030" w:type="dxa"/>
            <w:tcBorders>
              <w:top w:val="single" w:sz="12" w:space="0" w:color="auto"/>
              <w:bottom w:val="single" w:sz="4" w:space="0" w:color="auto"/>
            </w:tcBorders>
            <w:vAlign w:val="bottom"/>
          </w:tcPr>
          <w:p w14:paraId="05F31C82" w14:textId="77777777" w:rsidR="00EA0796" w:rsidRPr="00CB05AA" w:rsidRDefault="00EA0796" w:rsidP="006243BB">
            <w:pPr>
              <w:spacing w:line="200" w:lineRule="atLeast"/>
              <w:jc w:val="right"/>
              <w:rPr>
                <w:sz w:val="18"/>
                <w:szCs w:val="22"/>
              </w:rPr>
            </w:pPr>
            <w:r w:rsidRPr="00CB05AA">
              <w:rPr>
                <w:sz w:val="18"/>
                <w:szCs w:val="22"/>
              </w:rPr>
              <w:t>Fond účelově určených prostředků</w:t>
            </w:r>
          </w:p>
        </w:tc>
        <w:tc>
          <w:tcPr>
            <w:tcW w:w="1031" w:type="dxa"/>
            <w:tcBorders>
              <w:top w:val="single" w:sz="12" w:space="0" w:color="auto"/>
              <w:bottom w:val="single" w:sz="4" w:space="0" w:color="auto"/>
            </w:tcBorders>
            <w:vAlign w:val="bottom"/>
          </w:tcPr>
          <w:p w14:paraId="5A995083" w14:textId="77777777" w:rsidR="00EA0796" w:rsidRPr="00CB05AA" w:rsidRDefault="00EA0796" w:rsidP="006243BB">
            <w:pPr>
              <w:spacing w:line="200" w:lineRule="atLeast"/>
              <w:jc w:val="right"/>
              <w:rPr>
                <w:sz w:val="18"/>
                <w:szCs w:val="22"/>
              </w:rPr>
            </w:pPr>
            <w:r w:rsidRPr="00CB05AA">
              <w:rPr>
                <w:sz w:val="18"/>
                <w:szCs w:val="22"/>
              </w:rPr>
              <w:t>Fond sociální</w:t>
            </w:r>
          </w:p>
        </w:tc>
        <w:tc>
          <w:tcPr>
            <w:tcW w:w="1031" w:type="dxa"/>
            <w:tcBorders>
              <w:top w:val="single" w:sz="12" w:space="0" w:color="auto"/>
              <w:bottom w:val="single" w:sz="4" w:space="0" w:color="auto"/>
            </w:tcBorders>
            <w:vAlign w:val="bottom"/>
          </w:tcPr>
          <w:p w14:paraId="46B28EA7" w14:textId="77777777" w:rsidR="00EA0796" w:rsidRPr="00CB05AA" w:rsidRDefault="00EA0796" w:rsidP="006243BB">
            <w:pPr>
              <w:spacing w:line="200" w:lineRule="atLeast"/>
              <w:jc w:val="right"/>
              <w:rPr>
                <w:sz w:val="18"/>
                <w:szCs w:val="22"/>
              </w:rPr>
            </w:pPr>
            <w:r w:rsidRPr="00CB05AA">
              <w:rPr>
                <w:sz w:val="18"/>
                <w:szCs w:val="22"/>
              </w:rPr>
              <w:t>Fond provozních prostředků</w:t>
            </w:r>
          </w:p>
        </w:tc>
        <w:tc>
          <w:tcPr>
            <w:tcW w:w="897" w:type="dxa"/>
            <w:tcBorders>
              <w:top w:val="single" w:sz="12" w:space="0" w:color="auto"/>
              <w:bottom w:val="single" w:sz="4" w:space="0" w:color="auto"/>
            </w:tcBorders>
            <w:vAlign w:val="bottom"/>
          </w:tcPr>
          <w:p w14:paraId="4B176712" w14:textId="77777777" w:rsidR="00EA0796" w:rsidRPr="00CB05AA" w:rsidRDefault="00EA0796" w:rsidP="006243BB">
            <w:pPr>
              <w:spacing w:line="200" w:lineRule="atLeast"/>
              <w:jc w:val="right"/>
              <w:rPr>
                <w:sz w:val="18"/>
                <w:szCs w:val="22"/>
              </w:rPr>
            </w:pPr>
            <w:r w:rsidRPr="00CB05AA">
              <w:rPr>
                <w:sz w:val="18"/>
                <w:szCs w:val="22"/>
              </w:rPr>
              <w:t>Celkem</w:t>
            </w:r>
          </w:p>
        </w:tc>
      </w:tr>
      <w:tr w:rsidR="00EA0796" w:rsidRPr="00DE6736" w14:paraId="06A1F4AD" w14:textId="77777777" w:rsidTr="006243BB">
        <w:trPr>
          <w:trHeight w:val="340"/>
          <w:jc w:val="center"/>
        </w:trPr>
        <w:tc>
          <w:tcPr>
            <w:tcW w:w="1528" w:type="dxa"/>
            <w:tcBorders>
              <w:top w:val="single" w:sz="4" w:space="0" w:color="auto"/>
            </w:tcBorders>
            <w:vAlign w:val="center"/>
          </w:tcPr>
          <w:p w14:paraId="56135D77" w14:textId="29CC5198" w:rsidR="00EA0796" w:rsidRPr="002F30FF" w:rsidRDefault="00EA0796" w:rsidP="006243BB">
            <w:pPr>
              <w:rPr>
                <w:sz w:val="18"/>
                <w:szCs w:val="22"/>
              </w:rPr>
            </w:pPr>
            <w:r w:rsidRPr="002F30FF">
              <w:rPr>
                <w:sz w:val="18"/>
                <w:szCs w:val="22"/>
              </w:rPr>
              <w:t>Zůstatek k 1. 1. 20</w:t>
            </w:r>
            <w:r>
              <w:rPr>
                <w:sz w:val="18"/>
                <w:szCs w:val="22"/>
              </w:rPr>
              <w:t>2</w:t>
            </w:r>
            <w:r w:rsidR="00D34E7E">
              <w:rPr>
                <w:sz w:val="18"/>
                <w:szCs w:val="22"/>
              </w:rPr>
              <w:t>2</w:t>
            </w:r>
          </w:p>
        </w:tc>
        <w:tc>
          <w:tcPr>
            <w:tcW w:w="1029" w:type="dxa"/>
            <w:tcBorders>
              <w:top w:val="single" w:sz="4" w:space="0" w:color="auto"/>
            </w:tcBorders>
            <w:vAlign w:val="center"/>
          </w:tcPr>
          <w:p w14:paraId="3FF5925F" w14:textId="77777777" w:rsidR="00EA0796" w:rsidRPr="002A7E6A" w:rsidRDefault="00EA0796" w:rsidP="006243BB">
            <w:pPr>
              <w:jc w:val="right"/>
              <w:rPr>
                <w:sz w:val="18"/>
                <w:szCs w:val="22"/>
              </w:rPr>
            </w:pPr>
            <w:r w:rsidRPr="002A7E6A">
              <w:rPr>
                <w:sz w:val="18"/>
                <w:szCs w:val="22"/>
              </w:rPr>
              <w:t>1 908</w:t>
            </w:r>
          </w:p>
        </w:tc>
        <w:tc>
          <w:tcPr>
            <w:tcW w:w="1031" w:type="dxa"/>
            <w:tcBorders>
              <w:top w:val="single" w:sz="4" w:space="0" w:color="auto"/>
            </w:tcBorders>
            <w:vAlign w:val="center"/>
          </w:tcPr>
          <w:p w14:paraId="4AFD0ED1" w14:textId="17F13EDE" w:rsidR="00EA0796" w:rsidRPr="005E1435" w:rsidRDefault="00D34E7E" w:rsidP="006243BB">
            <w:pPr>
              <w:jc w:val="right"/>
              <w:rPr>
                <w:sz w:val="18"/>
                <w:szCs w:val="22"/>
                <w:highlight w:val="yellow"/>
              </w:rPr>
            </w:pPr>
            <w:r>
              <w:rPr>
                <w:sz w:val="18"/>
                <w:szCs w:val="22"/>
              </w:rPr>
              <w:t>235 476</w:t>
            </w:r>
          </w:p>
        </w:tc>
        <w:tc>
          <w:tcPr>
            <w:tcW w:w="1031" w:type="dxa"/>
            <w:tcBorders>
              <w:top w:val="single" w:sz="4" w:space="0" w:color="auto"/>
            </w:tcBorders>
            <w:vAlign w:val="center"/>
          </w:tcPr>
          <w:p w14:paraId="692E4CA1" w14:textId="5905CF3F" w:rsidR="00EA0796" w:rsidRPr="001F41E4" w:rsidRDefault="00D34E7E" w:rsidP="006243BB">
            <w:pPr>
              <w:jc w:val="right"/>
              <w:rPr>
                <w:sz w:val="18"/>
                <w:szCs w:val="22"/>
              </w:rPr>
            </w:pPr>
            <w:r>
              <w:rPr>
                <w:sz w:val="18"/>
                <w:szCs w:val="22"/>
              </w:rPr>
              <w:t>22 390</w:t>
            </w:r>
          </w:p>
        </w:tc>
        <w:tc>
          <w:tcPr>
            <w:tcW w:w="1031" w:type="dxa"/>
            <w:tcBorders>
              <w:top w:val="single" w:sz="4" w:space="0" w:color="auto"/>
            </w:tcBorders>
            <w:vAlign w:val="center"/>
          </w:tcPr>
          <w:p w14:paraId="303E9B20" w14:textId="77777777" w:rsidR="00EA0796" w:rsidRPr="001F41E4" w:rsidRDefault="00EA0796" w:rsidP="006243BB">
            <w:pPr>
              <w:jc w:val="right"/>
              <w:rPr>
                <w:sz w:val="18"/>
                <w:szCs w:val="22"/>
              </w:rPr>
            </w:pPr>
            <w:r w:rsidRPr="001F41E4">
              <w:rPr>
                <w:sz w:val="18"/>
                <w:szCs w:val="22"/>
              </w:rPr>
              <w:t>176</w:t>
            </w:r>
          </w:p>
        </w:tc>
        <w:tc>
          <w:tcPr>
            <w:tcW w:w="1030" w:type="dxa"/>
            <w:tcBorders>
              <w:top w:val="single" w:sz="4" w:space="0" w:color="auto"/>
            </w:tcBorders>
            <w:vAlign w:val="center"/>
          </w:tcPr>
          <w:p w14:paraId="6CD1DDE8" w14:textId="206F39DF" w:rsidR="00EA0796" w:rsidRPr="005E1435" w:rsidRDefault="00D34E7E" w:rsidP="006243BB">
            <w:pPr>
              <w:jc w:val="right"/>
              <w:rPr>
                <w:sz w:val="18"/>
                <w:szCs w:val="22"/>
                <w:highlight w:val="yellow"/>
              </w:rPr>
            </w:pPr>
            <w:r>
              <w:rPr>
                <w:sz w:val="18"/>
                <w:szCs w:val="22"/>
              </w:rPr>
              <w:t>9 946</w:t>
            </w:r>
          </w:p>
        </w:tc>
        <w:tc>
          <w:tcPr>
            <w:tcW w:w="1031" w:type="dxa"/>
            <w:tcBorders>
              <w:top w:val="single" w:sz="4" w:space="0" w:color="auto"/>
            </w:tcBorders>
            <w:vAlign w:val="center"/>
          </w:tcPr>
          <w:p w14:paraId="4A3B11D4" w14:textId="4E587E9B" w:rsidR="00EA0796" w:rsidRPr="001F41E4" w:rsidRDefault="00D34E7E" w:rsidP="006243BB">
            <w:pPr>
              <w:jc w:val="right"/>
              <w:rPr>
                <w:sz w:val="18"/>
                <w:szCs w:val="22"/>
              </w:rPr>
            </w:pPr>
            <w:r>
              <w:rPr>
                <w:sz w:val="18"/>
                <w:szCs w:val="22"/>
              </w:rPr>
              <w:t>1 005</w:t>
            </w:r>
          </w:p>
        </w:tc>
        <w:tc>
          <w:tcPr>
            <w:tcW w:w="1031" w:type="dxa"/>
            <w:tcBorders>
              <w:top w:val="single" w:sz="4" w:space="0" w:color="auto"/>
            </w:tcBorders>
            <w:vAlign w:val="center"/>
          </w:tcPr>
          <w:p w14:paraId="5727D84B" w14:textId="6A8CD036" w:rsidR="00EA0796" w:rsidRPr="001F41E4" w:rsidRDefault="00D34E7E" w:rsidP="006243BB">
            <w:pPr>
              <w:jc w:val="right"/>
              <w:rPr>
                <w:sz w:val="18"/>
                <w:szCs w:val="22"/>
              </w:rPr>
            </w:pPr>
            <w:r>
              <w:rPr>
                <w:sz w:val="18"/>
                <w:szCs w:val="22"/>
              </w:rPr>
              <w:t>667 537</w:t>
            </w:r>
          </w:p>
        </w:tc>
        <w:tc>
          <w:tcPr>
            <w:tcW w:w="897" w:type="dxa"/>
            <w:tcBorders>
              <w:top w:val="single" w:sz="4" w:space="0" w:color="auto"/>
            </w:tcBorders>
            <w:vAlign w:val="center"/>
          </w:tcPr>
          <w:p w14:paraId="2EA18CC4" w14:textId="24D4D1C1" w:rsidR="00EA0796" w:rsidRPr="005E1435" w:rsidRDefault="00D34E7E" w:rsidP="006243BB">
            <w:pPr>
              <w:jc w:val="right"/>
              <w:rPr>
                <w:sz w:val="18"/>
                <w:szCs w:val="22"/>
                <w:highlight w:val="yellow"/>
              </w:rPr>
            </w:pPr>
            <w:r>
              <w:rPr>
                <w:sz w:val="18"/>
                <w:szCs w:val="22"/>
              </w:rPr>
              <w:t>938 438</w:t>
            </w:r>
          </w:p>
        </w:tc>
      </w:tr>
      <w:tr w:rsidR="00EA0796" w:rsidRPr="00DE6736" w14:paraId="2AB7972F" w14:textId="77777777" w:rsidTr="006243BB">
        <w:trPr>
          <w:trHeight w:val="340"/>
          <w:jc w:val="center"/>
        </w:trPr>
        <w:tc>
          <w:tcPr>
            <w:tcW w:w="1528" w:type="dxa"/>
            <w:vAlign w:val="center"/>
          </w:tcPr>
          <w:p w14:paraId="0E34508A" w14:textId="77777777" w:rsidR="00EA0796" w:rsidRPr="002F30FF" w:rsidRDefault="00EA0796" w:rsidP="006243BB">
            <w:pPr>
              <w:rPr>
                <w:b/>
                <w:sz w:val="18"/>
                <w:szCs w:val="22"/>
              </w:rPr>
            </w:pPr>
            <w:r w:rsidRPr="002F30FF">
              <w:rPr>
                <w:b/>
                <w:sz w:val="18"/>
                <w:szCs w:val="22"/>
              </w:rPr>
              <w:t>Tvorba fondů</w:t>
            </w:r>
          </w:p>
        </w:tc>
        <w:tc>
          <w:tcPr>
            <w:tcW w:w="1029" w:type="dxa"/>
            <w:vAlign w:val="center"/>
          </w:tcPr>
          <w:p w14:paraId="080280BF" w14:textId="77777777" w:rsidR="00EA0796" w:rsidRPr="002A7E6A" w:rsidRDefault="00EA0796" w:rsidP="006243BB">
            <w:pPr>
              <w:jc w:val="right"/>
              <w:rPr>
                <w:b/>
                <w:sz w:val="18"/>
                <w:szCs w:val="22"/>
              </w:rPr>
            </w:pPr>
            <w:r w:rsidRPr="002A7E6A">
              <w:rPr>
                <w:b/>
                <w:sz w:val="18"/>
                <w:szCs w:val="22"/>
              </w:rPr>
              <w:t>--</w:t>
            </w:r>
          </w:p>
        </w:tc>
        <w:tc>
          <w:tcPr>
            <w:tcW w:w="1031" w:type="dxa"/>
            <w:vAlign w:val="center"/>
          </w:tcPr>
          <w:p w14:paraId="6311E538" w14:textId="6F3A82BA" w:rsidR="00EA0796" w:rsidRPr="00832E05" w:rsidRDefault="00D34E7E" w:rsidP="006243BB">
            <w:pPr>
              <w:jc w:val="right"/>
              <w:rPr>
                <w:b/>
                <w:sz w:val="18"/>
                <w:szCs w:val="22"/>
              </w:rPr>
            </w:pPr>
            <w:r>
              <w:rPr>
                <w:b/>
                <w:sz w:val="18"/>
                <w:szCs w:val="22"/>
              </w:rPr>
              <w:t>105 644</w:t>
            </w:r>
          </w:p>
        </w:tc>
        <w:tc>
          <w:tcPr>
            <w:tcW w:w="1031" w:type="dxa"/>
            <w:vAlign w:val="center"/>
          </w:tcPr>
          <w:p w14:paraId="40937A46" w14:textId="0081041F" w:rsidR="00EA0796" w:rsidRPr="001F41E4" w:rsidRDefault="00D34E7E" w:rsidP="006243BB">
            <w:pPr>
              <w:jc w:val="right"/>
              <w:rPr>
                <w:b/>
                <w:sz w:val="18"/>
                <w:szCs w:val="22"/>
              </w:rPr>
            </w:pPr>
            <w:r>
              <w:rPr>
                <w:b/>
                <w:sz w:val="18"/>
                <w:szCs w:val="22"/>
              </w:rPr>
              <w:t>10 169</w:t>
            </w:r>
          </w:p>
        </w:tc>
        <w:tc>
          <w:tcPr>
            <w:tcW w:w="1031" w:type="dxa"/>
            <w:vAlign w:val="center"/>
          </w:tcPr>
          <w:p w14:paraId="74C69C9A" w14:textId="77777777" w:rsidR="00EA0796" w:rsidRPr="001F41E4" w:rsidRDefault="00EA0796" w:rsidP="006243BB">
            <w:pPr>
              <w:jc w:val="right"/>
              <w:rPr>
                <w:b/>
                <w:sz w:val="18"/>
                <w:szCs w:val="22"/>
              </w:rPr>
            </w:pPr>
            <w:r w:rsidRPr="001F41E4">
              <w:rPr>
                <w:b/>
                <w:sz w:val="18"/>
                <w:szCs w:val="22"/>
              </w:rPr>
              <w:t>--</w:t>
            </w:r>
          </w:p>
        </w:tc>
        <w:tc>
          <w:tcPr>
            <w:tcW w:w="1030" w:type="dxa"/>
            <w:vAlign w:val="center"/>
          </w:tcPr>
          <w:p w14:paraId="0272C399" w14:textId="52293A99" w:rsidR="00EA0796" w:rsidRPr="00E743C4" w:rsidRDefault="00D34E7E" w:rsidP="006243BB">
            <w:pPr>
              <w:jc w:val="right"/>
              <w:rPr>
                <w:b/>
                <w:sz w:val="18"/>
                <w:szCs w:val="22"/>
              </w:rPr>
            </w:pPr>
            <w:r>
              <w:rPr>
                <w:b/>
                <w:sz w:val="18"/>
                <w:szCs w:val="22"/>
              </w:rPr>
              <w:t>7 933</w:t>
            </w:r>
          </w:p>
        </w:tc>
        <w:tc>
          <w:tcPr>
            <w:tcW w:w="1031" w:type="dxa"/>
            <w:vAlign w:val="center"/>
          </w:tcPr>
          <w:p w14:paraId="07C67D9B" w14:textId="010C7654" w:rsidR="00EA0796" w:rsidRPr="001F41E4" w:rsidRDefault="00D34E7E" w:rsidP="006243BB">
            <w:pPr>
              <w:jc w:val="right"/>
              <w:rPr>
                <w:b/>
                <w:sz w:val="18"/>
                <w:szCs w:val="22"/>
              </w:rPr>
            </w:pPr>
            <w:r>
              <w:rPr>
                <w:b/>
                <w:sz w:val="18"/>
                <w:szCs w:val="22"/>
              </w:rPr>
              <w:t>2 129</w:t>
            </w:r>
          </w:p>
        </w:tc>
        <w:tc>
          <w:tcPr>
            <w:tcW w:w="1031" w:type="dxa"/>
            <w:vAlign w:val="center"/>
          </w:tcPr>
          <w:p w14:paraId="64CD5F8D" w14:textId="3D0C3A61" w:rsidR="00EA0796" w:rsidRPr="001F41E4" w:rsidRDefault="00D34E7E" w:rsidP="006243BB">
            <w:pPr>
              <w:jc w:val="right"/>
              <w:rPr>
                <w:b/>
                <w:sz w:val="18"/>
                <w:szCs w:val="22"/>
              </w:rPr>
            </w:pPr>
            <w:r>
              <w:rPr>
                <w:b/>
                <w:sz w:val="18"/>
                <w:szCs w:val="22"/>
              </w:rPr>
              <w:t>89 671</w:t>
            </w:r>
          </w:p>
        </w:tc>
        <w:tc>
          <w:tcPr>
            <w:tcW w:w="897" w:type="dxa"/>
            <w:vAlign w:val="center"/>
          </w:tcPr>
          <w:p w14:paraId="35D7968E" w14:textId="3531912B" w:rsidR="00EA0796" w:rsidRPr="005E1435" w:rsidRDefault="00D34E7E" w:rsidP="006243BB">
            <w:pPr>
              <w:jc w:val="right"/>
              <w:rPr>
                <w:b/>
                <w:sz w:val="18"/>
                <w:szCs w:val="22"/>
                <w:highlight w:val="yellow"/>
              </w:rPr>
            </w:pPr>
            <w:r>
              <w:rPr>
                <w:b/>
                <w:sz w:val="18"/>
                <w:szCs w:val="22"/>
              </w:rPr>
              <w:t>215 546</w:t>
            </w:r>
          </w:p>
        </w:tc>
      </w:tr>
      <w:tr w:rsidR="00EA0796" w:rsidRPr="00DE6736" w14:paraId="69F2C6BD" w14:textId="77777777" w:rsidTr="006243BB">
        <w:trPr>
          <w:trHeight w:val="340"/>
          <w:jc w:val="center"/>
        </w:trPr>
        <w:tc>
          <w:tcPr>
            <w:tcW w:w="1528" w:type="dxa"/>
            <w:tcBorders>
              <w:bottom w:val="single" w:sz="4" w:space="0" w:color="auto"/>
            </w:tcBorders>
            <w:vAlign w:val="center"/>
          </w:tcPr>
          <w:p w14:paraId="602FB87E" w14:textId="77777777" w:rsidR="00EA0796" w:rsidRPr="002F30FF" w:rsidRDefault="00EA0796" w:rsidP="006243BB">
            <w:pPr>
              <w:rPr>
                <w:b/>
                <w:sz w:val="18"/>
                <w:szCs w:val="22"/>
              </w:rPr>
            </w:pPr>
            <w:r w:rsidRPr="002F30FF">
              <w:rPr>
                <w:b/>
                <w:sz w:val="18"/>
                <w:szCs w:val="22"/>
              </w:rPr>
              <w:t>Čerpání fondů</w:t>
            </w:r>
          </w:p>
        </w:tc>
        <w:tc>
          <w:tcPr>
            <w:tcW w:w="1029" w:type="dxa"/>
            <w:tcBorders>
              <w:bottom w:val="single" w:sz="4" w:space="0" w:color="auto"/>
            </w:tcBorders>
            <w:vAlign w:val="center"/>
          </w:tcPr>
          <w:p w14:paraId="21C5B27C" w14:textId="77777777" w:rsidR="00EA0796" w:rsidRPr="002A7E6A" w:rsidRDefault="00EA0796" w:rsidP="006243BB">
            <w:pPr>
              <w:jc w:val="right"/>
              <w:rPr>
                <w:b/>
                <w:sz w:val="18"/>
                <w:szCs w:val="22"/>
              </w:rPr>
            </w:pPr>
            <w:r w:rsidRPr="002A7E6A">
              <w:rPr>
                <w:b/>
                <w:sz w:val="18"/>
                <w:szCs w:val="22"/>
              </w:rPr>
              <w:t>--</w:t>
            </w:r>
          </w:p>
        </w:tc>
        <w:tc>
          <w:tcPr>
            <w:tcW w:w="1031" w:type="dxa"/>
            <w:tcBorders>
              <w:bottom w:val="single" w:sz="4" w:space="0" w:color="auto"/>
            </w:tcBorders>
            <w:vAlign w:val="center"/>
          </w:tcPr>
          <w:p w14:paraId="385D0A6D" w14:textId="4F91B067" w:rsidR="00EA0796" w:rsidRPr="00832E05" w:rsidRDefault="00D34E7E" w:rsidP="006243BB">
            <w:pPr>
              <w:jc w:val="right"/>
              <w:rPr>
                <w:b/>
                <w:sz w:val="18"/>
                <w:szCs w:val="22"/>
              </w:rPr>
            </w:pPr>
            <w:r>
              <w:rPr>
                <w:b/>
                <w:sz w:val="18"/>
                <w:szCs w:val="22"/>
              </w:rPr>
              <w:t>80 731</w:t>
            </w:r>
          </w:p>
        </w:tc>
        <w:tc>
          <w:tcPr>
            <w:tcW w:w="1031" w:type="dxa"/>
            <w:tcBorders>
              <w:bottom w:val="single" w:sz="4" w:space="0" w:color="auto"/>
            </w:tcBorders>
            <w:vAlign w:val="center"/>
          </w:tcPr>
          <w:p w14:paraId="6465C718" w14:textId="68A0C4A9" w:rsidR="00EA0796" w:rsidRPr="001F41E4" w:rsidRDefault="00D34E7E" w:rsidP="006243BB">
            <w:pPr>
              <w:jc w:val="right"/>
              <w:rPr>
                <w:b/>
                <w:sz w:val="18"/>
                <w:szCs w:val="22"/>
              </w:rPr>
            </w:pPr>
            <w:r>
              <w:rPr>
                <w:b/>
                <w:sz w:val="18"/>
                <w:szCs w:val="22"/>
              </w:rPr>
              <w:t>14 214</w:t>
            </w:r>
          </w:p>
        </w:tc>
        <w:tc>
          <w:tcPr>
            <w:tcW w:w="1031" w:type="dxa"/>
            <w:tcBorders>
              <w:bottom w:val="single" w:sz="4" w:space="0" w:color="auto"/>
            </w:tcBorders>
            <w:vAlign w:val="center"/>
          </w:tcPr>
          <w:p w14:paraId="2F93D935" w14:textId="77777777" w:rsidR="00EA0796" w:rsidRPr="001F41E4" w:rsidRDefault="00EA0796" w:rsidP="006243BB">
            <w:pPr>
              <w:jc w:val="right"/>
              <w:rPr>
                <w:b/>
                <w:sz w:val="18"/>
                <w:szCs w:val="22"/>
              </w:rPr>
            </w:pPr>
            <w:r w:rsidRPr="001F41E4">
              <w:rPr>
                <w:b/>
                <w:sz w:val="18"/>
                <w:szCs w:val="22"/>
              </w:rPr>
              <w:t>--</w:t>
            </w:r>
          </w:p>
        </w:tc>
        <w:tc>
          <w:tcPr>
            <w:tcW w:w="1030" w:type="dxa"/>
            <w:tcBorders>
              <w:bottom w:val="single" w:sz="4" w:space="0" w:color="auto"/>
            </w:tcBorders>
            <w:vAlign w:val="center"/>
          </w:tcPr>
          <w:p w14:paraId="560098E6" w14:textId="23CE9BF7" w:rsidR="00EA0796" w:rsidRPr="00E743C4" w:rsidRDefault="00D34E7E" w:rsidP="006243BB">
            <w:pPr>
              <w:jc w:val="right"/>
              <w:rPr>
                <w:b/>
                <w:sz w:val="18"/>
                <w:szCs w:val="22"/>
              </w:rPr>
            </w:pPr>
            <w:r>
              <w:rPr>
                <w:b/>
                <w:sz w:val="18"/>
                <w:szCs w:val="22"/>
              </w:rPr>
              <w:t>8 674</w:t>
            </w:r>
          </w:p>
        </w:tc>
        <w:tc>
          <w:tcPr>
            <w:tcW w:w="1031" w:type="dxa"/>
            <w:tcBorders>
              <w:bottom w:val="single" w:sz="4" w:space="0" w:color="auto"/>
            </w:tcBorders>
            <w:vAlign w:val="center"/>
          </w:tcPr>
          <w:p w14:paraId="6FF696CE" w14:textId="7274CE92" w:rsidR="00EA0796" w:rsidRPr="001F41E4" w:rsidRDefault="00D34E7E" w:rsidP="006243BB">
            <w:pPr>
              <w:jc w:val="right"/>
              <w:rPr>
                <w:b/>
                <w:sz w:val="18"/>
                <w:szCs w:val="22"/>
              </w:rPr>
            </w:pPr>
            <w:r>
              <w:rPr>
                <w:b/>
                <w:sz w:val="18"/>
                <w:szCs w:val="22"/>
              </w:rPr>
              <w:t>2 369</w:t>
            </w:r>
          </w:p>
        </w:tc>
        <w:tc>
          <w:tcPr>
            <w:tcW w:w="1031" w:type="dxa"/>
            <w:tcBorders>
              <w:bottom w:val="single" w:sz="4" w:space="0" w:color="auto"/>
            </w:tcBorders>
            <w:vAlign w:val="center"/>
          </w:tcPr>
          <w:p w14:paraId="62044236" w14:textId="62EFF79D" w:rsidR="00EA0796" w:rsidRPr="001F41E4" w:rsidRDefault="00D34E7E" w:rsidP="006243BB">
            <w:pPr>
              <w:jc w:val="right"/>
              <w:rPr>
                <w:b/>
                <w:sz w:val="18"/>
                <w:szCs w:val="22"/>
              </w:rPr>
            </w:pPr>
            <w:r>
              <w:rPr>
                <w:b/>
                <w:sz w:val="18"/>
                <w:szCs w:val="22"/>
              </w:rPr>
              <w:t>114 645</w:t>
            </w:r>
          </w:p>
        </w:tc>
        <w:tc>
          <w:tcPr>
            <w:tcW w:w="897" w:type="dxa"/>
            <w:tcBorders>
              <w:bottom w:val="single" w:sz="4" w:space="0" w:color="auto"/>
            </w:tcBorders>
            <w:vAlign w:val="center"/>
          </w:tcPr>
          <w:p w14:paraId="586D08AD" w14:textId="07A15C0F" w:rsidR="00EA0796" w:rsidRPr="005E1435" w:rsidRDefault="00D34E7E" w:rsidP="006243BB">
            <w:pPr>
              <w:jc w:val="right"/>
              <w:rPr>
                <w:b/>
                <w:sz w:val="18"/>
                <w:szCs w:val="22"/>
                <w:highlight w:val="yellow"/>
              </w:rPr>
            </w:pPr>
            <w:r>
              <w:rPr>
                <w:b/>
                <w:sz w:val="18"/>
                <w:szCs w:val="22"/>
              </w:rPr>
              <w:t>220 633</w:t>
            </w:r>
          </w:p>
        </w:tc>
      </w:tr>
      <w:tr w:rsidR="00EA0796" w:rsidRPr="00DE6736" w14:paraId="5CE09BFE" w14:textId="77777777" w:rsidTr="006243BB">
        <w:trPr>
          <w:trHeight w:val="340"/>
          <w:jc w:val="center"/>
        </w:trPr>
        <w:tc>
          <w:tcPr>
            <w:tcW w:w="1528" w:type="dxa"/>
            <w:tcBorders>
              <w:top w:val="single" w:sz="4" w:space="0" w:color="auto"/>
              <w:bottom w:val="single" w:sz="12" w:space="0" w:color="auto"/>
            </w:tcBorders>
            <w:vAlign w:val="center"/>
          </w:tcPr>
          <w:p w14:paraId="21BF1E19" w14:textId="68784F2B" w:rsidR="00EA0796" w:rsidRPr="002F30FF" w:rsidRDefault="00EA0796" w:rsidP="006243BB">
            <w:pPr>
              <w:rPr>
                <w:b/>
                <w:sz w:val="18"/>
                <w:szCs w:val="22"/>
              </w:rPr>
            </w:pPr>
            <w:r w:rsidRPr="002F30FF">
              <w:rPr>
                <w:b/>
                <w:sz w:val="18"/>
                <w:szCs w:val="22"/>
              </w:rPr>
              <w:t>Zůstatek k 31. 12. 20</w:t>
            </w:r>
            <w:r>
              <w:rPr>
                <w:b/>
                <w:sz w:val="18"/>
                <w:szCs w:val="22"/>
              </w:rPr>
              <w:t>2</w:t>
            </w:r>
            <w:r w:rsidR="00D34E7E">
              <w:rPr>
                <w:b/>
                <w:sz w:val="18"/>
                <w:szCs w:val="22"/>
              </w:rPr>
              <w:t>2</w:t>
            </w:r>
          </w:p>
        </w:tc>
        <w:tc>
          <w:tcPr>
            <w:tcW w:w="1029" w:type="dxa"/>
            <w:tcBorders>
              <w:top w:val="single" w:sz="4" w:space="0" w:color="auto"/>
              <w:bottom w:val="single" w:sz="12" w:space="0" w:color="auto"/>
            </w:tcBorders>
            <w:vAlign w:val="center"/>
          </w:tcPr>
          <w:p w14:paraId="3BF26BF7" w14:textId="77777777" w:rsidR="00EA0796" w:rsidRPr="002A7E6A" w:rsidRDefault="00EA0796" w:rsidP="006243BB">
            <w:pPr>
              <w:jc w:val="right"/>
              <w:rPr>
                <w:b/>
                <w:sz w:val="18"/>
                <w:szCs w:val="22"/>
              </w:rPr>
            </w:pPr>
            <w:r w:rsidRPr="002A7E6A">
              <w:rPr>
                <w:b/>
                <w:sz w:val="18"/>
                <w:szCs w:val="22"/>
              </w:rPr>
              <w:t>1 908</w:t>
            </w:r>
          </w:p>
        </w:tc>
        <w:tc>
          <w:tcPr>
            <w:tcW w:w="1031" w:type="dxa"/>
            <w:tcBorders>
              <w:top w:val="single" w:sz="4" w:space="0" w:color="auto"/>
              <w:bottom w:val="single" w:sz="12" w:space="0" w:color="auto"/>
            </w:tcBorders>
            <w:vAlign w:val="center"/>
          </w:tcPr>
          <w:p w14:paraId="5E24B620" w14:textId="144F9717" w:rsidR="00EA0796" w:rsidRPr="002A7E6A" w:rsidRDefault="00D34E7E" w:rsidP="006243BB">
            <w:pPr>
              <w:jc w:val="right"/>
              <w:rPr>
                <w:b/>
                <w:sz w:val="18"/>
                <w:szCs w:val="22"/>
              </w:rPr>
            </w:pPr>
            <w:r>
              <w:rPr>
                <w:b/>
                <w:sz w:val="18"/>
                <w:szCs w:val="22"/>
              </w:rPr>
              <w:t>260 389</w:t>
            </w:r>
          </w:p>
        </w:tc>
        <w:tc>
          <w:tcPr>
            <w:tcW w:w="1031" w:type="dxa"/>
            <w:tcBorders>
              <w:top w:val="single" w:sz="4" w:space="0" w:color="auto"/>
              <w:bottom w:val="single" w:sz="12" w:space="0" w:color="auto"/>
            </w:tcBorders>
            <w:vAlign w:val="center"/>
          </w:tcPr>
          <w:p w14:paraId="416BC9D5" w14:textId="183C2519" w:rsidR="00EA0796" w:rsidRPr="001F41E4" w:rsidRDefault="00D34E7E" w:rsidP="006243BB">
            <w:pPr>
              <w:jc w:val="right"/>
              <w:rPr>
                <w:b/>
                <w:sz w:val="18"/>
                <w:szCs w:val="22"/>
              </w:rPr>
            </w:pPr>
            <w:r>
              <w:rPr>
                <w:b/>
                <w:sz w:val="18"/>
                <w:szCs w:val="22"/>
              </w:rPr>
              <w:t>18 345</w:t>
            </w:r>
          </w:p>
        </w:tc>
        <w:tc>
          <w:tcPr>
            <w:tcW w:w="1031" w:type="dxa"/>
            <w:tcBorders>
              <w:top w:val="single" w:sz="4" w:space="0" w:color="auto"/>
              <w:bottom w:val="single" w:sz="12" w:space="0" w:color="auto"/>
            </w:tcBorders>
            <w:vAlign w:val="center"/>
          </w:tcPr>
          <w:p w14:paraId="5F2AD2E8" w14:textId="77777777" w:rsidR="00EA0796" w:rsidRPr="001F41E4" w:rsidRDefault="00EA0796" w:rsidP="006243BB">
            <w:pPr>
              <w:jc w:val="right"/>
              <w:rPr>
                <w:b/>
                <w:sz w:val="18"/>
                <w:szCs w:val="22"/>
              </w:rPr>
            </w:pPr>
            <w:r w:rsidRPr="001F41E4">
              <w:rPr>
                <w:b/>
                <w:sz w:val="18"/>
                <w:szCs w:val="22"/>
              </w:rPr>
              <w:t>176</w:t>
            </w:r>
          </w:p>
        </w:tc>
        <w:tc>
          <w:tcPr>
            <w:tcW w:w="1030" w:type="dxa"/>
            <w:tcBorders>
              <w:top w:val="single" w:sz="4" w:space="0" w:color="auto"/>
              <w:bottom w:val="single" w:sz="12" w:space="0" w:color="auto"/>
            </w:tcBorders>
            <w:vAlign w:val="center"/>
          </w:tcPr>
          <w:p w14:paraId="08EA0904" w14:textId="56125BCA" w:rsidR="00EA0796" w:rsidRPr="005E1435" w:rsidRDefault="00D34E7E" w:rsidP="006243BB">
            <w:pPr>
              <w:jc w:val="right"/>
              <w:rPr>
                <w:b/>
                <w:sz w:val="18"/>
                <w:szCs w:val="22"/>
                <w:highlight w:val="yellow"/>
              </w:rPr>
            </w:pPr>
            <w:r>
              <w:rPr>
                <w:b/>
                <w:sz w:val="18"/>
                <w:szCs w:val="22"/>
              </w:rPr>
              <w:t>9 205</w:t>
            </w:r>
          </w:p>
        </w:tc>
        <w:tc>
          <w:tcPr>
            <w:tcW w:w="1031" w:type="dxa"/>
            <w:tcBorders>
              <w:top w:val="single" w:sz="4" w:space="0" w:color="auto"/>
              <w:bottom w:val="single" w:sz="12" w:space="0" w:color="auto"/>
            </w:tcBorders>
            <w:vAlign w:val="center"/>
          </w:tcPr>
          <w:p w14:paraId="1568A62A" w14:textId="41FFCF28" w:rsidR="00EA0796" w:rsidRPr="001F41E4" w:rsidRDefault="00D34E7E" w:rsidP="006243BB">
            <w:pPr>
              <w:jc w:val="right"/>
              <w:rPr>
                <w:b/>
                <w:sz w:val="18"/>
                <w:szCs w:val="22"/>
              </w:rPr>
            </w:pPr>
            <w:r>
              <w:rPr>
                <w:b/>
                <w:sz w:val="18"/>
                <w:szCs w:val="22"/>
              </w:rPr>
              <w:t>765</w:t>
            </w:r>
          </w:p>
        </w:tc>
        <w:tc>
          <w:tcPr>
            <w:tcW w:w="1031" w:type="dxa"/>
            <w:tcBorders>
              <w:top w:val="single" w:sz="4" w:space="0" w:color="auto"/>
              <w:bottom w:val="single" w:sz="12" w:space="0" w:color="auto"/>
            </w:tcBorders>
            <w:vAlign w:val="center"/>
          </w:tcPr>
          <w:p w14:paraId="6ABB4636" w14:textId="5E10D181" w:rsidR="00EA0796" w:rsidRPr="001F41E4" w:rsidRDefault="00D34E7E" w:rsidP="006243BB">
            <w:pPr>
              <w:jc w:val="right"/>
              <w:rPr>
                <w:b/>
                <w:sz w:val="18"/>
                <w:szCs w:val="22"/>
              </w:rPr>
            </w:pPr>
            <w:r>
              <w:rPr>
                <w:b/>
                <w:sz w:val="18"/>
                <w:szCs w:val="22"/>
              </w:rPr>
              <w:t>642 563</w:t>
            </w:r>
          </w:p>
        </w:tc>
        <w:tc>
          <w:tcPr>
            <w:tcW w:w="897" w:type="dxa"/>
            <w:tcBorders>
              <w:top w:val="single" w:sz="4" w:space="0" w:color="auto"/>
              <w:bottom w:val="single" w:sz="12" w:space="0" w:color="auto"/>
            </w:tcBorders>
            <w:vAlign w:val="center"/>
          </w:tcPr>
          <w:p w14:paraId="2D818539" w14:textId="0AA962DB" w:rsidR="00EA0796" w:rsidRPr="005E1435" w:rsidRDefault="00D34E7E" w:rsidP="006243BB">
            <w:pPr>
              <w:jc w:val="right"/>
              <w:rPr>
                <w:b/>
                <w:sz w:val="18"/>
                <w:szCs w:val="22"/>
                <w:highlight w:val="yellow"/>
              </w:rPr>
            </w:pPr>
            <w:r>
              <w:rPr>
                <w:b/>
                <w:sz w:val="18"/>
                <w:szCs w:val="22"/>
              </w:rPr>
              <w:t>933 351</w:t>
            </w:r>
          </w:p>
        </w:tc>
      </w:tr>
    </w:tbl>
    <w:p w14:paraId="57649278" w14:textId="44D932DC" w:rsidR="00E41376" w:rsidRDefault="00E41376" w:rsidP="00E41376">
      <w:pPr>
        <w:rPr>
          <w:sz w:val="22"/>
          <w:szCs w:val="22"/>
        </w:rPr>
      </w:pPr>
    </w:p>
    <w:p w14:paraId="58EB263D" w14:textId="280AF534" w:rsidR="00E41376" w:rsidRPr="00423ED6" w:rsidRDefault="00423ED6" w:rsidP="00E41376">
      <w:pPr>
        <w:tabs>
          <w:tab w:val="left" w:pos="0"/>
          <w:tab w:val="right" w:pos="9498"/>
        </w:tabs>
        <w:rPr>
          <w:i/>
          <w:iCs/>
          <w:sz w:val="18"/>
          <w:szCs w:val="22"/>
        </w:rPr>
      </w:pPr>
      <w:r>
        <w:rPr>
          <w:sz w:val="18"/>
          <w:szCs w:val="22"/>
        </w:rPr>
        <w:t xml:space="preserve">                              </w:t>
      </w:r>
      <w:r w:rsidR="00E41376" w:rsidRPr="00423ED6">
        <w:rPr>
          <w:i/>
          <w:iCs/>
          <w:sz w:val="18"/>
          <w:szCs w:val="22"/>
        </w:rPr>
        <w:t>20</w:t>
      </w:r>
      <w:r w:rsidR="00614403">
        <w:rPr>
          <w:i/>
          <w:iCs/>
          <w:sz w:val="18"/>
          <w:szCs w:val="22"/>
        </w:rPr>
        <w:t>2</w:t>
      </w:r>
      <w:r w:rsidR="00E41376" w:rsidRPr="00423ED6">
        <w:rPr>
          <w:i/>
          <w:iCs/>
          <w:sz w:val="18"/>
          <w:szCs w:val="22"/>
        </w:rPr>
        <w:tab/>
      </w:r>
      <w:r w:rsidRPr="00423ED6">
        <w:rPr>
          <w:i/>
          <w:iCs/>
          <w:sz w:val="18"/>
          <w:szCs w:val="22"/>
        </w:rPr>
        <w:tab/>
        <w:t xml:space="preserve">      </w:t>
      </w:r>
      <w:r w:rsidR="00E41376" w:rsidRPr="00423ED6">
        <w:rPr>
          <w:i/>
          <w:iCs/>
          <w:sz w:val="18"/>
          <w:szCs w:val="22"/>
        </w:rPr>
        <w:t>(v tis. Kč)</w:t>
      </w:r>
    </w:p>
    <w:tbl>
      <w:tblPr>
        <w:tblW w:w="9639" w:type="dxa"/>
        <w:jc w:val="center"/>
        <w:tblBorders>
          <w:top w:val="single" w:sz="12" w:space="0" w:color="auto"/>
          <w:bottom w:val="single" w:sz="12" w:space="0" w:color="auto"/>
        </w:tblBorders>
        <w:tblLayout w:type="fixed"/>
        <w:tblLook w:val="04A0" w:firstRow="1" w:lastRow="0" w:firstColumn="1" w:lastColumn="0" w:noHBand="0" w:noVBand="1"/>
      </w:tblPr>
      <w:tblGrid>
        <w:gridCol w:w="1528"/>
        <w:gridCol w:w="1029"/>
        <w:gridCol w:w="1031"/>
        <w:gridCol w:w="1031"/>
        <w:gridCol w:w="1031"/>
        <w:gridCol w:w="1030"/>
        <w:gridCol w:w="1031"/>
        <w:gridCol w:w="1031"/>
        <w:gridCol w:w="897"/>
      </w:tblGrid>
      <w:tr w:rsidR="00EA0796" w:rsidRPr="009C756C" w14:paraId="017851ED" w14:textId="77777777" w:rsidTr="006243BB">
        <w:trPr>
          <w:trHeight w:val="340"/>
          <w:jc w:val="center"/>
        </w:trPr>
        <w:tc>
          <w:tcPr>
            <w:tcW w:w="1528" w:type="dxa"/>
            <w:tcBorders>
              <w:top w:val="single" w:sz="12" w:space="0" w:color="auto"/>
              <w:bottom w:val="single" w:sz="4" w:space="0" w:color="auto"/>
            </w:tcBorders>
            <w:vAlign w:val="bottom"/>
          </w:tcPr>
          <w:p w14:paraId="064A2717" w14:textId="77777777" w:rsidR="00EA0796" w:rsidRPr="009C756C" w:rsidRDefault="00EA0796" w:rsidP="006243BB">
            <w:pPr>
              <w:spacing w:line="200" w:lineRule="atLeast"/>
              <w:rPr>
                <w:sz w:val="18"/>
                <w:szCs w:val="22"/>
              </w:rPr>
            </w:pPr>
          </w:p>
        </w:tc>
        <w:tc>
          <w:tcPr>
            <w:tcW w:w="1029" w:type="dxa"/>
            <w:tcBorders>
              <w:top w:val="single" w:sz="12" w:space="0" w:color="auto"/>
              <w:bottom w:val="single" w:sz="4" w:space="0" w:color="auto"/>
            </w:tcBorders>
            <w:vAlign w:val="bottom"/>
          </w:tcPr>
          <w:p w14:paraId="65CA564D" w14:textId="77777777" w:rsidR="00EA0796" w:rsidRPr="00203E78" w:rsidRDefault="00EA0796" w:rsidP="006243BB">
            <w:pPr>
              <w:spacing w:line="200" w:lineRule="atLeast"/>
              <w:jc w:val="right"/>
              <w:rPr>
                <w:sz w:val="18"/>
                <w:szCs w:val="22"/>
              </w:rPr>
            </w:pPr>
            <w:r w:rsidRPr="00203E78">
              <w:rPr>
                <w:sz w:val="18"/>
                <w:szCs w:val="22"/>
              </w:rPr>
              <w:t>Rezervní fond</w:t>
            </w:r>
          </w:p>
        </w:tc>
        <w:tc>
          <w:tcPr>
            <w:tcW w:w="1031" w:type="dxa"/>
            <w:tcBorders>
              <w:top w:val="single" w:sz="12" w:space="0" w:color="auto"/>
              <w:bottom w:val="single" w:sz="4" w:space="0" w:color="auto"/>
            </w:tcBorders>
            <w:vAlign w:val="bottom"/>
          </w:tcPr>
          <w:p w14:paraId="1E5DA39D" w14:textId="77777777" w:rsidR="00EA0796" w:rsidRPr="00203E78" w:rsidRDefault="00EA0796" w:rsidP="006243BB">
            <w:pPr>
              <w:spacing w:line="200" w:lineRule="atLeast"/>
              <w:jc w:val="right"/>
              <w:rPr>
                <w:sz w:val="18"/>
                <w:szCs w:val="22"/>
              </w:rPr>
            </w:pPr>
            <w:r w:rsidRPr="00203E78">
              <w:rPr>
                <w:sz w:val="18"/>
                <w:szCs w:val="22"/>
              </w:rPr>
              <w:t>Fond reprodukce investiční</w:t>
            </w:r>
            <w:r w:rsidRPr="00203E78">
              <w:rPr>
                <w:sz w:val="18"/>
                <w:szCs w:val="22"/>
              </w:rPr>
              <w:softHyphen/>
              <w:t>ho majetku</w:t>
            </w:r>
          </w:p>
        </w:tc>
        <w:tc>
          <w:tcPr>
            <w:tcW w:w="1031" w:type="dxa"/>
            <w:tcBorders>
              <w:top w:val="single" w:sz="12" w:space="0" w:color="auto"/>
              <w:bottom w:val="single" w:sz="4" w:space="0" w:color="auto"/>
            </w:tcBorders>
            <w:vAlign w:val="bottom"/>
          </w:tcPr>
          <w:p w14:paraId="095A7722" w14:textId="77777777" w:rsidR="00EA0796" w:rsidRPr="00203E78" w:rsidRDefault="00EA0796" w:rsidP="006243BB">
            <w:pPr>
              <w:spacing w:line="200" w:lineRule="atLeast"/>
              <w:jc w:val="right"/>
              <w:rPr>
                <w:sz w:val="18"/>
                <w:szCs w:val="22"/>
              </w:rPr>
            </w:pPr>
            <w:r w:rsidRPr="00203E78">
              <w:rPr>
                <w:sz w:val="18"/>
                <w:szCs w:val="22"/>
              </w:rPr>
              <w:t>Stipendijní fond</w:t>
            </w:r>
          </w:p>
        </w:tc>
        <w:tc>
          <w:tcPr>
            <w:tcW w:w="1031" w:type="dxa"/>
            <w:tcBorders>
              <w:top w:val="single" w:sz="12" w:space="0" w:color="auto"/>
              <w:bottom w:val="single" w:sz="4" w:space="0" w:color="auto"/>
            </w:tcBorders>
            <w:vAlign w:val="bottom"/>
          </w:tcPr>
          <w:p w14:paraId="6E99168F" w14:textId="77777777" w:rsidR="00EA0796" w:rsidRPr="00203E78" w:rsidRDefault="00EA0796" w:rsidP="006243BB">
            <w:pPr>
              <w:spacing w:line="200" w:lineRule="atLeast"/>
              <w:jc w:val="right"/>
              <w:rPr>
                <w:sz w:val="18"/>
                <w:szCs w:val="22"/>
              </w:rPr>
            </w:pPr>
            <w:r w:rsidRPr="00203E78">
              <w:rPr>
                <w:sz w:val="18"/>
                <w:szCs w:val="22"/>
              </w:rPr>
              <w:t>Fond odměn</w:t>
            </w:r>
          </w:p>
        </w:tc>
        <w:tc>
          <w:tcPr>
            <w:tcW w:w="1030" w:type="dxa"/>
            <w:tcBorders>
              <w:top w:val="single" w:sz="12" w:space="0" w:color="auto"/>
              <w:bottom w:val="single" w:sz="4" w:space="0" w:color="auto"/>
            </w:tcBorders>
            <w:vAlign w:val="bottom"/>
          </w:tcPr>
          <w:p w14:paraId="02036988" w14:textId="77777777" w:rsidR="00EA0796" w:rsidRPr="00203E78" w:rsidRDefault="00EA0796" w:rsidP="006243BB">
            <w:pPr>
              <w:spacing w:line="200" w:lineRule="atLeast"/>
              <w:jc w:val="right"/>
              <w:rPr>
                <w:sz w:val="18"/>
                <w:szCs w:val="22"/>
              </w:rPr>
            </w:pPr>
            <w:r w:rsidRPr="00203E78">
              <w:rPr>
                <w:sz w:val="18"/>
                <w:szCs w:val="22"/>
              </w:rPr>
              <w:t>Fond účelově určených prostředků</w:t>
            </w:r>
          </w:p>
        </w:tc>
        <w:tc>
          <w:tcPr>
            <w:tcW w:w="1031" w:type="dxa"/>
            <w:tcBorders>
              <w:top w:val="single" w:sz="12" w:space="0" w:color="auto"/>
              <w:bottom w:val="single" w:sz="4" w:space="0" w:color="auto"/>
            </w:tcBorders>
            <w:vAlign w:val="bottom"/>
          </w:tcPr>
          <w:p w14:paraId="57F44A5D" w14:textId="77777777" w:rsidR="00EA0796" w:rsidRPr="00203E78" w:rsidRDefault="00EA0796" w:rsidP="006243BB">
            <w:pPr>
              <w:spacing w:line="200" w:lineRule="atLeast"/>
              <w:jc w:val="right"/>
              <w:rPr>
                <w:sz w:val="18"/>
                <w:szCs w:val="22"/>
              </w:rPr>
            </w:pPr>
            <w:r w:rsidRPr="00203E78">
              <w:rPr>
                <w:sz w:val="18"/>
                <w:szCs w:val="22"/>
              </w:rPr>
              <w:t>Fond sociální</w:t>
            </w:r>
          </w:p>
        </w:tc>
        <w:tc>
          <w:tcPr>
            <w:tcW w:w="1031" w:type="dxa"/>
            <w:tcBorders>
              <w:top w:val="single" w:sz="12" w:space="0" w:color="auto"/>
              <w:bottom w:val="single" w:sz="4" w:space="0" w:color="auto"/>
            </w:tcBorders>
            <w:vAlign w:val="bottom"/>
          </w:tcPr>
          <w:p w14:paraId="51D5C853" w14:textId="77777777" w:rsidR="00EA0796" w:rsidRPr="009C756C" w:rsidRDefault="00EA0796" w:rsidP="006243BB">
            <w:pPr>
              <w:spacing w:line="200" w:lineRule="atLeast"/>
              <w:jc w:val="right"/>
              <w:rPr>
                <w:sz w:val="18"/>
                <w:szCs w:val="22"/>
                <w:highlight w:val="yellow"/>
              </w:rPr>
            </w:pPr>
            <w:r w:rsidRPr="00203E78">
              <w:rPr>
                <w:sz w:val="18"/>
                <w:szCs w:val="22"/>
              </w:rPr>
              <w:t>Fond provozních prostředků</w:t>
            </w:r>
          </w:p>
        </w:tc>
        <w:tc>
          <w:tcPr>
            <w:tcW w:w="897" w:type="dxa"/>
            <w:tcBorders>
              <w:top w:val="single" w:sz="12" w:space="0" w:color="auto"/>
              <w:bottom w:val="single" w:sz="4" w:space="0" w:color="auto"/>
            </w:tcBorders>
            <w:vAlign w:val="bottom"/>
          </w:tcPr>
          <w:p w14:paraId="1172F045" w14:textId="77777777" w:rsidR="00EA0796" w:rsidRPr="009C756C" w:rsidRDefault="00EA0796" w:rsidP="006243BB">
            <w:pPr>
              <w:spacing w:line="200" w:lineRule="atLeast"/>
              <w:jc w:val="right"/>
              <w:rPr>
                <w:sz w:val="18"/>
                <w:szCs w:val="22"/>
                <w:highlight w:val="yellow"/>
              </w:rPr>
            </w:pPr>
            <w:r w:rsidRPr="00564E79">
              <w:rPr>
                <w:sz w:val="18"/>
                <w:szCs w:val="22"/>
              </w:rPr>
              <w:t>Celkem</w:t>
            </w:r>
          </w:p>
        </w:tc>
      </w:tr>
      <w:tr w:rsidR="00EA0796" w:rsidRPr="009C756C" w14:paraId="6F1F6BD8" w14:textId="77777777" w:rsidTr="006243BB">
        <w:trPr>
          <w:trHeight w:val="340"/>
          <w:jc w:val="center"/>
        </w:trPr>
        <w:tc>
          <w:tcPr>
            <w:tcW w:w="1528" w:type="dxa"/>
            <w:tcBorders>
              <w:top w:val="single" w:sz="4" w:space="0" w:color="auto"/>
            </w:tcBorders>
            <w:vAlign w:val="center"/>
          </w:tcPr>
          <w:p w14:paraId="7FEB8FD1" w14:textId="08E6C0F9" w:rsidR="00EA0796" w:rsidRPr="009C756C" w:rsidRDefault="00EA0796" w:rsidP="006243BB">
            <w:pPr>
              <w:rPr>
                <w:sz w:val="18"/>
                <w:szCs w:val="22"/>
              </w:rPr>
            </w:pPr>
            <w:r w:rsidRPr="009C756C">
              <w:rPr>
                <w:sz w:val="18"/>
                <w:szCs w:val="22"/>
              </w:rPr>
              <w:t>Zůstatek k 1. 1. 20</w:t>
            </w:r>
            <w:r>
              <w:rPr>
                <w:sz w:val="18"/>
                <w:szCs w:val="22"/>
              </w:rPr>
              <w:t>2</w:t>
            </w:r>
            <w:r w:rsidR="00D34E7E">
              <w:rPr>
                <w:sz w:val="18"/>
                <w:szCs w:val="22"/>
              </w:rPr>
              <w:t>1</w:t>
            </w:r>
          </w:p>
        </w:tc>
        <w:tc>
          <w:tcPr>
            <w:tcW w:w="1029" w:type="dxa"/>
            <w:tcBorders>
              <w:top w:val="single" w:sz="4" w:space="0" w:color="auto"/>
            </w:tcBorders>
            <w:vAlign w:val="center"/>
          </w:tcPr>
          <w:p w14:paraId="0AF930E7" w14:textId="77777777" w:rsidR="00EA0796" w:rsidRPr="002A7E6A" w:rsidRDefault="00EA0796" w:rsidP="006243BB">
            <w:pPr>
              <w:jc w:val="right"/>
              <w:rPr>
                <w:sz w:val="18"/>
                <w:szCs w:val="22"/>
              </w:rPr>
            </w:pPr>
            <w:r w:rsidRPr="002A7E6A">
              <w:rPr>
                <w:sz w:val="18"/>
                <w:szCs w:val="22"/>
              </w:rPr>
              <w:t>1 908</w:t>
            </w:r>
          </w:p>
        </w:tc>
        <w:tc>
          <w:tcPr>
            <w:tcW w:w="1031" w:type="dxa"/>
            <w:tcBorders>
              <w:top w:val="single" w:sz="4" w:space="0" w:color="auto"/>
            </w:tcBorders>
            <w:vAlign w:val="center"/>
          </w:tcPr>
          <w:p w14:paraId="14D5C332" w14:textId="270F6CB7" w:rsidR="00EA0796" w:rsidRPr="00AE673A" w:rsidRDefault="00D34E7E" w:rsidP="006243BB">
            <w:pPr>
              <w:jc w:val="right"/>
              <w:rPr>
                <w:sz w:val="18"/>
                <w:szCs w:val="22"/>
              </w:rPr>
            </w:pPr>
            <w:r>
              <w:rPr>
                <w:sz w:val="18"/>
                <w:szCs w:val="22"/>
              </w:rPr>
              <w:t>303 672</w:t>
            </w:r>
          </w:p>
        </w:tc>
        <w:tc>
          <w:tcPr>
            <w:tcW w:w="1031" w:type="dxa"/>
            <w:tcBorders>
              <w:top w:val="single" w:sz="4" w:space="0" w:color="auto"/>
            </w:tcBorders>
            <w:vAlign w:val="center"/>
          </w:tcPr>
          <w:p w14:paraId="67AE0E42" w14:textId="3F6BB681" w:rsidR="00EA0796" w:rsidRPr="00AE673A" w:rsidRDefault="00D34E7E" w:rsidP="006243BB">
            <w:pPr>
              <w:jc w:val="right"/>
              <w:rPr>
                <w:sz w:val="18"/>
                <w:szCs w:val="22"/>
              </w:rPr>
            </w:pPr>
            <w:r>
              <w:rPr>
                <w:sz w:val="18"/>
                <w:szCs w:val="22"/>
              </w:rPr>
              <w:t>27 938</w:t>
            </w:r>
          </w:p>
        </w:tc>
        <w:tc>
          <w:tcPr>
            <w:tcW w:w="1031" w:type="dxa"/>
            <w:tcBorders>
              <w:top w:val="single" w:sz="4" w:space="0" w:color="auto"/>
            </w:tcBorders>
            <w:vAlign w:val="center"/>
          </w:tcPr>
          <w:p w14:paraId="1B65E38E" w14:textId="77777777" w:rsidR="00EA0796" w:rsidRPr="002A7E6A" w:rsidRDefault="00EA0796" w:rsidP="006243BB">
            <w:pPr>
              <w:jc w:val="right"/>
              <w:rPr>
                <w:sz w:val="18"/>
                <w:szCs w:val="22"/>
              </w:rPr>
            </w:pPr>
            <w:r w:rsidRPr="002A7E6A">
              <w:rPr>
                <w:sz w:val="18"/>
                <w:szCs w:val="22"/>
              </w:rPr>
              <w:t>176</w:t>
            </w:r>
          </w:p>
        </w:tc>
        <w:tc>
          <w:tcPr>
            <w:tcW w:w="1030" w:type="dxa"/>
            <w:tcBorders>
              <w:top w:val="single" w:sz="4" w:space="0" w:color="auto"/>
            </w:tcBorders>
            <w:vAlign w:val="center"/>
          </w:tcPr>
          <w:p w14:paraId="2ED76F71" w14:textId="5B090A78" w:rsidR="00EA0796" w:rsidRPr="00AE673A" w:rsidRDefault="00D34E7E" w:rsidP="006243BB">
            <w:pPr>
              <w:jc w:val="right"/>
              <w:rPr>
                <w:sz w:val="18"/>
                <w:szCs w:val="22"/>
              </w:rPr>
            </w:pPr>
            <w:r>
              <w:rPr>
                <w:sz w:val="18"/>
                <w:szCs w:val="22"/>
              </w:rPr>
              <w:t>15 253</w:t>
            </w:r>
          </w:p>
        </w:tc>
        <w:tc>
          <w:tcPr>
            <w:tcW w:w="1031" w:type="dxa"/>
            <w:tcBorders>
              <w:top w:val="single" w:sz="4" w:space="0" w:color="auto"/>
            </w:tcBorders>
            <w:vAlign w:val="center"/>
          </w:tcPr>
          <w:p w14:paraId="19DB0603" w14:textId="37BC7C69" w:rsidR="00EA0796" w:rsidRPr="00AE673A" w:rsidRDefault="00D34E7E" w:rsidP="006243BB">
            <w:pPr>
              <w:jc w:val="right"/>
              <w:rPr>
                <w:sz w:val="18"/>
                <w:szCs w:val="22"/>
              </w:rPr>
            </w:pPr>
            <w:r>
              <w:rPr>
                <w:sz w:val="18"/>
                <w:szCs w:val="22"/>
              </w:rPr>
              <w:t>1 106</w:t>
            </w:r>
          </w:p>
        </w:tc>
        <w:tc>
          <w:tcPr>
            <w:tcW w:w="1031" w:type="dxa"/>
            <w:tcBorders>
              <w:top w:val="single" w:sz="4" w:space="0" w:color="auto"/>
            </w:tcBorders>
            <w:vAlign w:val="center"/>
          </w:tcPr>
          <w:p w14:paraId="02827144" w14:textId="6DDA493A" w:rsidR="00EA0796" w:rsidRPr="00AE673A" w:rsidRDefault="00D34E7E" w:rsidP="006243BB">
            <w:pPr>
              <w:jc w:val="right"/>
              <w:rPr>
                <w:sz w:val="18"/>
                <w:szCs w:val="22"/>
              </w:rPr>
            </w:pPr>
            <w:r>
              <w:rPr>
                <w:sz w:val="18"/>
                <w:szCs w:val="22"/>
              </w:rPr>
              <w:t>628 549</w:t>
            </w:r>
          </w:p>
        </w:tc>
        <w:tc>
          <w:tcPr>
            <w:tcW w:w="897" w:type="dxa"/>
            <w:tcBorders>
              <w:top w:val="single" w:sz="4" w:space="0" w:color="auto"/>
            </w:tcBorders>
            <w:vAlign w:val="center"/>
          </w:tcPr>
          <w:p w14:paraId="613FFED0" w14:textId="5F5AE237" w:rsidR="00EA0796" w:rsidRPr="00AE673A" w:rsidRDefault="00D34E7E" w:rsidP="006243BB">
            <w:pPr>
              <w:jc w:val="right"/>
              <w:rPr>
                <w:sz w:val="18"/>
                <w:szCs w:val="22"/>
              </w:rPr>
            </w:pPr>
            <w:r>
              <w:rPr>
                <w:sz w:val="18"/>
                <w:szCs w:val="22"/>
              </w:rPr>
              <w:t>978 602</w:t>
            </w:r>
          </w:p>
        </w:tc>
      </w:tr>
      <w:tr w:rsidR="00EA0796" w:rsidRPr="009C756C" w14:paraId="0089EA79" w14:textId="77777777" w:rsidTr="006243BB">
        <w:trPr>
          <w:trHeight w:val="340"/>
          <w:jc w:val="center"/>
        </w:trPr>
        <w:tc>
          <w:tcPr>
            <w:tcW w:w="1528" w:type="dxa"/>
            <w:vAlign w:val="center"/>
          </w:tcPr>
          <w:p w14:paraId="23793F19" w14:textId="77777777" w:rsidR="00EA0796" w:rsidRPr="009C756C" w:rsidRDefault="00EA0796" w:rsidP="006243BB">
            <w:pPr>
              <w:rPr>
                <w:sz w:val="18"/>
                <w:szCs w:val="22"/>
              </w:rPr>
            </w:pPr>
            <w:r w:rsidRPr="009C756C">
              <w:rPr>
                <w:sz w:val="18"/>
                <w:szCs w:val="22"/>
              </w:rPr>
              <w:t>Tvorba fondů</w:t>
            </w:r>
          </w:p>
        </w:tc>
        <w:tc>
          <w:tcPr>
            <w:tcW w:w="1029" w:type="dxa"/>
            <w:vAlign w:val="center"/>
          </w:tcPr>
          <w:p w14:paraId="7D765ED8" w14:textId="77777777" w:rsidR="00EA0796" w:rsidRPr="002A7E6A" w:rsidRDefault="00EA0796" w:rsidP="006243BB">
            <w:pPr>
              <w:jc w:val="right"/>
              <w:rPr>
                <w:b/>
                <w:sz w:val="18"/>
                <w:szCs w:val="22"/>
              </w:rPr>
            </w:pPr>
            <w:r w:rsidRPr="002A7E6A">
              <w:rPr>
                <w:b/>
                <w:sz w:val="18"/>
                <w:szCs w:val="22"/>
              </w:rPr>
              <w:t>--</w:t>
            </w:r>
          </w:p>
        </w:tc>
        <w:tc>
          <w:tcPr>
            <w:tcW w:w="1031" w:type="dxa"/>
            <w:vAlign w:val="center"/>
          </w:tcPr>
          <w:p w14:paraId="41219096" w14:textId="71BBE9C4" w:rsidR="00EA0796" w:rsidRPr="00AE673A" w:rsidRDefault="00D34E7E" w:rsidP="006243BB">
            <w:pPr>
              <w:jc w:val="right"/>
              <w:rPr>
                <w:b/>
                <w:sz w:val="18"/>
                <w:szCs w:val="22"/>
              </w:rPr>
            </w:pPr>
            <w:r>
              <w:rPr>
                <w:b/>
                <w:sz w:val="18"/>
                <w:szCs w:val="22"/>
              </w:rPr>
              <w:t>67 636</w:t>
            </w:r>
          </w:p>
        </w:tc>
        <w:tc>
          <w:tcPr>
            <w:tcW w:w="1031" w:type="dxa"/>
            <w:vAlign w:val="center"/>
          </w:tcPr>
          <w:p w14:paraId="3FB497BE" w14:textId="3D8E8F5F" w:rsidR="00EA0796" w:rsidRPr="00AE673A" w:rsidRDefault="00D34E7E" w:rsidP="006243BB">
            <w:pPr>
              <w:jc w:val="right"/>
              <w:rPr>
                <w:b/>
                <w:sz w:val="18"/>
                <w:szCs w:val="22"/>
              </w:rPr>
            </w:pPr>
            <w:r>
              <w:rPr>
                <w:b/>
                <w:sz w:val="18"/>
                <w:szCs w:val="22"/>
              </w:rPr>
              <w:t>8 534</w:t>
            </w:r>
          </w:p>
        </w:tc>
        <w:tc>
          <w:tcPr>
            <w:tcW w:w="1031" w:type="dxa"/>
            <w:vAlign w:val="center"/>
          </w:tcPr>
          <w:p w14:paraId="0E2E3848" w14:textId="77777777" w:rsidR="00EA0796" w:rsidRPr="002A7E6A" w:rsidRDefault="00EA0796" w:rsidP="006243BB">
            <w:pPr>
              <w:jc w:val="right"/>
              <w:rPr>
                <w:b/>
                <w:sz w:val="18"/>
                <w:szCs w:val="22"/>
              </w:rPr>
            </w:pPr>
            <w:r w:rsidRPr="002A7E6A">
              <w:rPr>
                <w:b/>
                <w:sz w:val="18"/>
                <w:szCs w:val="22"/>
              </w:rPr>
              <w:t>--</w:t>
            </w:r>
          </w:p>
        </w:tc>
        <w:tc>
          <w:tcPr>
            <w:tcW w:w="1030" w:type="dxa"/>
            <w:vAlign w:val="center"/>
          </w:tcPr>
          <w:p w14:paraId="1E31D6FC" w14:textId="58C83516" w:rsidR="00EA0796" w:rsidRPr="00AE673A" w:rsidRDefault="00D34E7E" w:rsidP="006243BB">
            <w:pPr>
              <w:jc w:val="right"/>
              <w:rPr>
                <w:b/>
                <w:sz w:val="18"/>
                <w:szCs w:val="22"/>
              </w:rPr>
            </w:pPr>
            <w:r>
              <w:rPr>
                <w:b/>
                <w:sz w:val="18"/>
                <w:szCs w:val="22"/>
              </w:rPr>
              <w:t>8 483</w:t>
            </w:r>
          </w:p>
        </w:tc>
        <w:tc>
          <w:tcPr>
            <w:tcW w:w="1031" w:type="dxa"/>
            <w:vAlign w:val="center"/>
          </w:tcPr>
          <w:p w14:paraId="79113731" w14:textId="1D93B69C" w:rsidR="00EA0796" w:rsidRPr="00AE673A" w:rsidRDefault="00D34E7E" w:rsidP="006243BB">
            <w:pPr>
              <w:jc w:val="right"/>
              <w:rPr>
                <w:b/>
                <w:sz w:val="18"/>
                <w:szCs w:val="22"/>
              </w:rPr>
            </w:pPr>
            <w:r>
              <w:rPr>
                <w:b/>
                <w:sz w:val="18"/>
                <w:szCs w:val="22"/>
              </w:rPr>
              <w:t>2 197</w:t>
            </w:r>
          </w:p>
        </w:tc>
        <w:tc>
          <w:tcPr>
            <w:tcW w:w="1031" w:type="dxa"/>
            <w:vAlign w:val="center"/>
          </w:tcPr>
          <w:p w14:paraId="247F551A" w14:textId="00160225" w:rsidR="00EA0796" w:rsidRPr="00AE673A" w:rsidRDefault="00D34E7E" w:rsidP="006243BB">
            <w:pPr>
              <w:jc w:val="right"/>
              <w:rPr>
                <w:b/>
                <w:sz w:val="18"/>
                <w:szCs w:val="22"/>
              </w:rPr>
            </w:pPr>
            <w:r>
              <w:rPr>
                <w:b/>
                <w:sz w:val="18"/>
                <w:szCs w:val="22"/>
              </w:rPr>
              <w:t>124 142</w:t>
            </w:r>
          </w:p>
        </w:tc>
        <w:tc>
          <w:tcPr>
            <w:tcW w:w="897" w:type="dxa"/>
            <w:vAlign w:val="center"/>
          </w:tcPr>
          <w:p w14:paraId="43F09B7D" w14:textId="6414E7EC" w:rsidR="00EA0796" w:rsidRPr="00AE673A" w:rsidRDefault="00D34E7E" w:rsidP="006243BB">
            <w:pPr>
              <w:jc w:val="right"/>
              <w:rPr>
                <w:b/>
                <w:sz w:val="18"/>
                <w:szCs w:val="22"/>
              </w:rPr>
            </w:pPr>
            <w:r>
              <w:rPr>
                <w:b/>
                <w:sz w:val="18"/>
                <w:szCs w:val="22"/>
              </w:rPr>
              <w:t>210 992</w:t>
            </w:r>
          </w:p>
        </w:tc>
      </w:tr>
      <w:tr w:rsidR="00EA0796" w:rsidRPr="009C756C" w14:paraId="50DEDDD5" w14:textId="77777777" w:rsidTr="006243BB">
        <w:trPr>
          <w:trHeight w:val="340"/>
          <w:jc w:val="center"/>
        </w:trPr>
        <w:tc>
          <w:tcPr>
            <w:tcW w:w="1528" w:type="dxa"/>
            <w:tcBorders>
              <w:bottom w:val="single" w:sz="4" w:space="0" w:color="auto"/>
            </w:tcBorders>
            <w:vAlign w:val="center"/>
          </w:tcPr>
          <w:p w14:paraId="45F4D230" w14:textId="77777777" w:rsidR="00EA0796" w:rsidRPr="009C756C" w:rsidRDefault="00EA0796" w:rsidP="006243BB">
            <w:pPr>
              <w:rPr>
                <w:sz w:val="18"/>
                <w:szCs w:val="22"/>
              </w:rPr>
            </w:pPr>
            <w:r w:rsidRPr="009C756C">
              <w:rPr>
                <w:sz w:val="18"/>
                <w:szCs w:val="22"/>
              </w:rPr>
              <w:lastRenderedPageBreak/>
              <w:t>Čerpání fondů</w:t>
            </w:r>
          </w:p>
        </w:tc>
        <w:tc>
          <w:tcPr>
            <w:tcW w:w="1029" w:type="dxa"/>
            <w:tcBorders>
              <w:bottom w:val="single" w:sz="4" w:space="0" w:color="auto"/>
            </w:tcBorders>
            <w:vAlign w:val="center"/>
          </w:tcPr>
          <w:p w14:paraId="5C30580C" w14:textId="77777777" w:rsidR="00EA0796" w:rsidRPr="002A7E6A" w:rsidRDefault="00EA0796" w:rsidP="006243BB">
            <w:pPr>
              <w:jc w:val="right"/>
              <w:rPr>
                <w:b/>
                <w:sz w:val="18"/>
                <w:szCs w:val="22"/>
              </w:rPr>
            </w:pPr>
            <w:r w:rsidRPr="002A7E6A">
              <w:rPr>
                <w:b/>
                <w:sz w:val="18"/>
                <w:szCs w:val="22"/>
              </w:rPr>
              <w:t>--</w:t>
            </w:r>
          </w:p>
        </w:tc>
        <w:tc>
          <w:tcPr>
            <w:tcW w:w="1031" w:type="dxa"/>
            <w:tcBorders>
              <w:bottom w:val="single" w:sz="4" w:space="0" w:color="auto"/>
            </w:tcBorders>
            <w:vAlign w:val="center"/>
          </w:tcPr>
          <w:p w14:paraId="45AEBD25" w14:textId="22CE9307" w:rsidR="00EA0796" w:rsidRPr="00AE673A" w:rsidRDefault="00D34E7E" w:rsidP="006243BB">
            <w:pPr>
              <w:jc w:val="right"/>
              <w:rPr>
                <w:b/>
                <w:sz w:val="18"/>
                <w:szCs w:val="22"/>
              </w:rPr>
            </w:pPr>
            <w:r>
              <w:rPr>
                <w:b/>
                <w:sz w:val="18"/>
                <w:szCs w:val="22"/>
              </w:rPr>
              <w:t>135 832</w:t>
            </w:r>
          </w:p>
        </w:tc>
        <w:tc>
          <w:tcPr>
            <w:tcW w:w="1031" w:type="dxa"/>
            <w:tcBorders>
              <w:bottom w:val="single" w:sz="4" w:space="0" w:color="auto"/>
            </w:tcBorders>
            <w:vAlign w:val="center"/>
          </w:tcPr>
          <w:p w14:paraId="5B9B06C9" w14:textId="49E5B36E" w:rsidR="00EA0796" w:rsidRPr="00AE673A" w:rsidRDefault="00D34E7E" w:rsidP="006243BB">
            <w:pPr>
              <w:jc w:val="right"/>
              <w:rPr>
                <w:b/>
                <w:sz w:val="18"/>
                <w:szCs w:val="22"/>
              </w:rPr>
            </w:pPr>
            <w:r>
              <w:rPr>
                <w:b/>
                <w:sz w:val="18"/>
                <w:szCs w:val="22"/>
              </w:rPr>
              <w:t>14 082</w:t>
            </w:r>
          </w:p>
        </w:tc>
        <w:tc>
          <w:tcPr>
            <w:tcW w:w="1031" w:type="dxa"/>
            <w:tcBorders>
              <w:bottom w:val="single" w:sz="4" w:space="0" w:color="auto"/>
            </w:tcBorders>
            <w:vAlign w:val="center"/>
          </w:tcPr>
          <w:p w14:paraId="65603EC2" w14:textId="77777777" w:rsidR="00EA0796" w:rsidRPr="002A7E6A" w:rsidRDefault="00EA0796" w:rsidP="006243BB">
            <w:pPr>
              <w:jc w:val="right"/>
              <w:rPr>
                <w:b/>
                <w:sz w:val="18"/>
                <w:szCs w:val="22"/>
              </w:rPr>
            </w:pPr>
            <w:r w:rsidRPr="002A7E6A">
              <w:rPr>
                <w:b/>
                <w:sz w:val="18"/>
                <w:szCs w:val="22"/>
              </w:rPr>
              <w:t>--</w:t>
            </w:r>
          </w:p>
        </w:tc>
        <w:tc>
          <w:tcPr>
            <w:tcW w:w="1030" w:type="dxa"/>
            <w:tcBorders>
              <w:bottom w:val="single" w:sz="4" w:space="0" w:color="auto"/>
            </w:tcBorders>
            <w:vAlign w:val="center"/>
          </w:tcPr>
          <w:p w14:paraId="38548E57" w14:textId="4880D632" w:rsidR="00EA0796" w:rsidRPr="00AE673A" w:rsidRDefault="00D34E7E" w:rsidP="006243BB">
            <w:pPr>
              <w:jc w:val="right"/>
              <w:rPr>
                <w:b/>
                <w:sz w:val="18"/>
                <w:szCs w:val="22"/>
              </w:rPr>
            </w:pPr>
            <w:r>
              <w:rPr>
                <w:b/>
                <w:sz w:val="18"/>
                <w:szCs w:val="22"/>
              </w:rPr>
              <w:t>13 790</w:t>
            </w:r>
          </w:p>
        </w:tc>
        <w:tc>
          <w:tcPr>
            <w:tcW w:w="1031" w:type="dxa"/>
            <w:tcBorders>
              <w:bottom w:val="single" w:sz="4" w:space="0" w:color="auto"/>
            </w:tcBorders>
            <w:vAlign w:val="center"/>
          </w:tcPr>
          <w:p w14:paraId="1EE56EBB" w14:textId="087A84E4" w:rsidR="00EA0796" w:rsidRPr="00AE673A" w:rsidRDefault="00D34E7E" w:rsidP="006243BB">
            <w:pPr>
              <w:jc w:val="right"/>
              <w:rPr>
                <w:b/>
                <w:sz w:val="18"/>
                <w:szCs w:val="22"/>
              </w:rPr>
            </w:pPr>
            <w:r>
              <w:rPr>
                <w:b/>
                <w:sz w:val="18"/>
                <w:szCs w:val="22"/>
              </w:rPr>
              <w:t>2 298</w:t>
            </w:r>
          </w:p>
        </w:tc>
        <w:tc>
          <w:tcPr>
            <w:tcW w:w="1031" w:type="dxa"/>
            <w:tcBorders>
              <w:bottom w:val="single" w:sz="4" w:space="0" w:color="auto"/>
            </w:tcBorders>
            <w:vAlign w:val="center"/>
          </w:tcPr>
          <w:p w14:paraId="62D5CE94" w14:textId="238B8554" w:rsidR="00EA0796" w:rsidRPr="00AE673A" w:rsidRDefault="00D34E7E" w:rsidP="006243BB">
            <w:pPr>
              <w:jc w:val="right"/>
              <w:rPr>
                <w:b/>
                <w:sz w:val="18"/>
                <w:szCs w:val="22"/>
              </w:rPr>
            </w:pPr>
            <w:r>
              <w:rPr>
                <w:b/>
                <w:sz w:val="18"/>
                <w:szCs w:val="22"/>
              </w:rPr>
              <w:t>85 154</w:t>
            </w:r>
          </w:p>
        </w:tc>
        <w:tc>
          <w:tcPr>
            <w:tcW w:w="897" w:type="dxa"/>
            <w:tcBorders>
              <w:bottom w:val="single" w:sz="4" w:space="0" w:color="auto"/>
            </w:tcBorders>
            <w:vAlign w:val="center"/>
          </w:tcPr>
          <w:p w14:paraId="3F62EB04" w14:textId="10DC6D1E" w:rsidR="00EA0796" w:rsidRPr="00AE673A" w:rsidRDefault="00D34E7E" w:rsidP="006243BB">
            <w:pPr>
              <w:jc w:val="right"/>
              <w:rPr>
                <w:b/>
                <w:sz w:val="18"/>
                <w:szCs w:val="22"/>
              </w:rPr>
            </w:pPr>
            <w:r>
              <w:rPr>
                <w:b/>
                <w:sz w:val="18"/>
                <w:szCs w:val="22"/>
              </w:rPr>
              <w:t>251 156</w:t>
            </w:r>
          </w:p>
        </w:tc>
      </w:tr>
      <w:tr w:rsidR="00EA0796" w:rsidRPr="009C756C" w14:paraId="1810478C" w14:textId="77777777" w:rsidTr="006243BB">
        <w:trPr>
          <w:trHeight w:val="340"/>
          <w:jc w:val="center"/>
        </w:trPr>
        <w:tc>
          <w:tcPr>
            <w:tcW w:w="1528" w:type="dxa"/>
            <w:tcBorders>
              <w:top w:val="single" w:sz="4" w:space="0" w:color="auto"/>
              <w:bottom w:val="single" w:sz="12" w:space="0" w:color="auto"/>
            </w:tcBorders>
            <w:vAlign w:val="center"/>
          </w:tcPr>
          <w:p w14:paraId="10F10501" w14:textId="26976768" w:rsidR="00EA0796" w:rsidRPr="009C756C" w:rsidRDefault="00EA0796" w:rsidP="006243BB">
            <w:pPr>
              <w:rPr>
                <w:b/>
                <w:sz w:val="18"/>
                <w:szCs w:val="22"/>
              </w:rPr>
            </w:pPr>
            <w:r w:rsidRPr="009C756C">
              <w:rPr>
                <w:b/>
                <w:sz w:val="18"/>
                <w:szCs w:val="22"/>
              </w:rPr>
              <w:t>Zůstatek k 31. 12. 20</w:t>
            </w:r>
            <w:r>
              <w:rPr>
                <w:b/>
                <w:sz w:val="18"/>
                <w:szCs w:val="22"/>
              </w:rPr>
              <w:t>2</w:t>
            </w:r>
            <w:r w:rsidR="00CD6D2E">
              <w:rPr>
                <w:b/>
                <w:sz w:val="18"/>
                <w:szCs w:val="22"/>
              </w:rPr>
              <w:t>1</w:t>
            </w:r>
          </w:p>
        </w:tc>
        <w:tc>
          <w:tcPr>
            <w:tcW w:w="1029" w:type="dxa"/>
            <w:tcBorders>
              <w:top w:val="single" w:sz="4" w:space="0" w:color="auto"/>
              <w:bottom w:val="single" w:sz="12" w:space="0" w:color="auto"/>
            </w:tcBorders>
            <w:vAlign w:val="center"/>
          </w:tcPr>
          <w:p w14:paraId="0959BBED" w14:textId="77777777" w:rsidR="00EA0796" w:rsidRPr="002A7E6A" w:rsidRDefault="00EA0796" w:rsidP="006243BB">
            <w:pPr>
              <w:jc w:val="right"/>
              <w:rPr>
                <w:b/>
                <w:sz w:val="18"/>
                <w:szCs w:val="22"/>
              </w:rPr>
            </w:pPr>
            <w:r w:rsidRPr="002A7E6A">
              <w:rPr>
                <w:b/>
                <w:sz w:val="18"/>
                <w:szCs w:val="22"/>
              </w:rPr>
              <w:t>1 908</w:t>
            </w:r>
          </w:p>
        </w:tc>
        <w:tc>
          <w:tcPr>
            <w:tcW w:w="1031" w:type="dxa"/>
            <w:tcBorders>
              <w:top w:val="single" w:sz="4" w:space="0" w:color="auto"/>
              <w:bottom w:val="single" w:sz="12" w:space="0" w:color="auto"/>
            </w:tcBorders>
            <w:vAlign w:val="center"/>
          </w:tcPr>
          <w:p w14:paraId="528B2E4A" w14:textId="288537E6" w:rsidR="00EA0796" w:rsidRPr="00AE673A" w:rsidRDefault="00CD6D2E" w:rsidP="006243BB">
            <w:pPr>
              <w:jc w:val="right"/>
              <w:rPr>
                <w:b/>
                <w:sz w:val="18"/>
                <w:szCs w:val="22"/>
              </w:rPr>
            </w:pPr>
            <w:r>
              <w:rPr>
                <w:b/>
                <w:sz w:val="18"/>
                <w:szCs w:val="22"/>
              </w:rPr>
              <w:t>235 476</w:t>
            </w:r>
          </w:p>
        </w:tc>
        <w:tc>
          <w:tcPr>
            <w:tcW w:w="1031" w:type="dxa"/>
            <w:tcBorders>
              <w:top w:val="single" w:sz="4" w:space="0" w:color="auto"/>
              <w:bottom w:val="single" w:sz="12" w:space="0" w:color="auto"/>
            </w:tcBorders>
            <w:vAlign w:val="center"/>
          </w:tcPr>
          <w:p w14:paraId="407BB9C1" w14:textId="6335079E" w:rsidR="00EA0796" w:rsidRPr="00AE673A" w:rsidRDefault="00CD6D2E" w:rsidP="006243BB">
            <w:pPr>
              <w:jc w:val="right"/>
              <w:rPr>
                <w:b/>
                <w:sz w:val="18"/>
                <w:szCs w:val="22"/>
              </w:rPr>
            </w:pPr>
            <w:r>
              <w:rPr>
                <w:b/>
                <w:sz w:val="18"/>
                <w:szCs w:val="22"/>
              </w:rPr>
              <w:t>22 390</w:t>
            </w:r>
          </w:p>
        </w:tc>
        <w:tc>
          <w:tcPr>
            <w:tcW w:w="1031" w:type="dxa"/>
            <w:tcBorders>
              <w:top w:val="single" w:sz="4" w:space="0" w:color="auto"/>
              <w:bottom w:val="single" w:sz="12" w:space="0" w:color="auto"/>
            </w:tcBorders>
            <w:vAlign w:val="center"/>
          </w:tcPr>
          <w:p w14:paraId="6591F807" w14:textId="77777777" w:rsidR="00EA0796" w:rsidRPr="002A7E6A" w:rsidRDefault="00EA0796" w:rsidP="006243BB">
            <w:pPr>
              <w:jc w:val="right"/>
              <w:rPr>
                <w:b/>
                <w:sz w:val="18"/>
                <w:szCs w:val="22"/>
              </w:rPr>
            </w:pPr>
            <w:r w:rsidRPr="002A7E6A">
              <w:rPr>
                <w:b/>
                <w:sz w:val="18"/>
                <w:szCs w:val="22"/>
              </w:rPr>
              <w:t>176</w:t>
            </w:r>
          </w:p>
        </w:tc>
        <w:tc>
          <w:tcPr>
            <w:tcW w:w="1030" w:type="dxa"/>
            <w:tcBorders>
              <w:top w:val="single" w:sz="4" w:space="0" w:color="auto"/>
              <w:bottom w:val="single" w:sz="12" w:space="0" w:color="auto"/>
            </w:tcBorders>
            <w:vAlign w:val="center"/>
          </w:tcPr>
          <w:p w14:paraId="2BE5195C" w14:textId="5F732E5C" w:rsidR="00EA0796" w:rsidRPr="00AE673A" w:rsidRDefault="00CD6D2E" w:rsidP="006243BB">
            <w:pPr>
              <w:jc w:val="right"/>
              <w:rPr>
                <w:b/>
                <w:sz w:val="18"/>
                <w:szCs w:val="22"/>
              </w:rPr>
            </w:pPr>
            <w:r>
              <w:rPr>
                <w:b/>
                <w:sz w:val="18"/>
                <w:szCs w:val="22"/>
              </w:rPr>
              <w:t>9 946</w:t>
            </w:r>
          </w:p>
        </w:tc>
        <w:tc>
          <w:tcPr>
            <w:tcW w:w="1031" w:type="dxa"/>
            <w:tcBorders>
              <w:top w:val="single" w:sz="4" w:space="0" w:color="auto"/>
              <w:bottom w:val="single" w:sz="12" w:space="0" w:color="auto"/>
            </w:tcBorders>
            <w:vAlign w:val="center"/>
          </w:tcPr>
          <w:p w14:paraId="0F0A98B8" w14:textId="6AFB388B" w:rsidR="00EA0796" w:rsidRPr="00AE673A" w:rsidRDefault="00CD6D2E" w:rsidP="006243BB">
            <w:pPr>
              <w:jc w:val="right"/>
              <w:rPr>
                <w:b/>
                <w:sz w:val="18"/>
                <w:szCs w:val="22"/>
              </w:rPr>
            </w:pPr>
            <w:r>
              <w:rPr>
                <w:b/>
                <w:sz w:val="18"/>
                <w:szCs w:val="22"/>
              </w:rPr>
              <w:t>1 005</w:t>
            </w:r>
          </w:p>
        </w:tc>
        <w:tc>
          <w:tcPr>
            <w:tcW w:w="1031" w:type="dxa"/>
            <w:tcBorders>
              <w:top w:val="single" w:sz="4" w:space="0" w:color="auto"/>
              <w:bottom w:val="single" w:sz="12" w:space="0" w:color="auto"/>
            </w:tcBorders>
            <w:vAlign w:val="center"/>
          </w:tcPr>
          <w:p w14:paraId="24918A76" w14:textId="6AE0FE0D" w:rsidR="00EA0796" w:rsidRPr="00AE673A" w:rsidRDefault="00CD6D2E" w:rsidP="006243BB">
            <w:pPr>
              <w:jc w:val="right"/>
              <w:rPr>
                <w:b/>
                <w:sz w:val="18"/>
                <w:szCs w:val="22"/>
              </w:rPr>
            </w:pPr>
            <w:r>
              <w:rPr>
                <w:b/>
                <w:sz w:val="18"/>
                <w:szCs w:val="22"/>
              </w:rPr>
              <w:t>667 537</w:t>
            </w:r>
          </w:p>
        </w:tc>
        <w:tc>
          <w:tcPr>
            <w:tcW w:w="897" w:type="dxa"/>
            <w:tcBorders>
              <w:top w:val="single" w:sz="4" w:space="0" w:color="auto"/>
              <w:bottom w:val="single" w:sz="12" w:space="0" w:color="auto"/>
            </w:tcBorders>
            <w:vAlign w:val="center"/>
          </w:tcPr>
          <w:p w14:paraId="7E798C82" w14:textId="7F21F102" w:rsidR="00EA0796" w:rsidRPr="00AE673A" w:rsidRDefault="00CD6D2E" w:rsidP="006243BB">
            <w:pPr>
              <w:jc w:val="right"/>
              <w:rPr>
                <w:b/>
                <w:sz w:val="18"/>
                <w:szCs w:val="22"/>
              </w:rPr>
            </w:pPr>
            <w:r>
              <w:rPr>
                <w:b/>
                <w:sz w:val="18"/>
                <w:szCs w:val="22"/>
              </w:rPr>
              <w:t>938 438</w:t>
            </w:r>
          </w:p>
        </w:tc>
      </w:tr>
    </w:tbl>
    <w:p w14:paraId="196B7E14" w14:textId="77777777" w:rsidR="00E41376" w:rsidRDefault="00E41376" w:rsidP="00E41376">
      <w:pPr>
        <w:rPr>
          <w:sz w:val="22"/>
          <w:szCs w:val="22"/>
        </w:rPr>
      </w:pPr>
    </w:p>
    <w:p w14:paraId="4BD082A2" w14:textId="609AA91E" w:rsidR="00E41376" w:rsidRDefault="00EA0796" w:rsidP="00E41376">
      <w:pPr>
        <w:rPr>
          <w:i/>
          <w:iCs/>
          <w:color w:val="000000" w:themeColor="text1"/>
          <w:sz w:val="22"/>
          <w:szCs w:val="22"/>
        </w:rPr>
      </w:pPr>
      <w:r w:rsidRPr="00EA0796">
        <w:rPr>
          <w:i/>
          <w:color w:val="000000" w:themeColor="text1"/>
          <w:sz w:val="22"/>
          <w:szCs w:val="22"/>
        </w:rPr>
        <w:t>Vlastní jmění ve srovnání s 1. 1. 202</w:t>
      </w:r>
      <w:r w:rsidR="00CD6D2E">
        <w:rPr>
          <w:i/>
          <w:color w:val="000000" w:themeColor="text1"/>
          <w:sz w:val="22"/>
          <w:szCs w:val="22"/>
        </w:rPr>
        <w:t>2</w:t>
      </w:r>
      <w:r w:rsidRPr="00EA0796">
        <w:rPr>
          <w:i/>
          <w:color w:val="000000" w:themeColor="text1"/>
          <w:sz w:val="22"/>
          <w:szCs w:val="22"/>
        </w:rPr>
        <w:t xml:space="preserve"> pokleslo</w:t>
      </w:r>
      <w:r w:rsidRPr="00EA0796">
        <w:rPr>
          <w:i/>
          <w:sz w:val="22"/>
          <w:szCs w:val="22"/>
        </w:rPr>
        <w:t xml:space="preserve"> o </w:t>
      </w:r>
      <w:r w:rsidR="00CD6D2E">
        <w:rPr>
          <w:i/>
          <w:sz w:val="22"/>
          <w:szCs w:val="22"/>
        </w:rPr>
        <w:t>17 675</w:t>
      </w:r>
      <w:r w:rsidRPr="00EA0796">
        <w:rPr>
          <w:i/>
          <w:sz w:val="22"/>
          <w:szCs w:val="22"/>
        </w:rPr>
        <w:t xml:space="preserve"> tis. Kč.</w:t>
      </w:r>
      <w:r w:rsidR="00E41376" w:rsidRPr="00EA0796">
        <w:rPr>
          <w:i/>
          <w:iCs/>
          <w:color w:val="000000" w:themeColor="text1"/>
          <w:sz w:val="22"/>
          <w:szCs w:val="22"/>
        </w:rPr>
        <w:t xml:space="preserve"> </w:t>
      </w:r>
    </w:p>
    <w:p w14:paraId="0B5F7778" w14:textId="77777777" w:rsidR="00EA0796" w:rsidRPr="00EA0796" w:rsidRDefault="00EA0796" w:rsidP="00EA0796">
      <w:pPr>
        <w:pStyle w:val="CVtextheader1"/>
        <w:spacing w:before="0"/>
        <w:ind w:left="0"/>
      </w:pPr>
    </w:p>
    <w:p w14:paraId="6DB8399E" w14:textId="6CDEFD8D" w:rsidR="00E41376" w:rsidRPr="00565E28" w:rsidRDefault="00E41376" w:rsidP="00200291">
      <w:pPr>
        <w:pStyle w:val="NadpisyUZ"/>
      </w:pPr>
      <w:r w:rsidRPr="00565E28">
        <w:t>Hospodářský výsledek</w:t>
      </w:r>
    </w:p>
    <w:p w14:paraId="605B0103" w14:textId="7315FA2A" w:rsidR="00EA0796" w:rsidRPr="00EA0796" w:rsidRDefault="00EA0796" w:rsidP="00307F6D">
      <w:pPr>
        <w:spacing w:after="120"/>
        <w:jc w:val="both"/>
        <w:rPr>
          <w:i/>
          <w:iCs/>
          <w:sz w:val="22"/>
          <w:szCs w:val="22"/>
        </w:rPr>
      </w:pPr>
      <w:r w:rsidRPr="00EA0796">
        <w:rPr>
          <w:i/>
          <w:iCs/>
          <w:sz w:val="22"/>
          <w:szCs w:val="22"/>
        </w:rPr>
        <w:t>Za rok 202</w:t>
      </w:r>
      <w:r w:rsidR="00CD6D2E">
        <w:rPr>
          <w:i/>
          <w:iCs/>
          <w:sz w:val="22"/>
          <w:szCs w:val="22"/>
        </w:rPr>
        <w:t>2</w:t>
      </w:r>
      <w:r w:rsidRPr="00EA0796">
        <w:rPr>
          <w:i/>
          <w:iCs/>
          <w:sz w:val="22"/>
          <w:szCs w:val="22"/>
        </w:rPr>
        <w:t xml:space="preserve"> bylo dosaženo zisku ve výši ve výši </w:t>
      </w:r>
      <w:r w:rsidR="00CD6D2E">
        <w:rPr>
          <w:i/>
          <w:iCs/>
          <w:sz w:val="22"/>
          <w:szCs w:val="22"/>
        </w:rPr>
        <w:t>56</w:t>
      </w:r>
      <w:r w:rsidRPr="00EA0796">
        <w:rPr>
          <w:i/>
          <w:iCs/>
          <w:sz w:val="22"/>
          <w:szCs w:val="22"/>
        </w:rPr>
        <w:t xml:space="preserve"> </w:t>
      </w:r>
      <w:r w:rsidR="00CD6D2E">
        <w:rPr>
          <w:i/>
          <w:iCs/>
          <w:sz w:val="22"/>
          <w:szCs w:val="22"/>
        </w:rPr>
        <w:t>847</w:t>
      </w:r>
      <w:r w:rsidRPr="00EA0796">
        <w:rPr>
          <w:i/>
          <w:iCs/>
          <w:sz w:val="22"/>
          <w:szCs w:val="22"/>
        </w:rPr>
        <w:t xml:space="preserve"> tis. Kč, z toho v hlavní činnosti zisk ve výši 3</w:t>
      </w:r>
      <w:r w:rsidR="00CD6D2E">
        <w:rPr>
          <w:i/>
          <w:iCs/>
          <w:sz w:val="22"/>
          <w:szCs w:val="22"/>
        </w:rPr>
        <w:t>1</w:t>
      </w:r>
      <w:r w:rsidRPr="00EA0796">
        <w:rPr>
          <w:i/>
          <w:iCs/>
          <w:sz w:val="22"/>
          <w:szCs w:val="22"/>
        </w:rPr>
        <w:t xml:space="preserve"> </w:t>
      </w:r>
      <w:r w:rsidR="00CD6D2E">
        <w:rPr>
          <w:i/>
          <w:iCs/>
          <w:sz w:val="22"/>
          <w:szCs w:val="22"/>
        </w:rPr>
        <w:t>174</w:t>
      </w:r>
      <w:r w:rsidRPr="00EA0796">
        <w:rPr>
          <w:i/>
          <w:iCs/>
          <w:sz w:val="22"/>
          <w:szCs w:val="22"/>
        </w:rPr>
        <w:t xml:space="preserve"> tis. Kč, v doplňkové činnosti zisku ve výši 2</w:t>
      </w:r>
      <w:r w:rsidR="00CD6D2E">
        <w:rPr>
          <w:i/>
          <w:iCs/>
          <w:sz w:val="22"/>
          <w:szCs w:val="22"/>
        </w:rPr>
        <w:t>5</w:t>
      </w:r>
      <w:r w:rsidRPr="00EA0796">
        <w:rPr>
          <w:i/>
          <w:iCs/>
          <w:sz w:val="22"/>
          <w:szCs w:val="22"/>
        </w:rPr>
        <w:t xml:space="preserve"> </w:t>
      </w:r>
      <w:r w:rsidR="00CD6D2E">
        <w:rPr>
          <w:i/>
          <w:iCs/>
          <w:sz w:val="22"/>
          <w:szCs w:val="22"/>
        </w:rPr>
        <w:t>673</w:t>
      </w:r>
      <w:r w:rsidRPr="00EA0796">
        <w:rPr>
          <w:i/>
          <w:iCs/>
          <w:sz w:val="22"/>
          <w:szCs w:val="22"/>
        </w:rPr>
        <w:t xml:space="preserve"> tis. Kč. Zde však nejsou zahrnuty vnitropodnikové náklady a výnosy.</w:t>
      </w:r>
    </w:p>
    <w:p w14:paraId="4F876213" w14:textId="698EEF9D" w:rsidR="00E41376" w:rsidRPr="00423ED6" w:rsidRDefault="00EA0796" w:rsidP="00EA0796">
      <w:pPr>
        <w:jc w:val="both"/>
        <w:rPr>
          <w:i/>
          <w:iCs/>
          <w:sz w:val="22"/>
          <w:szCs w:val="22"/>
        </w:rPr>
      </w:pPr>
      <w:r w:rsidRPr="00EA0796">
        <w:rPr>
          <w:i/>
          <w:iCs/>
          <w:sz w:val="22"/>
          <w:szCs w:val="22"/>
        </w:rPr>
        <w:t>Způsob vypořádání výsledku hospodaření z přecházejících účetních období je popsán ve Výroční zprávě o hospodaření za rok 202</w:t>
      </w:r>
      <w:r w:rsidR="00CD6D2E">
        <w:rPr>
          <w:i/>
          <w:iCs/>
          <w:sz w:val="22"/>
          <w:szCs w:val="22"/>
        </w:rPr>
        <w:t>2</w:t>
      </w:r>
      <w:r w:rsidRPr="00EA0796">
        <w:rPr>
          <w:i/>
          <w:iCs/>
          <w:sz w:val="22"/>
          <w:szCs w:val="22"/>
        </w:rPr>
        <w:t>.</w:t>
      </w:r>
    </w:p>
    <w:p w14:paraId="17CA6086" w14:textId="77777777" w:rsidR="00E41376" w:rsidRPr="00EA0796" w:rsidRDefault="00E41376" w:rsidP="00EA0796">
      <w:pPr>
        <w:pStyle w:val="CVtextheader1"/>
        <w:spacing w:before="0"/>
        <w:ind w:left="0"/>
      </w:pPr>
    </w:p>
    <w:p w14:paraId="49E5C48E" w14:textId="77777777" w:rsidR="00E41376" w:rsidRPr="007F115C" w:rsidRDefault="00E41376" w:rsidP="00200291">
      <w:pPr>
        <w:pStyle w:val="NadpisyUZ"/>
      </w:pPr>
      <w:r>
        <w:t>Ostatní vybrané náklady</w:t>
      </w:r>
    </w:p>
    <w:p w14:paraId="0EB24731" w14:textId="77777777" w:rsidR="00E41376" w:rsidRPr="00423ED6" w:rsidRDefault="00E41376" w:rsidP="00E41376">
      <w:pPr>
        <w:numPr>
          <w:ilvl w:val="0"/>
          <w:numId w:val="55"/>
        </w:numPr>
        <w:spacing w:after="120" w:line="280" w:lineRule="atLeast"/>
        <w:ind w:left="357" w:hanging="357"/>
        <w:jc w:val="both"/>
        <w:rPr>
          <w:i/>
          <w:iCs/>
          <w:sz w:val="22"/>
          <w:u w:val="single"/>
        </w:rPr>
      </w:pPr>
      <w:r w:rsidRPr="00423ED6">
        <w:rPr>
          <w:i/>
          <w:iCs/>
          <w:sz w:val="22"/>
          <w:u w:val="single"/>
        </w:rPr>
        <w:t>Spotřeba materiálu</w:t>
      </w:r>
    </w:p>
    <w:p w14:paraId="6861E0D7" w14:textId="77777777" w:rsidR="00E41376" w:rsidRPr="00423ED6" w:rsidRDefault="00E41376" w:rsidP="00E41376">
      <w:pPr>
        <w:ind w:left="567"/>
        <w:rPr>
          <w:i/>
          <w:iCs/>
          <w:sz w:val="22"/>
          <w:szCs w:val="22"/>
        </w:rPr>
      </w:pPr>
      <w:r w:rsidRPr="00423ED6">
        <w:rPr>
          <w:i/>
          <w:iCs/>
          <w:sz w:val="22"/>
          <w:szCs w:val="22"/>
        </w:rPr>
        <w:t>Položka zahrnuje spotřebovaný materiál, jako zejména drobný majetek, potraviny, kancelářské potřeby, drobný materiál k výpočetní technice, laboratorní potřeby, reklamní předměty apod.</w:t>
      </w:r>
    </w:p>
    <w:p w14:paraId="0DFB813C" w14:textId="77777777" w:rsidR="00E41376" w:rsidRPr="00423ED6" w:rsidRDefault="00E41376" w:rsidP="00E41376">
      <w:pPr>
        <w:rPr>
          <w:i/>
          <w:iCs/>
          <w:szCs w:val="22"/>
        </w:rPr>
      </w:pPr>
    </w:p>
    <w:p w14:paraId="04998835" w14:textId="77777777" w:rsidR="00E41376" w:rsidRPr="00423ED6" w:rsidRDefault="00E41376" w:rsidP="00E41376">
      <w:pPr>
        <w:numPr>
          <w:ilvl w:val="0"/>
          <w:numId w:val="55"/>
        </w:numPr>
        <w:spacing w:after="120" w:line="280" w:lineRule="atLeast"/>
        <w:ind w:left="357" w:hanging="357"/>
        <w:jc w:val="both"/>
        <w:rPr>
          <w:i/>
          <w:iCs/>
          <w:sz w:val="22"/>
          <w:u w:val="single"/>
        </w:rPr>
      </w:pPr>
      <w:r w:rsidRPr="00423ED6">
        <w:rPr>
          <w:i/>
          <w:iCs/>
          <w:sz w:val="22"/>
          <w:u w:val="single"/>
        </w:rPr>
        <w:t>Ostatní služby</w:t>
      </w:r>
    </w:p>
    <w:p w14:paraId="110B0F95" w14:textId="77777777" w:rsidR="00E41376" w:rsidRPr="00423ED6" w:rsidRDefault="00E41376" w:rsidP="00E41376">
      <w:pPr>
        <w:spacing w:after="120"/>
        <w:ind w:left="567"/>
        <w:rPr>
          <w:i/>
          <w:iCs/>
          <w:szCs w:val="22"/>
        </w:rPr>
      </w:pPr>
      <w:r w:rsidRPr="00423ED6">
        <w:rPr>
          <w:i/>
          <w:iCs/>
          <w:sz w:val="22"/>
          <w:szCs w:val="22"/>
        </w:rPr>
        <w:t>Položka zahrnuje zejména služby na úklid, ostrahu, služby související s běžným provozem objektů UTB, telekomunikační služby, nájemné, konzultační služby, nákup softwarových služeb apod.</w:t>
      </w:r>
    </w:p>
    <w:p w14:paraId="1C2468BE" w14:textId="77777777" w:rsidR="00E41376" w:rsidRDefault="00E41376" w:rsidP="00E41376">
      <w:pPr>
        <w:rPr>
          <w:sz w:val="22"/>
          <w:szCs w:val="22"/>
        </w:rPr>
      </w:pPr>
    </w:p>
    <w:p w14:paraId="3BD30BBA" w14:textId="77777777" w:rsidR="00E41376" w:rsidRPr="00423ED6" w:rsidRDefault="00E41376" w:rsidP="00E41376">
      <w:pPr>
        <w:numPr>
          <w:ilvl w:val="0"/>
          <w:numId w:val="55"/>
        </w:numPr>
        <w:spacing w:after="120" w:line="280" w:lineRule="atLeast"/>
        <w:ind w:left="357" w:hanging="357"/>
        <w:jc w:val="both"/>
        <w:rPr>
          <w:i/>
          <w:iCs/>
          <w:sz w:val="22"/>
          <w:u w:val="single"/>
        </w:rPr>
      </w:pPr>
      <w:r w:rsidRPr="00423ED6">
        <w:rPr>
          <w:i/>
          <w:iCs/>
          <w:sz w:val="22"/>
          <w:u w:val="single"/>
        </w:rPr>
        <w:t>Jiné ostatní náklady</w:t>
      </w:r>
    </w:p>
    <w:p w14:paraId="2A75BC15" w14:textId="77777777" w:rsidR="00E41376" w:rsidRPr="00423ED6" w:rsidRDefault="00E41376" w:rsidP="00E41376">
      <w:pPr>
        <w:ind w:left="567"/>
        <w:rPr>
          <w:i/>
          <w:iCs/>
          <w:sz w:val="22"/>
          <w:szCs w:val="22"/>
        </w:rPr>
      </w:pPr>
      <w:r w:rsidRPr="00423ED6">
        <w:rPr>
          <w:i/>
          <w:iCs/>
          <w:sz w:val="22"/>
          <w:szCs w:val="22"/>
        </w:rPr>
        <w:t>Položka obsahuje zejména tvorbu fondů, vyplacená stipendia a převody prostředků spoluřešitelům projektů.</w:t>
      </w:r>
    </w:p>
    <w:p w14:paraId="01BD3F7C" w14:textId="77777777" w:rsidR="00E41376" w:rsidRPr="00EA0796" w:rsidRDefault="00E41376" w:rsidP="00EA0796">
      <w:pPr>
        <w:pStyle w:val="CVtextheader1"/>
        <w:spacing w:before="0"/>
        <w:ind w:left="0"/>
      </w:pPr>
    </w:p>
    <w:p w14:paraId="2EB23797" w14:textId="77777777" w:rsidR="00E41376" w:rsidRPr="00DE6736" w:rsidRDefault="00E41376" w:rsidP="00200291">
      <w:pPr>
        <w:pStyle w:val="NadpisyUZ"/>
      </w:pPr>
      <w:r w:rsidRPr="00DE6736">
        <w:lastRenderedPageBreak/>
        <w:t>Ostatní vybrané výnosy</w:t>
      </w:r>
    </w:p>
    <w:p w14:paraId="060B6B82" w14:textId="5AA76E62" w:rsidR="00E41376" w:rsidRPr="00307F6D" w:rsidRDefault="00307F6D" w:rsidP="00423ED6">
      <w:pPr>
        <w:jc w:val="both"/>
        <w:rPr>
          <w:i/>
          <w:iCs/>
          <w:sz w:val="22"/>
          <w:szCs w:val="22"/>
        </w:rPr>
      </w:pPr>
      <w:r w:rsidRPr="00307F6D">
        <w:rPr>
          <w:i/>
          <w:sz w:val="22"/>
          <w:szCs w:val="22"/>
        </w:rPr>
        <w:t>Položka jiné ostatní výnosy zahrnuje zejména zúčtování odpisů majetku pořízeného z dotace, která odpovídá účetním odpisům v poměru přijaté dotace (včetně kapitálového příspěvku §18 zákona 111/1998 Sb. v platném znění) a pořizovací ceny (§38, odst. 9 vyhlášky č. 504/2002 Sb. v platném znění) v celkové výši 1</w:t>
      </w:r>
      <w:r w:rsidR="00CD6D2E">
        <w:rPr>
          <w:i/>
          <w:sz w:val="22"/>
          <w:szCs w:val="22"/>
        </w:rPr>
        <w:t>74</w:t>
      </w:r>
      <w:r w:rsidRPr="00307F6D">
        <w:rPr>
          <w:i/>
          <w:sz w:val="22"/>
          <w:szCs w:val="22"/>
        </w:rPr>
        <w:t xml:space="preserve"> </w:t>
      </w:r>
      <w:r w:rsidR="00CD6D2E">
        <w:rPr>
          <w:i/>
          <w:sz w:val="22"/>
          <w:szCs w:val="22"/>
        </w:rPr>
        <w:t>427</w:t>
      </w:r>
      <w:r w:rsidRPr="00307F6D">
        <w:rPr>
          <w:i/>
          <w:sz w:val="22"/>
          <w:szCs w:val="22"/>
        </w:rPr>
        <w:t xml:space="preserve"> tis. Kč (rok 202</w:t>
      </w:r>
      <w:r w:rsidR="00CD6D2E">
        <w:rPr>
          <w:i/>
          <w:sz w:val="22"/>
          <w:szCs w:val="22"/>
        </w:rPr>
        <w:t>1</w:t>
      </w:r>
      <w:r w:rsidRPr="00307F6D">
        <w:rPr>
          <w:i/>
          <w:sz w:val="22"/>
          <w:szCs w:val="22"/>
        </w:rPr>
        <w:t xml:space="preserve"> – </w:t>
      </w:r>
      <w:r w:rsidR="00CD6D2E">
        <w:rPr>
          <w:i/>
          <w:sz w:val="22"/>
          <w:szCs w:val="22"/>
        </w:rPr>
        <w:t>183</w:t>
      </w:r>
      <w:r w:rsidRPr="00307F6D">
        <w:rPr>
          <w:i/>
          <w:sz w:val="22"/>
          <w:szCs w:val="22"/>
        </w:rPr>
        <w:t xml:space="preserve"> </w:t>
      </w:r>
      <w:r w:rsidR="00CD6D2E">
        <w:rPr>
          <w:i/>
          <w:sz w:val="22"/>
          <w:szCs w:val="22"/>
        </w:rPr>
        <w:t>475</w:t>
      </w:r>
      <w:r w:rsidRPr="00307F6D">
        <w:rPr>
          <w:i/>
          <w:sz w:val="22"/>
          <w:szCs w:val="22"/>
        </w:rPr>
        <w:t xml:space="preserve"> tis. Kč). Další významnou položkou jsou poplatky za studium, které tvoří stipendijní fond </w:t>
      </w:r>
      <w:r w:rsidR="00CD6D2E">
        <w:rPr>
          <w:i/>
          <w:sz w:val="22"/>
          <w:szCs w:val="22"/>
        </w:rPr>
        <w:t>10</w:t>
      </w:r>
      <w:r w:rsidRPr="00307F6D">
        <w:rPr>
          <w:i/>
          <w:sz w:val="22"/>
          <w:szCs w:val="22"/>
        </w:rPr>
        <w:t xml:space="preserve"> </w:t>
      </w:r>
      <w:r w:rsidR="00CD6D2E">
        <w:rPr>
          <w:i/>
          <w:sz w:val="22"/>
          <w:szCs w:val="22"/>
        </w:rPr>
        <w:t>170</w:t>
      </w:r>
      <w:r w:rsidRPr="00307F6D">
        <w:rPr>
          <w:i/>
          <w:sz w:val="22"/>
          <w:szCs w:val="22"/>
        </w:rPr>
        <w:t xml:space="preserve"> tis. Kč (rok 202</w:t>
      </w:r>
      <w:r w:rsidR="00CD6D2E">
        <w:rPr>
          <w:i/>
          <w:sz w:val="22"/>
          <w:szCs w:val="22"/>
        </w:rPr>
        <w:t>1</w:t>
      </w:r>
      <w:r w:rsidRPr="00307F6D">
        <w:rPr>
          <w:i/>
          <w:sz w:val="22"/>
          <w:szCs w:val="22"/>
        </w:rPr>
        <w:t xml:space="preserve"> – </w:t>
      </w:r>
      <w:r w:rsidR="00CD6D2E">
        <w:rPr>
          <w:i/>
          <w:sz w:val="22"/>
          <w:szCs w:val="22"/>
        </w:rPr>
        <w:t>8</w:t>
      </w:r>
      <w:r w:rsidRPr="00307F6D">
        <w:rPr>
          <w:i/>
          <w:sz w:val="22"/>
          <w:szCs w:val="22"/>
        </w:rPr>
        <w:t xml:space="preserve"> </w:t>
      </w:r>
      <w:r w:rsidR="00CD6D2E">
        <w:rPr>
          <w:i/>
          <w:sz w:val="22"/>
          <w:szCs w:val="22"/>
        </w:rPr>
        <w:t>534</w:t>
      </w:r>
      <w:r w:rsidRPr="00307F6D">
        <w:rPr>
          <w:i/>
          <w:sz w:val="22"/>
          <w:szCs w:val="22"/>
        </w:rPr>
        <w:t xml:space="preserve"> tis. Kč), výnosy z titulu zúčtování dotací partnerům projektů v celkové výši 3</w:t>
      </w:r>
      <w:r w:rsidR="00CD6D2E">
        <w:rPr>
          <w:i/>
          <w:sz w:val="22"/>
          <w:szCs w:val="22"/>
        </w:rPr>
        <w:t>6 844 </w:t>
      </w:r>
      <w:r w:rsidRPr="00307F6D">
        <w:rPr>
          <w:i/>
          <w:sz w:val="22"/>
          <w:szCs w:val="22"/>
        </w:rPr>
        <w:t xml:space="preserve"> tis.</w:t>
      </w:r>
      <w:r w:rsidR="00BD3EC5">
        <w:rPr>
          <w:i/>
          <w:sz w:val="22"/>
          <w:szCs w:val="22"/>
        </w:rPr>
        <w:t> </w:t>
      </w:r>
      <w:r w:rsidRPr="00307F6D">
        <w:rPr>
          <w:i/>
          <w:sz w:val="22"/>
          <w:szCs w:val="22"/>
        </w:rPr>
        <w:t>Kč</w:t>
      </w:r>
      <w:r w:rsidRPr="00307F6D">
        <w:rPr>
          <w:i/>
          <w:color w:val="FF0000"/>
          <w:sz w:val="22"/>
          <w:szCs w:val="22"/>
        </w:rPr>
        <w:t xml:space="preserve"> </w:t>
      </w:r>
      <w:r w:rsidRPr="00307F6D">
        <w:rPr>
          <w:i/>
          <w:sz w:val="22"/>
          <w:szCs w:val="22"/>
        </w:rPr>
        <w:t>(rok 202</w:t>
      </w:r>
      <w:r w:rsidR="00CD6D2E">
        <w:rPr>
          <w:i/>
          <w:sz w:val="22"/>
          <w:szCs w:val="22"/>
        </w:rPr>
        <w:t>1</w:t>
      </w:r>
      <w:r w:rsidRPr="00307F6D">
        <w:rPr>
          <w:i/>
          <w:sz w:val="22"/>
          <w:szCs w:val="22"/>
        </w:rPr>
        <w:t xml:space="preserve"> – </w:t>
      </w:r>
      <w:r w:rsidR="00CD6D2E">
        <w:rPr>
          <w:i/>
          <w:sz w:val="22"/>
          <w:szCs w:val="22"/>
        </w:rPr>
        <w:t>32</w:t>
      </w:r>
      <w:r w:rsidRPr="00307F6D">
        <w:rPr>
          <w:i/>
          <w:sz w:val="22"/>
          <w:szCs w:val="22"/>
        </w:rPr>
        <w:t xml:space="preserve"> </w:t>
      </w:r>
      <w:r w:rsidR="00CD6D2E">
        <w:rPr>
          <w:i/>
          <w:sz w:val="22"/>
          <w:szCs w:val="22"/>
        </w:rPr>
        <w:t>485</w:t>
      </w:r>
      <w:r w:rsidRPr="00307F6D">
        <w:rPr>
          <w:i/>
          <w:sz w:val="22"/>
          <w:szCs w:val="22"/>
        </w:rPr>
        <w:t xml:space="preserve"> tis. Kč)</w:t>
      </w:r>
      <w:r w:rsidR="00E41376" w:rsidRPr="00307F6D">
        <w:rPr>
          <w:i/>
          <w:iCs/>
          <w:sz w:val="22"/>
          <w:szCs w:val="22"/>
        </w:rPr>
        <w:t>.</w:t>
      </w:r>
    </w:p>
    <w:p w14:paraId="73AEF71D" w14:textId="77777777" w:rsidR="006E6C59" w:rsidRDefault="006E6C59" w:rsidP="003C325E">
      <w:pPr>
        <w:pStyle w:val="CVtextheader1"/>
        <w:spacing w:before="0"/>
        <w:ind w:left="0"/>
      </w:pPr>
    </w:p>
    <w:p w14:paraId="65DA78B4" w14:textId="59B79A80" w:rsidR="00E41376" w:rsidRPr="007F115C" w:rsidRDefault="00E41376" w:rsidP="00200291">
      <w:pPr>
        <w:pStyle w:val="NadpisyUZ"/>
      </w:pPr>
      <w:r>
        <w:t>Dary</w:t>
      </w:r>
    </w:p>
    <w:p w14:paraId="30526D4A" w14:textId="6A251C66" w:rsidR="00E41376" w:rsidRPr="00DE6736" w:rsidRDefault="00E41376" w:rsidP="00E41376">
      <w:pPr>
        <w:rPr>
          <w:szCs w:val="22"/>
        </w:rPr>
      </w:pPr>
      <w:r w:rsidRPr="00423ED6">
        <w:rPr>
          <w:i/>
          <w:iCs/>
          <w:sz w:val="22"/>
          <w:szCs w:val="22"/>
        </w:rPr>
        <w:t>UTB přijala v roc</w:t>
      </w:r>
      <w:r w:rsidRPr="00307F6D">
        <w:rPr>
          <w:i/>
          <w:iCs/>
          <w:sz w:val="22"/>
          <w:szCs w:val="22"/>
        </w:rPr>
        <w:t>e 202</w:t>
      </w:r>
      <w:r w:rsidR="00CD6D2E">
        <w:rPr>
          <w:i/>
          <w:iCs/>
          <w:sz w:val="22"/>
          <w:szCs w:val="22"/>
        </w:rPr>
        <w:t>2</w:t>
      </w:r>
      <w:r w:rsidRPr="00307F6D">
        <w:rPr>
          <w:i/>
          <w:iCs/>
          <w:sz w:val="22"/>
          <w:szCs w:val="22"/>
        </w:rPr>
        <w:t xml:space="preserve"> věcné a finanční dary ve výši </w:t>
      </w:r>
      <w:r w:rsidR="00CD6D2E">
        <w:rPr>
          <w:i/>
          <w:iCs/>
          <w:sz w:val="22"/>
          <w:szCs w:val="22"/>
        </w:rPr>
        <w:t>3</w:t>
      </w:r>
      <w:r w:rsidRPr="00307F6D">
        <w:rPr>
          <w:i/>
          <w:iCs/>
          <w:sz w:val="22"/>
          <w:szCs w:val="22"/>
        </w:rPr>
        <w:t xml:space="preserve"> </w:t>
      </w:r>
      <w:r w:rsidR="00CD6D2E">
        <w:rPr>
          <w:i/>
          <w:iCs/>
          <w:sz w:val="22"/>
          <w:szCs w:val="22"/>
        </w:rPr>
        <w:t>954</w:t>
      </w:r>
      <w:r w:rsidRPr="00307F6D">
        <w:rPr>
          <w:i/>
          <w:iCs/>
          <w:sz w:val="22"/>
          <w:szCs w:val="22"/>
        </w:rPr>
        <w:t xml:space="preserve"> tis. Kč (rok 20</w:t>
      </w:r>
      <w:r w:rsidR="00CD349C" w:rsidRPr="00307F6D">
        <w:rPr>
          <w:i/>
          <w:iCs/>
          <w:sz w:val="22"/>
          <w:szCs w:val="22"/>
        </w:rPr>
        <w:t>2</w:t>
      </w:r>
      <w:r w:rsidR="00CD6D2E">
        <w:rPr>
          <w:i/>
          <w:iCs/>
          <w:sz w:val="22"/>
          <w:szCs w:val="22"/>
        </w:rPr>
        <w:t>1</w:t>
      </w:r>
      <w:r w:rsidRPr="00307F6D">
        <w:rPr>
          <w:i/>
          <w:iCs/>
          <w:sz w:val="22"/>
          <w:szCs w:val="22"/>
        </w:rPr>
        <w:t xml:space="preserve"> – 1 </w:t>
      </w:r>
      <w:r w:rsidR="00CD6D2E">
        <w:rPr>
          <w:i/>
          <w:iCs/>
          <w:sz w:val="22"/>
          <w:szCs w:val="22"/>
        </w:rPr>
        <w:t>452</w:t>
      </w:r>
      <w:r w:rsidRPr="00307F6D">
        <w:rPr>
          <w:i/>
          <w:iCs/>
          <w:sz w:val="22"/>
          <w:szCs w:val="22"/>
        </w:rPr>
        <w:t xml:space="preserve"> tis. Kč), nejvýznamnější dary jsou od následujících subjektů:</w:t>
      </w:r>
    </w:p>
    <w:p w14:paraId="6537890C" w14:textId="77777777" w:rsidR="00E41376" w:rsidRPr="00DE6736" w:rsidRDefault="00E41376" w:rsidP="00E41376">
      <w:pPr>
        <w:rPr>
          <w:sz w:val="22"/>
          <w:szCs w:val="22"/>
        </w:rPr>
      </w:pPr>
    </w:p>
    <w:tbl>
      <w:tblPr>
        <w:tblW w:w="0" w:type="auto"/>
        <w:jc w:val="center"/>
        <w:tblBorders>
          <w:top w:val="single" w:sz="12" w:space="0" w:color="auto"/>
          <w:bottom w:val="single" w:sz="12" w:space="0" w:color="auto"/>
        </w:tblBorders>
        <w:tblLook w:val="04A0" w:firstRow="1" w:lastRow="0" w:firstColumn="1" w:lastColumn="0" w:noHBand="0" w:noVBand="1"/>
      </w:tblPr>
      <w:tblGrid>
        <w:gridCol w:w="3206"/>
        <w:gridCol w:w="2453"/>
        <w:gridCol w:w="2453"/>
      </w:tblGrid>
      <w:tr w:rsidR="00307F6D" w:rsidRPr="00DE6736" w14:paraId="12F1E937" w14:textId="77777777" w:rsidTr="006243BB">
        <w:trPr>
          <w:trHeight w:val="340"/>
          <w:jc w:val="center"/>
        </w:trPr>
        <w:tc>
          <w:tcPr>
            <w:tcW w:w="3206" w:type="dxa"/>
            <w:tcBorders>
              <w:top w:val="single" w:sz="12" w:space="0" w:color="auto"/>
              <w:bottom w:val="single" w:sz="4" w:space="0" w:color="auto"/>
            </w:tcBorders>
            <w:vAlign w:val="bottom"/>
          </w:tcPr>
          <w:p w14:paraId="2D4F7505" w14:textId="77777777" w:rsidR="00307F6D" w:rsidRPr="00DE6736" w:rsidRDefault="00307F6D" w:rsidP="006243BB">
            <w:pPr>
              <w:spacing w:line="200" w:lineRule="atLeast"/>
              <w:rPr>
                <w:sz w:val="18"/>
                <w:szCs w:val="22"/>
              </w:rPr>
            </w:pPr>
            <w:r w:rsidRPr="00DE6736">
              <w:rPr>
                <w:sz w:val="18"/>
                <w:szCs w:val="22"/>
              </w:rPr>
              <w:t>Dárce</w:t>
            </w:r>
          </w:p>
        </w:tc>
        <w:tc>
          <w:tcPr>
            <w:tcW w:w="2453" w:type="dxa"/>
            <w:tcBorders>
              <w:top w:val="single" w:sz="12" w:space="0" w:color="auto"/>
              <w:bottom w:val="single" w:sz="4" w:space="0" w:color="auto"/>
            </w:tcBorders>
            <w:vAlign w:val="bottom"/>
          </w:tcPr>
          <w:p w14:paraId="5C4910C3" w14:textId="77777777" w:rsidR="00307F6D" w:rsidRPr="00DE6736" w:rsidRDefault="00307F6D" w:rsidP="006243BB">
            <w:pPr>
              <w:spacing w:line="200" w:lineRule="atLeast"/>
              <w:jc w:val="right"/>
              <w:rPr>
                <w:sz w:val="18"/>
                <w:szCs w:val="22"/>
              </w:rPr>
            </w:pPr>
            <w:r w:rsidRPr="00DE6736">
              <w:rPr>
                <w:sz w:val="18"/>
                <w:szCs w:val="22"/>
              </w:rPr>
              <w:t>Forma daru</w:t>
            </w:r>
          </w:p>
        </w:tc>
        <w:tc>
          <w:tcPr>
            <w:tcW w:w="2453" w:type="dxa"/>
            <w:tcBorders>
              <w:top w:val="single" w:sz="12" w:space="0" w:color="auto"/>
              <w:bottom w:val="single" w:sz="4" w:space="0" w:color="auto"/>
            </w:tcBorders>
            <w:vAlign w:val="bottom"/>
          </w:tcPr>
          <w:p w14:paraId="7A1501C5" w14:textId="77777777" w:rsidR="00307F6D" w:rsidRPr="00DE6736" w:rsidRDefault="00307F6D" w:rsidP="006243BB">
            <w:pPr>
              <w:spacing w:line="200" w:lineRule="atLeast"/>
              <w:jc w:val="right"/>
              <w:rPr>
                <w:sz w:val="18"/>
                <w:szCs w:val="22"/>
              </w:rPr>
            </w:pPr>
            <w:r w:rsidRPr="00DE6736">
              <w:rPr>
                <w:sz w:val="18"/>
                <w:szCs w:val="22"/>
              </w:rPr>
              <w:t>Výše daru v Kč</w:t>
            </w:r>
          </w:p>
        </w:tc>
      </w:tr>
      <w:tr w:rsidR="00307F6D" w:rsidRPr="00DE6736" w14:paraId="5A805E77" w14:textId="77777777" w:rsidTr="006243BB">
        <w:trPr>
          <w:trHeight w:val="340"/>
          <w:jc w:val="center"/>
        </w:trPr>
        <w:tc>
          <w:tcPr>
            <w:tcW w:w="3206" w:type="dxa"/>
            <w:tcBorders>
              <w:top w:val="single" w:sz="4" w:space="0" w:color="auto"/>
            </w:tcBorders>
            <w:vAlign w:val="center"/>
          </w:tcPr>
          <w:p w14:paraId="658CA630" w14:textId="289350BE" w:rsidR="00307F6D" w:rsidRPr="000630E0" w:rsidRDefault="00CD6D2E" w:rsidP="006243BB">
            <w:pPr>
              <w:rPr>
                <w:sz w:val="18"/>
                <w:szCs w:val="22"/>
              </w:rPr>
            </w:pPr>
            <w:r>
              <w:rPr>
                <w:sz w:val="18"/>
                <w:szCs w:val="22"/>
              </w:rPr>
              <w:t>TRINITY BANK a.s.</w:t>
            </w:r>
          </w:p>
        </w:tc>
        <w:tc>
          <w:tcPr>
            <w:tcW w:w="2453" w:type="dxa"/>
            <w:tcBorders>
              <w:top w:val="single" w:sz="4" w:space="0" w:color="auto"/>
            </w:tcBorders>
            <w:vAlign w:val="center"/>
          </w:tcPr>
          <w:p w14:paraId="5FD07D04" w14:textId="77777777" w:rsidR="00307F6D" w:rsidRPr="000630E0" w:rsidRDefault="00307F6D" w:rsidP="006243BB">
            <w:pPr>
              <w:jc w:val="right"/>
              <w:rPr>
                <w:sz w:val="18"/>
                <w:szCs w:val="22"/>
              </w:rPr>
            </w:pPr>
            <w:r w:rsidRPr="000630E0">
              <w:rPr>
                <w:sz w:val="18"/>
                <w:szCs w:val="22"/>
              </w:rPr>
              <w:t>věcný dar</w:t>
            </w:r>
          </w:p>
        </w:tc>
        <w:tc>
          <w:tcPr>
            <w:tcW w:w="2453" w:type="dxa"/>
            <w:tcBorders>
              <w:top w:val="single" w:sz="4" w:space="0" w:color="auto"/>
            </w:tcBorders>
            <w:vAlign w:val="center"/>
          </w:tcPr>
          <w:p w14:paraId="5C58ECC6" w14:textId="68030E27" w:rsidR="00307F6D" w:rsidRPr="008F26AB" w:rsidRDefault="00CD6D2E" w:rsidP="006243BB">
            <w:pPr>
              <w:jc w:val="right"/>
              <w:rPr>
                <w:sz w:val="18"/>
                <w:szCs w:val="22"/>
              </w:rPr>
            </w:pPr>
            <w:r>
              <w:rPr>
                <w:sz w:val="18"/>
                <w:szCs w:val="22"/>
              </w:rPr>
              <w:t>760 330,58</w:t>
            </w:r>
          </w:p>
        </w:tc>
      </w:tr>
      <w:tr w:rsidR="00307F6D" w:rsidRPr="00DE6736" w14:paraId="1B4279EF" w14:textId="77777777" w:rsidTr="006243BB">
        <w:trPr>
          <w:trHeight w:val="340"/>
          <w:jc w:val="center"/>
        </w:trPr>
        <w:tc>
          <w:tcPr>
            <w:tcW w:w="3206" w:type="dxa"/>
            <w:vAlign w:val="center"/>
          </w:tcPr>
          <w:p w14:paraId="09B4E2B6" w14:textId="02C450C5" w:rsidR="00307F6D" w:rsidRPr="000630E0" w:rsidRDefault="00307F6D" w:rsidP="006243BB">
            <w:pPr>
              <w:rPr>
                <w:sz w:val="18"/>
                <w:szCs w:val="22"/>
              </w:rPr>
            </w:pPr>
            <w:r>
              <w:rPr>
                <w:sz w:val="18"/>
                <w:szCs w:val="22"/>
              </w:rPr>
              <w:t xml:space="preserve">AVD </w:t>
            </w:r>
            <w:r w:rsidR="00CD6D2E">
              <w:rPr>
                <w:sz w:val="18"/>
                <w:szCs w:val="22"/>
              </w:rPr>
              <w:t>Úkryt</w:t>
            </w:r>
          </w:p>
        </w:tc>
        <w:tc>
          <w:tcPr>
            <w:tcW w:w="2453" w:type="dxa"/>
            <w:vAlign w:val="center"/>
          </w:tcPr>
          <w:p w14:paraId="7B6A0DAC" w14:textId="77777777" w:rsidR="00307F6D" w:rsidRPr="000630E0" w:rsidRDefault="00307F6D" w:rsidP="006243BB">
            <w:pPr>
              <w:jc w:val="right"/>
              <w:rPr>
                <w:sz w:val="18"/>
                <w:szCs w:val="22"/>
              </w:rPr>
            </w:pPr>
            <w:r w:rsidRPr="000630E0">
              <w:rPr>
                <w:sz w:val="18"/>
                <w:szCs w:val="22"/>
              </w:rPr>
              <w:t>věcný dar</w:t>
            </w:r>
          </w:p>
        </w:tc>
        <w:tc>
          <w:tcPr>
            <w:tcW w:w="2453" w:type="dxa"/>
            <w:vAlign w:val="center"/>
          </w:tcPr>
          <w:p w14:paraId="2E9B6A1C" w14:textId="13E29886" w:rsidR="00307F6D" w:rsidRPr="008F26AB" w:rsidRDefault="00CD6D2E" w:rsidP="006243BB">
            <w:pPr>
              <w:jc w:val="right"/>
              <w:rPr>
                <w:sz w:val="18"/>
                <w:szCs w:val="22"/>
              </w:rPr>
            </w:pPr>
            <w:r>
              <w:rPr>
                <w:sz w:val="18"/>
                <w:szCs w:val="22"/>
              </w:rPr>
              <w:t>33 000</w:t>
            </w:r>
          </w:p>
        </w:tc>
      </w:tr>
      <w:tr w:rsidR="00307F6D" w:rsidRPr="00DE6736" w14:paraId="424BFD42" w14:textId="77777777" w:rsidTr="006243BB">
        <w:trPr>
          <w:trHeight w:val="340"/>
          <w:jc w:val="center"/>
        </w:trPr>
        <w:tc>
          <w:tcPr>
            <w:tcW w:w="3206" w:type="dxa"/>
            <w:vAlign w:val="center"/>
          </w:tcPr>
          <w:p w14:paraId="604C7D6B" w14:textId="008FF7EA" w:rsidR="00307F6D" w:rsidRPr="00C1731F" w:rsidRDefault="00CD6D2E" w:rsidP="006243BB">
            <w:pPr>
              <w:rPr>
                <w:sz w:val="18"/>
                <w:szCs w:val="22"/>
              </w:rPr>
            </w:pPr>
            <w:r>
              <w:rPr>
                <w:sz w:val="18"/>
                <w:szCs w:val="22"/>
              </w:rPr>
              <w:t>Nadace České spořitelny</w:t>
            </w:r>
            <w:r w:rsidR="00307F6D" w:rsidRPr="00C1731F">
              <w:rPr>
                <w:sz w:val="18"/>
                <w:szCs w:val="22"/>
              </w:rPr>
              <w:t>.</w:t>
            </w:r>
          </w:p>
        </w:tc>
        <w:tc>
          <w:tcPr>
            <w:tcW w:w="2453" w:type="dxa"/>
            <w:vAlign w:val="center"/>
          </w:tcPr>
          <w:p w14:paraId="71746987" w14:textId="77777777" w:rsidR="00307F6D" w:rsidRPr="00C1731F" w:rsidRDefault="00307F6D" w:rsidP="006243BB">
            <w:pPr>
              <w:jc w:val="right"/>
              <w:rPr>
                <w:sz w:val="18"/>
                <w:szCs w:val="22"/>
              </w:rPr>
            </w:pPr>
            <w:r w:rsidRPr="00C1731F">
              <w:rPr>
                <w:sz w:val="18"/>
                <w:szCs w:val="22"/>
              </w:rPr>
              <w:t>peněžní prostředky</w:t>
            </w:r>
          </w:p>
        </w:tc>
        <w:tc>
          <w:tcPr>
            <w:tcW w:w="2453" w:type="dxa"/>
            <w:vAlign w:val="center"/>
          </w:tcPr>
          <w:p w14:paraId="1A016352" w14:textId="6BC1360E" w:rsidR="00307F6D" w:rsidRPr="00C1731F" w:rsidRDefault="00CD6D2E" w:rsidP="006243BB">
            <w:pPr>
              <w:jc w:val="right"/>
              <w:rPr>
                <w:sz w:val="18"/>
                <w:szCs w:val="22"/>
              </w:rPr>
            </w:pPr>
            <w:r>
              <w:rPr>
                <w:sz w:val="18"/>
                <w:szCs w:val="22"/>
              </w:rPr>
              <w:t>840 000</w:t>
            </w:r>
          </w:p>
        </w:tc>
      </w:tr>
      <w:tr w:rsidR="00307F6D" w:rsidRPr="0011686F" w14:paraId="7585EA5C" w14:textId="77777777" w:rsidTr="006243BB">
        <w:trPr>
          <w:trHeight w:val="340"/>
          <w:jc w:val="center"/>
        </w:trPr>
        <w:tc>
          <w:tcPr>
            <w:tcW w:w="3206" w:type="dxa"/>
            <w:vAlign w:val="center"/>
          </w:tcPr>
          <w:p w14:paraId="783F96DA" w14:textId="2B24A76B" w:rsidR="00307F6D" w:rsidRPr="00C1731F" w:rsidRDefault="00CD6D2E" w:rsidP="006243BB">
            <w:pPr>
              <w:rPr>
                <w:sz w:val="18"/>
                <w:szCs w:val="22"/>
              </w:rPr>
            </w:pPr>
            <w:r>
              <w:rPr>
                <w:sz w:val="18"/>
                <w:szCs w:val="22"/>
              </w:rPr>
              <w:t>TAJMAC-ZPS, a.s.</w:t>
            </w:r>
          </w:p>
        </w:tc>
        <w:tc>
          <w:tcPr>
            <w:tcW w:w="2453" w:type="dxa"/>
            <w:vAlign w:val="center"/>
          </w:tcPr>
          <w:p w14:paraId="3A8B2D25" w14:textId="77777777" w:rsidR="00307F6D" w:rsidRPr="00C1731F" w:rsidRDefault="00307F6D" w:rsidP="006243BB">
            <w:pPr>
              <w:jc w:val="right"/>
              <w:rPr>
                <w:sz w:val="18"/>
                <w:szCs w:val="22"/>
              </w:rPr>
            </w:pPr>
            <w:r w:rsidRPr="00C1731F">
              <w:rPr>
                <w:sz w:val="18"/>
                <w:szCs w:val="22"/>
              </w:rPr>
              <w:t>peněžní prostředky</w:t>
            </w:r>
          </w:p>
        </w:tc>
        <w:tc>
          <w:tcPr>
            <w:tcW w:w="2453" w:type="dxa"/>
            <w:vAlign w:val="center"/>
          </w:tcPr>
          <w:p w14:paraId="084FB957" w14:textId="3525FA5A" w:rsidR="00307F6D" w:rsidRPr="00C1731F" w:rsidRDefault="00CD6D2E" w:rsidP="006243BB">
            <w:pPr>
              <w:jc w:val="right"/>
              <w:rPr>
                <w:sz w:val="18"/>
                <w:szCs w:val="22"/>
              </w:rPr>
            </w:pPr>
            <w:r>
              <w:rPr>
                <w:sz w:val="18"/>
                <w:szCs w:val="22"/>
              </w:rPr>
              <w:t>122 000</w:t>
            </w:r>
          </w:p>
        </w:tc>
      </w:tr>
    </w:tbl>
    <w:p w14:paraId="09E06B58" w14:textId="77777777" w:rsidR="00E41376" w:rsidRPr="00307F6D" w:rsidRDefault="00E41376" w:rsidP="00307F6D">
      <w:pPr>
        <w:pStyle w:val="CVtextheader1"/>
        <w:spacing w:before="0"/>
        <w:ind w:left="0"/>
      </w:pPr>
    </w:p>
    <w:p w14:paraId="0182CEE3" w14:textId="77777777" w:rsidR="00E41376" w:rsidRPr="00323F2C" w:rsidRDefault="00E41376" w:rsidP="00200291">
      <w:pPr>
        <w:pStyle w:val="NadpisyUZ"/>
      </w:pPr>
      <w:r>
        <w:t>Daňová úspora</w:t>
      </w:r>
    </w:p>
    <w:p w14:paraId="12478B9F" w14:textId="5D3F3CBB" w:rsidR="00E41376" w:rsidRPr="00307F6D" w:rsidRDefault="00307F6D" w:rsidP="00307F6D">
      <w:pPr>
        <w:pStyle w:val="Odstavecseseznamem"/>
        <w:ind w:left="0"/>
        <w:jc w:val="both"/>
        <w:rPr>
          <w:i/>
          <w:iCs/>
          <w:color w:val="000000" w:themeColor="text1"/>
          <w:sz w:val="22"/>
        </w:rPr>
      </w:pPr>
      <w:r w:rsidRPr="00307F6D">
        <w:rPr>
          <w:i/>
          <w:iCs/>
          <w:color w:val="000000" w:themeColor="text1"/>
          <w:sz w:val="22"/>
        </w:rPr>
        <w:t>Finanční prostředky získané daňovou úsporou za rok 202</w:t>
      </w:r>
      <w:r w:rsidR="00CA5132">
        <w:rPr>
          <w:i/>
          <w:iCs/>
          <w:color w:val="000000" w:themeColor="text1"/>
          <w:sz w:val="22"/>
        </w:rPr>
        <w:t>2</w:t>
      </w:r>
      <w:r w:rsidRPr="00307F6D">
        <w:rPr>
          <w:i/>
          <w:iCs/>
          <w:color w:val="000000" w:themeColor="text1"/>
          <w:sz w:val="22"/>
        </w:rPr>
        <w:t xml:space="preserve"> (snížení základu daně dle § 20 odst. 7 zákona 586/1992 Sb., o daních z příjmů) byly použity v roce 202</w:t>
      </w:r>
      <w:r w:rsidR="00CA5132">
        <w:rPr>
          <w:i/>
          <w:iCs/>
          <w:color w:val="000000" w:themeColor="text1"/>
          <w:sz w:val="22"/>
        </w:rPr>
        <w:t>2</w:t>
      </w:r>
      <w:r w:rsidRPr="00307F6D">
        <w:rPr>
          <w:i/>
          <w:iCs/>
          <w:color w:val="000000" w:themeColor="text1"/>
          <w:sz w:val="22"/>
        </w:rPr>
        <w:t xml:space="preserve"> na financování nákladů souvisejících se smluvním výzkumem</w:t>
      </w:r>
      <w:r>
        <w:rPr>
          <w:i/>
          <w:iCs/>
          <w:color w:val="000000" w:themeColor="text1"/>
          <w:sz w:val="22"/>
        </w:rPr>
        <w:t>.</w:t>
      </w:r>
    </w:p>
    <w:p w14:paraId="490503A3" w14:textId="77777777" w:rsidR="00307F6D" w:rsidRPr="00307F6D" w:rsidRDefault="00307F6D" w:rsidP="00307F6D">
      <w:pPr>
        <w:pStyle w:val="CVtextheader1"/>
        <w:spacing w:before="0"/>
        <w:ind w:left="0"/>
      </w:pPr>
    </w:p>
    <w:p w14:paraId="5DC40C3B" w14:textId="77777777" w:rsidR="00E41376" w:rsidRPr="007F115C" w:rsidRDefault="00E41376" w:rsidP="00200291">
      <w:pPr>
        <w:pStyle w:val="NadpisyUZ"/>
      </w:pPr>
      <w:r>
        <w:t>Ostatní informace</w:t>
      </w:r>
    </w:p>
    <w:p w14:paraId="26100C57" w14:textId="77777777" w:rsidR="00307F6D" w:rsidRPr="00307F6D" w:rsidRDefault="00307F6D" w:rsidP="00307F6D">
      <w:pPr>
        <w:numPr>
          <w:ilvl w:val="0"/>
          <w:numId w:val="56"/>
        </w:numPr>
        <w:spacing w:after="120" w:line="280" w:lineRule="atLeast"/>
        <w:jc w:val="both"/>
        <w:rPr>
          <w:i/>
          <w:sz w:val="22"/>
          <w:u w:val="single"/>
        </w:rPr>
      </w:pPr>
      <w:r w:rsidRPr="00307F6D">
        <w:rPr>
          <w:i/>
          <w:sz w:val="22"/>
          <w:u w:val="single"/>
        </w:rPr>
        <w:t>Celkové odměny auditorské společnosti</w:t>
      </w:r>
    </w:p>
    <w:p w14:paraId="50B63E8C" w14:textId="51357B92" w:rsidR="00307F6D" w:rsidRPr="00307F6D" w:rsidRDefault="00307F6D" w:rsidP="00307F6D">
      <w:pPr>
        <w:ind w:left="720"/>
        <w:rPr>
          <w:i/>
          <w:color w:val="000000" w:themeColor="text1"/>
          <w:sz w:val="22"/>
          <w:szCs w:val="22"/>
        </w:rPr>
      </w:pPr>
      <w:r w:rsidRPr="00307F6D">
        <w:rPr>
          <w:i/>
          <w:color w:val="000000" w:themeColor="text1"/>
          <w:sz w:val="22"/>
          <w:szCs w:val="22"/>
        </w:rPr>
        <w:lastRenderedPageBreak/>
        <w:t xml:space="preserve">Celkově odměna přijatá auditorem za povinný audit roční účetní závěrky a za jiné ověřovací služby, za daňové poradenství a jiné </w:t>
      </w:r>
      <w:proofErr w:type="spellStart"/>
      <w:r w:rsidRPr="00307F6D">
        <w:rPr>
          <w:i/>
          <w:color w:val="000000" w:themeColor="text1"/>
          <w:sz w:val="22"/>
          <w:szCs w:val="22"/>
        </w:rPr>
        <w:t>neauditorské</w:t>
      </w:r>
      <w:proofErr w:type="spellEnd"/>
      <w:r w:rsidRPr="00307F6D">
        <w:rPr>
          <w:i/>
          <w:color w:val="000000" w:themeColor="text1"/>
          <w:sz w:val="22"/>
          <w:szCs w:val="22"/>
        </w:rPr>
        <w:t xml:space="preserve"> služby činila 1</w:t>
      </w:r>
      <w:r w:rsidR="00CA5132">
        <w:rPr>
          <w:i/>
          <w:color w:val="000000" w:themeColor="text1"/>
          <w:sz w:val="22"/>
          <w:szCs w:val="22"/>
        </w:rPr>
        <w:t xml:space="preserve"> 047</w:t>
      </w:r>
      <w:r w:rsidRPr="00307F6D">
        <w:rPr>
          <w:i/>
          <w:color w:val="000000" w:themeColor="text1"/>
          <w:sz w:val="22"/>
          <w:szCs w:val="22"/>
        </w:rPr>
        <w:t xml:space="preserve"> tis. Kč za období do 31. 12. 202</w:t>
      </w:r>
      <w:r w:rsidR="00CA5132">
        <w:rPr>
          <w:i/>
          <w:color w:val="000000" w:themeColor="text1"/>
          <w:sz w:val="22"/>
          <w:szCs w:val="22"/>
        </w:rPr>
        <w:t>2</w:t>
      </w:r>
      <w:r w:rsidRPr="00307F6D">
        <w:rPr>
          <w:i/>
          <w:color w:val="000000" w:themeColor="text1"/>
          <w:sz w:val="22"/>
          <w:szCs w:val="22"/>
        </w:rPr>
        <w:t>.</w:t>
      </w:r>
    </w:p>
    <w:p w14:paraId="2CF46F15" w14:textId="68A22A5B" w:rsidR="00307F6D" w:rsidRDefault="00307F6D" w:rsidP="00307F6D">
      <w:pPr>
        <w:spacing w:after="120" w:line="280" w:lineRule="atLeast"/>
        <w:ind w:left="360"/>
        <w:jc w:val="both"/>
        <w:rPr>
          <w:i/>
          <w:iCs/>
          <w:sz w:val="22"/>
          <w:u w:val="single"/>
        </w:rPr>
      </w:pPr>
    </w:p>
    <w:p w14:paraId="451624FD" w14:textId="6D2E86C0" w:rsidR="00E41376" w:rsidRPr="00423ED6" w:rsidRDefault="00E41376" w:rsidP="00307F6D">
      <w:pPr>
        <w:numPr>
          <w:ilvl w:val="0"/>
          <w:numId w:val="56"/>
        </w:numPr>
        <w:spacing w:after="120" w:line="280" w:lineRule="atLeast"/>
        <w:jc w:val="both"/>
        <w:rPr>
          <w:i/>
          <w:iCs/>
          <w:sz w:val="22"/>
          <w:u w:val="single"/>
        </w:rPr>
      </w:pPr>
      <w:r w:rsidRPr="00423ED6">
        <w:rPr>
          <w:i/>
          <w:iCs/>
          <w:sz w:val="22"/>
          <w:u w:val="single"/>
        </w:rPr>
        <w:t>Žaloby</w:t>
      </w:r>
    </w:p>
    <w:p w14:paraId="5BEA72F1" w14:textId="18474969" w:rsidR="00307F6D" w:rsidRPr="00307F6D" w:rsidRDefault="00307F6D" w:rsidP="00CA5132">
      <w:pPr>
        <w:spacing w:after="120"/>
        <w:ind w:left="720"/>
        <w:rPr>
          <w:i/>
          <w:iCs/>
          <w:color w:val="000000" w:themeColor="text1"/>
          <w:sz w:val="22"/>
          <w:szCs w:val="22"/>
        </w:rPr>
      </w:pPr>
      <w:r w:rsidRPr="00307F6D">
        <w:rPr>
          <w:i/>
          <w:iCs/>
          <w:color w:val="000000" w:themeColor="text1"/>
          <w:sz w:val="22"/>
          <w:szCs w:val="22"/>
        </w:rPr>
        <w:t>V roce 2020 UTB podala žalobu na dodavatele dodávkového elektromobilu, neboť došlo k odstoupení od kupní smlouvy a dodavatel nevrátil zaplacenou kupní cenu ve stanoveném termínu.</w:t>
      </w:r>
      <w:r w:rsidR="00CA5132">
        <w:rPr>
          <w:i/>
          <w:iCs/>
          <w:color w:val="000000" w:themeColor="text1"/>
          <w:sz w:val="22"/>
          <w:szCs w:val="22"/>
        </w:rPr>
        <w:t xml:space="preserve"> </w:t>
      </w:r>
      <w:r w:rsidR="00CA5132" w:rsidRPr="00CA5132">
        <w:rPr>
          <w:i/>
          <w:iCs/>
          <w:color w:val="000000" w:themeColor="text1"/>
          <w:sz w:val="22"/>
          <w:szCs w:val="22"/>
        </w:rPr>
        <w:t>Dne 29. 3. 2022 došlo k dílčí úhradě části kupní ceny ve výši 50 000 Kč. Na firmu byl podán exekuční návrh pro částku 750 tis. Kč.</w:t>
      </w:r>
    </w:p>
    <w:p w14:paraId="4C487A0A" w14:textId="57B8C7F0" w:rsidR="00307F6D" w:rsidRPr="00307F6D" w:rsidRDefault="00307F6D" w:rsidP="00307F6D">
      <w:pPr>
        <w:spacing w:after="120"/>
        <w:ind w:left="720"/>
        <w:rPr>
          <w:i/>
          <w:iCs/>
          <w:color w:val="000000" w:themeColor="text1"/>
          <w:sz w:val="22"/>
          <w:szCs w:val="22"/>
        </w:rPr>
      </w:pPr>
      <w:r w:rsidRPr="00307F6D">
        <w:rPr>
          <w:i/>
          <w:iCs/>
          <w:color w:val="000000" w:themeColor="text1"/>
          <w:sz w:val="22"/>
          <w:szCs w:val="22"/>
        </w:rPr>
        <w:t>V roce 202</w:t>
      </w:r>
      <w:r w:rsidR="00CA5132">
        <w:rPr>
          <w:i/>
          <w:iCs/>
          <w:color w:val="000000" w:themeColor="text1"/>
          <w:sz w:val="22"/>
          <w:szCs w:val="22"/>
        </w:rPr>
        <w:t>2</w:t>
      </w:r>
      <w:r w:rsidRPr="00307F6D">
        <w:rPr>
          <w:i/>
          <w:iCs/>
          <w:color w:val="000000" w:themeColor="text1"/>
          <w:sz w:val="22"/>
          <w:szCs w:val="22"/>
        </w:rPr>
        <w:t xml:space="preserve"> pokračoval soudní spor se zaměstnancem UTB ve věci náhrady mzdy a náhrady škody. </w:t>
      </w:r>
    </w:p>
    <w:p w14:paraId="4AE6DD7B" w14:textId="62C36497" w:rsidR="00CA5132" w:rsidRDefault="00CA5132" w:rsidP="00CA5132">
      <w:pPr>
        <w:spacing w:after="120"/>
        <w:ind w:left="720"/>
        <w:rPr>
          <w:i/>
          <w:iCs/>
          <w:color w:val="000000" w:themeColor="text1"/>
          <w:sz w:val="22"/>
          <w:szCs w:val="22"/>
        </w:rPr>
      </w:pPr>
      <w:r w:rsidRPr="00CA5132">
        <w:rPr>
          <w:i/>
          <w:iCs/>
          <w:color w:val="000000" w:themeColor="text1"/>
          <w:sz w:val="22"/>
          <w:szCs w:val="22"/>
        </w:rPr>
        <w:t>V roce 2022 UTB přihlásila pohledávku společnosti NWT u insolvenčního soudu (ve výši dle nároku podle smlouvy – 3 384 tis. Kč).</w:t>
      </w:r>
    </w:p>
    <w:p w14:paraId="768A03DC" w14:textId="77777777" w:rsidR="00CA5132" w:rsidRPr="00CA5132" w:rsidRDefault="00CA5132" w:rsidP="00CA5132">
      <w:pPr>
        <w:spacing w:after="120"/>
        <w:ind w:left="720"/>
        <w:rPr>
          <w:i/>
          <w:iCs/>
          <w:color w:val="000000" w:themeColor="text1"/>
          <w:sz w:val="22"/>
          <w:szCs w:val="22"/>
        </w:rPr>
      </w:pPr>
      <w:r>
        <w:rPr>
          <w:i/>
          <w:iCs/>
          <w:color w:val="000000" w:themeColor="text1"/>
          <w:sz w:val="22"/>
          <w:szCs w:val="22"/>
        </w:rPr>
        <w:t xml:space="preserve">Dne 14. 2. 2022 uzavřela </w:t>
      </w:r>
      <w:r w:rsidRPr="00CA5132">
        <w:rPr>
          <w:i/>
          <w:iCs/>
          <w:color w:val="000000" w:themeColor="text1"/>
          <w:sz w:val="22"/>
          <w:szCs w:val="22"/>
        </w:rPr>
        <w:t>s firmou 4Jtech s.r.o. kupní smlouva na dodávku zařízení pro testování koeficientu tření podešví u obuvi. Firmě byla poskytnuta záloha ve výši 50 %, tzn. 742 940 Kč. Firma však zařízení do konce roku 2022 nedodala, byla s ní uzavřena dohoda o úpravě závazku.</w:t>
      </w:r>
    </w:p>
    <w:p w14:paraId="27C31006" w14:textId="77777777" w:rsidR="00CA5132" w:rsidRPr="00CA5132" w:rsidRDefault="00CA5132" w:rsidP="00CA5132">
      <w:pPr>
        <w:ind w:left="720"/>
        <w:rPr>
          <w:i/>
          <w:iCs/>
          <w:color w:val="000000" w:themeColor="text1"/>
          <w:sz w:val="22"/>
          <w:szCs w:val="22"/>
        </w:rPr>
      </w:pPr>
      <w:r w:rsidRPr="00CA5132">
        <w:rPr>
          <w:i/>
          <w:iCs/>
          <w:color w:val="000000" w:themeColor="text1"/>
          <w:sz w:val="22"/>
          <w:szCs w:val="22"/>
        </w:rPr>
        <w:t>V případě ostatních soudních sporů se jedná o nevýznamné částky.</w:t>
      </w:r>
    </w:p>
    <w:p w14:paraId="1BCB8C47" w14:textId="77777777" w:rsidR="00E41376" w:rsidRPr="00423ED6" w:rsidRDefault="00E41376" w:rsidP="00E41376">
      <w:pPr>
        <w:ind w:left="720"/>
        <w:rPr>
          <w:i/>
          <w:iCs/>
          <w:sz w:val="22"/>
          <w:szCs w:val="22"/>
        </w:rPr>
      </w:pPr>
    </w:p>
    <w:p w14:paraId="6AD13C7C" w14:textId="77777777" w:rsidR="00E41376" w:rsidRPr="00423ED6" w:rsidRDefault="00E41376" w:rsidP="00E41376">
      <w:pPr>
        <w:numPr>
          <w:ilvl w:val="0"/>
          <w:numId w:val="56"/>
        </w:numPr>
        <w:spacing w:after="120" w:line="280" w:lineRule="atLeast"/>
        <w:ind w:left="357" w:hanging="357"/>
        <w:jc w:val="both"/>
        <w:rPr>
          <w:i/>
          <w:iCs/>
          <w:sz w:val="22"/>
          <w:u w:val="single"/>
        </w:rPr>
      </w:pPr>
      <w:r w:rsidRPr="00423ED6">
        <w:rPr>
          <w:i/>
          <w:iCs/>
          <w:sz w:val="22"/>
          <w:u w:val="single"/>
        </w:rPr>
        <w:t>Účasti ve sdruženích bez právní subjektivity</w:t>
      </w:r>
    </w:p>
    <w:p w14:paraId="780A3FD4" w14:textId="587FFBF4" w:rsidR="00E41376" w:rsidRPr="00307F6D" w:rsidRDefault="00E41376" w:rsidP="00E41376">
      <w:pPr>
        <w:spacing w:after="120"/>
        <w:ind w:left="567"/>
        <w:rPr>
          <w:i/>
          <w:iCs/>
          <w:sz w:val="22"/>
          <w:szCs w:val="22"/>
        </w:rPr>
      </w:pPr>
      <w:r w:rsidRPr="00307F6D">
        <w:rPr>
          <w:i/>
          <w:iCs/>
          <w:sz w:val="22"/>
          <w:szCs w:val="22"/>
        </w:rPr>
        <w:t xml:space="preserve">UTB byla dle § 2716 až § 2746 občanského zákoníku v roce </w:t>
      </w:r>
      <w:r w:rsidR="00307F6D" w:rsidRPr="00307F6D">
        <w:rPr>
          <w:i/>
          <w:iCs/>
          <w:sz w:val="22"/>
          <w:szCs w:val="22"/>
        </w:rPr>
        <w:t>202</w:t>
      </w:r>
      <w:r w:rsidR="00CA5132">
        <w:rPr>
          <w:i/>
          <w:iCs/>
          <w:sz w:val="22"/>
          <w:szCs w:val="22"/>
        </w:rPr>
        <w:t>2</w:t>
      </w:r>
      <w:r w:rsidRPr="00307F6D">
        <w:rPr>
          <w:i/>
          <w:iCs/>
          <w:sz w:val="22"/>
          <w:szCs w:val="22"/>
        </w:rPr>
        <w:t xml:space="preserve"> účastníkem těchto sdružení bez právní subjektivity:</w:t>
      </w:r>
    </w:p>
    <w:p w14:paraId="3C3F9FAD" w14:textId="334C7968" w:rsidR="00E41376" w:rsidRPr="00307F6D" w:rsidRDefault="00E41376" w:rsidP="00E41376">
      <w:pPr>
        <w:numPr>
          <w:ilvl w:val="0"/>
          <w:numId w:val="45"/>
        </w:numPr>
        <w:tabs>
          <w:tab w:val="left" w:pos="851"/>
        </w:tabs>
        <w:spacing w:line="280" w:lineRule="atLeast"/>
        <w:ind w:left="851" w:hanging="284"/>
        <w:jc w:val="both"/>
        <w:rPr>
          <w:i/>
          <w:iCs/>
          <w:color w:val="000000" w:themeColor="text1"/>
          <w:sz w:val="22"/>
          <w:szCs w:val="22"/>
        </w:rPr>
      </w:pPr>
      <w:r w:rsidRPr="00307F6D">
        <w:rPr>
          <w:i/>
          <w:iCs/>
          <w:color w:val="000000" w:themeColor="text1"/>
          <w:sz w:val="22"/>
          <w:szCs w:val="22"/>
        </w:rPr>
        <w:t xml:space="preserve">Koordinační centrum </w:t>
      </w:r>
      <w:proofErr w:type="spellStart"/>
      <w:r w:rsidRPr="00307F6D">
        <w:rPr>
          <w:i/>
          <w:iCs/>
          <w:color w:val="000000" w:themeColor="text1"/>
          <w:sz w:val="22"/>
          <w:szCs w:val="22"/>
        </w:rPr>
        <w:t>mySA</w:t>
      </w:r>
      <w:r w:rsidR="00307F6D" w:rsidRPr="00307F6D">
        <w:rPr>
          <w:i/>
          <w:iCs/>
          <w:color w:val="000000" w:themeColor="text1"/>
          <w:sz w:val="22"/>
          <w:szCs w:val="22"/>
        </w:rPr>
        <w:t>P</w:t>
      </w:r>
      <w:proofErr w:type="spellEnd"/>
      <w:r w:rsidR="00307F6D" w:rsidRPr="00307F6D">
        <w:rPr>
          <w:i/>
          <w:iCs/>
          <w:color w:val="000000" w:themeColor="text1"/>
          <w:sz w:val="22"/>
          <w:szCs w:val="22"/>
        </w:rPr>
        <w:t xml:space="preserve"> </w:t>
      </w:r>
      <w:proofErr w:type="spellStart"/>
      <w:r w:rsidR="00307F6D" w:rsidRPr="00307F6D">
        <w:rPr>
          <w:i/>
          <w:iCs/>
          <w:color w:val="000000" w:themeColor="text1"/>
          <w:sz w:val="22"/>
          <w:szCs w:val="22"/>
        </w:rPr>
        <w:t>Varias</w:t>
      </w:r>
      <w:proofErr w:type="spellEnd"/>
      <w:r w:rsidR="00307F6D" w:rsidRPr="00307F6D">
        <w:rPr>
          <w:i/>
          <w:iCs/>
          <w:color w:val="000000" w:themeColor="text1"/>
          <w:sz w:val="22"/>
          <w:szCs w:val="22"/>
        </w:rPr>
        <w:t xml:space="preserve"> </w:t>
      </w:r>
      <w:proofErr w:type="spellStart"/>
      <w:r w:rsidR="00307F6D" w:rsidRPr="00307F6D">
        <w:rPr>
          <w:i/>
          <w:iCs/>
          <w:color w:val="000000" w:themeColor="text1"/>
          <w:sz w:val="22"/>
          <w:szCs w:val="22"/>
        </w:rPr>
        <w:t>Education</w:t>
      </w:r>
      <w:proofErr w:type="spellEnd"/>
      <w:r w:rsidR="00307F6D" w:rsidRPr="00307F6D">
        <w:rPr>
          <w:i/>
          <w:iCs/>
          <w:color w:val="000000" w:themeColor="text1"/>
          <w:sz w:val="22"/>
          <w:szCs w:val="22"/>
        </w:rPr>
        <w:t>,</w:t>
      </w:r>
    </w:p>
    <w:p w14:paraId="17DA4D2C" w14:textId="0C6EF14A" w:rsidR="00307F6D" w:rsidRPr="00307F6D" w:rsidRDefault="00307F6D" w:rsidP="00E41376">
      <w:pPr>
        <w:numPr>
          <w:ilvl w:val="0"/>
          <w:numId w:val="45"/>
        </w:numPr>
        <w:tabs>
          <w:tab w:val="left" w:pos="851"/>
        </w:tabs>
        <w:spacing w:line="280" w:lineRule="atLeast"/>
        <w:ind w:left="851" w:hanging="284"/>
        <w:jc w:val="both"/>
        <w:rPr>
          <w:i/>
          <w:iCs/>
          <w:color w:val="000000" w:themeColor="text1"/>
          <w:sz w:val="22"/>
          <w:szCs w:val="22"/>
        </w:rPr>
      </w:pPr>
      <w:r w:rsidRPr="00307F6D">
        <w:rPr>
          <w:i/>
          <w:iCs/>
          <w:color w:val="000000" w:themeColor="text1"/>
          <w:sz w:val="22"/>
          <w:szCs w:val="22"/>
        </w:rPr>
        <w:t xml:space="preserve">Centrum vzdělávání pro Průmysl 4.0, z. </w:t>
      </w:r>
      <w:proofErr w:type="spellStart"/>
      <w:r w:rsidRPr="00307F6D">
        <w:rPr>
          <w:i/>
          <w:iCs/>
          <w:color w:val="000000" w:themeColor="text1"/>
          <w:sz w:val="22"/>
          <w:szCs w:val="22"/>
        </w:rPr>
        <w:t>ú.</w:t>
      </w:r>
      <w:proofErr w:type="spellEnd"/>
    </w:p>
    <w:p w14:paraId="6FDD8CD5" w14:textId="77777777" w:rsidR="00E41376" w:rsidRPr="00426EB6" w:rsidRDefault="00E41376" w:rsidP="00E41376">
      <w:pPr>
        <w:rPr>
          <w:color w:val="000000" w:themeColor="text1"/>
          <w:szCs w:val="22"/>
        </w:rPr>
      </w:pPr>
    </w:p>
    <w:p w14:paraId="7B49F777" w14:textId="77777777" w:rsidR="00E41376" w:rsidRDefault="00E41376" w:rsidP="00E41376">
      <w:pPr>
        <w:rPr>
          <w:szCs w:val="22"/>
        </w:rPr>
      </w:pPr>
    </w:p>
    <w:p w14:paraId="5FA7948D" w14:textId="77777777" w:rsidR="00E41376" w:rsidRDefault="00E41376" w:rsidP="00E41376">
      <w:pPr>
        <w:rPr>
          <w:szCs w:val="22"/>
        </w:rPr>
      </w:pPr>
    </w:p>
    <w:p w14:paraId="3AFADD09" w14:textId="77777777" w:rsidR="00E41376" w:rsidRPr="00351235" w:rsidRDefault="00E41376" w:rsidP="00E41376">
      <w:pPr>
        <w:rPr>
          <w:szCs w:val="22"/>
        </w:rPr>
      </w:pPr>
    </w:p>
    <w:tbl>
      <w:tblPr>
        <w:tblW w:w="9493"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493"/>
      </w:tblGrid>
      <w:tr w:rsidR="00E41376" w:rsidRPr="004C17D6" w14:paraId="6EB8D4B3" w14:textId="77777777" w:rsidTr="000F1681">
        <w:trPr>
          <w:trHeight w:val="257"/>
        </w:trPr>
        <w:tc>
          <w:tcPr>
            <w:tcW w:w="9493" w:type="dxa"/>
            <w:tcBorders>
              <w:top w:val="single" w:sz="4" w:space="0" w:color="auto"/>
            </w:tcBorders>
            <w:noWrap/>
            <w:tcMar>
              <w:top w:w="12" w:type="dxa"/>
              <w:left w:w="12" w:type="dxa"/>
              <w:bottom w:w="0" w:type="dxa"/>
              <w:right w:w="12" w:type="dxa"/>
            </w:tcMar>
            <w:vAlign w:val="bottom"/>
          </w:tcPr>
          <w:p w14:paraId="44FE66C1" w14:textId="77777777" w:rsidR="00E41376" w:rsidRPr="00F56A4B" w:rsidRDefault="00E41376" w:rsidP="000F1681">
            <w:pPr>
              <w:tabs>
                <w:tab w:val="left" w:pos="4678"/>
                <w:tab w:val="left" w:pos="7215"/>
              </w:tabs>
              <w:rPr>
                <w:i/>
                <w:sz w:val="16"/>
                <w:szCs w:val="16"/>
              </w:rPr>
            </w:pPr>
            <w:r w:rsidRPr="00F56A4B">
              <w:rPr>
                <w:i/>
                <w:sz w:val="16"/>
                <w:szCs w:val="16"/>
              </w:rPr>
              <w:t xml:space="preserve">  Datum:                        Razítko:                              Podpis odpovědné                                                                      Podpis osoby                                                 </w:t>
            </w:r>
          </w:p>
        </w:tc>
      </w:tr>
      <w:tr w:rsidR="00E41376" w:rsidRPr="004C17D6" w14:paraId="6F3A3E5B" w14:textId="77777777" w:rsidTr="000F1681">
        <w:trPr>
          <w:trHeight w:val="257"/>
        </w:trPr>
        <w:tc>
          <w:tcPr>
            <w:tcW w:w="9493" w:type="dxa"/>
            <w:noWrap/>
            <w:tcMar>
              <w:top w:w="12" w:type="dxa"/>
              <w:left w:w="12" w:type="dxa"/>
              <w:bottom w:w="0" w:type="dxa"/>
              <w:right w:w="12" w:type="dxa"/>
            </w:tcMar>
            <w:vAlign w:val="bottom"/>
          </w:tcPr>
          <w:p w14:paraId="43C4C805" w14:textId="77777777" w:rsidR="00E41376" w:rsidRPr="00F56A4B" w:rsidRDefault="00E41376" w:rsidP="000F1681">
            <w:pPr>
              <w:rPr>
                <w:i/>
                <w:sz w:val="16"/>
                <w:szCs w:val="16"/>
              </w:rPr>
            </w:pPr>
            <w:r w:rsidRPr="00F56A4B">
              <w:rPr>
                <w:i/>
                <w:sz w:val="16"/>
                <w:szCs w:val="16"/>
              </w:rPr>
              <w:t xml:space="preserve">                                                                                  osoby:                                                                                        odpovědné za sestavení:                            </w:t>
            </w:r>
          </w:p>
        </w:tc>
      </w:tr>
      <w:tr w:rsidR="00E41376" w:rsidRPr="004C17D6" w14:paraId="71FBBAB3" w14:textId="77777777" w:rsidTr="000F1681">
        <w:trPr>
          <w:trHeight w:val="257"/>
        </w:trPr>
        <w:tc>
          <w:tcPr>
            <w:tcW w:w="9493" w:type="dxa"/>
            <w:tcBorders>
              <w:bottom w:val="single" w:sz="4" w:space="0" w:color="auto"/>
            </w:tcBorders>
            <w:noWrap/>
            <w:tcMar>
              <w:top w:w="12" w:type="dxa"/>
              <w:left w:w="12" w:type="dxa"/>
              <w:bottom w:w="0" w:type="dxa"/>
              <w:right w:w="12" w:type="dxa"/>
            </w:tcMar>
            <w:vAlign w:val="bottom"/>
          </w:tcPr>
          <w:p w14:paraId="28772165" w14:textId="77777777" w:rsidR="00E41376" w:rsidRPr="00F56A4B" w:rsidRDefault="00E41376" w:rsidP="000F1681">
            <w:pPr>
              <w:rPr>
                <w:i/>
                <w:sz w:val="16"/>
                <w:szCs w:val="16"/>
              </w:rPr>
            </w:pPr>
            <w:r w:rsidRPr="00F56A4B">
              <w:rPr>
                <w:i/>
                <w:sz w:val="16"/>
                <w:szCs w:val="16"/>
              </w:rPr>
              <w:t xml:space="preserve">                                                                                    </w:t>
            </w:r>
          </w:p>
          <w:p w14:paraId="7D48EEBD" w14:textId="026C92AA" w:rsidR="00E41376" w:rsidRPr="00F56A4B" w:rsidRDefault="00E41376" w:rsidP="00F56A4B">
            <w:pPr>
              <w:rPr>
                <w:i/>
                <w:sz w:val="16"/>
                <w:szCs w:val="16"/>
              </w:rPr>
            </w:pPr>
            <w:r w:rsidRPr="00F56A4B">
              <w:rPr>
                <w:i/>
                <w:sz w:val="16"/>
                <w:szCs w:val="16"/>
              </w:rPr>
              <w:t xml:space="preserve">                                                         </w:t>
            </w:r>
            <w:r w:rsidR="00F56A4B" w:rsidRPr="00F56A4B">
              <w:rPr>
                <w:i/>
                <w:sz w:val="16"/>
                <w:szCs w:val="16"/>
              </w:rPr>
              <w:t xml:space="preserve">        </w:t>
            </w:r>
            <w:r w:rsidRPr="00F56A4B">
              <w:rPr>
                <w:i/>
                <w:sz w:val="16"/>
                <w:szCs w:val="16"/>
              </w:rPr>
              <w:t xml:space="preserve">                RNDr. Alexander Černý, kvestor                                              Ing. </w:t>
            </w:r>
            <w:r w:rsidR="00136933" w:rsidRPr="00F56A4B">
              <w:rPr>
                <w:i/>
                <w:sz w:val="16"/>
                <w:szCs w:val="16"/>
              </w:rPr>
              <w:t>Lenka Macíková</w:t>
            </w:r>
            <w:r w:rsidR="00BD3EC5">
              <w:rPr>
                <w:i/>
                <w:sz w:val="16"/>
                <w:szCs w:val="16"/>
              </w:rPr>
              <w:t>, vedoucí EO</w:t>
            </w:r>
          </w:p>
        </w:tc>
      </w:tr>
    </w:tbl>
    <w:p w14:paraId="435D200D" w14:textId="0C6B546E" w:rsidR="009943DC" w:rsidRPr="009943DC" w:rsidRDefault="007C237A" w:rsidP="00200291">
      <w:pPr>
        <w:pStyle w:val="Nadpis1"/>
      </w:pPr>
      <w:r>
        <w:rPr>
          <w:i/>
          <w:sz w:val="22"/>
          <w:szCs w:val="22"/>
        </w:rPr>
        <w:br w:type="page"/>
      </w:r>
      <w:bookmarkStart w:id="102" w:name="_Toc135040245"/>
      <w:r w:rsidR="009943DC">
        <w:lastRenderedPageBreak/>
        <w:t xml:space="preserve">Tab. 3 </w:t>
      </w:r>
      <w:r w:rsidR="009943DC" w:rsidRPr="00171818">
        <w:t xml:space="preserve">Hospodářský výsledek za rok </w:t>
      </w:r>
      <w:r w:rsidR="006B7E14" w:rsidRPr="00171818">
        <w:t>202</w:t>
      </w:r>
      <w:r w:rsidR="000A3CAE">
        <w:t>2</w:t>
      </w:r>
      <w:r w:rsidR="009943DC" w:rsidRPr="00833144">
        <w:t xml:space="preserve"> dle součástí</w:t>
      </w:r>
      <w:r w:rsidR="00EC7638">
        <w:t xml:space="preserve"> a výzkumných center</w:t>
      </w:r>
      <w:r w:rsidR="009943DC">
        <w:t xml:space="preserve"> UTB</w:t>
      </w:r>
      <w:bookmarkEnd w:id="102"/>
    </w:p>
    <w:p w14:paraId="66A35CAD" w14:textId="77777777" w:rsidR="00A1106D" w:rsidRDefault="00A1106D" w:rsidP="00E74B0B">
      <w:pPr>
        <w:pStyle w:val="Zkladnodsazen"/>
        <w:tabs>
          <w:tab w:val="right" w:pos="11340"/>
        </w:tabs>
        <w:ind w:firstLine="0"/>
      </w:pPr>
      <w:r>
        <w:tab/>
        <w:t>(v tis. Kč)</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5"/>
        <w:gridCol w:w="2299"/>
        <w:gridCol w:w="2299"/>
        <w:gridCol w:w="2299"/>
      </w:tblGrid>
      <w:tr w:rsidR="00E92232" w:rsidRPr="00B2720E" w14:paraId="4B91CE27" w14:textId="77777777" w:rsidTr="00806CCD">
        <w:trPr>
          <w:trHeight w:val="340"/>
          <w:jc w:val="center"/>
        </w:trPr>
        <w:tc>
          <w:tcPr>
            <w:tcW w:w="3455" w:type="dxa"/>
            <w:shd w:val="clear" w:color="auto" w:fill="auto"/>
            <w:vAlign w:val="center"/>
          </w:tcPr>
          <w:p w14:paraId="24273D67" w14:textId="77777777" w:rsidR="00E92232" w:rsidRPr="00B2720E" w:rsidRDefault="00E92232" w:rsidP="00EC7638">
            <w:pPr>
              <w:jc w:val="center"/>
              <w:rPr>
                <w:b/>
                <w:bCs/>
              </w:rPr>
            </w:pPr>
            <w:r w:rsidRPr="00B2720E">
              <w:rPr>
                <w:b/>
                <w:bCs/>
              </w:rPr>
              <w:t xml:space="preserve">Součásti </w:t>
            </w:r>
            <w:r w:rsidR="00F42E8D">
              <w:rPr>
                <w:b/>
                <w:bCs/>
              </w:rPr>
              <w:t xml:space="preserve">a </w:t>
            </w:r>
            <w:r w:rsidR="00EC7638">
              <w:rPr>
                <w:b/>
                <w:bCs/>
              </w:rPr>
              <w:t>výzkumná centra</w:t>
            </w:r>
            <w:r w:rsidR="00F42E8D">
              <w:rPr>
                <w:b/>
                <w:bCs/>
              </w:rPr>
              <w:t xml:space="preserve"> </w:t>
            </w:r>
            <w:r w:rsidRPr="00B2720E">
              <w:rPr>
                <w:b/>
                <w:bCs/>
              </w:rPr>
              <w:t>VVŠ</w:t>
            </w:r>
          </w:p>
        </w:tc>
        <w:tc>
          <w:tcPr>
            <w:tcW w:w="2299" w:type="dxa"/>
            <w:tcBorders>
              <w:bottom w:val="single" w:sz="4" w:space="0" w:color="auto"/>
            </w:tcBorders>
            <w:shd w:val="clear" w:color="auto" w:fill="auto"/>
            <w:vAlign w:val="center"/>
          </w:tcPr>
          <w:p w14:paraId="106B691E" w14:textId="77777777" w:rsidR="00E92232" w:rsidRPr="00B2720E" w:rsidRDefault="00160295" w:rsidP="00615A17">
            <w:pPr>
              <w:jc w:val="center"/>
              <w:rPr>
                <w:b/>
                <w:bCs/>
              </w:rPr>
            </w:pPr>
            <w:r>
              <w:rPr>
                <w:b/>
                <w:bCs/>
              </w:rPr>
              <w:t>HV z</w:t>
            </w:r>
            <w:r w:rsidR="00A85621">
              <w:rPr>
                <w:b/>
                <w:bCs/>
              </w:rPr>
              <w:t> </w:t>
            </w:r>
            <w:r>
              <w:rPr>
                <w:b/>
                <w:bCs/>
              </w:rPr>
              <w:t xml:space="preserve">hlavní </w:t>
            </w:r>
            <w:r w:rsidR="00E92232">
              <w:rPr>
                <w:b/>
                <w:bCs/>
              </w:rPr>
              <w:t>č</w:t>
            </w:r>
            <w:r w:rsidR="00E92232" w:rsidRPr="00B2720E">
              <w:rPr>
                <w:b/>
                <w:bCs/>
              </w:rPr>
              <w:t>innosti</w:t>
            </w:r>
          </w:p>
        </w:tc>
        <w:tc>
          <w:tcPr>
            <w:tcW w:w="2299" w:type="dxa"/>
            <w:tcBorders>
              <w:bottom w:val="single" w:sz="4" w:space="0" w:color="auto"/>
            </w:tcBorders>
            <w:shd w:val="clear" w:color="auto" w:fill="auto"/>
            <w:vAlign w:val="center"/>
          </w:tcPr>
          <w:p w14:paraId="03AC6F6E" w14:textId="77777777" w:rsidR="00E92232" w:rsidRPr="00B2720E" w:rsidRDefault="00E92232" w:rsidP="00B26003">
            <w:pPr>
              <w:jc w:val="center"/>
              <w:rPr>
                <w:b/>
                <w:bCs/>
              </w:rPr>
            </w:pPr>
            <w:r w:rsidRPr="00B2720E">
              <w:rPr>
                <w:b/>
                <w:bCs/>
              </w:rPr>
              <w:t>HV z</w:t>
            </w:r>
            <w:r w:rsidR="00A85621">
              <w:rPr>
                <w:b/>
                <w:bCs/>
              </w:rPr>
              <w:t> </w:t>
            </w:r>
            <w:r w:rsidRPr="00B2720E">
              <w:rPr>
                <w:b/>
                <w:bCs/>
              </w:rPr>
              <w:t>doplňkové činnosti</w:t>
            </w:r>
          </w:p>
        </w:tc>
        <w:tc>
          <w:tcPr>
            <w:tcW w:w="2299" w:type="dxa"/>
            <w:tcBorders>
              <w:bottom w:val="single" w:sz="4" w:space="0" w:color="auto"/>
            </w:tcBorders>
            <w:shd w:val="clear" w:color="auto" w:fill="auto"/>
            <w:vAlign w:val="center"/>
          </w:tcPr>
          <w:p w14:paraId="093B8609" w14:textId="77777777" w:rsidR="00E92232" w:rsidRPr="00B2720E" w:rsidRDefault="00E92232" w:rsidP="00615A17">
            <w:pPr>
              <w:jc w:val="center"/>
              <w:rPr>
                <w:b/>
                <w:bCs/>
              </w:rPr>
            </w:pPr>
            <w:r w:rsidRPr="00714963">
              <w:rPr>
                <w:b/>
                <w:bCs/>
              </w:rPr>
              <w:t>HV celkem</w:t>
            </w:r>
          </w:p>
        </w:tc>
      </w:tr>
      <w:tr w:rsidR="00171818" w:rsidRPr="0004409E" w14:paraId="04B1CC9A" w14:textId="77777777" w:rsidTr="00171818">
        <w:trPr>
          <w:trHeight w:val="261"/>
          <w:jc w:val="center"/>
        </w:trPr>
        <w:tc>
          <w:tcPr>
            <w:tcW w:w="3455" w:type="dxa"/>
            <w:tcBorders>
              <w:right w:val="single" w:sz="4" w:space="0" w:color="auto"/>
            </w:tcBorders>
            <w:shd w:val="clear" w:color="auto" w:fill="auto"/>
            <w:vAlign w:val="center"/>
          </w:tcPr>
          <w:p w14:paraId="339E8190" w14:textId="77777777" w:rsidR="00171818" w:rsidRPr="00B2720E" w:rsidRDefault="00171818" w:rsidP="00171818">
            <w:r>
              <w:t>Celoškolská střediska</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2DD5185" w14:textId="1635F91D" w:rsidR="00171818" w:rsidRPr="00833144" w:rsidRDefault="00171818" w:rsidP="00171818">
            <w:pPr>
              <w:ind w:firstLineChars="100" w:firstLine="200"/>
              <w:jc w:val="right"/>
              <w:rPr>
                <w:rFonts w:cs="Times New Roman"/>
              </w:rPr>
            </w:pPr>
            <w:r w:rsidRPr="007A5982">
              <w:t>35 213</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F8D3DD8" w14:textId="09F10E1C" w:rsidR="00171818" w:rsidRPr="00833144" w:rsidRDefault="00171818" w:rsidP="00171818">
            <w:pPr>
              <w:ind w:firstLineChars="100" w:firstLine="200"/>
              <w:jc w:val="right"/>
              <w:rPr>
                <w:rFonts w:cs="Times New Roman"/>
              </w:rPr>
            </w:pPr>
            <w:r w:rsidRPr="007A5982">
              <w:t>4 498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88A8233" w14:textId="27ECB77B" w:rsidR="00171818" w:rsidRPr="00672DE5" w:rsidRDefault="00171818" w:rsidP="00171818">
            <w:pPr>
              <w:jc w:val="right"/>
              <w:rPr>
                <w:rFonts w:cs="Times New Roman"/>
                <w:color w:val="000000"/>
              </w:rPr>
            </w:pPr>
            <w:r w:rsidRPr="007A5982">
              <w:t>39 711</w:t>
            </w:r>
          </w:p>
        </w:tc>
      </w:tr>
      <w:tr w:rsidR="00171818" w:rsidRPr="0004409E" w14:paraId="430CFC82" w14:textId="77777777" w:rsidTr="00171818">
        <w:trPr>
          <w:trHeight w:val="261"/>
          <w:jc w:val="center"/>
        </w:trPr>
        <w:tc>
          <w:tcPr>
            <w:tcW w:w="3455" w:type="dxa"/>
            <w:tcBorders>
              <w:right w:val="single" w:sz="4" w:space="0" w:color="auto"/>
            </w:tcBorders>
            <w:shd w:val="clear" w:color="auto" w:fill="auto"/>
            <w:vAlign w:val="center"/>
          </w:tcPr>
          <w:p w14:paraId="3402DCE7" w14:textId="77777777" w:rsidR="00171818" w:rsidRPr="00B2720E" w:rsidRDefault="00171818" w:rsidP="00171818">
            <w:r>
              <w:t>CEBIA-</w:t>
            </w:r>
            <w:proofErr w:type="spellStart"/>
            <w:r>
              <w:t>Tech</w:t>
            </w:r>
            <w:proofErr w:type="spellEnd"/>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CE16328" w14:textId="3D4D5290" w:rsidR="00171818" w:rsidRPr="00833144" w:rsidRDefault="00171818" w:rsidP="00171818">
            <w:pPr>
              <w:ind w:firstLineChars="100" w:firstLine="200"/>
              <w:jc w:val="right"/>
              <w:rPr>
                <w:rFonts w:cs="Times New Roman"/>
              </w:rPr>
            </w:pPr>
            <w:r w:rsidRPr="007A5982">
              <w:t>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DA5DC2F" w14:textId="75E35BF6" w:rsidR="00171818" w:rsidRPr="00833144" w:rsidRDefault="00171818" w:rsidP="00171818">
            <w:pPr>
              <w:ind w:firstLineChars="100" w:firstLine="200"/>
              <w:jc w:val="right"/>
              <w:rPr>
                <w:rFonts w:cs="Times New Roman"/>
              </w:rPr>
            </w:pPr>
            <w:r w:rsidRPr="007A5982">
              <w:t>858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EFCCB37" w14:textId="2FF3837B" w:rsidR="00171818" w:rsidRPr="00672DE5" w:rsidRDefault="00171818" w:rsidP="00171818">
            <w:pPr>
              <w:ind w:firstLineChars="100" w:firstLine="200"/>
              <w:jc w:val="right"/>
              <w:rPr>
                <w:rFonts w:cs="Times New Roman"/>
              </w:rPr>
            </w:pPr>
            <w:r w:rsidRPr="007A5982">
              <w:t>858</w:t>
            </w:r>
          </w:p>
        </w:tc>
      </w:tr>
      <w:tr w:rsidR="00171818" w:rsidRPr="0004409E" w14:paraId="00EC492E" w14:textId="77777777" w:rsidTr="00171818">
        <w:trPr>
          <w:trHeight w:val="261"/>
          <w:jc w:val="center"/>
        </w:trPr>
        <w:tc>
          <w:tcPr>
            <w:tcW w:w="3455" w:type="dxa"/>
            <w:tcBorders>
              <w:right w:val="single" w:sz="4" w:space="0" w:color="auto"/>
            </w:tcBorders>
            <w:shd w:val="clear" w:color="auto" w:fill="auto"/>
            <w:vAlign w:val="center"/>
          </w:tcPr>
          <w:p w14:paraId="643FE70F" w14:textId="77777777" w:rsidR="00171818" w:rsidRPr="00B2720E" w:rsidRDefault="00171818" w:rsidP="00171818">
            <w:r>
              <w:t>CPS</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2901081" w14:textId="416533E6" w:rsidR="00171818" w:rsidRPr="00833144" w:rsidRDefault="00171818" w:rsidP="00171818">
            <w:pPr>
              <w:ind w:firstLineChars="100" w:firstLine="200"/>
              <w:jc w:val="right"/>
              <w:rPr>
                <w:rFonts w:cs="Times New Roman"/>
              </w:rPr>
            </w:pPr>
            <w:r w:rsidRPr="007A5982">
              <w:t>720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BD5E779" w14:textId="1F543682" w:rsidR="00171818" w:rsidRPr="00833144" w:rsidRDefault="00171818" w:rsidP="00171818">
            <w:pPr>
              <w:ind w:firstLineChars="100" w:firstLine="200"/>
              <w:jc w:val="right"/>
              <w:rPr>
                <w:rFonts w:cs="Times New Roman"/>
              </w:rPr>
            </w:pPr>
            <w:r w:rsidRPr="007A5982">
              <w:t>1 315</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81DF929" w14:textId="50744FD7" w:rsidR="00171818" w:rsidRPr="00672DE5" w:rsidRDefault="00171818" w:rsidP="00171818">
            <w:pPr>
              <w:jc w:val="right"/>
              <w:rPr>
                <w:rFonts w:cs="Times New Roman"/>
                <w:color w:val="000000"/>
              </w:rPr>
            </w:pPr>
            <w:r w:rsidRPr="007A5982">
              <w:t>2 035</w:t>
            </w:r>
          </w:p>
        </w:tc>
      </w:tr>
      <w:tr w:rsidR="00171818" w:rsidRPr="0004409E" w14:paraId="3879B4D4" w14:textId="77777777" w:rsidTr="00171818">
        <w:trPr>
          <w:trHeight w:val="261"/>
          <w:jc w:val="center"/>
        </w:trPr>
        <w:tc>
          <w:tcPr>
            <w:tcW w:w="3455" w:type="dxa"/>
            <w:tcBorders>
              <w:right w:val="single" w:sz="4" w:space="0" w:color="auto"/>
            </w:tcBorders>
            <w:shd w:val="clear" w:color="auto" w:fill="auto"/>
            <w:vAlign w:val="center"/>
          </w:tcPr>
          <w:p w14:paraId="03C00E6E" w14:textId="77777777" w:rsidR="00171818" w:rsidRPr="00B2720E" w:rsidRDefault="00171818" w:rsidP="00171818">
            <w:r w:rsidRPr="00B2720E">
              <w:t>Fakulta technologická</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9F64596" w14:textId="266D8192" w:rsidR="00171818" w:rsidRPr="00833144" w:rsidRDefault="00171818" w:rsidP="00171818">
            <w:pPr>
              <w:ind w:firstLineChars="100" w:firstLine="200"/>
              <w:jc w:val="right"/>
              <w:rPr>
                <w:rFonts w:cs="Times New Roman"/>
              </w:rPr>
            </w:pPr>
            <w:r w:rsidRPr="007A5982">
              <w:t>1 208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7D87698" w14:textId="5DC290E6" w:rsidR="00171818" w:rsidRPr="00833144" w:rsidRDefault="00171818" w:rsidP="00171818">
            <w:pPr>
              <w:ind w:firstLineChars="100" w:firstLine="200"/>
              <w:jc w:val="right"/>
              <w:rPr>
                <w:rFonts w:cs="Times New Roman"/>
              </w:rPr>
            </w:pPr>
            <w:r w:rsidRPr="007A5982">
              <w:t>1 686</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64AA3C6" w14:textId="330F353E" w:rsidR="00171818" w:rsidRPr="00672DE5" w:rsidRDefault="00171818" w:rsidP="00171818">
            <w:pPr>
              <w:ind w:firstLineChars="100" w:firstLine="200"/>
              <w:jc w:val="right"/>
              <w:rPr>
                <w:rFonts w:cs="Times New Roman"/>
              </w:rPr>
            </w:pPr>
            <w:r w:rsidRPr="007A5982">
              <w:t>2 894</w:t>
            </w:r>
          </w:p>
        </w:tc>
      </w:tr>
      <w:tr w:rsidR="00171818" w:rsidRPr="0004409E" w14:paraId="653EAF4D" w14:textId="77777777" w:rsidTr="00171818">
        <w:trPr>
          <w:trHeight w:val="261"/>
          <w:jc w:val="center"/>
        </w:trPr>
        <w:tc>
          <w:tcPr>
            <w:tcW w:w="3455" w:type="dxa"/>
            <w:tcBorders>
              <w:right w:val="single" w:sz="4" w:space="0" w:color="auto"/>
            </w:tcBorders>
            <w:shd w:val="clear" w:color="auto" w:fill="auto"/>
            <w:vAlign w:val="center"/>
          </w:tcPr>
          <w:p w14:paraId="301AF0F3" w14:textId="77777777" w:rsidR="00171818" w:rsidRPr="00B2720E" w:rsidRDefault="00171818" w:rsidP="00171818">
            <w:r>
              <w:t>Fakulta logistiky a krizového řízení</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49A5C24" w14:textId="18C5E47E" w:rsidR="00171818" w:rsidRPr="00833144" w:rsidRDefault="00171818" w:rsidP="00171818">
            <w:pPr>
              <w:ind w:firstLineChars="100" w:firstLine="200"/>
              <w:jc w:val="right"/>
              <w:rPr>
                <w:rFonts w:cs="Times New Roman"/>
              </w:rPr>
            </w:pPr>
            <w:r w:rsidRPr="007A5982">
              <w:t>111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0CD9DF5" w14:textId="509AB451" w:rsidR="00171818" w:rsidRPr="00833144" w:rsidRDefault="00171818" w:rsidP="00171818">
            <w:pPr>
              <w:ind w:firstLineChars="100" w:firstLine="200"/>
              <w:jc w:val="right"/>
              <w:rPr>
                <w:rFonts w:cs="Times New Roman"/>
              </w:rPr>
            </w:pPr>
            <w:r w:rsidRPr="007A5982">
              <w:t>90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B31816A" w14:textId="737651FF" w:rsidR="00171818" w:rsidRPr="00672DE5" w:rsidRDefault="00171818" w:rsidP="00171818">
            <w:pPr>
              <w:ind w:firstLineChars="100" w:firstLine="200"/>
              <w:jc w:val="right"/>
              <w:rPr>
                <w:rFonts w:cs="Times New Roman"/>
              </w:rPr>
            </w:pPr>
            <w:r w:rsidRPr="007A5982">
              <w:t>201</w:t>
            </w:r>
          </w:p>
        </w:tc>
      </w:tr>
      <w:tr w:rsidR="00171818" w:rsidRPr="0004409E" w14:paraId="3E376AD0" w14:textId="77777777" w:rsidTr="00171818">
        <w:trPr>
          <w:trHeight w:val="261"/>
          <w:jc w:val="center"/>
        </w:trPr>
        <w:tc>
          <w:tcPr>
            <w:tcW w:w="3455" w:type="dxa"/>
            <w:tcBorders>
              <w:right w:val="single" w:sz="4" w:space="0" w:color="auto"/>
            </w:tcBorders>
            <w:shd w:val="clear" w:color="auto" w:fill="auto"/>
            <w:vAlign w:val="center"/>
          </w:tcPr>
          <w:p w14:paraId="30D802A7" w14:textId="77777777" w:rsidR="00171818" w:rsidRPr="00B2720E" w:rsidRDefault="00171818" w:rsidP="00171818">
            <w:r w:rsidRPr="00B2720E">
              <w:t>Fakulta aplikované informatiky</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9EA86CC" w14:textId="045F24CF" w:rsidR="00171818" w:rsidRPr="00833144" w:rsidRDefault="00171818" w:rsidP="00171818">
            <w:pPr>
              <w:ind w:firstLineChars="100" w:firstLine="200"/>
              <w:jc w:val="right"/>
              <w:rPr>
                <w:rFonts w:cs="Times New Roman"/>
              </w:rPr>
            </w:pPr>
            <w:r w:rsidRPr="007A5982">
              <w:t>1 751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54240E9" w14:textId="7FD0B851" w:rsidR="00171818" w:rsidRPr="00833144" w:rsidRDefault="00171818" w:rsidP="00171818">
            <w:pPr>
              <w:ind w:firstLineChars="100" w:firstLine="200"/>
              <w:jc w:val="right"/>
              <w:rPr>
                <w:rFonts w:cs="Times New Roman"/>
              </w:rPr>
            </w:pPr>
            <w:r w:rsidRPr="007A5982">
              <w:t>350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39C10DB3" w14:textId="6A1FB693" w:rsidR="00171818" w:rsidRPr="00672DE5" w:rsidRDefault="00171818" w:rsidP="00171818">
            <w:pPr>
              <w:ind w:firstLineChars="100" w:firstLine="200"/>
              <w:jc w:val="right"/>
              <w:rPr>
                <w:rFonts w:cs="Times New Roman"/>
              </w:rPr>
            </w:pPr>
            <w:r w:rsidRPr="007A5982">
              <w:t>2 101</w:t>
            </w:r>
          </w:p>
        </w:tc>
      </w:tr>
      <w:tr w:rsidR="00171818" w:rsidRPr="0004409E" w14:paraId="58FBF53E" w14:textId="77777777" w:rsidTr="00171818">
        <w:trPr>
          <w:trHeight w:val="261"/>
          <w:jc w:val="center"/>
        </w:trPr>
        <w:tc>
          <w:tcPr>
            <w:tcW w:w="3455" w:type="dxa"/>
            <w:tcBorders>
              <w:right w:val="single" w:sz="4" w:space="0" w:color="auto"/>
            </w:tcBorders>
            <w:shd w:val="clear" w:color="auto" w:fill="auto"/>
            <w:vAlign w:val="center"/>
          </w:tcPr>
          <w:p w14:paraId="6F097EC8" w14:textId="77777777" w:rsidR="00171818" w:rsidRPr="00B2720E" w:rsidRDefault="00171818" w:rsidP="00171818">
            <w:r w:rsidRPr="00B2720E">
              <w:t>Fakulta multimediálních komunikací</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A51BAF6" w14:textId="2CECC25B" w:rsidR="00171818" w:rsidRPr="00833144" w:rsidRDefault="00171818" w:rsidP="00171818">
            <w:pPr>
              <w:ind w:firstLineChars="100" w:firstLine="200"/>
              <w:jc w:val="right"/>
              <w:rPr>
                <w:rFonts w:cs="Times New Roman"/>
              </w:rPr>
            </w:pPr>
            <w:r w:rsidRPr="007A5982">
              <w:t>971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C7E5666" w14:textId="31858507" w:rsidR="00171818" w:rsidRPr="00833144" w:rsidRDefault="00171818" w:rsidP="00171818">
            <w:pPr>
              <w:ind w:firstLineChars="100" w:firstLine="200"/>
              <w:jc w:val="right"/>
              <w:rPr>
                <w:rFonts w:cs="Times New Roman"/>
              </w:rPr>
            </w:pPr>
            <w:r w:rsidRPr="007A5982">
              <w:t>381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5C5312A" w14:textId="3041118A" w:rsidR="00171818" w:rsidRPr="00672DE5" w:rsidRDefault="00171818" w:rsidP="00171818">
            <w:pPr>
              <w:ind w:firstLineChars="100" w:firstLine="200"/>
              <w:jc w:val="right"/>
              <w:rPr>
                <w:rFonts w:cs="Times New Roman"/>
              </w:rPr>
            </w:pPr>
            <w:r w:rsidRPr="007A5982">
              <w:t>1 352</w:t>
            </w:r>
          </w:p>
        </w:tc>
      </w:tr>
      <w:tr w:rsidR="00171818" w:rsidRPr="0004409E" w14:paraId="0B2A6C39" w14:textId="77777777" w:rsidTr="00171818">
        <w:trPr>
          <w:trHeight w:val="261"/>
          <w:jc w:val="center"/>
        </w:trPr>
        <w:tc>
          <w:tcPr>
            <w:tcW w:w="3455" w:type="dxa"/>
            <w:tcBorders>
              <w:right w:val="single" w:sz="4" w:space="0" w:color="auto"/>
            </w:tcBorders>
            <w:shd w:val="clear" w:color="auto" w:fill="auto"/>
            <w:vAlign w:val="center"/>
          </w:tcPr>
          <w:p w14:paraId="54FC3552" w14:textId="77777777" w:rsidR="00171818" w:rsidRPr="00B2720E" w:rsidRDefault="00171818" w:rsidP="00171818">
            <w:r w:rsidRPr="00B2720E">
              <w:t>Fakulta managementu a ekonomiky</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A9676E9" w14:textId="0C77E159" w:rsidR="00171818" w:rsidRPr="00833144" w:rsidRDefault="00171818" w:rsidP="00171818">
            <w:pPr>
              <w:ind w:firstLineChars="100" w:firstLine="200"/>
              <w:jc w:val="right"/>
              <w:rPr>
                <w:rFonts w:cs="Times New Roman"/>
              </w:rPr>
            </w:pPr>
            <w:r w:rsidRPr="007A5982">
              <w:t>1 310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95CA69B" w14:textId="7B47E3F6" w:rsidR="00171818" w:rsidRPr="00833144" w:rsidRDefault="00171818" w:rsidP="00171818">
            <w:pPr>
              <w:ind w:firstLineChars="100" w:firstLine="200"/>
              <w:jc w:val="right"/>
              <w:rPr>
                <w:rFonts w:cs="Times New Roman"/>
              </w:rPr>
            </w:pPr>
            <w:r w:rsidRPr="007A5982">
              <w:t>490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270599B" w14:textId="1F74E703" w:rsidR="00171818" w:rsidRPr="00672DE5" w:rsidRDefault="00171818" w:rsidP="00171818">
            <w:pPr>
              <w:jc w:val="right"/>
              <w:rPr>
                <w:rFonts w:cs="Times New Roman"/>
                <w:color w:val="000000"/>
              </w:rPr>
            </w:pPr>
            <w:r w:rsidRPr="007A5982">
              <w:t>1 800</w:t>
            </w:r>
          </w:p>
        </w:tc>
      </w:tr>
      <w:tr w:rsidR="00171818" w:rsidRPr="0004409E" w14:paraId="6B98C021" w14:textId="77777777" w:rsidTr="00171818">
        <w:trPr>
          <w:trHeight w:val="261"/>
          <w:jc w:val="center"/>
        </w:trPr>
        <w:tc>
          <w:tcPr>
            <w:tcW w:w="3455" w:type="dxa"/>
            <w:tcBorders>
              <w:right w:val="single" w:sz="4" w:space="0" w:color="auto"/>
            </w:tcBorders>
            <w:shd w:val="clear" w:color="auto" w:fill="auto"/>
            <w:vAlign w:val="center"/>
          </w:tcPr>
          <w:p w14:paraId="7586832C" w14:textId="77777777" w:rsidR="00171818" w:rsidRPr="00B2720E" w:rsidRDefault="00171818" w:rsidP="00171818">
            <w:r w:rsidRPr="00B2720E">
              <w:t>Fakulta humanitních studií</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4631F3A" w14:textId="3D409515" w:rsidR="00171818" w:rsidRPr="00833144" w:rsidRDefault="00171818" w:rsidP="00171818">
            <w:pPr>
              <w:ind w:firstLineChars="100" w:firstLine="200"/>
              <w:jc w:val="right"/>
              <w:rPr>
                <w:rFonts w:cs="Times New Roman"/>
              </w:rPr>
            </w:pPr>
            <w:r w:rsidRPr="007A5982">
              <w:t>1 524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9B1D1CF" w14:textId="3D4B3220" w:rsidR="00171818" w:rsidRPr="00833144" w:rsidRDefault="00171818" w:rsidP="00171818">
            <w:pPr>
              <w:ind w:firstLineChars="100" w:firstLine="200"/>
              <w:jc w:val="right"/>
              <w:rPr>
                <w:rFonts w:cs="Times New Roman"/>
              </w:rPr>
            </w:pPr>
            <w:r w:rsidRPr="007A5982">
              <w:t>32</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5CAAE98" w14:textId="7EB53406" w:rsidR="00171818" w:rsidRPr="00672DE5" w:rsidRDefault="00171818" w:rsidP="00171818">
            <w:pPr>
              <w:jc w:val="right"/>
              <w:rPr>
                <w:rFonts w:cs="Times New Roman"/>
              </w:rPr>
            </w:pPr>
            <w:r w:rsidRPr="007A5982">
              <w:t>1 556</w:t>
            </w:r>
          </w:p>
        </w:tc>
      </w:tr>
      <w:tr w:rsidR="00171818" w:rsidRPr="0004409E" w14:paraId="28C01886" w14:textId="77777777" w:rsidTr="00171818">
        <w:trPr>
          <w:trHeight w:val="261"/>
          <w:jc w:val="center"/>
        </w:trPr>
        <w:tc>
          <w:tcPr>
            <w:tcW w:w="3455" w:type="dxa"/>
            <w:tcBorders>
              <w:right w:val="single" w:sz="4" w:space="0" w:color="auto"/>
            </w:tcBorders>
            <w:shd w:val="clear" w:color="auto" w:fill="auto"/>
            <w:vAlign w:val="center"/>
          </w:tcPr>
          <w:p w14:paraId="5E0F93B1" w14:textId="77777777" w:rsidR="00171818" w:rsidRPr="00B2720E" w:rsidRDefault="00171818" w:rsidP="00171818">
            <w:r w:rsidRPr="00B2720E">
              <w:t>Univerzitní institut</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6A1E81C" w14:textId="0D29F80B" w:rsidR="00171818" w:rsidRPr="00833144" w:rsidRDefault="00171818" w:rsidP="00171818">
            <w:pPr>
              <w:ind w:firstLineChars="100" w:firstLine="200"/>
              <w:jc w:val="right"/>
              <w:rPr>
                <w:rFonts w:cs="Times New Roman"/>
              </w:rPr>
            </w:pPr>
            <w:r w:rsidRPr="007A5982">
              <w:t>41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C5248D8" w14:textId="6CA508F6" w:rsidR="00171818" w:rsidRPr="00833144" w:rsidRDefault="00171818" w:rsidP="00171818">
            <w:pPr>
              <w:ind w:firstLineChars="100" w:firstLine="200"/>
              <w:jc w:val="right"/>
              <w:rPr>
                <w:rFonts w:cs="Times New Roman"/>
              </w:rPr>
            </w:pPr>
            <w:r w:rsidRPr="007A5982">
              <w:t>238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BC17C08" w14:textId="7BAF5011" w:rsidR="00171818" w:rsidRPr="00672DE5" w:rsidRDefault="00171818" w:rsidP="00171818">
            <w:pPr>
              <w:ind w:firstLineChars="100" w:firstLine="200"/>
              <w:jc w:val="right"/>
              <w:rPr>
                <w:rFonts w:cs="Times New Roman"/>
              </w:rPr>
            </w:pPr>
            <w:r w:rsidRPr="007A5982">
              <w:t>279</w:t>
            </w:r>
          </w:p>
        </w:tc>
      </w:tr>
      <w:tr w:rsidR="00171818" w:rsidRPr="0004409E" w14:paraId="7D8B2CE3" w14:textId="77777777" w:rsidTr="00171818">
        <w:trPr>
          <w:trHeight w:val="261"/>
          <w:jc w:val="center"/>
        </w:trPr>
        <w:tc>
          <w:tcPr>
            <w:tcW w:w="3455" w:type="dxa"/>
            <w:tcBorders>
              <w:right w:val="single" w:sz="4" w:space="0" w:color="auto"/>
            </w:tcBorders>
            <w:shd w:val="clear" w:color="auto" w:fill="auto"/>
            <w:vAlign w:val="center"/>
          </w:tcPr>
          <w:p w14:paraId="6C798972" w14:textId="77777777" w:rsidR="00171818" w:rsidRPr="00714963" w:rsidRDefault="00171818" w:rsidP="00171818">
            <w:r w:rsidRPr="00714963">
              <w:t>Koleje a menza</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D9AC02C" w14:textId="784AB20D" w:rsidR="00171818" w:rsidRPr="00833144" w:rsidRDefault="00171818" w:rsidP="00171818">
            <w:pPr>
              <w:ind w:left="1180"/>
              <w:jc w:val="right"/>
              <w:rPr>
                <w:rFonts w:cs="Times New Roman"/>
              </w:rPr>
            </w:pPr>
            <w:r w:rsidRPr="007A5982">
              <w:t>2 094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4CAFEE0" w14:textId="0AA04432" w:rsidR="00171818" w:rsidRPr="00833144" w:rsidRDefault="00171818" w:rsidP="00171818">
            <w:pPr>
              <w:ind w:firstLineChars="100" w:firstLine="200"/>
              <w:jc w:val="right"/>
              <w:rPr>
                <w:rFonts w:cs="Times New Roman"/>
              </w:rPr>
            </w:pPr>
            <w:r w:rsidRPr="007A5982">
              <w:t>645</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AA09543" w14:textId="55BF4247" w:rsidR="00171818" w:rsidRPr="00672DE5" w:rsidRDefault="00171818" w:rsidP="00171818">
            <w:pPr>
              <w:jc w:val="right"/>
              <w:rPr>
                <w:rFonts w:cs="Times New Roman"/>
                <w:color w:val="000000"/>
              </w:rPr>
            </w:pPr>
            <w:r w:rsidRPr="007A5982">
              <w:t>2 739</w:t>
            </w:r>
          </w:p>
        </w:tc>
      </w:tr>
      <w:tr w:rsidR="00171818" w:rsidRPr="0004409E" w14:paraId="4FC53493" w14:textId="77777777" w:rsidTr="00171818">
        <w:trPr>
          <w:trHeight w:val="261"/>
          <w:jc w:val="center"/>
        </w:trPr>
        <w:tc>
          <w:tcPr>
            <w:tcW w:w="3455" w:type="dxa"/>
            <w:tcBorders>
              <w:bottom w:val="single" w:sz="4" w:space="0" w:color="auto"/>
              <w:right w:val="single" w:sz="4" w:space="0" w:color="auto"/>
            </w:tcBorders>
            <w:shd w:val="clear" w:color="auto" w:fill="auto"/>
            <w:vAlign w:val="center"/>
          </w:tcPr>
          <w:p w14:paraId="5F4602EA" w14:textId="77777777" w:rsidR="00171818" w:rsidRPr="00714963" w:rsidRDefault="00171818" w:rsidP="00171818">
            <w:r w:rsidRPr="00714963">
              <w:t>Knihovna UTB</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BEAADFE" w14:textId="3400B4F2" w:rsidR="00171818" w:rsidRPr="00833144" w:rsidRDefault="00171818" w:rsidP="00171818">
            <w:pPr>
              <w:ind w:firstLineChars="100" w:firstLine="200"/>
              <w:jc w:val="right"/>
              <w:rPr>
                <w:rFonts w:cs="Times New Roman"/>
              </w:rPr>
            </w:pPr>
            <w:r w:rsidRPr="007A5982">
              <w:t>54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5219ABB" w14:textId="6CBAAF88" w:rsidR="00171818" w:rsidRPr="00833144" w:rsidRDefault="00171818" w:rsidP="00171818">
            <w:pPr>
              <w:ind w:firstLineChars="100" w:firstLine="200"/>
              <w:jc w:val="right"/>
              <w:rPr>
                <w:rFonts w:cs="Times New Roman"/>
              </w:rPr>
            </w:pPr>
            <w:r w:rsidRPr="007A5982">
              <w:t>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539A6EA" w14:textId="2B62CE03" w:rsidR="00171818" w:rsidRPr="00672DE5" w:rsidRDefault="00171818" w:rsidP="00171818">
            <w:pPr>
              <w:jc w:val="right"/>
              <w:rPr>
                <w:rFonts w:cs="Times New Roman"/>
              </w:rPr>
            </w:pPr>
            <w:r w:rsidRPr="007A5982">
              <w:t>54</w:t>
            </w:r>
          </w:p>
        </w:tc>
      </w:tr>
      <w:tr w:rsidR="00171818" w:rsidRPr="0004409E" w14:paraId="2A6A0C3C" w14:textId="77777777" w:rsidTr="00171818">
        <w:trPr>
          <w:trHeight w:val="261"/>
          <w:jc w:val="center"/>
        </w:trPr>
        <w:tc>
          <w:tcPr>
            <w:tcW w:w="3455" w:type="dxa"/>
            <w:tcBorders>
              <w:bottom w:val="single" w:sz="4" w:space="0" w:color="auto"/>
              <w:right w:val="single" w:sz="4" w:space="0" w:color="auto"/>
            </w:tcBorders>
            <w:shd w:val="clear" w:color="auto" w:fill="auto"/>
            <w:vAlign w:val="center"/>
          </w:tcPr>
          <w:p w14:paraId="5B7ED5E0" w14:textId="77777777" w:rsidR="00171818" w:rsidRPr="00B2720E" w:rsidRDefault="00171818" w:rsidP="00171818">
            <w:r w:rsidRPr="00B2720E">
              <w:t>Rektorát</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BDFD07D" w14:textId="1AEE8D8B" w:rsidR="00171818" w:rsidRPr="00833144" w:rsidRDefault="00171818" w:rsidP="00171818">
            <w:pPr>
              <w:ind w:firstLineChars="100" w:firstLine="200"/>
              <w:jc w:val="right"/>
              <w:rPr>
                <w:rFonts w:cs="Times New Roman"/>
              </w:rPr>
            </w:pPr>
            <w:r w:rsidRPr="007A5982">
              <w:t>331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44E0448" w14:textId="694B258C" w:rsidR="00171818" w:rsidRPr="00833144" w:rsidRDefault="00171818" w:rsidP="00171818">
            <w:pPr>
              <w:ind w:firstLineChars="100" w:firstLine="200"/>
              <w:jc w:val="right"/>
              <w:rPr>
                <w:rFonts w:cs="Times New Roman"/>
              </w:rPr>
            </w:pPr>
            <w:r w:rsidRPr="007A5982">
              <w:t>936</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00712D4" w14:textId="3EA7C546" w:rsidR="00171818" w:rsidRPr="00672DE5" w:rsidRDefault="00171818" w:rsidP="00171818">
            <w:pPr>
              <w:jc w:val="right"/>
              <w:rPr>
                <w:rFonts w:cs="Times New Roman"/>
                <w:color w:val="000000"/>
              </w:rPr>
            </w:pPr>
            <w:r w:rsidRPr="007A5982">
              <w:t>1 267</w:t>
            </w:r>
          </w:p>
        </w:tc>
      </w:tr>
      <w:tr w:rsidR="00171818" w:rsidRPr="00C4613A" w14:paraId="4727CA65" w14:textId="77777777" w:rsidTr="00171818">
        <w:trPr>
          <w:trHeight w:val="261"/>
          <w:jc w:val="center"/>
        </w:trPr>
        <w:tc>
          <w:tcPr>
            <w:tcW w:w="3455" w:type="dxa"/>
            <w:tcBorders>
              <w:right w:val="single" w:sz="4" w:space="0" w:color="auto"/>
            </w:tcBorders>
            <w:shd w:val="clear" w:color="auto" w:fill="A6A6A6"/>
            <w:vAlign w:val="center"/>
          </w:tcPr>
          <w:p w14:paraId="41641CA2" w14:textId="77777777" w:rsidR="00171818" w:rsidRPr="00B2720E" w:rsidRDefault="00171818" w:rsidP="00171818">
            <w:pPr>
              <w:rPr>
                <w:b/>
                <w:bCs/>
              </w:rPr>
            </w:pPr>
            <w:r w:rsidRPr="00B2720E">
              <w:rPr>
                <w:b/>
                <w:bCs/>
              </w:rPr>
              <w:t>Celkem</w:t>
            </w:r>
          </w:p>
        </w:tc>
        <w:tc>
          <w:tcPr>
            <w:tcW w:w="2299" w:type="dxa"/>
            <w:tcBorders>
              <w:top w:val="single" w:sz="4" w:space="0" w:color="auto"/>
              <w:left w:val="single" w:sz="4" w:space="0" w:color="auto"/>
              <w:bottom w:val="single" w:sz="4" w:space="0" w:color="auto"/>
              <w:right w:val="single" w:sz="4" w:space="0" w:color="auto"/>
            </w:tcBorders>
            <w:shd w:val="clear" w:color="auto" w:fill="A5A5A5"/>
          </w:tcPr>
          <w:p w14:paraId="38AB5B3A" w14:textId="74A350D9" w:rsidR="00171818" w:rsidRPr="00833144" w:rsidRDefault="00171818" w:rsidP="00171818">
            <w:pPr>
              <w:ind w:firstLineChars="100" w:firstLine="200"/>
              <w:jc w:val="right"/>
              <w:rPr>
                <w:rFonts w:cs="Times New Roman"/>
                <w:b/>
                <w:bCs/>
              </w:rPr>
            </w:pPr>
            <w:r w:rsidRPr="007A5982">
              <w:t>45 328</w:t>
            </w:r>
          </w:p>
        </w:tc>
        <w:tc>
          <w:tcPr>
            <w:tcW w:w="2299" w:type="dxa"/>
            <w:tcBorders>
              <w:top w:val="single" w:sz="4" w:space="0" w:color="auto"/>
              <w:left w:val="single" w:sz="4" w:space="0" w:color="auto"/>
              <w:bottom w:val="single" w:sz="4" w:space="0" w:color="auto"/>
              <w:right w:val="single" w:sz="4" w:space="0" w:color="auto"/>
            </w:tcBorders>
            <w:shd w:val="clear" w:color="auto" w:fill="A5A5A5"/>
          </w:tcPr>
          <w:p w14:paraId="20D79AE3" w14:textId="111E1D59" w:rsidR="00171818" w:rsidRPr="00833144" w:rsidRDefault="00171818" w:rsidP="00171818">
            <w:pPr>
              <w:ind w:firstLineChars="100" w:firstLine="200"/>
              <w:jc w:val="right"/>
              <w:rPr>
                <w:rFonts w:cs="Times New Roman"/>
                <w:b/>
                <w:bCs/>
              </w:rPr>
            </w:pPr>
            <w:r w:rsidRPr="007A5982">
              <w:t>11 519</w:t>
            </w:r>
          </w:p>
        </w:tc>
        <w:tc>
          <w:tcPr>
            <w:tcW w:w="2299" w:type="dxa"/>
            <w:tcBorders>
              <w:top w:val="single" w:sz="4" w:space="0" w:color="auto"/>
              <w:left w:val="single" w:sz="4" w:space="0" w:color="auto"/>
              <w:bottom w:val="single" w:sz="4" w:space="0" w:color="auto"/>
              <w:right w:val="single" w:sz="4" w:space="0" w:color="auto"/>
            </w:tcBorders>
            <w:shd w:val="clear" w:color="auto" w:fill="A6A6A6"/>
          </w:tcPr>
          <w:p w14:paraId="0A5DAFA4" w14:textId="23439B7F" w:rsidR="00171818" w:rsidRPr="00833144" w:rsidRDefault="00171818" w:rsidP="00171818">
            <w:pPr>
              <w:jc w:val="right"/>
              <w:rPr>
                <w:rFonts w:cs="Times New Roman"/>
                <w:b/>
                <w:bCs/>
              </w:rPr>
            </w:pPr>
            <w:r w:rsidRPr="007A5982">
              <w:t>56 847</w:t>
            </w:r>
          </w:p>
        </w:tc>
      </w:tr>
    </w:tbl>
    <w:p w14:paraId="5C8C57C9" w14:textId="77777777" w:rsidR="00E92232" w:rsidRDefault="00E92232" w:rsidP="00D36E1F">
      <w:pPr>
        <w:pStyle w:val="Zkladnodsazen"/>
        <w:ind w:firstLine="0"/>
      </w:pPr>
    </w:p>
    <w:p w14:paraId="5A007E6D" w14:textId="0C022AF7" w:rsidR="00285265" w:rsidRDefault="00285265">
      <w:r>
        <w:br w:type="page"/>
      </w:r>
    </w:p>
    <w:p w14:paraId="5FFF1188" w14:textId="2FFDCC8B" w:rsidR="00D36E1F" w:rsidRPr="0040335E" w:rsidRDefault="009943DC" w:rsidP="00200291">
      <w:pPr>
        <w:pStyle w:val="Nadpis1"/>
      </w:pPr>
      <w:bookmarkStart w:id="103" w:name="_Toc135040246"/>
      <w:bookmarkEnd w:id="99"/>
      <w:bookmarkEnd w:id="100"/>
      <w:r w:rsidRPr="002D1825">
        <w:lastRenderedPageBreak/>
        <w:t xml:space="preserve">Tab. 4 </w:t>
      </w:r>
      <w:r w:rsidRPr="00171818">
        <w:t>Přehled o peněžních tocích</w:t>
      </w:r>
      <w:bookmarkEnd w:id="103"/>
    </w:p>
    <w:p w14:paraId="57508ADC" w14:textId="77777777" w:rsidR="000C47AE" w:rsidRPr="00D36E1F" w:rsidRDefault="00A1106D" w:rsidP="008E3016">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3"/>
        <w:gridCol w:w="1361"/>
        <w:gridCol w:w="1361"/>
        <w:gridCol w:w="1361"/>
        <w:gridCol w:w="1361"/>
        <w:gridCol w:w="1361"/>
      </w:tblGrid>
      <w:tr w:rsidR="00CA2DB1" w:rsidRPr="00B2720E" w14:paraId="007E3E0D" w14:textId="77777777" w:rsidTr="00F4547B">
        <w:trPr>
          <w:trHeight w:val="255"/>
          <w:jc w:val="center"/>
        </w:trPr>
        <w:tc>
          <w:tcPr>
            <w:tcW w:w="5273" w:type="dxa"/>
            <w:shd w:val="clear" w:color="auto" w:fill="auto"/>
            <w:noWrap/>
            <w:vAlign w:val="center"/>
          </w:tcPr>
          <w:p w14:paraId="47EC0ECF" w14:textId="77777777" w:rsidR="00CA2DB1" w:rsidRPr="00B2720E" w:rsidRDefault="00CA2DB1" w:rsidP="0040335E">
            <w:pPr>
              <w:jc w:val="center"/>
              <w:rPr>
                <w:rFonts w:cs="Times New Roman"/>
                <w:b/>
                <w:bCs/>
              </w:rPr>
            </w:pPr>
            <w:r>
              <w:rPr>
                <w:rFonts w:cs="Times New Roman"/>
                <w:b/>
                <w:bCs/>
              </w:rPr>
              <w:t>Struktura celkového C</w:t>
            </w:r>
            <w:r w:rsidR="009E33E1">
              <w:rPr>
                <w:rFonts w:cs="Times New Roman"/>
                <w:b/>
                <w:bCs/>
              </w:rPr>
              <w:t>ash</w:t>
            </w:r>
            <w:r>
              <w:rPr>
                <w:rFonts w:cs="Times New Roman"/>
                <w:b/>
                <w:bCs/>
              </w:rPr>
              <w:t xml:space="preserve"> </w:t>
            </w:r>
            <w:proofErr w:type="spellStart"/>
            <w:r w:rsidR="009E33E1">
              <w:rPr>
                <w:rFonts w:cs="Times New Roman"/>
                <w:b/>
                <w:bCs/>
              </w:rPr>
              <w:t>flow</w:t>
            </w:r>
            <w:proofErr w:type="spellEnd"/>
          </w:p>
        </w:tc>
        <w:tc>
          <w:tcPr>
            <w:tcW w:w="1361" w:type="dxa"/>
            <w:shd w:val="clear" w:color="auto" w:fill="auto"/>
            <w:vAlign w:val="center"/>
          </w:tcPr>
          <w:p w14:paraId="460102D3" w14:textId="77777777" w:rsidR="00CA2DB1" w:rsidRPr="00B2720E" w:rsidRDefault="00DF4323" w:rsidP="00A27C6A">
            <w:pPr>
              <w:jc w:val="center"/>
              <w:rPr>
                <w:rFonts w:cs="Times New Roman"/>
                <w:b/>
                <w:bCs/>
              </w:rPr>
            </w:pPr>
            <w:r>
              <w:rPr>
                <w:rFonts w:cs="Times New Roman"/>
                <w:b/>
                <w:bCs/>
              </w:rPr>
              <w:t>Ř</w:t>
            </w:r>
            <w:r w:rsidRPr="00B2720E">
              <w:rPr>
                <w:rFonts w:cs="Times New Roman"/>
                <w:b/>
                <w:bCs/>
              </w:rPr>
              <w:t>ádek</w:t>
            </w:r>
          </w:p>
        </w:tc>
        <w:tc>
          <w:tcPr>
            <w:tcW w:w="1361" w:type="dxa"/>
            <w:shd w:val="clear" w:color="auto" w:fill="auto"/>
            <w:vAlign w:val="center"/>
          </w:tcPr>
          <w:p w14:paraId="2FD63A83" w14:textId="77777777" w:rsidR="00CA2DB1" w:rsidRPr="00B2720E" w:rsidRDefault="00CA2DB1" w:rsidP="00A27C6A">
            <w:pPr>
              <w:jc w:val="center"/>
              <w:rPr>
                <w:rFonts w:cs="Times New Roman"/>
                <w:b/>
                <w:bCs/>
              </w:rPr>
            </w:pPr>
            <w:r>
              <w:rPr>
                <w:rFonts w:cs="Times New Roman"/>
                <w:b/>
                <w:bCs/>
              </w:rPr>
              <w:t>Minulé období</w:t>
            </w:r>
          </w:p>
        </w:tc>
        <w:tc>
          <w:tcPr>
            <w:tcW w:w="1361" w:type="dxa"/>
            <w:vAlign w:val="center"/>
          </w:tcPr>
          <w:p w14:paraId="488F6F9B" w14:textId="77777777" w:rsidR="00CA2DB1" w:rsidRPr="00B2720E" w:rsidRDefault="00CA2DB1" w:rsidP="00A27C6A">
            <w:pPr>
              <w:jc w:val="center"/>
              <w:rPr>
                <w:rFonts w:cs="Times New Roman"/>
                <w:b/>
                <w:bCs/>
              </w:rPr>
            </w:pPr>
            <w:r>
              <w:rPr>
                <w:rFonts w:cs="Times New Roman"/>
                <w:b/>
                <w:bCs/>
              </w:rPr>
              <w:t>Běžné období</w:t>
            </w:r>
          </w:p>
        </w:tc>
        <w:tc>
          <w:tcPr>
            <w:tcW w:w="1361" w:type="dxa"/>
            <w:vAlign w:val="center"/>
          </w:tcPr>
          <w:p w14:paraId="41B97A1B" w14:textId="77777777" w:rsidR="00CA2DB1" w:rsidRPr="00B2720E" w:rsidRDefault="00CA2DB1" w:rsidP="00A27C6A">
            <w:pPr>
              <w:jc w:val="center"/>
              <w:rPr>
                <w:rFonts w:cs="Times New Roman"/>
                <w:b/>
                <w:bCs/>
              </w:rPr>
            </w:pPr>
            <w:r>
              <w:rPr>
                <w:rFonts w:cs="Times New Roman"/>
                <w:b/>
                <w:bCs/>
              </w:rPr>
              <w:t>Rozdíl</w:t>
            </w:r>
          </w:p>
        </w:tc>
        <w:tc>
          <w:tcPr>
            <w:tcW w:w="1361" w:type="dxa"/>
            <w:shd w:val="clear" w:color="auto" w:fill="auto"/>
            <w:vAlign w:val="center"/>
          </w:tcPr>
          <w:p w14:paraId="038E2DC3" w14:textId="77777777" w:rsidR="00CA2DB1" w:rsidRPr="00B2720E" w:rsidRDefault="00CA2DB1" w:rsidP="00A27C6A">
            <w:pPr>
              <w:jc w:val="center"/>
              <w:rPr>
                <w:rFonts w:cs="Times New Roman"/>
                <w:b/>
                <w:bCs/>
              </w:rPr>
            </w:pPr>
            <w:r>
              <w:rPr>
                <w:rFonts w:cs="Times New Roman"/>
                <w:b/>
                <w:bCs/>
              </w:rPr>
              <w:t>Vliv na CF</w:t>
            </w:r>
          </w:p>
        </w:tc>
      </w:tr>
      <w:tr w:rsidR="00171818" w:rsidRPr="00B2720E" w14:paraId="619A9574" w14:textId="77777777" w:rsidTr="00171818">
        <w:trPr>
          <w:trHeight w:val="255"/>
          <w:jc w:val="center"/>
        </w:trPr>
        <w:tc>
          <w:tcPr>
            <w:tcW w:w="5273" w:type="dxa"/>
            <w:shd w:val="clear" w:color="auto" w:fill="auto"/>
            <w:vAlign w:val="center"/>
          </w:tcPr>
          <w:p w14:paraId="061F32A5" w14:textId="77777777" w:rsidR="00171818" w:rsidRPr="00B2720E" w:rsidRDefault="00171818" w:rsidP="00171818">
            <w:pPr>
              <w:rPr>
                <w:rFonts w:cs="Times New Roman"/>
              </w:rPr>
            </w:pPr>
            <w:r>
              <w:rPr>
                <w:rFonts w:cs="Times New Roman"/>
                <w:bCs/>
              </w:rPr>
              <w:t>Hospodářský výsledek běžného roku</w:t>
            </w:r>
          </w:p>
        </w:tc>
        <w:tc>
          <w:tcPr>
            <w:tcW w:w="1361" w:type="dxa"/>
            <w:shd w:val="clear" w:color="auto" w:fill="auto"/>
            <w:vAlign w:val="center"/>
          </w:tcPr>
          <w:p w14:paraId="75E6A713" w14:textId="77777777" w:rsidR="00171818" w:rsidRPr="00B2720E" w:rsidRDefault="00171818" w:rsidP="00171818">
            <w:pPr>
              <w:jc w:val="center"/>
              <w:rPr>
                <w:rFonts w:cs="Times New Roman"/>
              </w:rPr>
            </w:pPr>
            <w:r w:rsidRPr="00B2720E">
              <w:rPr>
                <w:rFonts w:cs="Times New Roman"/>
              </w:rPr>
              <w:t>001</w:t>
            </w:r>
          </w:p>
        </w:tc>
        <w:tc>
          <w:tcPr>
            <w:tcW w:w="1361" w:type="dxa"/>
            <w:shd w:val="clear" w:color="auto" w:fill="auto"/>
          </w:tcPr>
          <w:p w14:paraId="2CA48603" w14:textId="0D5EE96C" w:rsidR="00171818" w:rsidRPr="000C40F3" w:rsidRDefault="00171818" w:rsidP="00171818">
            <w:pPr>
              <w:jc w:val="right"/>
              <w:rPr>
                <w:rFonts w:cs="Times New Roman"/>
              </w:rPr>
            </w:pPr>
            <w:r w:rsidRPr="00FD33C1">
              <w:t>25 802</w:t>
            </w:r>
          </w:p>
        </w:tc>
        <w:tc>
          <w:tcPr>
            <w:tcW w:w="1361" w:type="dxa"/>
          </w:tcPr>
          <w:p w14:paraId="3EB5F04A" w14:textId="61FC3973" w:rsidR="00171818" w:rsidRPr="000C40F3" w:rsidRDefault="007B3D2F" w:rsidP="00171818">
            <w:pPr>
              <w:jc w:val="right"/>
              <w:rPr>
                <w:rFonts w:cs="Times New Roman"/>
              </w:rPr>
            </w:pPr>
            <w:r>
              <w:t>56 847</w:t>
            </w:r>
          </w:p>
        </w:tc>
        <w:tc>
          <w:tcPr>
            <w:tcW w:w="1361" w:type="dxa"/>
          </w:tcPr>
          <w:p w14:paraId="64D0207F" w14:textId="45CCB5B1" w:rsidR="00171818" w:rsidRPr="000C40F3" w:rsidRDefault="007B3D2F" w:rsidP="00171818">
            <w:pPr>
              <w:jc w:val="right"/>
            </w:pPr>
            <w:r>
              <w:t>31 045</w:t>
            </w:r>
          </w:p>
        </w:tc>
        <w:tc>
          <w:tcPr>
            <w:tcW w:w="1361" w:type="dxa"/>
            <w:shd w:val="clear" w:color="auto" w:fill="auto"/>
          </w:tcPr>
          <w:p w14:paraId="1F7B8B45" w14:textId="0F22BF0D" w:rsidR="00171818" w:rsidRPr="000C40F3" w:rsidRDefault="007B3D2F" w:rsidP="00171818">
            <w:pPr>
              <w:jc w:val="right"/>
            </w:pPr>
            <w:r>
              <w:t>31 045</w:t>
            </w:r>
          </w:p>
        </w:tc>
      </w:tr>
      <w:tr w:rsidR="00171818" w:rsidRPr="00B2720E" w14:paraId="27CFEFE8" w14:textId="77777777" w:rsidTr="00171818">
        <w:trPr>
          <w:trHeight w:val="255"/>
          <w:jc w:val="center"/>
        </w:trPr>
        <w:tc>
          <w:tcPr>
            <w:tcW w:w="5273" w:type="dxa"/>
            <w:shd w:val="clear" w:color="auto" w:fill="auto"/>
            <w:vAlign w:val="center"/>
          </w:tcPr>
          <w:p w14:paraId="0264769C" w14:textId="77777777" w:rsidR="00171818" w:rsidRPr="004817DC" w:rsidRDefault="00171818" w:rsidP="00171818">
            <w:pPr>
              <w:rPr>
                <w:rFonts w:cs="Times New Roman"/>
              </w:rPr>
            </w:pPr>
            <w:r w:rsidRPr="004817DC">
              <w:rPr>
                <w:rFonts w:cs="Times New Roman"/>
              </w:rPr>
              <w:t>Odpisy dlouhodobého majetku</w:t>
            </w:r>
          </w:p>
        </w:tc>
        <w:tc>
          <w:tcPr>
            <w:tcW w:w="1361" w:type="dxa"/>
            <w:shd w:val="clear" w:color="auto" w:fill="auto"/>
            <w:vAlign w:val="center"/>
          </w:tcPr>
          <w:p w14:paraId="6326EEA0" w14:textId="77777777" w:rsidR="00171818" w:rsidRPr="004817DC" w:rsidRDefault="00171818" w:rsidP="00171818">
            <w:pPr>
              <w:jc w:val="center"/>
              <w:rPr>
                <w:rFonts w:cs="Times New Roman"/>
              </w:rPr>
            </w:pPr>
            <w:r w:rsidRPr="004817DC">
              <w:rPr>
                <w:rFonts w:cs="Times New Roman"/>
              </w:rPr>
              <w:t>002</w:t>
            </w:r>
          </w:p>
        </w:tc>
        <w:tc>
          <w:tcPr>
            <w:tcW w:w="1361" w:type="dxa"/>
            <w:shd w:val="clear" w:color="auto" w:fill="auto"/>
          </w:tcPr>
          <w:p w14:paraId="679D538E" w14:textId="33285C9E" w:rsidR="00171818" w:rsidRPr="000C40F3" w:rsidRDefault="00171818" w:rsidP="00171818">
            <w:pPr>
              <w:jc w:val="right"/>
              <w:rPr>
                <w:rFonts w:cs="Times New Roman"/>
              </w:rPr>
            </w:pPr>
            <w:r w:rsidRPr="00FD33C1">
              <w:t>0</w:t>
            </w:r>
          </w:p>
        </w:tc>
        <w:tc>
          <w:tcPr>
            <w:tcW w:w="1361" w:type="dxa"/>
          </w:tcPr>
          <w:p w14:paraId="199B60DB" w14:textId="7F15306A" w:rsidR="00171818" w:rsidRPr="000C40F3" w:rsidRDefault="00171818" w:rsidP="00171818">
            <w:pPr>
              <w:jc w:val="right"/>
              <w:rPr>
                <w:rFonts w:cs="Times New Roman"/>
              </w:rPr>
            </w:pPr>
            <w:r w:rsidRPr="00FD33C1">
              <w:t>0</w:t>
            </w:r>
          </w:p>
        </w:tc>
        <w:tc>
          <w:tcPr>
            <w:tcW w:w="1361" w:type="dxa"/>
          </w:tcPr>
          <w:p w14:paraId="78DF651B" w14:textId="7867B754" w:rsidR="00171818" w:rsidRPr="000C40F3" w:rsidRDefault="00171818" w:rsidP="00171818">
            <w:pPr>
              <w:jc w:val="right"/>
              <w:rPr>
                <w:rFonts w:cs="Times New Roman"/>
              </w:rPr>
            </w:pPr>
            <w:r w:rsidRPr="00FD33C1">
              <w:t>0</w:t>
            </w:r>
          </w:p>
        </w:tc>
        <w:tc>
          <w:tcPr>
            <w:tcW w:w="1361" w:type="dxa"/>
            <w:shd w:val="clear" w:color="auto" w:fill="auto"/>
          </w:tcPr>
          <w:p w14:paraId="2D36BBD0" w14:textId="2409A1BE" w:rsidR="00171818" w:rsidRPr="000C40F3" w:rsidRDefault="007B3D2F" w:rsidP="00171818">
            <w:pPr>
              <w:jc w:val="right"/>
              <w:rPr>
                <w:rFonts w:cs="Times New Roman"/>
              </w:rPr>
            </w:pPr>
            <w:r>
              <w:t>182 705</w:t>
            </w:r>
          </w:p>
        </w:tc>
      </w:tr>
      <w:tr w:rsidR="00171818" w:rsidRPr="00B2720E" w14:paraId="6BDF52D6" w14:textId="77777777" w:rsidTr="00171818">
        <w:trPr>
          <w:trHeight w:val="255"/>
          <w:jc w:val="center"/>
        </w:trPr>
        <w:tc>
          <w:tcPr>
            <w:tcW w:w="5273" w:type="dxa"/>
            <w:shd w:val="clear" w:color="auto" w:fill="auto"/>
            <w:vAlign w:val="center"/>
          </w:tcPr>
          <w:p w14:paraId="6F336CD9" w14:textId="77777777" w:rsidR="00171818" w:rsidRPr="004817DC" w:rsidRDefault="00171818" w:rsidP="00171818">
            <w:pPr>
              <w:rPr>
                <w:rFonts w:cs="Times New Roman"/>
              </w:rPr>
            </w:pPr>
            <w:r w:rsidRPr="004817DC">
              <w:rPr>
                <w:rFonts w:cs="Times New Roman"/>
              </w:rPr>
              <w:t>Rezervy řízené předpisy</w:t>
            </w:r>
          </w:p>
        </w:tc>
        <w:tc>
          <w:tcPr>
            <w:tcW w:w="1361" w:type="dxa"/>
            <w:shd w:val="clear" w:color="auto" w:fill="auto"/>
            <w:vAlign w:val="center"/>
          </w:tcPr>
          <w:p w14:paraId="22E3AB4F" w14:textId="77777777" w:rsidR="00171818" w:rsidRPr="004817DC" w:rsidRDefault="00171818" w:rsidP="00171818">
            <w:pPr>
              <w:jc w:val="center"/>
              <w:rPr>
                <w:rFonts w:cs="Times New Roman"/>
              </w:rPr>
            </w:pPr>
            <w:r w:rsidRPr="004817DC">
              <w:rPr>
                <w:rFonts w:cs="Times New Roman"/>
              </w:rPr>
              <w:t>003</w:t>
            </w:r>
          </w:p>
        </w:tc>
        <w:tc>
          <w:tcPr>
            <w:tcW w:w="1361" w:type="dxa"/>
            <w:shd w:val="clear" w:color="auto" w:fill="auto"/>
          </w:tcPr>
          <w:p w14:paraId="132FAD86" w14:textId="11415E7E" w:rsidR="00171818" w:rsidRPr="000C40F3" w:rsidRDefault="00171818" w:rsidP="00171818">
            <w:pPr>
              <w:jc w:val="right"/>
              <w:rPr>
                <w:rFonts w:cs="Times New Roman"/>
              </w:rPr>
            </w:pPr>
            <w:r w:rsidRPr="00FD33C1">
              <w:t>0</w:t>
            </w:r>
          </w:p>
        </w:tc>
        <w:tc>
          <w:tcPr>
            <w:tcW w:w="1361" w:type="dxa"/>
            <w:tcBorders>
              <w:bottom w:val="single" w:sz="4" w:space="0" w:color="auto"/>
            </w:tcBorders>
          </w:tcPr>
          <w:p w14:paraId="2720AD85" w14:textId="1909D988" w:rsidR="00171818" w:rsidRPr="000C40F3" w:rsidRDefault="00171818" w:rsidP="00171818">
            <w:pPr>
              <w:jc w:val="right"/>
              <w:rPr>
                <w:rFonts w:cs="Times New Roman"/>
              </w:rPr>
            </w:pPr>
            <w:r w:rsidRPr="00FD33C1">
              <w:t>0</w:t>
            </w:r>
          </w:p>
        </w:tc>
        <w:tc>
          <w:tcPr>
            <w:tcW w:w="1361" w:type="dxa"/>
            <w:tcBorders>
              <w:bottom w:val="single" w:sz="4" w:space="0" w:color="auto"/>
            </w:tcBorders>
          </w:tcPr>
          <w:p w14:paraId="2BAD97DE" w14:textId="38628380" w:rsidR="00171818" w:rsidRPr="000C40F3" w:rsidRDefault="00171818" w:rsidP="00171818">
            <w:pPr>
              <w:jc w:val="right"/>
              <w:rPr>
                <w:rFonts w:cs="Times New Roman"/>
              </w:rPr>
            </w:pPr>
            <w:r w:rsidRPr="00FD33C1">
              <w:t>0</w:t>
            </w:r>
          </w:p>
        </w:tc>
        <w:tc>
          <w:tcPr>
            <w:tcW w:w="1361" w:type="dxa"/>
            <w:tcBorders>
              <w:bottom w:val="single" w:sz="4" w:space="0" w:color="auto"/>
            </w:tcBorders>
            <w:shd w:val="clear" w:color="auto" w:fill="auto"/>
          </w:tcPr>
          <w:p w14:paraId="3DA7DD3D" w14:textId="7455BA44" w:rsidR="00171818" w:rsidRPr="000C40F3" w:rsidRDefault="00171818" w:rsidP="00171818">
            <w:pPr>
              <w:jc w:val="right"/>
              <w:rPr>
                <w:rFonts w:cs="Times New Roman"/>
              </w:rPr>
            </w:pPr>
            <w:r w:rsidRPr="00FD33C1">
              <w:t>0</w:t>
            </w:r>
          </w:p>
        </w:tc>
      </w:tr>
      <w:tr w:rsidR="00171818" w:rsidRPr="00B2720E" w14:paraId="51074547" w14:textId="77777777" w:rsidTr="00171818">
        <w:trPr>
          <w:trHeight w:val="255"/>
          <w:jc w:val="center"/>
        </w:trPr>
        <w:tc>
          <w:tcPr>
            <w:tcW w:w="5273" w:type="dxa"/>
            <w:shd w:val="clear" w:color="auto" w:fill="auto"/>
            <w:vAlign w:val="center"/>
          </w:tcPr>
          <w:p w14:paraId="7179C83C" w14:textId="77777777" w:rsidR="00171818" w:rsidRPr="00B2720E" w:rsidRDefault="00171818" w:rsidP="00171818">
            <w:pPr>
              <w:rPr>
                <w:rFonts w:cs="Times New Roman"/>
              </w:rPr>
            </w:pPr>
            <w:r>
              <w:rPr>
                <w:rFonts w:cs="Times New Roman"/>
              </w:rPr>
              <w:t>Přechodné účty pasivní</w:t>
            </w:r>
          </w:p>
        </w:tc>
        <w:tc>
          <w:tcPr>
            <w:tcW w:w="1361" w:type="dxa"/>
            <w:shd w:val="clear" w:color="auto" w:fill="auto"/>
            <w:vAlign w:val="center"/>
          </w:tcPr>
          <w:p w14:paraId="6803A699" w14:textId="77777777" w:rsidR="00171818" w:rsidRPr="00B2720E" w:rsidRDefault="00171818" w:rsidP="00171818">
            <w:pPr>
              <w:jc w:val="center"/>
              <w:rPr>
                <w:rFonts w:cs="Times New Roman"/>
              </w:rPr>
            </w:pPr>
            <w:r w:rsidRPr="00B2720E">
              <w:rPr>
                <w:rFonts w:cs="Times New Roman"/>
              </w:rPr>
              <w:t>004</w:t>
            </w:r>
          </w:p>
        </w:tc>
        <w:tc>
          <w:tcPr>
            <w:tcW w:w="1361" w:type="dxa"/>
            <w:tcBorders>
              <w:right w:val="single" w:sz="4" w:space="0" w:color="auto"/>
            </w:tcBorders>
            <w:shd w:val="clear" w:color="auto" w:fill="auto"/>
          </w:tcPr>
          <w:p w14:paraId="6F1B1EB6" w14:textId="49660696" w:rsidR="00171818" w:rsidRPr="000C40F3" w:rsidRDefault="00171818" w:rsidP="00171818">
            <w:pPr>
              <w:jc w:val="right"/>
              <w:rPr>
                <w:rFonts w:cs="Times New Roman"/>
              </w:rPr>
            </w:pPr>
            <w:r w:rsidRPr="00FD33C1">
              <w:t>70 256</w:t>
            </w:r>
          </w:p>
        </w:tc>
        <w:tc>
          <w:tcPr>
            <w:tcW w:w="1361" w:type="dxa"/>
            <w:tcBorders>
              <w:top w:val="single" w:sz="4" w:space="0" w:color="auto"/>
              <w:left w:val="single" w:sz="4" w:space="0" w:color="auto"/>
              <w:bottom w:val="single" w:sz="4" w:space="0" w:color="auto"/>
              <w:right w:val="single" w:sz="4" w:space="0" w:color="auto"/>
            </w:tcBorders>
          </w:tcPr>
          <w:p w14:paraId="7E7611DE" w14:textId="1976AFB2" w:rsidR="00171818" w:rsidRPr="000C40F3" w:rsidRDefault="007B3D2F" w:rsidP="00171818">
            <w:pPr>
              <w:jc w:val="right"/>
              <w:rPr>
                <w:rFonts w:cs="Times New Roman"/>
              </w:rPr>
            </w:pPr>
            <w:r>
              <w:t>58 470</w:t>
            </w:r>
          </w:p>
        </w:tc>
        <w:tc>
          <w:tcPr>
            <w:tcW w:w="1361" w:type="dxa"/>
            <w:tcBorders>
              <w:top w:val="single" w:sz="4" w:space="0" w:color="auto"/>
              <w:left w:val="single" w:sz="4" w:space="0" w:color="auto"/>
              <w:bottom w:val="single" w:sz="4" w:space="0" w:color="auto"/>
              <w:right w:val="single" w:sz="4" w:space="0" w:color="auto"/>
            </w:tcBorders>
          </w:tcPr>
          <w:p w14:paraId="12986544" w14:textId="54CAFBF3" w:rsidR="00171818" w:rsidRPr="000C40F3" w:rsidRDefault="007B3D2F" w:rsidP="00171818">
            <w:pPr>
              <w:jc w:val="right"/>
              <w:rPr>
                <w:rFonts w:cs="Times New Roman"/>
              </w:rPr>
            </w:pPr>
            <w:r>
              <w:t>-11 786</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B719FAA" w14:textId="1A438E93" w:rsidR="00171818" w:rsidRPr="000C40F3" w:rsidRDefault="007B3D2F" w:rsidP="00171818">
            <w:pPr>
              <w:jc w:val="right"/>
              <w:rPr>
                <w:rFonts w:cs="Times New Roman"/>
              </w:rPr>
            </w:pPr>
            <w:r>
              <w:t>-11 786</w:t>
            </w:r>
          </w:p>
        </w:tc>
      </w:tr>
      <w:tr w:rsidR="00171818" w:rsidRPr="00B2720E" w14:paraId="1E4D925C" w14:textId="77777777" w:rsidTr="00171818">
        <w:trPr>
          <w:trHeight w:val="255"/>
          <w:jc w:val="center"/>
        </w:trPr>
        <w:tc>
          <w:tcPr>
            <w:tcW w:w="5273" w:type="dxa"/>
            <w:shd w:val="clear" w:color="auto" w:fill="auto"/>
            <w:vAlign w:val="center"/>
          </w:tcPr>
          <w:p w14:paraId="1EF98CD6" w14:textId="77777777" w:rsidR="00171818" w:rsidRPr="00B2720E" w:rsidRDefault="00171818" w:rsidP="00171818">
            <w:pPr>
              <w:tabs>
                <w:tab w:val="left" w:pos="614"/>
              </w:tabs>
              <w:rPr>
                <w:rFonts w:cs="Times New Roman"/>
              </w:rPr>
            </w:pPr>
            <w:r>
              <w:rPr>
                <w:rFonts w:cs="Times New Roman"/>
              </w:rPr>
              <w:tab/>
              <w:t>Výdaje</w:t>
            </w:r>
            <w:r w:rsidRPr="00B2720E">
              <w:rPr>
                <w:rFonts w:cs="Times New Roman"/>
              </w:rPr>
              <w:t xml:space="preserve"> příštích období</w:t>
            </w:r>
          </w:p>
        </w:tc>
        <w:tc>
          <w:tcPr>
            <w:tcW w:w="1361" w:type="dxa"/>
            <w:shd w:val="clear" w:color="auto" w:fill="auto"/>
            <w:vAlign w:val="center"/>
          </w:tcPr>
          <w:p w14:paraId="669CB1A0" w14:textId="77777777" w:rsidR="00171818" w:rsidRPr="00B2720E" w:rsidRDefault="00171818" w:rsidP="00171818">
            <w:pPr>
              <w:jc w:val="center"/>
              <w:rPr>
                <w:rFonts w:cs="Times New Roman"/>
              </w:rPr>
            </w:pPr>
            <w:r w:rsidRPr="00B2720E">
              <w:rPr>
                <w:rFonts w:cs="Times New Roman"/>
              </w:rPr>
              <w:t>005</w:t>
            </w:r>
          </w:p>
        </w:tc>
        <w:tc>
          <w:tcPr>
            <w:tcW w:w="1361" w:type="dxa"/>
            <w:tcBorders>
              <w:right w:val="single" w:sz="4" w:space="0" w:color="auto"/>
            </w:tcBorders>
            <w:shd w:val="clear" w:color="auto" w:fill="auto"/>
          </w:tcPr>
          <w:p w14:paraId="245736B2" w14:textId="2435C8F7" w:rsidR="00171818" w:rsidRPr="000C40F3" w:rsidRDefault="00171818" w:rsidP="00171818">
            <w:pPr>
              <w:jc w:val="right"/>
              <w:rPr>
                <w:rFonts w:cs="Times New Roman"/>
              </w:rPr>
            </w:pPr>
            <w:r w:rsidRPr="00FD33C1">
              <w:t>3 459</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0DA0FE6" w14:textId="06D72E29" w:rsidR="00171818" w:rsidRPr="000C40F3" w:rsidRDefault="007B3D2F" w:rsidP="00171818">
            <w:pPr>
              <w:jc w:val="right"/>
              <w:rPr>
                <w:rFonts w:cs="Times New Roman"/>
              </w:rPr>
            </w:pPr>
            <w:r>
              <w:t>3 524</w:t>
            </w:r>
          </w:p>
        </w:tc>
        <w:tc>
          <w:tcPr>
            <w:tcW w:w="1361" w:type="dxa"/>
            <w:tcBorders>
              <w:top w:val="single" w:sz="4" w:space="0" w:color="auto"/>
              <w:left w:val="single" w:sz="4" w:space="0" w:color="auto"/>
              <w:bottom w:val="single" w:sz="4" w:space="0" w:color="auto"/>
              <w:right w:val="single" w:sz="4" w:space="0" w:color="auto"/>
            </w:tcBorders>
          </w:tcPr>
          <w:p w14:paraId="08A0BE1A" w14:textId="6020559C" w:rsidR="00171818" w:rsidRPr="000C40F3" w:rsidRDefault="007B3D2F" w:rsidP="00171818">
            <w:pPr>
              <w:jc w:val="right"/>
              <w:rPr>
                <w:rFonts w:cs="Times New Roman"/>
              </w:rPr>
            </w:pPr>
            <w:r>
              <w:t>65</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9A9B33B" w14:textId="4EC96A79" w:rsidR="00171818" w:rsidRPr="000C40F3" w:rsidRDefault="007B3D2F" w:rsidP="00171818">
            <w:pPr>
              <w:jc w:val="right"/>
              <w:rPr>
                <w:rFonts w:cs="Times New Roman"/>
              </w:rPr>
            </w:pPr>
            <w:r>
              <w:t>65</w:t>
            </w:r>
          </w:p>
        </w:tc>
      </w:tr>
      <w:tr w:rsidR="00171818" w:rsidRPr="00B2720E" w14:paraId="4E321A0F" w14:textId="77777777" w:rsidTr="00171818">
        <w:trPr>
          <w:trHeight w:val="255"/>
          <w:jc w:val="center"/>
        </w:trPr>
        <w:tc>
          <w:tcPr>
            <w:tcW w:w="5273" w:type="dxa"/>
            <w:shd w:val="clear" w:color="auto" w:fill="auto"/>
            <w:vAlign w:val="center"/>
          </w:tcPr>
          <w:p w14:paraId="20F4A88B" w14:textId="77777777" w:rsidR="00171818" w:rsidRPr="00B2720E" w:rsidRDefault="00171818" w:rsidP="00171818">
            <w:pPr>
              <w:tabs>
                <w:tab w:val="left" w:pos="614"/>
              </w:tabs>
              <w:rPr>
                <w:rFonts w:cs="Times New Roman"/>
              </w:rPr>
            </w:pPr>
            <w:r>
              <w:rPr>
                <w:rFonts w:cs="Times New Roman"/>
              </w:rPr>
              <w:tab/>
              <w:t>Výnosy</w:t>
            </w:r>
            <w:r w:rsidRPr="00B2720E">
              <w:rPr>
                <w:rFonts w:cs="Times New Roman"/>
              </w:rPr>
              <w:t xml:space="preserve"> příštích období</w:t>
            </w:r>
          </w:p>
        </w:tc>
        <w:tc>
          <w:tcPr>
            <w:tcW w:w="1361" w:type="dxa"/>
            <w:shd w:val="clear" w:color="auto" w:fill="auto"/>
            <w:vAlign w:val="center"/>
          </w:tcPr>
          <w:p w14:paraId="64F29D28" w14:textId="77777777" w:rsidR="00171818" w:rsidRPr="00B2720E" w:rsidRDefault="00171818" w:rsidP="00171818">
            <w:pPr>
              <w:jc w:val="center"/>
              <w:rPr>
                <w:rFonts w:cs="Times New Roman"/>
              </w:rPr>
            </w:pPr>
            <w:r w:rsidRPr="00B2720E">
              <w:rPr>
                <w:rFonts w:cs="Times New Roman"/>
              </w:rPr>
              <w:t>006</w:t>
            </w:r>
          </w:p>
        </w:tc>
        <w:tc>
          <w:tcPr>
            <w:tcW w:w="1361" w:type="dxa"/>
            <w:tcBorders>
              <w:right w:val="single" w:sz="4" w:space="0" w:color="auto"/>
            </w:tcBorders>
            <w:shd w:val="clear" w:color="auto" w:fill="auto"/>
          </w:tcPr>
          <w:p w14:paraId="4A83FE5E" w14:textId="47095F38" w:rsidR="00171818" w:rsidRPr="000C40F3" w:rsidRDefault="00171818" w:rsidP="00171818">
            <w:pPr>
              <w:jc w:val="right"/>
              <w:rPr>
                <w:rFonts w:cs="Times New Roman"/>
              </w:rPr>
            </w:pPr>
            <w:r w:rsidRPr="00FD33C1">
              <w:t>66 265</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23922" w14:textId="73B7ED55" w:rsidR="00171818" w:rsidRPr="000C40F3" w:rsidRDefault="007B3D2F" w:rsidP="00171818">
            <w:pPr>
              <w:jc w:val="right"/>
              <w:rPr>
                <w:rFonts w:cs="Times New Roman"/>
              </w:rPr>
            </w:pPr>
            <w:r>
              <w:t>53 935</w:t>
            </w:r>
          </w:p>
        </w:tc>
        <w:tc>
          <w:tcPr>
            <w:tcW w:w="1361" w:type="dxa"/>
            <w:tcBorders>
              <w:top w:val="single" w:sz="4" w:space="0" w:color="auto"/>
              <w:left w:val="single" w:sz="4" w:space="0" w:color="auto"/>
              <w:bottom w:val="single" w:sz="4" w:space="0" w:color="auto"/>
              <w:right w:val="single" w:sz="4" w:space="0" w:color="auto"/>
            </w:tcBorders>
          </w:tcPr>
          <w:p w14:paraId="6A16B726" w14:textId="5B294CDF" w:rsidR="00171818" w:rsidRPr="000C40F3" w:rsidRDefault="007B3D2F" w:rsidP="00171818">
            <w:pPr>
              <w:jc w:val="right"/>
              <w:rPr>
                <w:rFonts w:cs="Times New Roman"/>
              </w:rPr>
            </w:pPr>
            <w:r>
              <w:t>-12 330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47D18EE" w14:textId="769546F9" w:rsidR="00171818" w:rsidRPr="000C40F3" w:rsidRDefault="007B3D2F" w:rsidP="00171818">
            <w:pPr>
              <w:jc w:val="right"/>
              <w:rPr>
                <w:rFonts w:cs="Times New Roman"/>
              </w:rPr>
            </w:pPr>
            <w:r>
              <w:t>-12 330</w:t>
            </w:r>
          </w:p>
        </w:tc>
      </w:tr>
      <w:tr w:rsidR="00171818" w:rsidRPr="00B2720E" w14:paraId="447B8124" w14:textId="77777777" w:rsidTr="00171818">
        <w:trPr>
          <w:trHeight w:val="255"/>
          <w:jc w:val="center"/>
        </w:trPr>
        <w:tc>
          <w:tcPr>
            <w:tcW w:w="5273" w:type="dxa"/>
            <w:shd w:val="clear" w:color="auto" w:fill="auto"/>
            <w:vAlign w:val="center"/>
          </w:tcPr>
          <w:p w14:paraId="731E82BE" w14:textId="77777777" w:rsidR="00171818" w:rsidRPr="00B2720E" w:rsidRDefault="00171818" w:rsidP="00171818">
            <w:pPr>
              <w:tabs>
                <w:tab w:val="left" w:pos="614"/>
              </w:tabs>
              <w:rPr>
                <w:rFonts w:cs="Times New Roman"/>
              </w:rPr>
            </w:pPr>
            <w:r>
              <w:rPr>
                <w:rFonts w:cs="Times New Roman"/>
              </w:rPr>
              <w:tab/>
              <w:t>Dohadné účty pasivní</w:t>
            </w:r>
          </w:p>
        </w:tc>
        <w:tc>
          <w:tcPr>
            <w:tcW w:w="1361" w:type="dxa"/>
            <w:shd w:val="clear" w:color="auto" w:fill="auto"/>
            <w:vAlign w:val="center"/>
          </w:tcPr>
          <w:p w14:paraId="748AB64B" w14:textId="77777777" w:rsidR="00171818" w:rsidRPr="00B2720E" w:rsidRDefault="00171818" w:rsidP="00171818">
            <w:pPr>
              <w:jc w:val="center"/>
              <w:rPr>
                <w:rFonts w:cs="Times New Roman"/>
              </w:rPr>
            </w:pPr>
            <w:r w:rsidRPr="00B2720E">
              <w:rPr>
                <w:rFonts w:cs="Times New Roman"/>
              </w:rPr>
              <w:t>008</w:t>
            </w:r>
          </w:p>
        </w:tc>
        <w:tc>
          <w:tcPr>
            <w:tcW w:w="1361" w:type="dxa"/>
            <w:tcBorders>
              <w:right w:val="single" w:sz="4" w:space="0" w:color="auto"/>
            </w:tcBorders>
            <w:shd w:val="clear" w:color="auto" w:fill="auto"/>
          </w:tcPr>
          <w:p w14:paraId="08806472" w14:textId="2885D54B" w:rsidR="00171818" w:rsidRPr="000C40F3" w:rsidRDefault="007B3D2F" w:rsidP="00171818">
            <w:pPr>
              <w:jc w:val="right"/>
              <w:rPr>
                <w:rFonts w:cs="Times New Roman"/>
              </w:rPr>
            </w:pPr>
            <w:r>
              <w:t>532</w:t>
            </w:r>
          </w:p>
        </w:tc>
        <w:tc>
          <w:tcPr>
            <w:tcW w:w="1361" w:type="dxa"/>
            <w:tcBorders>
              <w:top w:val="single" w:sz="4" w:space="0" w:color="auto"/>
              <w:left w:val="single" w:sz="4" w:space="0" w:color="auto"/>
              <w:bottom w:val="single" w:sz="4" w:space="0" w:color="auto"/>
              <w:right w:val="single" w:sz="4" w:space="0" w:color="auto"/>
            </w:tcBorders>
          </w:tcPr>
          <w:p w14:paraId="409A0D01" w14:textId="0AB5E1AD" w:rsidR="00171818" w:rsidRPr="000C40F3" w:rsidRDefault="007B3D2F" w:rsidP="00171818">
            <w:pPr>
              <w:jc w:val="right"/>
              <w:rPr>
                <w:rFonts w:cs="Times New Roman"/>
              </w:rPr>
            </w:pPr>
            <w:r>
              <w:t>1 011</w:t>
            </w:r>
          </w:p>
        </w:tc>
        <w:tc>
          <w:tcPr>
            <w:tcW w:w="1361" w:type="dxa"/>
            <w:tcBorders>
              <w:top w:val="single" w:sz="4" w:space="0" w:color="auto"/>
              <w:left w:val="single" w:sz="4" w:space="0" w:color="auto"/>
              <w:bottom w:val="single" w:sz="4" w:space="0" w:color="auto"/>
              <w:right w:val="single" w:sz="4" w:space="0" w:color="auto"/>
            </w:tcBorders>
          </w:tcPr>
          <w:p w14:paraId="70F1C3EA" w14:textId="38987F1B" w:rsidR="00171818" w:rsidRPr="000C40F3" w:rsidRDefault="007B3D2F" w:rsidP="00171818">
            <w:pPr>
              <w:jc w:val="right"/>
              <w:rPr>
                <w:rFonts w:cs="Times New Roman"/>
              </w:rPr>
            </w:pPr>
            <w:r>
              <w:t>479</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5F5DF13" w14:textId="4BB3BA7E" w:rsidR="00171818" w:rsidRPr="000C40F3" w:rsidRDefault="007B3D2F" w:rsidP="00171818">
            <w:pPr>
              <w:jc w:val="right"/>
              <w:rPr>
                <w:rFonts w:cs="Times New Roman"/>
              </w:rPr>
            </w:pPr>
            <w:r>
              <w:t>479</w:t>
            </w:r>
          </w:p>
        </w:tc>
      </w:tr>
      <w:tr w:rsidR="00171818" w:rsidRPr="00B2720E" w14:paraId="0B75F1DE" w14:textId="77777777" w:rsidTr="00171818">
        <w:trPr>
          <w:trHeight w:val="255"/>
          <w:jc w:val="center"/>
        </w:trPr>
        <w:tc>
          <w:tcPr>
            <w:tcW w:w="5273" w:type="dxa"/>
            <w:shd w:val="clear" w:color="auto" w:fill="auto"/>
            <w:vAlign w:val="center"/>
          </w:tcPr>
          <w:p w14:paraId="5116267B" w14:textId="77777777" w:rsidR="00171818" w:rsidRPr="00B2720E" w:rsidRDefault="00171818" w:rsidP="00171818">
            <w:pPr>
              <w:rPr>
                <w:rFonts w:cs="Times New Roman"/>
              </w:rPr>
            </w:pPr>
            <w:r>
              <w:rPr>
                <w:rFonts w:cs="Times New Roman"/>
              </w:rPr>
              <w:t>Přechodné účty aktivní</w:t>
            </w:r>
          </w:p>
        </w:tc>
        <w:tc>
          <w:tcPr>
            <w:tcW w:w="1361" w:type="dxa"/>
            <w:shd w:val="clear" w:color="auto" w:fill="auto"/>
            <w:vAlign w:val="center"/>
          </w:tcPr>
          <w:p w14:paraId="59CF25CF" w14:textId="77777777" w:rsidR="00171818" w:rsidRPr="00B2720E" w:rsidRDefault="00171818" w:rsidP="00171818">
            <w:pPr>
              <w:jc w:val="center"/>
              <w:rPr>
                <w:rFonts w:cs="Times New Roman"/>
              </w:rPr>
            </w:pPr>
            <w:r w:rsidRPr="00B2720E">
              <w:rPr>
                <w:rFonts w:cs="Times New Roman"/>
              </w:rPr>
              <w:t>009</w:t>
            </w:r>
          </w:p>
        </w:tc>
        <w:tc>
          <w:tcPr>
            <w:tcW w:w="1361" w:type="dxa"/>
            <w:shd w:val="clear" w:color="auto" w:fill="auto"/>
          </w:tcPr>
          <w:p w14:paraId="7AEA49F7" w14:textId="0F5162B5" w:rsidR="00171818" w:rsidRPr="000C40F3" w:rsidRDefault="00171818" w:rsidP="00171818">
            <w:pPr>
              <w:jc w:val="right"/>
              <w:rPr>
                <w:rFonts w:cs="Times New Roman"/>
              </w:rPr>
            </w:pPr>
            <w:r w:rsidRPr="00FD33C1">
              <w:t>22 279</w:t>
            </w:r>
          </w:p>
        </w:tc>
        <w:tc>
          <w:tcPr>
            <w:tcW w:w="1361" w:type="dxa"/>
            <w:tcBorders>
              <w:top w:val="single" w:sz="4" w:space="0" w:color="auto"/>
            </w:tcBorders>
          </w:tcPr>
          <w:p w14:paraId="09248BC9" w14:textId="62EE3E07" w:rsidR="00171818" w:rsidRPr="000C40F3" w:rsidRDefault="007B3D2F" w:rsidP="00171818">
            <w:pPr>
              <w:jc w:val="right"/>
              <w:rPr>
                <w:rFonts w:cs="Times New Roman"/>
              </w:rPr>
            </w:pPr>
            <w:r>
              <w:t>41694</w:t>
            </w:r>
          </w:p>
        </w:tc>
        <w:tc>
          <w:tcPr>
            <w:tcW w:w="1361" w:type="dxa"/>
            <w:tcBorders>
              <w:top w:val="single" w:sz="4" w:space="0" w:color="auto"/>
            </w:tcBorders>
          </w:tcPr>
          <w:p w14:paraId="5A1345A8" w14:textId="4CE5E3D0" w:rsidR="00171818" w:rsidRPr="000C40F3" w:rsidRDefault="007B3D2F" w:rsidP="00171818">
            <w:pPr>
              <w:jc w:val="right"/>
              <w:rPr>
                <w:rFonts w:cs="Times New Roman"/>
              </w:rPr>
            </w:pPr>
            <w:r>
              <w:t>19 415</w:t>
            </w:r>
          </w:p>
        </w:tc>
        <w:tc>
          <w:tcPr>
            <w:tcW w:w="1361" w:type="dxa"/>
            <w:tcBorders>
              <w:top w:val="single" w:sz="4" w:space="0" w:color="auto"/>
            </w:tcBorders>
            <w:shd w:val="clear" w:color="auto" w:fill="auto"/>
          </w:tcPr>
          <w:p w14:paraId="30641B3E" w14:textId="474B47C7" w:rsidR="00171818" w:rsidRPr="000C40F3" w:rsidRDefault="007B3D2F" w:rsidP="00171818">
            <w:pPr>
              <w:jc w:val="right"/>
              <w:rPr>
                <w:rFonts w:cs="Times New Roman"/>
              </w:rPr>
            </w:pPr>
            <w:r>
              <w:t>-19 415</w:t>
            </w:r>
          </w:p>
        </w:tc>
      </w:tr>
      <w:tr w:rsidR="00171818" w:rsidRPr="00B2720E" w14:paraId="66FD54A5" w14:textId="77777777" w:rsidTr="00171818">
        <w:trPr>
          <w:trHeight w:val="255"/>
          <w:jc w:val="center"/>
        </w:trPr>
        <w:tc>
          <w:tcPr>
            <w:tcW w:w="5273" w:type="dxa"/>
            <w:shd w:val="clear" w:color="auto" w:fill="auto"/>
            <w:vAlign w:val="center"/>
          </w:tcPr>
          <w:p w14:paraId="46CC8B0B" w14:textId="77777777" w:rsidR="00171818" w:rsidRPr="00B2720E" w:rsidRDefault="00171818" w:rsidP="00171818">
            <w:pPr>
              <w:tabs>
                <w:tab w:val="left" w:pos="614"/>
              </w:tabs>
              <w:rPr>
                <w:rFonts w:cs="Times New Roman"/>
              </w:rPr>
            </w:pPr>
            <w:r>
              <w:rPr>
                <w:rFonts w:cs="Times New Roman"/>
              </w:rPr>
              <w:tab/>
              <w:t>Náklady</w:t>
            </w:r>
            <w:r w:rsidRPr="00B2720E">
              <w:rPr>
                <w:rFonts w:cs="Times New Roman"/>
              </w:rPr>
              <w:t xml:space="preserve"> příštích období</w:t>
            </w:r>
          </w:p>
        </w:tc>
        <w:tc>
          <w:tcPr>
            <w:tcW w:w="1361" w:type="dxa"/>
            <w:shd w:val="clear" w:color="auto" w:fill="auto"/>
            <w:vAlign w:val="center"/>
          </w:tcPr>
          <w:p w14:paraId="2FFF0415" w14:textId="77777777" w:rsidR="00171818" w:rsidRPr="00B2720E" w:rsidRDefault="00171818" w:rsidP="00171818">
            <w:pPr>
              <w:jc w:val="center"/>
              <w:rPr>
                <w:rFonts w:cs="Times New Roman"/>
              </w:rPr>
            </w:pPr>
            <w:r w:rsidRPr="00B2720E">
              <w:rPr>
                <w:rFonts w:cs="Times New Roman"/>
              </w:rPr>
              <w:t>010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54C605C" w14:textId="004A548F" w:rsidR="00171818" w:rsidRPr="000C40F3" w:rsidRDefault="00171818" w:rsidP="00171818">
            <w:pPr>
              <w:jc w:val="right"/>
              <w:rPr>
                <w:rFonts w:cs="Times New Roman"/>
              </w:rPr>
            </w:pPr>
            <w:r w:rsidRPr="00FD33C1">
              <w:t>6 545</w:t>
            </w:r>
          </w:p>
        </w:tc>
        <w:tc>
          <w:tcPr>
            <w:tcW w:w="1361" w:type="dxa"/>
            <w:tcBorders>
              <w:top w:val="single" w:sz="4" w:space="0" w:color="auto"/>
              <w:left w:val="nil"/>
              <w:bottom w:val="single" w:sz="4" w:space="0" w:color="auto"/>
              <w:right w:val="single" w:sz="4" w:space="0" w:color="auto"/>
            </w:tcBorders>
            <w:shd w:val="clear" w:color="auto" w:fill="auto"/>
          </w:tcPr>
          <w:p w14:paraId="3E19953E" w14:textId="3C6D02F3" w:rsidR="00171818" w:rsidRPr="000C40F3" w:rsidRDefault="007B3D2F" w:rsidP="00171818">
            <w:pPr>
              <w:jc w:val="right"/>
              <w:rPr>
                <w:rFonts w:cs="Times New Roman"/>
              </w:rPr>
            </w:pPr>
            <w:r>
              <w:t>9 371</w:t>
            </w:r>
          </w:p>
        </w:tc>
        <w:tc>
          <w:tcPr>
            <w:tcW w:w="1361" w:type="dxa"/>
          </w:tcPr>
          <w:p w14:paraId="767F53F8" w14:textId="6D81A1F2" w:rsidR="00171818" w:rsidRPr="000C40F3" w:rsidRDefault="007B3D2F" w:rsidP="00171818">
            <w:pPr>
              <w:jc w:val="right"/>
              <w:rPr>
                <w:rFonts w:cs="Times New Roman"/>
              </w:rPr>
            </w:pPr>
            <w:r>
              <w:t>2 826</w:t>
            </w:r>
          </w:p>
        </w:tc>
        <w:tc>
          <w:tcPr>
            <w:tcW w:w="1361" w:type="dxa"/>
            <w:shd w:val="clear" w:color="auto" w:fill="auto"/>
          </w:tcPr>
          <w:p w14:paraId="0DC5593E" w14:textId="56515782" w:rsidR="00171818" w:rsidRPr="000C40F3" w:rsidRDefault="007B3D2F" w:rsidP="00171818">
            <w:pPr>
              <w:jc w:val="right"/>
              <w:rPr>
                <w:rFonts w:cs="Times New Roman"/>
              </w:rPr>
            </w:pPr>
            <w:r>
              <w:t>-2 826</w:t>
            </w:r>
          </w:p>
        </w:tc>
      </w:tr>
      <w:tr w:rsidR="00171818" w:rsidRPr="00B2720E" w14:paraId="5AF4429A" w14:textId="77777777" w:rsidTr="00171818">
        <w:trPr>
          <w:trHeight w:val="77"/>
          <w:jc w:val="center"/>
        </w:trPr>
        <w:tc>
          <w:tcPr>
            <w:tcW w:w="5273" w:type="dxa"/>
            <w:shd w:val="clear" w:color="auto" w:fill="auto"/>
            <w:vAlign w:val="center"/>
          </w:tcPr>
          <w:p w14:paraId="1FA535D4" w14:textId="77777777" w:rsidR="00171818" w:rsidRPr="00B2720E" w:rsidRDefault="00171818" w:rsidP="00171818">
            <w:pPr>
              <w:tabs>
                <w:tab w:val="left" w:pos="614"/>
              </w:tabs>
              <w:rPr>
                <w:rFonts w:cs="Times New Roman"/>
              </w:rPr>
            </w:pPr>
            <w:r>
              <w:rPr>
                <w:rFonts w:cs="Times New Roman"/>
              </w:rPr>
              <w:tab/>
              <w:t xml:space="preserve">Příjmy </w:t>
            </w:r>
            <w:r w:rsidRPr="00B2720E">
              <w:rPr>
                <w:rFonts w:cs="Times New Roman"/>
              </w:rPr>
              <w:t>příštích období</w:t>
            </w:r>
          </w:p>
        </w:tc>
        <w:tc>
          <w:tcPr>
            <w:tcW w:w="1361" w:type="dxa"/>
            <w:shd w:val="clear" w:color="auto" w:fill="auto"/>
            <w:vAlign w:val="center"/>
          </w:tcPr>
          <w:p w14:paraId="200ED178" w14:textId="77777777" w:rsidR="00171818" w:rsidRPr="00B2720E" w:rsidRDefault="00171818" w:rsidP="00171818">
            <w:pPr>
              <w:jc w:val="center"/>
              <w:rPr>
                <w:rFonts w:cs="Times New Roman"/>
              </w:rPr>
            </w:pPr>
            <w:r w:rsidRPr="00B2720E">
              <w:rPr>
                <w:rFonts w:cs="Times New Roman"/>
              </w:rPr>
              <w:t>011</w:t>
            </w:r>
          </w:p>
        </w:tc>
        <w:tc>
          <w:tcPr>
            <w:tcW w:w="1361" w:type="dxa"/>
            <w:tcBorders>
              <w:top w:val="nil"/>
              <w:left w:val="single" w:sz="4" w:space="0" w:color="auto"/>
              <w:bottom w:val="single" w:sz="4" w:space="0" w:color="auto"/>
              <w:right w:val="single" w:sz="4" w:space="0" w:color="auto"/>
            </w:tcBorders>
            <w:shd w:val="clear" w:color="auto" w:fill="auto"/>
          </w:tcPr>
          <w:p w14:paraId="7386BF0F" w14:textId="38E3F414" w:rsidR="00171818" w:rsidRPr="000C40F3" w:rsidRDefault="00171818" w:rsidP="00171818">
            <w:pPr>
              <w:jc w:val="right"/>
              <w:rPr>
                <w:rFonts w:cs="Times New Roman"/>
              </w:rPr>
            </w:pPr>
            <w:r w:rsidRPr="00FD33C1">
              <w:t>248</w:t>
            </w:r>
          </w:p>
        </w:tc>
        <w:tc>
          <w:tcPr>
            <w:tcW w:w="1361" w:type="dxa"/>
            <w:tcBorders>
              <w:top w:val="nil"/>
              <w:left w:val="nil"/>
              <w:bottom w:val="single" w:sz="4" w:space="0" w:color="auto"/>
              <w:right w:val="single" w:sz="4" w:space="0" w:color="auto"/>
            </w:tcBorders>
            <w:shd w:val="clear" w:color="auto" w:fill="auto"/>
          </w:tcPr>
          <w:p w14:paraId="135C93D2" w14:textId="3DD3B4B4" w:rsidR="00171818" w:rsidRPr="000C40F3" w:rsidRDefault="007B3D2F" w:rsidP="00171818">
            <w:pPr>
              <w:jc w:val="right"/>
              <w:rPr>
                <w:rFonts w:cs="Times New Roman"/>
              </w:rPr>
            </w:pPr>
            <w:r>
              <w:t>4 727</w:t>
            </w:r>
          </w:p>
        </w:tc>
        <w:tc>
          <w:tcPr>
            <w:tcW w:w="1361" w:type="dxa"/>
          </w:tcPr>
          <w:p w14:paraId="619F8C05" w14:textId="6E838073" w:rsidR="00171818" w:rsidRPr="000C40F3" w:rsidRDefault="007B3D2F" w:rsidP="00171818">
            <w:pPr>
              <w:jc w:val="right"/>
              <w:rPr>
                <w:rFonts w:cs="Times New Roman"/>
              </w:rPr>
            </w:pPr>
            <w:r>
              <w:t>4 479</w:t>
            </w:r>
          </w:p>
        </w:tc>
        <w:tc>
          <w:tcPr>
            <w:tcW w:w="1361" w:type="dxa"/>
            <w:shd w:val="clear" w:color="auto" w:fill="auto"/>
          </w:tcPr>
          <w:p w14:paraId="40CB8684" w14:textId="39688B57" w:rsidR="00171818" w:rsidRPr="000C40F3" w:rsidRDefault="007B3D2F" w:rsidP="00171818">
            <w:pPr>
              <w:jc w:val="right"/>
              <w:rPr>
                <w:rFonts w:cs="Times New Roman"/>
              </w:rPr>
            </w:pPr>
            <w:r>
              <w:t>-4 479</w:t>
            </w:r>
          </w:p>
        </w:tc>
      </w:tr>
      <w:tr w:rsidR="00171818" w:rsidRPr="00B2720E" w14:paraId="7099E5A1" w14:textId="77777777" w:rsidTr="00171818">
        <w:trPr>
          <w:trHeight w:val="255"/>
          <w:jc w:val="center"/>
        </w:trPr>
        <w:tc>
          <w:tcPr>
            <w:tcW w:w="5273" w:type="dxa"/>
            <w:shd w:val="clear" w:color="auto" w:fill="auto"/>
            <w:vAlign w:val="center"/>
          </w:tcPr>
          <w:p w14:paraId="67AC072D" w14:textId="77777777" w:rsidR="00171818" w:rsidRPr="00B2720E" w:rsidRDefault="00171818" w:rsidP="00171818">
            <w:pPr>
              <w:tabs>
                <w:tab w:val="left" w:pos="614"/>
              </w:tabs>
              <w:rPr>
                <w:rFonts w:cs="Times New Roman"/>
              </w:rPr>
            </w:pPr>
            <w:r>
              <w:rPr>
                <w:rFonts w:cs="Times New Roman"/>
              </w:rPr>
              <w:tab/>
              <w:t>Dohadné účty aktivní</w:t>
            </w:r>
          </w:p>
        </w:tc>
        <w:tc>
          <w:tcPr>
            <w:tcW w:w="1361" w:type="dxa"/>
            <w:shd w:val="clear" w:color="auto" w:fill="auto"/>
            <w:vAlign w:val="center"/>
          </w:tcPr>
          <w:p w14:paraId="4D9C4581" w14:textId="77777777" w:rsidR="00171818" w:rsidRPr="00B2720E" w:rsidRDefault="00171818" w:rsidP="00171818">
            <w:pPr>
              <w:jc w:val="center"/>
              <w:rPr>
                <w:rFonts w:cs="Times New Roman"/>
              </w:rPr>
            </w:pPr>
            <w:r w:rsidRPr="00B2720E">
              <w:rPr>
                <w:rFonts w:cs="Times New Roman"/>
              </w:rPr>
              <w:t>013</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F233EE0" w14:textId="2E3D3A00" w:rsidR="00171818" w:rsidRPr="000C40F3" w:rsidRDefault="007B3D2F" w:rsidP="00171818">
            <w:pPr>
              <w:jc w:val="right"/>
              <w:rPr>
                <w:rFonts w:cs="Times New Roman"/>
              </w:rPr>
            </w:pPr>
            <w:r>
              <w:t>15 486</w:t>
            </w:r>
          </w:p>
        </w:tc>
        <w:tc>
          <w:tcPr>
            <w:tcW w:w="1361" w:type="dxa"/>
            <w:tcBorders>
              <w:top w:val="single" w:sz="4" w:space="0" w:color="auto"/>
              <w:left w:val="nil"/>
              <w:bottom w:val="single" w:sz="4" w:space="0" w:color="auto"/>
              <w:right w:val="single" w:sz="4" w:space="0" w:color="auto"/>
            </w:tcBorders>
            <w:shd w:val="clear" w:color="auto" w:fill="auto"/>
          </w:tcPr>
          <w:p w14:paraId="06300F7D" w14:textId="698E2F57" w:rsidR="00171818" w:rsidRPr="000C40F3" w:rsidRDefault="007B3D2F" w:rsidP="00171818">
            <w:pPr>
              <w:jc w:val="right"/>
              <w:rPr>
                <w:rFonts w:cs="Times New Roman"/>
              </w:rPr>
            </w:pPr>
            <w:r>
              <w:t>27 596</w:t>
            </w:r>
          </w:p>
        </w:tc>
        <w:tc>
          <w:tcPr>
            <w:tcW w:w="1361" w:type="dxa"/>
          </w:tcPr>
          <w:p w14:paraId="7CCEE87A" w14:textId="276D3FA8" w:rsidR="00171818" w:rsidRPr="000C40F3" w:rsidRDefault="007B3D2F" w:rsidP="00171818">
            <w:pPr>
              <w:jc w:val="right"/>
              <w:rPr>
                <w:rFonts w:cs="Times New Roman"/>
              </w:rPr>
            </w:pPr>
            <w:r>
              <w:t>12 110</w:t>
            </w:r>
          </w:p>
        </w:tc>
        <w:tc>
          <w:tcPr>
            <w:tcW w:w="1361" w:type="dxa"/>
            <w:shd w:val="clear" w:color="auto" w:fill="auto"/>
          </w:tcPr>
          <w:p w14:paraId="28B987C2" w14:textId="5B4648DA" w:rsidR="00171818" w:rsidRPr="000C40F3" w:rsidRDefault="007B3D2F" w:rsidP="00171818">
            <w:pPr>
              <w:jc w:val="right"/>
              <w:rPr>
                <w:rFonts w:cs="Times New Roman"/>
              </w:rPr>
            </w:pPr>
            <w:r>
              <w:t>-12 110</w:t>
            </w:r>
          </w:p>
        </w:tc>
      </w:tr>
      <w:tr w:rsidR="00171818" w:rsidRPr="00B2720E" w14:paraId="0805DBC7" w14:textId="77777777" w:rsidTr="00171818">
        <w:trPr>
          <w:trHeight w:val="255"/>
          <w:jc w:val="center"/>
        </w:trPr>
        <w:tc>
          <w:tcPr>
            <w:tcW w:w="5273" w:type="dxa"/>
            <w:shd w:val="clear" w:color="auto" w:fill="auto"/>
            <w:vAlign w:val="center"/>
          </w:tcPr>
          <w:p w14:paraId="5B0B4E9E" w14:textId="77777777" w:rsidR="00171818" w:rsidRPr="00B2720E" w:rsidRDefault="00171818" w:rsidP="00171818">
            <w:pPr>
              <w:rPr>
                <w:rFonts w:cs="Times New Roman"/>
              </w:rPr>
            </w:pPr>
            <w:r>
              <w:rPr>
                <w:rFonts w:cs="Times New Roman"/>
              </w:rPr>
              <w:t>Pohledávky celkem</w:t>
            </w:r>
          </w:p>
        </w:tc>
        <w:tc>
          <w:tcPr>
            <w:tcW w:w="1361" w:type="dxa"/>
            <w:shd w:val="clear" w:color="auto" w:fill="auto"/>
            <w:vAlign w:val="center"/>
          </w:tcPr>
          <w:p w14:paraId="5BD3EA6C" w14:textId="77777777" w:rsidR="00171818" w:rsidRPr="00B2720E" w:rsidRDefault="00171818" w:rsidP="00171818">
            <w:pPr>
              <w:jc w:val="center"/>
              <w:rPr>
                <w:rFonts w:cs="Times New Roman"/>
              </w:rPr>
            </w:pPr>
            <w:r w:rsidRPr="00B2720E">
              <w:rPr>
                <w:rFonts w:cs="Times New Roman"/>
              </w:rPr>
              <w:t>014</w:t>
            </w:r>
          </w:p>
        </w:tc>
        <w:tc>
          <w:tcPr>
            <w:tcW w:w="1361" w:type="dxa"/>
            <w:shd w:val="clear" w:color="auto" w:fill="auto"/>
          </w:tcPr>
          <w:p w14:paraId="6BD52811" w14:textId="32B33B32" w:rsidR="00171818" w:rsidRPr="000C40F3" w:rsidRDefault="007B3D2F" w:rsidP="00171818">
            <w:pPr>
              <w:jc w:val="right"/>
              <w:rPr>
                <w:rFonts w:cs="Times New Roman"/>
              </w:rPr>
            </w:pPr>
            <w:r>
              <w:t>30 830</w:t>
            </w:r>
          </w:p>
        </w:tc>
        <w:tc>
          <w:tcPr>
            <w:tcW w:w="1361" w:type="dxa"/>
          </w:tcPr>
          <w:p w14:paraId="6B6F1786" w14:textId="1DC668EB" w:rsidR="00171818" w:rsidRPr="000C40F3" w:rsidRDefault="007B3D2F" w:rsidP="00171818">
            <w:pPr>
              <w:jc w:val="right"/>
              <w:rPr>
                <w:rFonts w:cs="Times New Roman"/>
              </w:rPr>
            </w:pPr>
            <w:r>
              <w:t>49 800</w:t>
            </w:r>
          </w:p>
        </w:tc>
        <w:tc>
          <w:tcPr>
            <w:tcW w:w="1361" w:type="dxa"/>
          </w:tcPr>
          <w:p w14:paraId="1FE6598E" w14:textId="06BC2686" w:rsidR="00171818" w:rsidRPr="000C40F3" w:rsidRDefault="007B3D2F" w:rsidP="00171818">
            <w:pPr>
              <w:jc w:val="right"/>
              <w:rPr>
                <w:rFonts w:cs="Times New Roman"/>
              </w:rPr>
            </w:pPr>
            <w:r>
              <w:t>18 970</w:t>
            </w:r>
          </w:p>
        </w:tc>
        <w:tc>
          <w:tcPr>
            <w:tcW w:w="1361" w:type="dxa"/>
            <w:shd w:val="clear" w:color="auto" w:fill="auto"/>
          </w:tcPr>
          <w:p w14:paraId="63066963" w14:textId="6C81C444" w:rsidR="00171818" w:rsidRPr="000C40F3" w:rsidRDefault="007B3D2F" w:rsidP="00171818">
            <w:pPr>
              <w:jc w:val="right"/>
              <w:rPr>
                <w:rFonts w:cs="Times New Roman"/>
              </w:rPr>
            </w:pPr>
            <w:r>
              <w:t>20 724</w:t>
            </w:r>
          </w:p>
        </w:tc>
      </w:tr>
      <w:tr w:rsidR="00171818" w:rsidRPr="00B2720E" w14:paraId="78C80626" w14:textId="77777777" w:rsidTr="00171818">
        <w:trPr>
          <w:trHeight w:val="255"/>
          <w:jc w:val="center"/>
        </w:trPr>
        <w:tc>
          <w:tcPr>
            <w:tcW w:w="5273" w:type="dxa"/>
            <w:shd w:val="clear" w:color="auto" w:fill="auto"/>
            <w:vAlign w:val="center"/>
          </w:tcPr>
          <w:p w14:paraId="63CD087B" w14:textId="77777777" w:rsidR="00171818" w:rsidRPr="00B2720E" w:rsidRDefault="00171818" w:rsidP="00171818">
            <w:pPr>
              <w:tabs>
                <w:tab w:val="left" w:pos="614"/>
              </w:tabs>
              <w:rPr>
                <w:rFonts w:cs="Times New Roman"/>
              </w:rPr>
            </w:pPr>
            <w:r>
              <w:rPr>
                <w:rFonts w:cs="Times New Roman"/>
              </w:rPr>
              <w:tab/>
              <w:t>Z obchodního styku</w:t>
            </w:r>
          </w:p>
        </w:tc>
        <w:tc>
          <w:tcPr>
            <w:tcW w:w="1361" w:type="dxa"/>
            <w:shd w:val="clear" w:color="auto" w:fill="auto"/>
            <w:vAlign w:val="center"/>
          </w:tcPr>
          <w:p w14:paraId="4BCB3073" w14:textId="77777777" w:rsidR="00171818" w:rsidRPr="00B2720E" w:rsidRDefault="00171818" w:rsidP="00171818">
            <w:pPr>
              <w:jc w:val="center"/>
              <w:rPr>
                <w:rFonts w:cs="Times New Roman"/>
              </w:rPr>
            </w:pPr>
            <w:r w:rsidRPr="00B2720E">
              <w:rPr>
                <w:rFonts w:cs="Times New Roman"/>
              </w:rPr>
              <w:t>015</w:t>
            </w:r>
          </w:p>
        </w:tc>
        <w:tc>
          <w:tcPr>
            <w:tcW w:w="1361" w:type="dxa"/>
            <w:shd w:val="clear" w:color="auto" w:fill="auto"/>
          </w:tcPr>
          <w:p w14:paraId="4D0E767B" w14:textId="0446CFA8" w:rsidR="00171818" w:rsidRPr="000C40F3" w:rsidRDefault="007B3D2F" w:rsidP="00171818">
            <w:pPr>
              <w:jc w:val="right"/>
              <w:rPr>
                <w:rFonts w:cs="Times New Roman"/>
              </w:rPr>
            </w:pPr>
            <w:r>
              <w:t>29 654</w:t>
            </w:r>
          </w:p>
        </w:tc>
        <w:tc>
          <w:tcPr>
            <w:tcW w:w="1361" w:type="dxa"/>
          </w:tcPr>
          <w:p w14:paraId="3EE42A32" w14:textId="5B16EC10" w:rsidR="00171818" w:rsidRPr="000C40F3" w:rsidRDefault="007B3D2F" w:rsidP="00171818">
            <w:pPr>
              <w:jc w:val="right"/>
              <w:rPr>
                <w:rFonts w:cs="Times New Roman"/>
              </w:rPr>
            </w:pPr>
            <w:r>
              <w:t>28 175</w:t>
            </w:r>
          </w:p>
        </w:tc>
        <w:tc>
          <w:tcPr>
            <w:tcW w:w="1361" w:type="dxa"/>
          </w:tcPr>
          <w:p w14:paraId="52338E04" w14:textId="7479131F" w:rsidR="00171818" w:rsidRPr="000C40F3" w:rsidRDefault="007B3D2F" w:rsidP="00171818">
            <w:pPr>
              <w:jc w:val="right"/>
              <w:rPr>
                <w:rFonts w:cs="Times New Roman"/>
              </w:rPr>
            </w:pPr>
            <w:r>
              <w:t>-1 479</w:t>
            </w:r>
          </w:p>
        </w:tc>
        <w:tc>
          <w:tcPr>
            <w:tcW w:w="1361" w:type="dxa"/>
            <w:shd w:val="clear" w:color="auto" w:fill="auto"/>
          </w:tcPr>
          <w:p w14:paraId="1EDBFEBB" w14:textId="245B12AB" w:rsidR="00171818" w:rsidRPr="000C40F3" w:rsidRDefault="007B3D2F" w:rsidP="00171818">
            <w:pPr>
              <w:jc w:val="right"/>
              <w:rPr>
                <w:rFonts w:cs="Times New Roman"/>
              </w:rPr>
            </w:pPr>
            <w:r>
              <w:t>1 479</w:t>
            </w:r>
          </w:p>
        </w:tc>
      </w:tr>
      <w:tr w:rsidR="00171818" w:rsidRPr="00B2720E" w14:paraId="632C5E90" w14:textId="77777777" w:rsidTr="00171818">
        <w:trPr>
          <w:trHeight w:val="255"/>
          <w:jc w:val="center"/>
        </w:trPr>
        <w:tc>
          <w:tcPr>
            <w:tcW w:w="5273" w:type="dxa"/>
            <w:shd w:val="clear" w:color="auto" w:fill="auto"/>
            <w:vAlign w:val="center"/>
          </w:tcPr>
          <w:p w14:paraId="2CA0E52E" w14:textId="77777777" w:rsidR="00171818" w:rsidRPr="00E67C7A" w:rsidRDefault="00171818" w:rsidP="00171818">
            <w:pPr>
              <w:tabs>
                <w:tab w:val="left" w:pos="614"/>
              </w:tabs>
              <w:rPr>
                <w:rFonts w:cs="Times New Roman"/>
              </w:rPr>
            </w:pPr>
            <w:r w:rsidRPr="00E67C7A">
              <w:rPr>
                <w:rFonts w:cs="Times New Roman"/>
              </w:rPr>
              <w:tab/>
              <w:t>Za účastníky sdružení</w:t>
            </w:r>
          </w:p>
        </w:tc>
        <w:tc>
          <w:tcPr>
            <w:tcW w:w="1361" w:type="dxa"/>
            <w:shd w:val="clear" w:color="auto" w:fill="auto"/>
            <w:vAlign w:val="center"/>
          </w:tcPr>
          <w:p w14:paraId="3384D57A" w14:textId="77777777" w:rsidR="00171818" w:rsidRPr="00B2720E" w:rsidRDefault="00171818" w:rsidP="00171818">
            <w:pPr>
              <w:jc w:val="center"/>
              <w:rPr>
                <w:rFonts w:cs="Times New Roman"/>
              </w:rPr>
            </w:pPr>
            <w:r w:rsidRPr="00B2720E">
              <w:rPr>
                <w:rFonts w:cs="Times New Roman"/>
              </w:rPr>
              <w:t>016</w:t>
            </w:r>
          </w:p>
        </w:tc>
        <w:tc>
          <w:tcPr>
            <w:tcW w:w="1361" w:type="dxa"/>
            <w:shd w:val="clear" w:color="auto" w:fill="auto"/>
          </w:tcPr>
          <w:p w14:paraId="09FE72E7" w14:textId="1E5F30AA" w:rsidR="00171818" w:rsidRPr="000C40F3" w:rsidRDefault="00171818" w:rsidP="00171818">
            <w:pPr>
              <w:jc w:val="right"/>
              <w:rPr>
                <w:rFonts w:cs="Times New Roman"/>
              </w:rPr>
            </w:pPr>
            <w:r w:rsidRPr="00FD33C1">
              <w:t>0</w:t>
            </w:r>
          </w:p>
        </w:tc>
        <w:tc>
          <w:tcPr>
            <w:tcW w:w="1361" w:type="dxa"/>
          </w:tcPr>
          <w:p w14:paraId="018AC9A2" w14:textId="15EDC902" w:rsidR="00171818" w:rsidRPr="000C40F3" w:rsidRDefault="00171818" w:rsidP="00171818">
            <w:pPr>
              <w:jc w:val="right"/>
              <w:rPr>
                <w:rFonts w:cs="Times New Roman"/>
              </w:rPr>
            </w:pPr>
            <w:r w:rsidRPr="00FD33C1">
              <w:t>0</w:t>
            </w:r>
          </w:p>
        </w:tc>
        <w:tc>
          <w:tcPr>
            <w:tcW w:w="1361" w:type="dxa"/>
          </w:tcPr>
          <w:p w14:paraId="44660ACB" w14:textId="1C242831" w:rsidR="00171818" w:rsidRPr="000C40F3" w:rsidRDefault="00171818" w:rsidP="00171818">
            <w:pPr>
              <w:jc w:val="right"/>
              <w:rPr>
                <w:rFonts w:cs="Times New Roman"/>
              </w:rPr>
            </w:pPr>
            <w:r w:rsidRPr="00FD33C1">
              <w:t>0</w:t>
            </w:r>
          </w:p>
        </w:tc>
        <w:tc>
          <w:tcPr>
            <w:tcW w:w="1361" w:type="dxa"/>
            <w:shd w:val="clear" w:color="auto" w:fill="auto"/>
          </w:tcPr>
          <w:p w14:paraId="19B8D768" w14:textId="0C998038" w:rsidR="00171818" w:rsidRPr="000C40F3" w:rsidRDefault="00171818" w:rsidP="00171818">
            <w:pPr>
              <w:jc w:val="right"/>
              <w:rPr>
                <w:rFonts w:cs="Times New Roman"/>
              </w:rPr>
            </w:pPr>
            <w:r w:rsidRPr="00FD33C1">
              <w:t>0</w:t>
            </w:r>
          </w:p>
        </w:tc>
      </w:tr>
      <w:tr w:rsidR="00171818" w:rsidRPr="00B2720E" w14:paraId="19DD6EAB" w14:textId="77777777" w:rsidTr="00171818">
        <w:trPr>
          <w:trHeight w:val="255"/>
          <w:jc w:val="center"/>
        </w:trPr>
        <w:tc>
          <w:tcPr>
            <w:tcW w:w="5273" w:type="dxa"/>
            <w:shd w:val="clear" w:color="auto" w:fill="auto"/>
            <w:vAlign w:val="center"/>
          </w:tcPr>
          <w:p w14:paraId="3834937A" w14:textId="77777777" w:rsidR="00171818" w:rsidRPr="00E67C7A" w:rsidRDefault="00171818" w:rsidP="00171818">
            <w:pPr>
              <w:tabs>
                <w:tab w:val="left" w:pos="614"/>
              </w:tabs>
              <w:rPr>
                <w:rFonts w:cs="Times New Roman"/>
              </w:rPr>
            </w:pPr>
            <w:r w:rsidRPr="00E67C7A">
              <w:rPr>
                <w:rFonts w:cs="Times New Roman"/>
              </w:rPr>
              <w:tab/>
              <w:t xml:space="preserve">Za institucemi soc. </w:t>
            </w:r>
            <w:proofErr w:type="spellStart"/>
            <w:r w:rsidRPr="00E67C7A">
              <w:rPr>
                <w:rFonts w:cs="Times New Roman"/>
              </w:rPr>
              <w:t>zabez</w:t>
            </w:r>
            <w:proofErr w:type="spellEnd"/>
            <w:r w:rsidRPr="00E67C7A">
              <w:rPr>
                <w:rFonts w:cs="Times New Roman"/>
              </w:rPr>
              <w:t xml:space="preserve">. </w:t>
            </w:r>
            <w:r>
              <w:rPr>
                <w:rFonts w:cs="Times New Roman"/>
              </w:rPr>
              <w:t>a</w:t>
            </w:r>
            <w:r w:rsidRPr="00E67C7A">
              <w:rPr>
                <w:rFonts w:cs="Times New Roman"/>
              </w:rPr>
              <w:t xml:space="preserve"> veř. </w:t>
            </w:r>
            <w:r>
              <w:rPr>
                <w:rFonts w:cs="Times New Roman"/>
              </w:rPr>
              <w:t>z</w:t>
            </w:r>
            <w:r w:rsidRPr="00E67C7A">
              <w:rPr>
                <w:rFonts w:cs="Times New Roman"/>
              </w:rPr>
              <w:t>dravot</w:t>
            </w:r>
            <w:r>
              <w:rPr>
                <w:rFonts w:cs="Times New Roman"/>
              </w:rPr>
              <w:t>ního pojištění</w:t>
            </w:r>
          </w:p>
        </w:tc>
        <w:tc>
          <w:tcPr>
            <w:tcW w:w="1361" w:type="dxa"/>
            <w:shd w:val="clear" w:color="auto" w:fill="auto"/>
            <w:vAlign w:val="center"/>
          </w:tcPr>
          <w:p w14:paraId="540A8F01" w14:textId="77777777" w:rsidR="00171818" w:rsidRPr="00B2720E" w:rsidRDefault="00171818" w:rsidP="00171818">
            <w:pPr>
              <w:jc w:val="center"/>
              <w:rPr>
                <w:rFonts w:cs="Times New Roman"/>
              </w:rPr>
            </w:pPr>
            <w:r w:rsidRPr="00B2720E">
              <w:rPr>
                <w:rFonts w:cs="Times New Roman"/>
              </w:rPr>
              <w:t>017</w:t>
            </w:r>
          </w:p>
        </w:tc>
        <w:tc>
          <w:tcPr>
            <w:tcW w:w="1361" w:type="dxa"/>
            <w:shd w:val="clear" w:color="auto" w:fill="auto"/>
          </w:tcPr>
          <w:p w14:paraId="341CF17B" w14:textId="4BDD7E1B" w:rsidR="00171818" w:rsidRPr="000C40F3" w:rsidRDefault="00171818" w:rsidP="00171818">
            <w:pPr>
              <w:jc w:val="right"/>
              <w:rPr>
                <w:rFonts w:cs="Times New Roman"/>
              </w:rPr>
            </w:pPr>
            <w:r w:rsidRPr="00FD33C1">
              <w:t>0</w:t>
            </w:r>
          </w:p>
        </w:tc>
        <w:tc>
          <w:tcPr>
            <w:tcW w:w="1361" w:type="dxa"/>
          </w:tcPr>
          <w:p w14:paraId="5568C689" w14:textId="0CE9BD53" w:rsidR="00171818" w:rsidRPr="000C40F3" w:rsidRDefault="00171818" w:rsidP="00171818">
            <w:pPr>
              <w:jc w:val="right"/>
              <w:rPr>
                <w:rFonts w:cs="Times New Roman"/>
              </w:rPr>
            </w:pPr>
            <w:r w:rsidRPr="00FD33C1">
              <w:t>0</w:t>
            </w:r>
          </w:p>
        </w:tc>
        <w:tc>
          <w:tcPr>
            <w:tcW w:w="1361" w:type="dxa"/>
          </w:tcPr>
          <w:p w14:paraId="2F956138" w14:textId="6392E4A9" w:rsidR="00171818" w:rsidRPr="000C40F3" w:rsidRDefault="00171818" w:rsidP="00171818">
            <w:pPr>
              <w:jc w:val="right"/>
              <w:rPr>
                <w:rFonts w:cs="Times New Roman"/>
              </w:rPr>
            </w:pPr>
            <w:r w:rsidRPr="00FD33C1">
              <w:t>0</w:t>
            </w:r>
          </w:p>
        </w:tc>
        <w:tc>
          <w:tcPr>
            <w:tcW w:w="1361" w:type="dxa"/>
            <w:shd w:val="clear" w:color="auto" w:fill="auto"/>
          </w:tcPr>
          <w:p w14:paraId="10BF66F5" w14:textId="63337F76" w:rsidR="00171818" w:rsidRPr="000C40F3" w:rsidRDefault="00171818" w:rsidP="00171818">
            <w:pPr>
              <w:jc w:val="right"/>
              <w:rPr>
                <w:rFonts w:cs="Times New Roman"/>
              </w:rPr>
            </w:pPr>
            <w:r w:rsidRPr="00FD33C1">
              <w:t>0</w:t>
            </w:r>
          </w:p>
        </w:tc>
      </w:tr>
      <w:tr w:rsidR="00171818" w:rsidRPr="00B2720E" w14:paraId="58C38791" w14:textId="77777777" w:rsidTr="00171818">
        <w:trPr>
          <w:trHeight w:val="255"/>
          <w:jc w:val="center"/>
        </w:trPr>
        <w:tc>
          <w:tcPr>
            <w:tcW w:w="5273" w:type="dxa"/>
            <w:shd w:val="clear" w:color="auto" w:fill="auto"/>
            <w:vAlign w:val="center"/>
          </w:tcPr>
          <w:p w14:paraId="5EEB494C"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příjmů</w:t>
            </w:r>
          </w:p>
        </w:tc>
        <w:tc>
          <w:tcPr>
            <w:tcW w:w="1361" w:type="dxa"/>
            <w:shd w:val="clear" w:color="auto" w:fill="auto"/>
            <w:vAlign w:val="center"/>
          </w:tcPr>
          <w:p w14:paraId="0367C4C6" w14:textId="77777777" w:rsidR="00171818" w:rsidRPr="00B2720E" w:rsidRDefault="00171818" w:rsidP="00171818">
            <w:pPr>
              <w:jc w:val="center"/>
              <w:rPr>
                <w:rFonts w:cs="Times New Roman"/>
              </w:rPr>
            </w:pPr>
            <w:r w:rsidRPr="00B2720E">
              <w:rPr>
                <w:rFonts w:cs="Times New Roman"/>
              </w:rPr>
              <w:t>018</w:t>
            </w:r>
          </w:p>
        </w:tc>
        <w:tc>
          <w:tcPr>
            <w:tcW w:w="1361" w:type="dxa"/>
            <w:shd w:val="clear" w:color="auto" w:fill="auto"/>
          </w:tcPr>
          <w:p w14:paraId="3EF4A371" w14:textId="2A1C2856" w:rsidR="00171818" w:rsidRPr="000C40F3" w:rsidRDefault="00171818" w:rsidP="00171818">
            <w:pPr>
              <w:jc w:val="right"/>
              <w:rPr>
                <w:rFonts w:cs="Times New Roman"/>
              </w:rPr>
            </w:pPr>
            <w:r w:rsidRPr="00FD33C1">
              <w:t>0</w:t>
            </w:r>
          </w:p>
        </w:tc>
        <w:tc>
          <w:tcPr>
            <w:tcW w:w="1361" w:type="dxa"/>
          </w:tcPr>
          <w:p w14:paraId="4A2EF2C7" w14:textId="754F1CFD" w:rsidR="00171818" w:rsidRPr="000C40F3" w:rsidRDefault="00171818" w:rsidP="00171818">
            <w:pPr>
              <w:jc w:val="right"/>
              <w:rPr>
                <w:rFonts w:cs="Times New Roman"/>
              </w:rPr>
            </w:pPr>
            <w:r w:rsidRPr="00FD33C1">
              <w:t>0</w:t>
            </w:r>
          </w:p>
        </w:tc>
        <w:tc>
          <w:tcPr>
            <w:tcW w:w="1361" w:type="dxa"/>
          </w:tcPr>
          <w:p w14:paraId="06249623" w14:textId="7317DCA4" w:rsidR="00171818" w:rsidRPr="000C40F3" w:rsidRDefault="00171818" w:rsidP="00171818">
            <w:pPr>
              <w:jc w:val="right"/>
              <w:rPr>
                <w:rFonts w:cs="Times New Roman"/>
              </w:rPr>
            </w:pPr>
            <w:r w:rsidRPr="00FD33C1">
              <w:t>0</w:t>
            </w:r>
          </w:p>
        </w:tc>
        <w:tc>
          <w:tcPr>
            <w:tcW w:w="1361" w:type="dxa"/>
            <w:shd w:val="clear" w:color="auto" w:fill="auto"/>
          </w:tcPr>
          <w:p w14:paraId="44A06806" w14:textId="27F0CE41" w:rsidR="00171818" w:rsidRPr="000C40F3" w:rsidRDefault="00171818" w:rsidP="00171818">
            <w:pPr>
              <w:jc w:val="right"/>
              <w:rPr>
                <w:rFonts w:cs="Times New Roman"/>
              </w:rPr>
            </w:pPr>
            <w:r w:rsidRPr="00FD33C1">
              <w:t>0</w:t>
            </w:r>
          </w:p>
        </w:tc>
      </w:tr>
      <w:tr w:rsidR="00171818" w:rsidRPr="00B2720E" w14:paraId="0615D348" w14:textId="77777777" w:rsidTr="00171818">
        <w:trPr>
          <w:trHeight w:val="255"/>
          <w:jc w:val="center"/>
        </w:trPr>
        <w:tc>
          <w:tcPr>
            <w:tcW w:w="5273" w:type="dxa"/>
            <w:shd w:val="clear" w:color="auto" w:fill="auto"/>
            <w:vAlign w:val="center"/>
          </w:tcPr>
          <w:p w14:paraId="6034BA43" w14:textId="77777777" w:rsidR="00171818" w:rsidRPr="00E67C7A" w:rsidRDefault="00171818" w:rsidP="00171818">
            <w:pPr>
              <w:tabs>
                <w:tab w:val="left" w:pos="614"/>
              </w:tabs>
              <w:rPr>
                <w:rFonts w:cs="Times New Roman"/>
              </w:rPr>
            </w:pPr>
            <w:r w:rsidRPr="00E67C7A">
              <w:rPr>
                <w:rFonts w:cs="Times New Roman"/>
              </w:rPr>
              <w:tab/>
              <w:t>Ostatní přímé daně</w:t>
            </w:r>
          </w:p>
        </w:tc>
        <w:tc>
          <w:tcPr>
            <w:tcW w:w="1361" w:type="dxa"/>
            <w:shd w:val="clear" w:color="auto" w:fill="auto"/>
            <w:vAlign w:val="center"/>
          </w:tcPr>
          <w:p w14:paraId="61DA8E74" w14:textId="77777777" w:rsidR="00171818" w:rsidRPr="00B2720E" w:rsidRDefault="00171818" w:rsidP="00171818">
            <w:pPr>
              <w:jc w:val="center"/>
              <w:rPr>
                <w:rFonts w:cs="Times New Roman"/>
              </w:rPr>
            </w:pPr>
            <w:r w:rsidRPr="00B2720E">
              <w:rPr>
                <w:rFonts w:cs="Times New Roman"/>
              </w:rPr>
              <w:t>019</w:t>
            </w:r>
          </w:p>
        </w:tc>
        <w:tc>
          <w:tcPr>
            <w:tcW w:w="1361" w:type="dxa"/>
            <w:shd w:val="clear" w:color="auto" w:fill="auto"/>
          </w:tcPr>
          <w:p w14:paraId="1897EA7C" w14:textId="1FC5B0C4" w:rsidR="00171818" w:rsidRPr="000C40F3" w:rsidRDefault="00171818" w:rsidP="00171818">
            <w:pPr>
              <w:jc w:val="right"/>
              <w:rPr>
                <w:rFonts w:cs="Times New Roman"/>
              </w:rPr>
            </w:pPr>
            <w:r w:rsidRPr="00FD33C1">
              <w:t>0</w:t>
            </w:r>
          </w:p>
        </w:tc>
        <w:tc>
          <w:tcPr>
            <w:tcW w:w="1361" w:type="dxa"/>
          </w:tcPr>
          <w:p w14:paraId="170B5192" w14:textId="7227E67E" w:rsidR="00171818" w:rsidRPr="000C40F3" w:rsidRDefault="00171818" w:rsidP="00171818">
            <w:pPr>
              <w:jc w:val="right"/>
              <w:rPr>
                <w:rFonts w:cs="Times New Roman"/>
              </w:rPr>
            </w:pPr>
            <w:r w:rsidRPr="00FD33C1">
              <w:t>0</w:t>
            </w:r>
          </w:p>
        </w:tc>
        <w:tc>
          <w:tcPr>
            <w:tcW w:w="1361" w:type="dxa"/>
          </w:tcPr>
          <w:p w14:paraId="2844FC32" w14:textId="62349138" w:rsidR="00171818" w:rsidRPr="000C40F3" w:rsidRDefault="00171818" w:rsidP="00171818">
            <w:pPr>
              <w:jc w:val="right"/>
              <w:rPr>
                <w:rFonts w:cs="Times New Roman"/>
              </w:rPr>
            </w:pPr>
            <w:r w:rsidRPr="00FD33C1">
              <w:t>0</w:t>
            </w:r>
          </w:p>
        </w:tc>
        <w:tc>
          <w:tcPr>
            <w:tcW w:w="1361" w:type="dxa"/>
            <w:shd w:val="clear" w:color="auto" w:fill="auto"/>
          </w:tcPr>
          <w:p w14:paraId="798BDFCE" w14:textId="35A51577" w:rsidR="00171818" w:rsidRPr="000C40F3" w:rsidRDefault="00171818" w:rsidP="00171818">
            <w:pPr>
              <w:jc w:val="right"/>
              <w:rPr>
                <w:rFonts w:cs="Times New Roman"/>
              </w:rPr>
            </w:pPr>
            <w:r w:rsidRPr="00FD33C1">
              <w:t>0</w:t>
            </w:r>
          </w:p>
        </w:tc>
      </w:tr>
      <w:tr w:rsidR="00171818" w:rsidRPr="00B2720E" w14:paraId="6C963CAE" w14:textId="77777777" w:rsidTr="00171818">
        <w:trPr>
          <w:trHeight w:val="255"/>
          <w:jc w:val="center"/>
        </w:trPr>
        <w:tc>
          <w:tcPr>
            <w:tcW w:w="5273" w:type="dxa"/>
            <w:shd w:val="clear" w:color="auto" w:fill="auto"/>
            <w:vAlign w:val="center"/>
          </w:tcPr>
          <w:p w14:paraId="0E5724EF"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přidané hodnoty</w:t>
            </w:r>
          </w:p>
        </w:tc>
        <w:tc>
          <w:tcPr>
            <w:tcW w:w="1361" w:type="dxa"/>
            <w:shd w:val="clear" w:color="auto" w:fill="auto"/>
            <w:vAlign w:val="center"/>
          </w:tcPr>
          <w:p w14:paraId="4030AC02" w14:textId="77777777" w:rsidR="00171818" w:rsidRPr="00B2720E" w:rsidRDefault="00171818" w:rsidP="00171818">
            <w:pPr>
              <w:jc w:val="center"/>
              <w:rPr>
                <w:rFonts w:cs="Times New Roman"/>
              </w:rPr>
            </w:pPr>
            <w:r w:rsidRPr="00B2720E">
              <w:rPr>
                <w:rFonts w:cs="Times New Roman"/>
              </w:rPr>
              <w:t>020</w:t>
            </w:r>
          </w:p>
        </w:tc>
        <w:tc>
          <w:tcPr>
            <w:tcW w:w="1361" w:type="dxa"/>
            <w:shd w:val="clear" w:color="auto" w:fill="auto"/>
          </w:tcPr>
          <w:p w14:paraId="264391A2" w14:textId="2E67478A" w:rsidR="00171818" w:rsidRPr="000C40F3" w:rsidRDefault="00171818" w:rsidP="00171818">
            <w:pPr>
              <w:jc w:val="right"/>
              <w:rPr>
                <w:rFonts w:cs="Times New Roman"/>
              </w:rPr>
            </w:pPr>
            <w:r w:rsidRPr="00FD33C1">
              <w:t>0</w:t>
            </w:r>
          </w:p>
        </w:tc>
        <w:tc>
          <w:tcPr>
            <w:tcW w:w="1361" w:type="dxa"/>
          </w:tcPr>
          <w:p w14:paraId="0936C394" w14:textId="7AB01664" w:rsidR="00171818" w:rsidRPr="000C40F3" w:rsidRDefault="007B3D2F" w:rsidP="00171818">
            <w:pPr>
              <w:jc w:val="right"/>
              <w:rPr>
                <w:rFonts w:cs="Times New Roman"/>
              </w:rPr>
            </w:pPr>
            <w:r>
              <w:t>3 165</w:t>
            </w:r>
          </w:p>
        </w:tc>
        <w:tc>
          <w:tcPr>
            <w:tcW w:w="1361" w:type="dxa"/>
          </w:tcPr>
          <w:p w14:paraId="14F9C26F" w14:textId="2D657DE7" w:rsidR="00171818" w:rsidRPr="000C40F3" w:rsidRDefault="007B3D2F" w:rsidP="00171818">
            <w:pPr>
              <w:jc w:val="right"/>
              <w:rPr>
                <w:rFonts w:cs="Times New Roman"/>
              </w:rPr>
            </w:pPr>
            <w:r>
              <w:t>3165</w:t>
            </w:r>
          </w:p>
        </w:tc>
        <w:tc>
          <w:tcPr>
            <w:tcW w:w="1361" w:type="dxa"/>
            <w:shd w:val="clear" w:color="auto" w:fill="auto"/>
          </w:tcPr>
          <w:p w14:paraId="4CA4E29B" w14:textId="502D6CA9" w:rsidR="00171818" w:rsidRPr="000C40F3" w:rsidRDefault="007B3D2F" w:rsidP="00171818">
            <w:pPr>
              <w:jc w:val="right"/>
              <w:rPr>
                <w:rFonts w:cs="Times New Roman"/>
              </w:rPr>
            </w:pPr>
            <w:r>
              <w:t>3165</w:t>
            </w:r>
          </w:p>
        </w:tc>
      </w:tr>
      <w:tr w:rsidR="00171818" w:rsidRPr="00B2720E" w14:paraId="2560BB9B" w14:textId="77777777" w:rsidTr="00171818">
        <w:trPr>
          <w:trHeight w:val="255"/>
          <w:jc w:val="center"/>
        </w:trPr>
        <w:tc>
          <w:tcPr>
            <w:tcW w:w="5273" w:type="dxa"/>
            <w:shd w:val="clear" w:color="auto" w:fill="auto"/>
            <w:vAlign w:val="center"/>
          </w:tcPr>
          <w:p w14:paraId="5AA2E063" w14:textId="77777777" w:rsidR="00171818" w:rsidRPr="00E67C7A" w:rsidRDefault="00171818" w:rsidP="00171818">
            <w:pPr>
              <w:tabs>
                <w:tab w:val="left" w:pos="614"/>
              </w:tabs>
              <w:rPr>
                <w:rFonts w:cs="Times New Roman"/>
              </w:rPr>
            </w:pPr>
            <w:r w:rsidRPr="00E67C7A">
              <w:rPr>
                <w:rFonts w:cs="Times New Roman"/>
              </w:rPr>
              <w:tab/>
              <w:t>Ostatní daně a poplatky</w:t>
            </w:r>
          </w:p>
        </w:tc>
        <w:tc>
          <w:tcPr>
            <w:tcW w:w="1361" w:type="dxa"/>
            <w:shd w:val="clear" w:color="auto" w:fill="auto"/>
            <w:vAlign w:val="center"/>
          </w:tcPr>
          <w:p w14:paraId="35871580" w14:textId="77777777" w:rsidR="00171818" w:rsidRPr="00B2720E" w:rsidRDefault="00171818" w:rsidP="00171818">
            <w:pPr>
              <w:jc w:val="center"/>
              <w:rPr>
                <w:rFonts w:cs="Times New Roman"/>
              </w:rPr>
            </w:pPr>
            <w:r w:rsidRPr="00B2720E">
              <w:rPr>
                <w:rFonts w:cs="Times New Roman"/>
              </w:rPr>
              <w:t>021</w:t>
            </w:r>
          </w:p>
        </w:tc>
        <w:tc>
          <w:tcPr>
            <w:tcW w:w="1361" w:type="dxa"/>
            <w:shd w:val="clear" w:color="auto" w:fill="auto"/>
          </w:tcPr>
          <w:p w14:paraId="1A5099AE" w14:textId="5F1B7B0C" w:rsidR="00171818" w:rsidRPr="000C40F3" w:rsidRDefault="00171818" w:rsidP="00171818">
            <w:pPr>
              <w:jc w:val="right"/>
              <w:rPr>
                <w:rFonts w:cs="Times New Roman"/>
              </w:rPr>
            </w:pPr>
            <w:r w:rsidRPr="00FD33C1">
              <w:t>0</w:t>
            </w:r>
          </w:p>
        </w:tc>
        <w:tc>
          <w:tcPr>
            <w:tcW w:w="1361" w:type="dxa"/>
          </w:tcPr>
          <w:p w14:paraId="21247B4F" w14:textId="5A1DC843" w:rsidR="00171818" w:rsidRPr="000C40F3" w:rsidRDefault="00171818" w:rsidP="00171818">
            <w:pPr>
              <w:jc w:val="right"/>
              <w:rPr>
                <w:rFonts w:cs="Times New Roman"/>
              </w:rPr>
            </w:pPr>
            <w:r w:rsidRPr="00FD33C1">
              <w:t>0</w:t>
            </w:r>
          </w:p>
        </w:tc>
        <w:tc>
          <w:tcPr>
            <w:tcW w:w="1361" w:type="dxa"/>
          </w:tcPr>
          <w:p w14:paraId="0F9B4A09" w14:textId="504BFB1A" w:rsidR="00171818" w:rsidRPr="000C40F3" w:rsidRDefault="00171818" w:rsidP="00171818">
            <w:pPr>
              <w:jc w:val="right"/>
              <w:rPr>
                <w:rFonts w:cs="Times New Roman"/>
              </w:rPr>
            </w:pPr>
            <w:r w:rsidRPr="00FD33C1">
              <w:t>0</w:t>
            </w:r>
          </w:p>
        </w:tc>
        <w:tc>
          <w:tcPr>
            <w:tcW w:w="1361" w:type="dxa"/>
            <w:shd w:val="clear" w:color="auto" w:fill="auto"/>
          </w:tcPr>
          <w:p w14:paraId="537407EC" w14:textId="593E4CFF" w:rsidR="00171818" w:rsidRPr="000C40F3" w:rsidRDefault="00171818" w:rsidP="00171818">
            <w:pPr>
              <w:jc w:val="right"/>
              <w:rPr>
                <w:rFonts w:cs="Times New Roman"/>
              </w:rPr>
            </w:pPr>
            <w:r w:rsidRPr="00FD33C1">
              <w:t>0</w:t>
            </w:r>
          </w:p>
        </w:tc>
      </w:tr>
      <w:tr w:rsidR="00171818" w:rsidRPr="00B2720E" w14:paraId="56B9AE9D" w14:textId="77777777" w:rsidTr="00171818">
        <w:trPr>
          <w:trHeight w:val="255"/>
          <w:jc w:val="center"/>
        </w:trPr>
        <w:tc>
          <w:tcPr>
            <w:tcW w:w="5273" w:type="dxa"/>
            <w:shd w:val="clear" w:color="auto" w:fill="auto"/>
            <w:vAlign w:val="center"/>
          </w:tcPr>
          <w:p w14:paraId="0B09FF1B"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státnímu rozpočtu</w:t>
            </w:r>
          </w:p>
        </w:tc>
        <w:tc>
          <w:tcPr>
            <w:tcW w:w="1361" w:type="dxa"/>
            <w:shd w:val="clear" w:color="auto" w:fill="auto"/>
            <w:vAlign w:val="center"/>
          </w:tcPr>
          <w:p w14:paraId="198C6176" w14:textId="77777777" w:rsidR="00171818" w:rsidRPr="00B2720E" w:rsidRDefault="00171818" w:rsidP="00171818">
            <w:pPr>
              <w:jc w:val="center"/>
              <w:rPr>
                <w:rFonts w:cs="Times New Roman"/>
              </w:rPr>
            </w:pPr>
            <w:r w:rsidRPr="00B2720E">
              <w:rPr>
                <w:rFonts w:cs="Times New Roman"/>
              </w:rPr>
              <w:t>022</w:t>
            </w:r>
          </w:p>
        </w:tc>
        <w:tc>
          <w:tcPr>
            <w:tcW w:w="1361" w:type="dxa"/>
            <w:shd w:val="clear" w:color="auto" w:fill="auto"/>
          </w:tcPr>
          <w:p w14:paraId="3983BD9D" w14:textId="55B28EC0" w:rsidR="00171818" w:rsidRPr="000C40F3" w:rsidRDefault="00171818" w:rsidP="00171818">
            <w:pPr>
              <w:jc w:val="right"/>
              <w:rPr>
                <w:rFonts w:cs="Times New Roman"/>
              </w:rPr>
            </w:pPr>
            <w:r w:rsidRPr="00FD33C1">
              <w:t>0</w:t>
            </w:r>
          </w:p>
        </w:tc>
        <w:tc>
          <w:tcPr>
            <w:tcW w:w="1361" w:type="dxa"/>
          </w:tcPr>
          <w:p w14:paraId="0E0E1065" w14:textId="34BB7557" w:rsidR="00171818" w:rsidRPr="000C40F3" w:rsidRDefault="00171818" w:rsidP="00171818">
            <w:pPr>
              <w:jc w:val="right"/>
              <w:rPr>
                <w:rFonts w:cs="Times New Roman"/>
              </w:rPr>
            </w:pPr>
            <w:r w:rsidRPr="00FD33C1">
              <w:t>0</w:t>
            </w:r>
          </w:p>
        </w:tc>
        <w:tc>
          <w:tcPr>
            <w:tcW w:w="1361" w:type="dxa"/>
          </w:tcPr>
          <w:p w14:paraId="4C97BCCC" w14:textId="5FDBDCB6" w:rsidR="00171818" w:rsidRPr="000C40F3" w:rsidRDefault="00171818" w:rsidP="00171818">
            <w:pPr>
              <w:jc w:val="right"/>
              <w:rPr>
                <w:rFonts w:cs="Times New Roman"/>
              </w:rPr>
            </w:pPr>
            <w:r w:rsidRPr="00FD33C1">
              <w:t>0</w:t>
            </w:r>
          </w:p>
        </w:tc>
        <w:tc>
          <w:tcPr>
            <w:tcW w:w="1361" w:type="dxa"/>
            <w:shd w:val="clear" w:color="auto" w:fill="auto"/>
          </w:tcPr>
          <w:p w14:paraId="7432AA3C" w14:textId="25F1CD1C" w:rsidR="00171818" w:rsidRPr="000C40F3" w:rsidRDefault="00171818" w:rsidP="00171818">
            <w:pPr>
              <w:jc w:val="right"/>
              <w:rPr>
                <w:rFonts w:cs="Times New Roman"/>
              </w:rPr>
            </w:pPr>
            <w:r w:rsidRPr="00FD33C1">
              <w:t>0</w:t>
            </w:r>
          </w:p>
        </w:tc>
      </w:tr>
      <w:tr w:rsidR="00171818" w:rsidRPr="00B2720E" w14:paraId="3E4CF78D" w14:textId="77777777" w:rsidTr="00171818">
        <w:trPr>
          <w:trHeight w:val="255"/>
          <w:jc w:val="center"/>
        </w:trPr>
        <w:tc>
          <w:tcPr>
            <w:tcW w:w="5273" w:type="dxa"/>
            <w:shd w:val="clear" w:color="auto" w:fill="auto"/>
            <w:vAlign w:val="center"/>
          </w:tcPr>
          <w:p w14:paraId="2C6CAFC0"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rozpočtu orgánů ÚSC</w:t>
            </w:r>
          </w:p>
        </w:tc>
        <w:tc>
          <w:tcPr>
            <w:tcW w:w="1361" w:type="dxa"/>
            <w:shd w:val="clear" w:color="auto" w:fill="auto"/>
            <w:vAlign w:val="center"/>
          </w:tcPr>
          <w:p w14:paraId="609F361C" w14:textId="77777777" w:rsidR="00171818" w:rsidRPr="00B2720E" w:rsidRDefault="00171818" w:rsidP="00171818">
            <w:pPr>
              <w:jc w:val="center"/>
              <w:rPr>
                <w:rFonts w:cs="Times New Roman"/>
              </w:rPr>
            </w:pPr>
            <w:r w:rsidRPr="00B2720E">
              <w:rPr>
                <w:rFonts w:cs="Times New Roman"/>
              </w:rPr>
              <w:t>023</w:t>
            </w:r>
          </w:p>
        </w:tc>
        <w:tc>
          <w:tcPr>
            <w:tcW w:w="1361" w:type="dxa"/>
            <w:shd w:val="clear" w:color="auto" w:fill="auto"/>
          </w:tcPr>
          <w:p w14:paraId="56EBB673" w14:textId="3759B6DF" w:rsidR="00171818" w:rsidRPr="000C40F3" w:rsidRDefault="00171818" w:rsidP="00171818">
            <w:pPr>
              <w:jc w:val="right"/>
              <w:rPr>
                <w:rFonts w:cs="Times New Roman"/>
              </w:rPr>
            </w:pPr>
            <w:r w:rsidRPr="00FD33C1">
              <w:t>0</w:t>
            </w:r>
          </w:p>
        </w:tc>
        <w:tc>
          <w:tcPr>
            <w:tcW w:w="1361" w:type="dxa"/>
          </w:tcPr>
          <w:p w14:paraId="2BC3314C" w14:textId="50F0F8C0" w:rsidR="00171818" w:rsidRPr="000C40F3" w:rsidRDefault="00171818" w:rsidP="00171818">
            <w:pPr>
              <w:jc w:val="right"/>
              <w:rPr>
                <w:rFonts w:cs="Times New Roman"/>
              </w:rPr>
            </w:pPr>
            <w:r w:rsidRPr="00FD33C1">
              <w:t>0</w:t>
            </w:r>
          </w:p>
        </w:tc>
        <w:tc>
          <w:tcPr>
            <w:tcW w:w="1361" w:type="dxa"/>
          </w:tcPr>
          <w:p w14:paraId="7A46EA13" w14:textId="23EA64BC" w:rsidR="00171818" w:rsidRPr="000C40F3" w:rsidRDefault="00171818" w:rsidP="00171818">
            <w:pPr>
              <w:jc w:val="right"/>
              <w:rPr>
                <w:rFonts w:cs="Times New Roman"/>
              </w:rPr>
            </w:pPr>
            <w:r w:rsidRPr="00FD33C1">
              <w:t>0</w:t>
            </w:r>
          </w:p>
        </w:tc>
        <w:tc>
          <w:tcPr>
            <w:tcW w:w="1361" w:type="dxa"/>
            <w:shd w:val="clear" w:color="auto" w:fill="auto"/>
          </w:tcPr>
          <w:p w14:paraId="0D8EE752" w14:textId="68E81756" w:rsidR="00171818" w:rsidRPr="000C40F3" w:rsidRDefault="00171818" w:rsidP="00171818">
            <w:pPr>
              <w:jc w:val="right"/>
              <w:rPr>
                <w:rFonts w:cs="Times New Roman"/>
              </w:rPr>
            </w:pPr>
            <w:r w:rsidRPr="00FD33C1">
              <w:t>0</w:t>
            </w:r>
          </w:p>
        </w:tc>
      </w:tr>
      <w:tr w:rsidR="00171818" w:rsidRPr="00B2720E" w14:paraId="0959F967" w14:textId="77777777" w:rsidTr="00171818">
        <w:trPr>
          <w:trHeight w:val="255"/>
          <w:jc w:val="center"/>
        </w:trPr>
        <w:tc>
          <w:tcPr>
            <w:tcW w:w="5273" w:type="dxa"/>
            <w:shd w:val="clear" w:color="auto" w:fill="auto"/>
            <w:vAlign w:val="center"/>
          </w:tcPr>
          <w:p w14:paraId="1ED12E77" w14:textId="61424AAF" w:rsidR="00171818" w:rsidRPr="00E67C7A" w:rsidRDefault="00171818" w:rsidP="00171818">
            <w:pPr>
              <w:tabs>
                <w:tab w:val="left" w:pos="614"/>
              </w:tabs>
              <w:rPr>
                <w:rFonts w:cs="Times New Roman"/>
              </w:rPr>
            </w:pPr>
            <w:r w:rsidRPr="00E67C7A">
              <w:rPr>
                <w:rFonts w:cs="Times New Roman"/>
              </w:rPr>
              <w:tab/>
            </w:r>
            <w:r>
              <w:rPr>
                <w:rFonts w:cs="Times New Roman"/>
              </w:rPr>
              <w:t>Poskytnuté provozní zálohy</w:t>
            </w:r>
          </w:p>
        </w:tc>
        <w:tc>
          <w:tcPr>
            <w:tcW w:w="1361" w:type="dxa"/>
            <w:shd w:val="clear" w:color="auto" w:fill="auto"/>
            <w:vAlign w:val="center"/>
          </w:tcPr>
          <w:p w14:paraId="59F04513" w14:textId="69E444C1" w:rsidR="00171818" w:rsidRPr="00B2720E" w:rsidRDefault="00171818" w:rsidP="00171818">
            <w:pPr>
              <w:jc w:val="center"/>
              <w:rPr>
                <w:rFonts w:cs="Times New Roman"/>
              </w:rPr>
            </w:pPr>
            <w:r>
              <w:rPr>
                <w:rFonts w:cs="Times New Roman"/>
              </w:rPr>
              <w:t>024</w:t>
            </w:r>
          </w:p>
        </w:tc>
        <w:tc>
          <w:tcPr>
            <w:tcW w:w="1361" w:type="dxa"/>
            <w:shd w:val="clear" w:color="auto" w:fill="auto"/>
          </w:tcPr>
          <w:p w14:paraId="7196CC6E" w14:textId="27EB9570" w:rsidR="00171818" w:rsidRPr="000C40F3" w:rsidRDefault="00171818" w:rsidP="00171818">
            <w:pPr>
              <w:jc w:val="right"/>
            </w:pPr>
            <w:r w:rsidRPr="00FD33C1">
              <w:t>165</w:t>
            </w:r>
          </w:p>
        </w:tc>
        <w:tc>
          <w:tcPr>
            <w:tcW w:w="1361" w:type="dxa"/>
          </w:tcPr>
          <w:p w14:paraId="412D92B2" w14:textId="22294AC5" w:rsidR="00171818" w:rsidRPr="000C40F3" w:rsidRDefault="007B3D2F" w:rsidP="00171818">
            <w:pPr>
              <w:jc w:val="right"/>
            </w:pPr>
            <w:r>
              <w:t>669</w:t>
            </w:r>
          </w:p>
        </w:tc>
        <w:tc>
          <w:tcPr>
            <w:tcW w:w="1361" w:type="dxa"/>
          </w:tcPr>
          <w:p w14:paraId="0C617E86" w14:textId="0F2840F0" w:rsidR="00171818" w:rsidRPr="000C40F3" w:rsidRDefault="007B3D2F" w:rsidP="00171818">
            <w:pPr>
              <w:jc w:val="right"/>
            </w:pPr>
            <w:r>
              <w:t>504</w:t>
            </w:r>
          </w:p>
        </w:tc>
        <w:tc>
          <w:tcPr>
            <w:tcW w:w="1361" w:type="dxa"/>
            <w:shd w:val="clear" w:color="auto" w:fill="auto"/>
          </w:tcPr>
          <w:p w14:paraId="133F9594" w14:textId="0662FEA9" w:rsidR="00171818" w:rsidRPr="000C40F3" w:rsidRDefault="007B3D2F" w:rsidP="00171818">
            <w:pPr>
              <w:jc w:val="right"/>
            </w:pPr>
            <w:r>
              <w:t>-504</w:t>
            </w:r>
          </w:p>
        </w:tc>
      </w:tr>
      <w:tr w:rsidR="00171818" w:rsidRPr="00B2720E" w14:paraId="54F8FE71" w14:textId="77777777" w:rsidTr="00171818">
        <w:trPr>
          <w:trHeight w:val="255"/>
          <w:jc w:val="center"/>
        </w:trPr>
        <w:tc>
          <w:tcPr>
            <w:tcW w:w="5273" w:type="dxa"/>
            <w:shd w:val="clear" w:color="auto" w:fill="auto"/>
            <w:vAlign w:val="center"/>
          </w:tcPr>
          <w:p w14:paraId="3A627E6C" w14:textId="4679A508" w:rsidR="00171818" w:rsidRPr="00E67C7A" w:rsidRDefault="00171818" w:rsidP="00171818">
            <w:pPr>
              <w:tabs>
                <w:tab w:val="left" w:pos="614"/>
              </w:tabs>
              <w:rPr>
                <w:rFonts w:cs="Times New Roman"/>
              </w:rPr>
            </w:pPr>
            <w:r w:rsidRPr="00E67C7A">
              <w:rPr>
                <w:rFonts w:cs="Times New Roman"/>
              </w:rPr>
              <w:tab/>
            </w:r>
            <w:r>
              <w:rPr>
                <w:rFonts w:cs="Times New Roman"/>
              </w:rPr>
              <w:t>Ostatní pohledávky</w:t>
            </w:r>
          </w:p>
        </w:tc>
        <w:tc>
          <w:tcPr>
            <w:tcW w:w="1361" w:type="dxa"/>
            <w:shd w:val="clear" w:color="auto" w:fill="auto"/>
            <w:vAlign w:val="center"/>
          </w:tcPr>
          <w:p w14:paraId="6F98BB4A" w14:textId="54AFF9D4" w:rsidR="00171818" w:rsidRPr="00B2720E" w:rsidRDefault="00171818" w:rsidP="00171818">
            <w:pPr>
              <w:jc w:val="center"/>
              <w:rPr>
                <w:rFonts w:cs="Times New Roman"/>
              </w:rPr>
            </w:pPr>
            <w:r>
              <w:rPr>
                <w:rFonts w:cs="Times New Roman"/>
              </w:rPr>
              <w:t>025</w:t>
            </w:r>
          </w:p>
        </w:tc>
        <w:tc>
          <w:tcPr>
            <w:tcW w:w="1361" w:type="dxa"/>
            <w:shd w:val="clear" w:color="auto" w:fill="auto"/>
          </w:tcPr>
          <w:p w14:paraId="5155FFB7" w14:textId="4F594E03" w:rsidR="00171818" w:rsidRPr="000C40F3" w:rsidRDefault="00171818" w:rsidP="00171818">
            <w:pPr>
              <w:jc w:val="right"/>
            </w:pPr>
            <w:r w:rsidRPr="00FD33C1">
              <w:t>984</w:t>
            </w:r>
          </w:p>
        </w:tc>
        <w:tc>
          <w:tcPr>
            <w:tcW w:w="1361" w:type="dxa"/>
          </w:tcPr>
          <w:p w14:paraId="6B3FF6CE" w14:textId="5A1C6DAC" w:rsidR="00171818" w:rsidRPr="000C40F3" w:rsidRDefault="007B3D2F" w:rsidP="00171818">
            <w:pPr>
              <w:jc w:val="right"/>
            </w:pPr>
            <w:r>
              <w:t>1 093</w:t>
            </w:r>
          </w:p>
        </w:tc>
        <w:tc>
          <w:tcPr>
            <w:tcW w:w="1361" w:type="dxa"/>
          </w:tcPr>
          <w:p w14:paraId="0FEC292F" w14:textId="3E61EA2B" w:rsidR="00171818" w:rsidRPr="000C40F3" w:rsidRDefault="007B3D2F" w:rsidP="00171818">
            <w:pPr>
              <w:jc w:val="right"/>
            </w:pPr>
            <w:r>
              <w:t>109</w:t>
            </w:r>
          </w:p>
        </w:tc>
        <w:tc>
          <w:tcPr>
            <w:tcW w:w="1361" w:type="dxa"/>
            <w:shd w:val="clear" w:color="auto" w:fill="auto"/>
          </w:tcPr>
          <w:p w14:paraId="71F4BCB9" w14:textId="718CAFCB" w:rsidR="00171818" w:rsidRPr="000C40F3" w:rsidRDefault="007B3D2F" w:rsidP="00171818">
            <w:pPr>
              <w:jc w:val="right"/>
            </w:pPr>
            <w:r>
              <w:t>-109</w:t>
            </w:r>
          </w:p>
        </w:tc>
      </w:tr>
      <w:tr w:rsidR="00171818" w:rsidRPr="00B2720E" w14:paraId="086A034D" w14:textId="77777777" w:rsidTr="00171818">
        <w:trPr>
          <w:trHeight w:val="255"/>
          <w:jc w:val="center"/>
        </w:trPr>
        <w:tc>
          <w:tcPr>
            <w:tcW w:w="5273" w:type="dxa"/>
            <w:shd w:val="clear" w:color="auto" w:fill="auto"/>
            <w:vAlign w:val="center"/>
          </w:tcPr>
          <w:p w14:paraId="29C1AFFF" w14:textId="77777777" w:rsidR="00171818" w:rsidRPr="00B2720E" w:rsidRDefault="00171818" w:rsidP="00171818">
            <w:pPr>
              <w:tabs>
                <w:tab w:val="left" w:pos="614"/>
              </w:tabs>
              <w:rPr>
                <w:rFonts w:cs="Times New Roman"/>
              </w:rPr>
            </w:pPr>
            <w:r>
              <w:rPr>
                <w:rFonts w:cs="Times New Roman"/>
              </w:rPr>
              <w:tab/>
              <w:t>Za</w:t>
            </w:r>
            <w:r w:rsidRPr="00B2720E">
              <w:rPr>
                <w:rFonts w:cs="Times New Roman"/>
              </w:rPr>
              <w:t xml:space="preserve"> </w:t>
            </w:r>
            <w:r>
              <w:rPr>
                <w:rFonts w:cs="Times New Roman"/>
              </w:rPr>
              <w:t>zaměstnanci</w:t>
            </w:r>
          </w:p>
        </w:tc>
        <w:tc>
          <w:tcPr>
            <w:tcW w:w="1361" w:type="dxa"/>
            <w:shd w:val="clear" w:color="auto" w:fill="auto"/>
            <w:vAlign w:val="center"/>
          </w:tcPr>
          <w:p w14:paraId="06897FF7" w14:textId="7DB42859" w:rsidR="00171818" w:rsidRPr="00B2720E" w:rsidRDefault="00171818" w:rsidP="00171818">
            <w:pPr>
              <w:jc w:val="center"/>
              <w:rPr>
                <w:rFonts w:cs="Times New Roman"/>
              </w:rPr>
            </w:pPr>
            <w:r>
              <w:rPr>
                <w:rFonts w:cs="Times New Roman"/>
              </w:rPr>
              <w:t>026</w:t>
            </w:r>
          </w:p>
        </w:tc>
        <w:tc>
          <w:tcPr>
            <w:tcW w:w="1361" w:type="dxa"/>
            <w:shd w:val="clear" w:color="auto" w:fill="auto"/>
          </w:tcPr>
          <w:p w14:paraId="63FECE4A" w14:textId="0F5BBE2A" w:rsidR="00171818" w:rsidRPr="000C40F3" w:rsidRDefault="00171818" w:rsidP="00171818">
            <w:pPr>
              <w:jc w:val="right"/>
              <w:rPr>
                <w:rFonts w:cs="Times New Roman"/>
              </w:rPr>
            </w:pPr>
            <w:r w:rsidRPr="00FD33C1">
              <w:t>27</w:t>
            </w:r>
          </w:p>
        </w:tc>
        <w:tc>
          <w:tcPr>
            <w:tcW w:w="1361" w:type="dxa"/>
          </w:tcPr>
          <w:p w14:paraId="413CE97D" w14:textId="1FB0C8B9" w:rsidR="00171818" w:rsidRPr="000C40F3" w:rsidRDefault="007B3D2F" w:rsidP="00171818">
            <w:pPr>
              <w:jc w:val="right"/>
              <w:rPr>
                <w:rFonts w:cs="Times New Roman"/>
              </w:rPr>
            </w:pPr>
            <w:r>
              <w:t>16</w:t>
            </w:r>
          </w:p>
        </w:tc>
        <w:tc>
          <w:tcPr>
            <w:tcW w:w="1361" w:type="dxa"/>
          </w:tcPr>
          <w:p w14:paraId="58D63CDF" w14:textId="35902A6E" w:rsidR="00171818" w:rsidRPr="000C40F3" w:rsidRDefault="007B3D2F" w:rsidP="00171818">
            <w:pPr>
              <w:jc w:val="right"/>
              <w:rPr>
                <w:rFonts w:cs="Times New Roman"/>
              </w:rPr>
            </w:pPr>
            <w:r>
              <w:t>-11</w:t>
            </w:r>
          </w:p>
        </w:tc>
        <w:tc>
          <w:tcPr>
            <w:tcW w:w="1361" w:type="dxa"/>
            <w:shd w:val="clear" w:color="auto" w:fill="auto"/>
          </w:tcPr>
          <w:p w14:paraId="2DEA1666" w14:textId="47604939" w:rsidR="00171818" w:rsidRPr="000C40F3" w:rsidRDefault="007B3D2F" w:rsidP="00171818">
            <w:pPr>
              <w:jc w:val="right"/>
              <w:rPr>
                <w:rFonts w:cs="Times New Roman"/>
              </w:rPr>
            </w:pPr>
            <w:r>
              <w:t>11</w:t>
            </w:r>
          </w:p>
        </w:tc>
      </w:tr>
      <w:tr w:rsidR="00171818" w:rsidRPr="00B2720E" w14:paraId="191E9A70" w14:textId="77777777" w:rsidTr="00171818">
        <w:trPr>
          <w:trHeight w:val="255"/>
          <w:jc w:val="center"/>
        </w:trPr>
        <w:tc>
          <w:tcPr>
            <w:tcW w:w="5273" w:type="dxa"/>
            <w:shd w:val="clear" w:color="auto" w:fill="auto"/>
            <w:vAlign w:val="center"/>
          </w:tcPr>
          <w:p w14:paraId="660D55F2" w14:textId="77777777" w:rsidR="00171818" w:rsidRPr="00E67C7A" w:rsidRDefault="00171818" w:rsidP="00171818">
            <w:pPr>
              <w:tabs>
                <w:tab w:val="left" w:pos="614"/>
              </w:tabs>
              <w:rPr>
                <w:rFonts w:cs="Times New Roman"/>
              </w:rPr>
            </w:pPr>
            <w:r w:rsidRPr="00E67C7A">
              <w:rPr>
                <w:rFonts w:cs="Times New Roman"/>
              </w:rPr>
              <w:tab/>
              <w:t>Z</w:t>
            </w:r>
            <w:r>
              <w:rPr>
                <w:rFonts w:cs="Times New Roman"/>
              </w:rPr>
              <w:t> </w:t>
            </w:r>
            <w:r w:rsidRPr="00E67C7A">
              <w:rPr>
                <w:rFonts w:cs="Times New Roman"/>
              </w:rPr>
              <w:t>vydaných dluhopisů a jiné pohled.</w:t>
            </w:r>
          </w:p>
        </w:tc>
        <w:tc>
          <w:tcPr>
            <w:tcW w:w="1361" w:type="dxa"/>
            <w:shd w:val="clear" w:color="auto" w:fill="auto"/>
            <w:vAlign w:val="center"/>
          </w:tcPr>
          <w:p w14:paraId="28A70EDD" w14:textId="300E6D07" w:rsidR="00171818" w:rsidRPr="00E67C7A" w:rsidRDefault="00171818" w:rsidP="00171818">
            <w:pPr>
              <w:jc w:val="center"/>
              <w:rPr>
                <w:rFonts w:cs="Times New Roman"/>
              </w:rPr>
            </w:pPr>
            <w:r w:rsidRPr="00E67C7A">
              <w:rPr>
                <w:rFonts w:cs="Times New Roman"/>
              </w:rPr>
              <w:t>02</w:t>
            </w:r>
            <w:r>
              <w:rPr>
                <w:rFonts w:cs="Times New Roman"/>
              </w:rPr>
              <w:t>7</w:t>
            </w:r>
          </w:p>
        </w:tc>
        <w:tc>
          <w:tcPr>
            <w:tcW w:w="1361" w:type="dxa"/>
            <w:shd w:val="clear" w:color="auto" w:fill="auto"/>
          </w:tcPr>
          <w:p w14:paraId="2BF207FB" w14:textId="4F37BD71" w:rsidR="00171818" w:rsidRPr="000C40F3" w:rsidRDefault="00171818" w:rsidP="00171818">
            <w:pPr>
              <w:jc w:val="right"/>
              <w:rPr>
                <w:rFonts w:cs="Times New Roman"/>
              </w:rPr>
            </w:pPr>
            <w:r w:rsidRPr="00FD33C1">
              <w:t>0</w:t>
            </w:r>
          </w:p>
        </w:tc>
        <w:tc>
          <w:tcPr>
            <w:tcW w:w="1361" w:type="dxa"/>
          </w:tcPr>
          <w:p w14:paraId="7F28FDE6" w14:textId="33F3F1F3" w:rsidR="00171818" w:rsidRPr="000C40F3" w:rsidRDefault="007B3D2F" w:rsidP="00171818">
            <w:pPr>
              <w:jc w:val="right"/>
              <w:rPr>
                <w:rFonts w:cs="Times New Roman"/>
              </w:rPr>
            </w:pPr>
            <w:r>
              <w:t>16 682</w:t>
            </w:r>
          </w:p>
        </w:tc>
        <w:tc>
          <w:tcPr>
            <w:tcW w:w="1361" w:type="dxa"/>
          </w:tcPr>
          <w:p w14:paraId="62A158F6" w14:textId="3D1E0000" w:rsidR="00171818" w:rsidRPr="000C40F3" w:rsidRDefault="007B3D2F" w:rsidP="00171818">
            <w:pPr>
              <w:jc w:val="right"/>
              <w:rPr>
                <w:rFonts w:cs="Times New Roman"/>
              </w:rPr>
            </w:pPr>
            <w:r>
              <w:t>16 682</w:t>
            </w:r>
          </w:p>
        </w:tc>
        <w:tc>
          <w:tcPr>
            <w:tcW w:w="1361" w:type="dxa"/>
            <w:shd w:val="clear" w:color="auto" w:fill="auto"/>
          </w:tcPr>
          <w:p w14:paraId="62DED1AC" w14:textId="5B8053B6" w:rsidR="00171818" w:rsidRPr="000C40F3" w:rsidRDefault="007B3D2F" w:rsidP="00171818">
            <w:pPr>
              <w:jc w:val="right"/>
              <w:rPr>
                <w:rFonts w:cs="Times New Roman"/>
              </w:rPr>
            </w:pPr>
            <w:r>
              <w:t>16 682</w:t>
            </w:r>
          </w:p>
        </w:tc>
      </w:tr>
      <w:tr w:rsidR="00171818" w:rsidRPr="00B2720E" w14:paraId="1B4597C3" w14:textId="77777777" w:rsidTr="00171818">
        <w:trPr>
          <w:trHeight w:val="255"/>
          <w:jc w:val="center"/>
        </w:trPr>
        <w:tc>
          <w:tcPr>
            <w:tcW w:w="5273" w:type="dxa"/>
            <w:shd w:val="clear" w:color="auto" w:fill="auto"/>
            <w:vAlign w:val="center"/>
          </w:tcPr>
          <w:p w14:paraId="46178431" w14:textId="77777777" w:rsidR="00171818" w:rsidRPr="00E67C7A" w:rsidRDefault="00171818" w:rsidP="00171818">
            <w:pPr>
              <w:tabs>
                <w:tab w:val="left" w:pos="614"/>
              </w:tabs>
              <w:rPr>
                <w:rFonts w:cs="Times New Roman"/>
              </w:rPr>
            </w:pPr>
            <w:r w:rsidRPr="00E67C7A">
              <w:rPr>
                <w:rFonts w:cs="Times New Roman"/>
              </w:rPr>
              <w:lastRenderedPageBreak/>
              <w:tab/>
              <w:t>Opravná položka k</w:t>
            </w:r>
            <w:r>
              <w:rPr>
                <w:rFonts w:cs="Times New Roman"/>
              </w:rPr>
              <w:t> </w:t>
            </w:r>
            <w:r w:rsidRPr="00E67C7A">
              <w:rPr>
                <w:rFonts w:cs="Times New Roman"/>
              </w:rPr>
              <w:t>pohledávkám</w:t>
            </w:r>
          </w:p>
        </w:tc>
        <w:tc>
          <w:tcPr>
            <w:tcW w:w="1361" w:type="dxa"/>
            <w:shd w:val="clear" w:color="auto" w:fill="auto"/>
            <w:vAlign w:val="center"/>
          </w:tcPr>
          <w:p w14:paraId="0F372CE9" w14:textId="6632DAFF" w:rsidR="00171818" w:rsidRPr="00E67C7A" w:rsidRDefault="00171818" w:rsidP="00171818">
            <w:pPr>
              <w:jc w:val="center"/>
              <w:rPr>
                <w:rFonts w:cs="Times New Roman"/>
              </w:rPr>
            </w:pPr>
            <w:r>
              <w:rPr>
                <w:rFonts w:cs="Times New Roman"/>
              </w:rPr>
              <w:t>028</w:t>
            </w:r>
          </w:p>
        </w:tc>
        <w:tc>
          <w:tcPr>
            <w:tcW w:w="1361" w:type="dxa"/>
            <w:shd w:val="clear" w:color="auto" w:fill="auto"/>
          </w:tcPr>
          <w:p w14:paraId="52C2A9B4" w14:textId="782A5D6C" w:rsidR="00171818" w:rsidRPr="000C40F3" w:rsidRDefault="00171818" w:rsidP="00171818">
            <w:pPr>
              <w:jc w:val="right"/>
            </w:pPr>
            <w:r w:rsidRPr="00FD33C1">
              <w:t>0</w:t>
            </w:r>
          </w:p>
        </w:tc>
        <w:tc>
          <w:tcPr>
            <w:tcW w:w="1361" w:type="dxa"/>
          </w:tcPr>
          <w:p w14:paraId="10F54E09" w14:textId="4A1F8F25" w:rsidR="00171818" w:rsidRPr="000C40F3" w:rsidRDefault="00171818" w:rsidP="00171818">
            <w:pPr>
              <w:jc w:val="right"/>
            </w:pPr>
            <w:r w:rsidRPr="00FD33C1">
              <w:t>0</w:t>
            </w:r>
          </w:p>
        </w:tc>
        <w:tc>
          <w:tcPr>
            <w:tcW w:w="1361" w:type="dxa"/>
          </w:tcPr>
          <w:p w14:paraId="2DBF7B79" w14:textId="5C3872AA" w:rsidR="00171818" w:rsidRPr="000C40F3" w:rsidRDefault="00171818" w:rsidP="00171818">
            <w:pPr>
              <w:jc w:val="right"/>
            </w:pPr>
            <w:r w:rsidRPr="00FD33C1">
              <w:t>0</w:t>
            </w:r>
          </w:p>
        </w:tc>
        <w:tc>
          <w:tcPr>
            <w:tcW w:w="1361" w:type="dxa"/>
            <w:shd w:val="clear" w:color="auto" w:fill="auto"/>
          </w:tcPr>
          <w:p w14:paraId="25F0A062" w14:textId="4AFD06D5" w:rsidR="00171818" w:rsidRPr="000C40F3" w:rsidRDefault="00171818" w:rsidP="00171818">
            <w:pPr>
              <w:jc w:val="right"/>
            </w:pPr>
            <w:r w:rsidRPr="00FD33C1">
              <w:t>0</w:t>
            </w:r>
          </w:p>
        </w:tc>
      </w:tr>
      <w:tr w:rsidR="00171818" w:rsidRPr="00B2720E" w14:paraId="34FD88D3" w14:textId="77777777" w:rsidTr="00171818">
        <w:trPr>
          <w:trHeight w:val="255"/>
          <w:jc w:val="center"/>
        </w:trPr>
        <w:tc>
          <w:tcPr>
            <w:tcW w:w="5273" w:type="dxa"/>
            <w:shd w:val="clear" w:color="auto" w:fill="auto"/>
            <w:vAlign w:val="center"/>
          </w:tcPr>
          <w:p w14:paraId="57DBC43E" w14:textId="77777777" w:rsidR="00171818" w:rsidRPr="00E67C7A" w:rsidRDefault="00171818" w:rsidP="00171818">
            <w:pPr>
              <w:rPr>
                <w:rFonts w:cs="Times New Roman"/>
              </w:rPr>
            </w:pPr>
            <w:r w:rsidRPr="00E67C7A">
              <w:rPr>
                <w:rFonts w:cs="Times New Roman"/>
              </w:rPr>
              <w:t>Ceniny</w:t>
            </w:r>
          </w:p>
        </w:tc>
        <w:tc>
          <w:tcPr>
            <w:tcW w:w="1361" w:type="dxa"/>
            <w:shd w:val="clear" w:color="auto" w:fill="auto"/>
            <w:vAlign w:val="center"/>
          </w:tcPr>
          <w:p w14:paraId="25046567" w14:textId="03986AFB" w:rsidR="00171818" w:rsidRPr="00E67C7A" w:rsidRDefault="00171818" w:rsidP="00171818">
            <w:pPr>
              <w:jc w:val="center"/>
              <w:rPr>
                <w:rFonts w:cs="Times New Roman"/>
              </w:rPr>
            </w:pPr>
            <w:r>
              <w:rPr>
                <w:rFonts w:cs="Times New Roman"/>
              </w:rPr>
              <w:t>029</w:t>
            </w:r>
          </w:p>
        </w:tc>
        <w:tc>
          <w:tcPr>
            <w:tcW w:w="1361" w:type="dxa"/>
            <w:shd w:val="clear" w:color="auto" w:fill="auto"/>
          </w:tcPr>
          <w:p w14:paraId="34B2E2F5" w14:textId="4694C9B0" w:rsidR="00171818" w:rsidRPr="000C40F3" w:rsidRDefault="00171818" w:rsidP="00171818">
            <w:pPr>
              <w:jc w:val="right"/>
              <w:rPr>
                <w:rFonts w:cs="Times New Roman"/>
              </w:rPr>
            </w:pPr>
            <w:r w:rsidRPr="00FD33C1">
              <w:t>59</w:t>
            </w:r>
          </w:p>
        </w:tc>
        <w:tc>
          <w:tcPr>
            <w:tcW w:w="1361" w:type="dxa"/>
          </w:tcPr>
          <w:p w14:paraId="4DB98FDE" w14:textId="24DF60BE" w:rsidR="00171818" w:rsidRPr="000C40F3" w:rsidRDefault="007B3D2F" w:rsidP="00171818">
            <w:pPr>
              <w:jc w:val="right"/>
              <w:rPr>
                <w:rFonts w:cs="Times New Roman"/>
              </w:rPr>
            </w:pPr>
            <w:r>
              <w:t>12</w:t>
            </w:r>
          </w:p>
        </w:tc>
        <w:tc>
          <w:tcPr>
            <w:tcW w:w="1361" w:type="dxa"/>
          </w:tcPr>
          <w:p w14:paraId="62D120B2" w14:textId="44065B51" w:rsidR="00171818" w:rsidRPr="000C40F3" w:rsidRDefault="007B3D2F" w:rsidP="00171818">
            <w:pPr>
              <w:jc w:val="right"/>
              <w:rPr>
                <w:rFonts w:cs="Times New Roman"/>
              </w:rPr>
            </w:pPr>
            <w:r>
              <w:t>-47</w:t>
            </w:r>
          </w:p>
        </w:tc>
        <w:tc>
          <w:tcPr>
            <w:tcW w:w="1361" w:type="dxa"/>
            <w:shd w:val="clear" w:color="auto" w:fill="auto"/>
          </w:tcPr>
          <w:p w14:paraId="0BE03FD5" w14:textId="3CEFC1AC" w:rsidR="00171818" w:rsidRPr="000C40F3" w:rsidRDefault="007B3D2F" w:rsidP="00171818">
            <w:pPr>
              <w:jc w:val="right"/>
              <w:rPr>
                <w:rFonts w:cs="Times New Roman"/>
              </w:rPr>
            </w:pPr>
            <w:r>
              <w:t>47</w:t>
            </w:r>
          </w:p>
        </w:tc>
      </w:tr>
      <w:tr w:rsidR="00171818" w:rsidRPr="00B2720E" w14:paraId="1CD19D9D" w14:textId="77777777" w:rsidTr="00171818">
        <w:trPr>
          <w:trHeight w:val="255"/>
          <w:jc w:val="center"/>
        </w:trPr>
        <w:tc>
          <w:tcPr>
            <w:tcW w:w="5273" w:type="dxa"/>
            <w:shd w:val="clear" w:color="auto" w:fill="auto"/>
            <w:vAlign w:val="center"/>
          </w:tcPr>
          <w:p w14:paraId="7D76D433" w14:textId="77777777" w:rsidR="00171818" w:rsidRPr="00E67C7A" w:rsidRDefault="00171818" w:rsidP="00171818">
            <w:pPr>
              <w:rPr>
                <w:rFonts w:cs="Times New Roman"/>
              </w:rPr>
            </w:pPr>
            <w:r w:rsidRPr="00E67C7A">
              <w:rPr>
                <w:rFonts w:cs="Times New Roman"/>
              </w:rPr>
              <w:t>Majetkové cenné papíry k</w:t>
            </w:r>
            <w:r>
              <w:rPr>
                <w:rFonts w:cs="Times New Roman"/>
              </w:rPr>
              <w:t> </w:t>
            </w:r>
            <w:r w:rsidRPr="00E67C7A">
              <w:rPr>
                <w:rFonts w:cs="Times New Roman"/>
              </w:rPr>
              <w:t>obchodování</w:t>
            </w:r>
          </w:p>
        </w:tc>
        <w:tc>
          <w:tcPr>
            <w:tcW w:w="1361" w:type="dxa"/>
            <w:shd w:val="clear" w:color="auto" w:fill="auto"/>
            <w:vAlign w:val="center"/>
          </w:tcPr>
          <w:p w14:paraId="52B7A8A7" w14:textId="688C9D11" w:rsidR="00171818" w:rsidRPr="00E67C7A" w:rsidRDefault="00171818" w:rsidP="00171818">
            <w:pPr>
              <w:jc w:val="center"/>
              <w:rPr>
                <w:rFonts w:cs="Times New Roman"/>
              </w:rPr>
            </w:pPr>
            <w:r>
              <w:rPr>
                <w:rFonts w:cs="Times New Roman"/>
              </w:rPr>
              <w:t>030</w:t>
            </w:r>
          </w:p>
        </w:tc>
        <w:tc>
          <w:tcPr>
            <w:tcW w:w="1361" w:type="dxa"/>
            <w:shd w:val="clear" w:color="auto" w:fill="auto"/>
          </w:tcPr>
          <w:p w14:paraId="6ACDFFE2" w14:textId="16177A79" w:rsidR="00171818" w:rsidRPr="000C40F3" w:rsidRDefault="00171818" w:rsidP="00171818">
            <w:pPr>
              <w:jc w:val="right"/>
              <w:rPr>
                <w:rFonts w:cs="Times New Roman"/>
              </w:rPr>
            </w:pPr>
            <w:r w:rsidRPr="00FD33C1">
              <w:t>0</w:t>
            </w:r>
          </w:p>
        </w:tc>
        <w:tc>
          <w:tcPr>
            <w:tcW w:w="1361" w:type="dxa"/>
          </w:tcPr>
          <w:p w14:paraId="7BDE6C8C" w14:textId="3E0D8C60" w:rsidR="00171818" w:rsidRPr="000C40F3" w:rsidRDefault="00171818" w:rsidP="00171818">
            <w:pPr>
              <w:jc w:val="right"/>
              <w:rPr>
                <w:rFonts w:cs="Times New Roman"/>
              </w:rPr>
            </w:pPr>
            <w:r w:rsidRPr="00FD33C1">
              <w:t>0</w:t>
            </w:r>
          </w:p>
        </w:tc>
        <w:tc>
          <w:tcPr>
            <w:tcW w:w="1361" w:type="dxa"/>
          </w:tcPr>
          <w:p w14:paraId="1EF722FC" w14:textId="2930D5F8" w:rsidR="00171818" w:rsidRPr="000C40F3" w:rsidRDefault="00171818" w:rsidP="00171818">
            <w:pPr>
              <w:jc w:val="right"/>
              <w:rPr>
                <w:rFonts w:cs="Times New Roman"/>
              </w:rPr>
            </w:pPr>
            <w:r w:rsidRPr="00FD33C1">
              <w:t>0</w:t>
            </w:r>
          </w:p>
        </w:tc>
        <w:tc>
          <w:tcPr>
            <w:tcW w:w="1361" w:type="dxa"/>
            <w:shd w:val="clear" w:color="auto" w:fill="auto"/>
          </w:tcPr>
          <w:p w14:paraId="0A05D539" w14:textId="35079D4B" w:rsidR="00171818" w:rsidRPr="000C40F3" w:rsidRDefault="00171818" w:rsidP="00171818">
            <w:pPr>
              <w:jc w:val="right"/>
              <w:rPr>
                <w:rFonts w:cs="Times New Roman"/>
              </w:rPr>
            </w:pPr>
            <w:r w:rsidRPr="00FD33C1">
              <w:t>0</w:t>
            </w:r>
          </w:p>
        </w:tc>
      </w:tr>
      <w:tr w:rsidR="00171818" w:rsidRPr="00B2720E" w14:paraId="5D788DE0" w14:textId="77777777" w:rsidTr="00171818">
        <w:trPr>
          <w:trHeight w:val="255"/>
          <w:jc w:val="center"/>
        </w:trPr>
        <w:tc>
          <w:tcPr>
            <w:tcW w:w="5273" w:type="dxa"/>
            <w:shd w:val="clear" w:color="auto" w:fill="auto"/>
            <w:vAlign w:val="center"/>
          </w:tcPr>
          <w:p w14:paraId="30984277" w14:textId="77777777" w:rsidR="00171818" w:rsidRPr="00E67C7A" w:rsidRDefault="00171818" w:rsidP="00171818">
            <w:pPr>
              <w:rPr>
                <w:rFonts w:cs="Times New Roman"/>
              </w:rPr>
            </w:pPr>
            <w:r w:rsidRPr="00E67C7A">
              <w:rPr>
                <w:rFonts w:cs="Times New Roman"/>
              </w:rPr>
              <w:t>Dluhové cenné papíry k</w:t>
            </w:r>
            <w:r>
              <w:rPr>
                <w:rFonts w:cs="Times New Roman"/>
              </w:rPr>
              <w:t> </w:t>
            </w:r>
            <w:r w:rsidRPr="00E67C7A">
              <w:rPr>
                <w:rFonts w:cs="Times New Roman"/>
              </w:rPr>
              <w:t>obchodování a vlastní dluhopisy</w:t>
            </w:r>
          </w:p>
        </w:tc>
        <w:tc>
          <w:tcPr>
            <w:tcW w:w="1361" w:type="dxa"/>
            <w:shd w:val="clear" w:color="auto" w:fill="auto"/>
            <w:vAlign w:val="center"/>
          </w:tcPr>
          <w:p w14:paraId="5C3A8C12" w14:textId="4B6ED3B4" w:rsidR="00171818" w:rsidRPr="00E67C7A" w:rsidRDefault="00171818" w:rsidP="00171818">
            <w:pPr>
              <w:jc w:val="center"/>
              <w:rPr>
                <w:rFonts w:cs="Times New Roman"/>
              </w:rPr>
            </w:pPr>
            <w:r>
              <w:rPr>
                <w:rFonts w:cs="Times New Roman"/>
              </w:rPr>
              <w:t>031</w:t>
            </w:r>
          </w:p>
        </w:tc>
        <w:tc>
          <w:tcPr>
            <w:tcW w:w="1361" w:type="dxa"/>
            <w:shd w:val="clear" w:color="auto" w:fill="auto"/>
          </w:tcPr>
          <w:p w14:paraId="4D1C7B42" w14:textId="6C59EF70" w:rsidR="00171818" w:rsidRPr="000C40F3" w:rsidRDefault="00171818" w:rsidP="00171818">
            <w:pPr>
              <w:jc w:val="right"/>
              <w:rPr>
                <w:rFonts w:cs="Times New Roman"/>
              </w:rPr>
            </w:pPr>
            <w:r w:rsidRPr="00FD33C1">
              <w:t>0</w:t>
            </w:r>
          </w:p>
        </w:tc>
        <w:tc>
          <w:tcPr>
            <w:tcW w:w="1361" w:type="dxa"/>
          </w:tcPr>
          <w:p w14:paraId="58B18252" w14:textId="24FD90CC" w:rsidR="00171818" w:rsidRPr="000C40F3" w:rsidRDefault="00171818" w:rsidP="00171818">
            <w:pPr>
              <w:jc w:val="right"/>
              <w:rPr>
                <w:rFonts w:cs="Times New Roman"/>
              </w:rPr>
            </w:pPr>
            <w:r w:rsidRPr="00FD33C1">
              <w:t>0</w:t>
            </w:r>
          </w:p>
        </w:tc>
        <w:tc>
          <w:tcPr>
            <w:tcW w:w="1361" w:type="dxa"/>
          </w:tcPr>
          <w:p w14:paraId="2CE15A7C" w14:textId="17E665FB" w:rsidR="00171818" w:rsidRPr="000C40F3" w:rsidRDefault="00171818" w:rsidP="00171818">
            <w:pPr>
              <w:jc w:val="right"/>
              <w:rPr>
                <w:rFonts w:cs="Times New Roman"/>
              </w:rPr>
            </w:pPr>
            <w:r w:rsidRPr="00FD33C1">
              <w:t>0</w:t>
            </w:r>
          </w:p>
        </w:tc>
        <w:tc>
          <w:tcPr>
            <w:tcW w:w="1361" w:type="dxa"/>
            <w:shd w:val="clear" w:color="auto" w:fill="auto"/>
          </w:tcPr>
          <w:p w14:paraId="5C590097" w14:textId="2E4A44F8" w:rsidR="00171818" w:rsidRPr="000C40F3" w:rsidRDefault="00171818" w:rsidP="00171818">
            <w:pPr>
              <w:jc w:val="right"/>
              <w:rPr>
                <w:rFonts w:cs="Times New Roman"/>
              </w:rPr>
            </w:pPr>
            <w:r w:rsidRPr="00FD33C1">
              <w:t>0</w:t>
            </w:r>
          </w:p>
        </w:tc>
      </w:tr>
      <w:tr w:rsidR="00171818" w:rsidRPr="00B2720E" w14:paraId="27493FE5" w14:textId="77777777" w:rsidTr="00171818">
        <w:trPr>
          <w:trHeight w:val="255"/>
          <w:jc w:val="center"/>
        </w:trPr>
        <w:tc>
          <w:tcPr>
            <w:tcW w:w="5273" w:type="dxa"/>
            <w:shd w:val="clear" w:color="auto" w:fill="auto"/>
            <w:vAlign w:val="center"/>
          </w:tcPr>
          <w:p w14:paraId="74E7AF3A" w14:textId="77777777" w:rsidR="00171818" w:rsidRPr="00E67C7A" w:rsidRDefault="00171818" w:rsidP="00171818">
            <w:pPr>
              <w:rPr>
                <w:rFonts w:cs="Times New Roman"/>
              </w:rPr>
            </w:pPr>
            <w:r w:rsidRPr="00E67C7A">
              <w:rPr>
                <w:rFonts w:cs="Times New Roman"/>
              </w:rPr>
              <w:t xml:space="preserve">Ostatní cenné papíry a pořizovaný </w:t>
            </w:r>
            <w:proofErr w:type="spellStart"/>
            <w:r w:rsidRPr="00E67C7A">
              <w:rPr>
                <w:rFonts w:cs="Times New Roman"/>
              </w:rPr>
              <w:t>krátk</w:t>
            </w:r>
            <w:proofErr w:type="spellEnd"/>
            <w:r w:rsidRPr="00E67C7A">
              <w:rPr>
                <w:rFonts w:cs="Times New Roman"/>
              </w:rPr>
              <w:t xml:space="preserve">. </w:t>
            </w:r>
            <w:r>
              <w:rPr>
                <w:rFonts w:cs="Times New Roman"/>
              </w:rPr>
              <w:t>f</w:t>
            </w:r>
            <w:r w:rsidRPr="00E67C7A">
              <w:rPr>
                <w:rFonts w:cs="Times New Roman"/>
              </w:rPr>
              <w:t>inanční majetek</w:t>
            </w:r>
          </w:p>
        </w:tc>
        <w:tc>
          <w:tcPr>
            <w:tcW w:w="1361" w:type="dxa"/>
            <w:shd w:val="clear" w:color="auto" w:fill="auto"/>
            <w:vAlign w:val="center"/>
          </w:tcPr>
          <w:p w14:paraId="773A30A3" w14:textId="3F23EBD8" w:rsidR="00171818" w:rsidRPr="00E67C7A" w:rsidRDefault="00171818" w:rsidP="00171818">
            <w:pPr>
              <w:jc w:val="center"/>
              <w:rPr>
                <w:rFonts w:cs="Times New Roman"/>
              </w:rPr>
            </w:pPr>
            <w:r>
              <w:rPr>
                <w:rFonts w:cs="Times New Roman"/>
              </w:rPr>
              <w:t>032</w:t>
            </w:r>
          </w:p>
        </w:tc>
        <w:tc>
          <w:tcPr>
            <w:tcW w:w="1361" w:type="dxa"/>
            <w:shd w:val="clear" w:color="auto" w:fill="auto"/>
          </w:tcPr>
          <w:p w14:paraId="0E68E510" w14:textId="5048A965" w:rsidR="00171818" w:rsidRPr="000C40F3" w:rsidRDefault="00171818" w:rsidP="00171818">
            <w:pPr>
              <w:jc w:val="right"/>
              <w:rPr>
                <w:rFonts w:cs="Times New Roman"/>
              </w:rPr>
            </w:pPr>
            <w:r w:rsidRPr="00FD33C1">
              <w:t>0</w:t>
            </w:r>
          </w:p>
        </w:tc>
        <w:tc>
          <w:tcPr>
            <w:tcW w:w="1361" w:type="dxa"/>
          </w:tcPr>
          <w:p w14:paraId="6928566D" w14:textId="5FCD785A" w:rsidR="00171818" w:rsidRPr="000C40F3" w:rsidRDefault="00171818" w:rsidP="00171818">
            <w:pPr>
              <w:jc w:val="right"/>
              <w:rPr>
                <w:rFonts w:cs="Times New Roman"/>
              </w:rPr>
            </w:pPr>
            <w:r w:rsidRPr="00FD33C1">
              <w:t>0</w:t>
            </w:r>
          </w:p>
        </w:tc>
        <w:tc>
          <w:tcPr>
            <w:tcW w:w="1361" w:type="dxa"/>
          </w:tcPr>
          <w:p w14:paraId="4B88759A" w14:textId="53585647" w:rsidR="00171818" w:rsidRPr="000C40F3" w:rsidRDefault="00171818" w:rsidP="00171818">
            <w:pPr>
              <w:jc w:val="right"/>
              <w:rPr>
                <w:rFonts w:cs="Times New Roman"/>
              </w:rPr>
            </w:pPr>
            <w:r w:rsidRPr="00FD33C1">
              <w:t>0</w:t>
            </w:r>
          </w:p>
        </w:tc>
        <w:tc>
          <w:tcPr>
            <w:tcW w:w="1361" w:type="dxa"/>
            <w:shd w:val="clear" w:color="auto" w:fill="auto"/>
          </w:tcPr>
          <w:p w14:paraId="4D148543" w14:textId="440065E6" w:rsidR="00171818" w:rsidRPr="000C40F3" w:rsidRDefault="00171818" w:rsidP="00171818">
            <w:pPr>
              <w:jc w:val="right"/>
              <w:rPr>
                <w:rFonts w:cs="Times New Roman"/>
              </w:rPr>
            </w:pPr>
            <w:r w:rsidRPr="00FD33C1">
              <w:t>0</w:t>
            </w:r>
          </w:p>
        </w:tc>
      </w:tr>
      <w:tr w:rsidR="00171818" w:rsidRPr="00B2720E" w14:paraId="0D1C5430" w14:textId="77777777" w:rsidTr="00171818">
        <w:trPr>
          <w:trHeight w:val="255"/>
          <w:jc w:val="center"/>
        </w:trPr>
        <w:tc>
          <w:tcPr>
            <w:tcW w:w="5273" w:type="dxa"/>
            <w:shd w:val="clear" w:color="auto" w:fill="auto"/>
            <w:vAlign w:val="center"/>
          </w:tcPr>
          <w:p w14:paraId="402504E4" w14:textId="77777777" w:rsidR="00171818" w:rsidRPr="00E67C7A" w:rsidRDefault="00171818" w:rsidP="00171818">
            <w:pPr>
              <w:rPr>
                <w:rFonts w:cs="Times New Roman"/>
              </w:rPr>
            </w:pPr>
            <w:r w:rsidRPr="00E67C7A">
              <w:rPr>
                <w:rFonts w:cs="Times New Roman"/>
              </w:rPr>
              <w:t>Zásoby celkem</w:t>
            </w:r>
          </w:p>
        </w:tc>
        <w:tc>
          <w:tcPr>
            <w:tcW w:w="1361" w:type="dxa"/>
            <w:shd w:val="clear" w:color="auto" w:fill="auto"/>
            <w:vAlign w:val="center"/>
          </w:tcPr>
          <w:p w14:paraId="67396A5B" w14:textId="0A0DF780" w:rsidR="00171818" w:rsidRPr="00E67C7A" w:rsidRDefault="00171818" w:rsidP="00171818">
            <w:pPr>
              <w:jc w:val="center"/>
              <w:rPr>
                <w:rFonts w:cs="Times New Roman"/>
              </w:rPr>
            </w:pPr>
            <w:r>
              <w:rPr>
                <w:rFonts w:cs="Times New Roman"/>
              </w:rPr>
              <w:t>033</w:t>
            </w:r>
          </w:p>
        </w:tc>
        <w:tc>
          <w:tcPr>
            <w:tcW w:w="1361" w:type="dxa"/>
            <w:shd w:val="clear" w:color="auto" w:fill="auto"/>
          </w:tcPr>
          <w:p w14:paraId="20B2027F" w14:textId="0B8EAA3A" w:rsidR="00171818" w:rsidRPr="000C40F3" w:rsidRDefault="00171818" w:rsidP="00171818">
            <w:pPr>
              <w:jc w:val="right"/>
              <w:rPr>
                <w:rFonts w:cs="Times New Roman"/>
              </w:rPr>
            </w:pPr>
            <w:r w:rsidRPr="00FD33C1">
              <w:t>5 680</w:t>
            </w:r>
          </w:p>
        </w:tc>
        <w:tc>
          <w:tcPr>
            <w:tcW w:w="1361" w:type="dxa"/>
          </w:tcPr>
          <w:p w14:paraId="68168904" w14:textId="7C778EB2" w:rsidR="00171818" w:rsidRPr="000C40F3" w:rsidRDefault="007B3D2F" w:rsidP="00171818">
            <w:pPr>
              <w:jc w:val="right"/>
              <w:rPr>
                <w:rFonts w:cs="Times New Roman"/>
              </w:rPr>
            </w:pPr>
            <w:r>
              <w:t>6 216</w:t>
            </w:r>
          </w:p>
        </w:tc>
        <w:tc>
          <w:tcPr>
            <w:tcW w:w="1361" w:type="dxa"/>
          </w:tcPr>
          <w:p w14:paraId="43935836" w14:textId="5ABEFC59" w:rsidR="00171818" w:rsidRPr="000C40F3" w:rsidRDefault="007B3D2F" w:rsidP="00171818">
            <w:pPr>
              <w:jc w:val="right"/>
              <w:rPr>
                <w:rFonts w:cs="Times New Roman"/>
              </w:rPr>
            </w:pPr>
            <w:r>
              <w:t>536</w:t>
            </w:r>
          </w:p>
        </w:tc>
        <w:tc>
          <w:tcPr>
            <w:tcW w:w="1361" w:type="dxa"/>
            <w:shd w:val="clear" w:color="auto" w:fill="auto"/>
          </w:tcPr>
          <w:p w14:paraId="06ABEFD4" w14:textId="61AE677A" w:rsidR="00171818" w:rsidRPr="000C40F3" w:rsidRDefault="007B3D2F" w:rsidP="00171818">
            <w:pPr>
              <w:jc w:val="right"/>
              <w:rPr>
                <w:rFonts w:cs="Times New Roman"/>
              </w:rPr>
            </w:pPr>
            <w:r>
              <w:t>-536</w:t>
            </w:r>
          </w:p>
        </w:tc>
      </w:tr>
      <w:tr w:rsidR="00171818" w:rsidRPr="00B2720E" w14:paraId="18A89BD3" w14:textId="77777777" w:rsidTr="00171818">
        <w:trPr>
          <w:trHeight w:val="255"/>
          <w:jc w:val="center"/>
        </w:trPr>
        <w:tc>
          <w:tcPr>
            <w:tcW w:w="5273" w:type="dxa"/>
            <w:shd w:val="clear" w:color="auto" w:fill="auto"/>
            <w:vAlign w:val="center"/>
          </w:tcPr>
          <w:p w14:paraId="12D66372" w14:textId="77777777" w:rsidR="00171818" w:rsidRPr="00E67C7A" w:rsidRDefault="00171818" w:rsidP="00171818">
            <w:pPr>
              <w:tabs>
                <w:tab w:val="left" w:pos="614"/>
              </w:tabs>
              <w:rPr>
                <w:rFonts w:cs="Times New Roman"/>
              </w:rPr>
            </w:pPr>
            <w:r w:rsidRPr="00E67C7A">
              <w:rPr>
                <w:rFonts w:cs="Times New Roman"/>
              </w:rPr>
              <w:tab/>
              <w:t>Materiál na skladě a na cestě</w:t>
            </w:r>
          </w:p>
        </w:tc>
        <w:tc>
          <w:tcPr>
            <w:tcW w:w="1361" w:type="dxa"/>
            <w:shd w:val="clear" w:color="auto" w:fill="auto"/>
            <w:vAlign w:val="center"/>
          </w:tcPr>
          <w:p w14:paraId="45B1D41F" w14:textId="56875245" w:rsidR="00171818" w:rsidRPr="00E67C7A" w:rsidRDefault="00171818" w:rsidP="00171818">
            <w:pPr>
              <w:jc w:val="center"/>
              <w:rPr>
                <w:rFonts w:cs="Times New Roman"/>
              </w:rPr>
            </w:pPr>
            <w:r>
              <w:rPr>
                <w:rFonts w:cs="Times New Roman"/>
              </w:rPr>
              <w:t>034</w:t>
            </w:r>
          </w:p>
        </w:tc>
        <w:tc>
          <w:tcPr>
            <w:tcW w:w="1361" w:type="dxa"/>
            <w:shd w:val="clear" w:color="auto" w:fill="auto"/>
          </w:tcPr>
          <w:p w14:paraId="52237C95" w14:textId="52BEA79C" w:rsidR="00171818" w:rsidRPr="000C40F3" w:rsidRDefault="00171818" w:rsidP="00171818">
            <w:pPr>
              <w:jc w:val="right"/>
              <w:rPr>
                <w:rFonts w:cs="Times New Roman"/>
              </w:rPr>
            </w:pPr>
            <w:r w:rsidRPr="00FD33C1">
              <w:t>1 148</w:t>
            </w:r>
          </w:p>
        </w:tc>
        <w:tc>
          <w:tcPr>
            <w:tcW w:w="1361" w:type="dxa"/>
          </w:tcPr>
          <w:p w14:paraId="366F395F" w14:textId="3387965D" w:rsidR="00171818" w:rsidRPr="000C40F3" w:rsidRDefault="007B3D2F" w:rsidP="00171818">
            <w:pPr>
              <w:jc w:val="right"/>
              <w:rPr>
                <w:rFonts w:cs="Times New Roman"/>
              </w:rPr>
            </w:pPr>
            <w:r>
              <w:t>1 468</w:t>
            </w:r>
          </w:p>
        </w:tc>
        <w:tc>
          <w:tcPr>
            <w:tcW w:w="1361" w:type="dxa"/>
          </w:tcPr>
          <w:p w14:paraId="63F8B1CC" w14:textId="0C0ADD1F" w:rsidR="00171818" w:rsidRPr="000C40F3" w:rsidRDefault="007B3D2F" w:rsidP="00171818">
            <w:pPr>
              <w:jc w:val="right"/>
              <w:rPr>
                <w:rFonts w:cs="Times New Roman"/>
              </w:rPr>
            </w:pPr>
            <w:r>
              <w:t>320</w:t>
            </w:r>
          </w:p>
        </w:tc>
        <w:tc>
          <w:tcPr>
            <w:tcW w:w="1361" w:type="dxa"/>
            <w:shd w:val="clear" w:color="auto" w:fill="auto"/>
          </w:tcPr>
          <w:p w14:paraId="56C9D977" w14:textId="3939C805" w:rsidR="00171818" w:rsidRPr="000C40F3" w:rsidRDefault="007B3D2F" w:rsidP="00171818">
            <w:pPr>
              <w:jc w:val="right"/>
              <w:rPr>
                <w:rFonts w:cs="Times New Roman"/>
              </w:rPr>
            </w:pPr>
            <w:r>
              <w:t>-320</w:t>
            </w:r>
          </w:p>
        </w:tc>
      </w:tr>
      <w:tr w:rsidR="00171818" w:rsidRPr="00B2720E" w14:paraId="3DF09174" w14:textId="77777777" w:rsidTr="00171818">
        <w:trPr>
          <w:trHeight w:val="255"/>
          <w:jc w:val="center"/>
        </w:trPr>
        <w:tc>
          <w:tcPr>
            <w:tcW w:w="5273" w:type="dxa"/>
            <w:shd w:val="clear" w:color="auto" w:fill="auto"/>
            <w:vAlign w:val="center"/>
          </w:tcPr>
          <w:p w14:paraId="176EAF38" w14:textId="77777777" w:rsidR="00171818" w:rsidRPr="00E67C7A" w:rsidRDefault="00171818" w:rsidP="00171818">
            <w:pPr>
              <w:tabs>
                <w:tab w:val="left" w:pos="614"/>
              </w:tabs>
              <w:ind w:left="1381" w:hanging="1381"/>
              <w:rPr>
                <w:rFonts w:cs="Times New Roman"/>
              </w:rPr>
            </w:pPr>
            <w:r w:rsidRPr="00E67C7A">
              <w:rPr>
                <w:rFonts w:cs="Times New Roman"/>
              </w:rPr>
              <w:tab/>
              <w:t xml:space="preserve">Nedokončená výroba a polotovary </w:t>
            </w:r>
            <w:proofErr w:type="spellStart"/>
            <w:r w:rsidRPr="00E67C7A">
              <w:rPr>
                <w:rFonts w:cs="Times New Roman"/>
              </w:rPr>
              <w:t>vl</w:t>
            </w:r>
            <w:proofErr w:type="spellEnd"/>
            <w:r w:rsidRPr="00E67C7A">
              <w:rPr>
                <w:rFonts w:cs="Times New Roman"/>
              </w:rPr>
              <w:t>. výroby</w:t>
            </w:r>
          </w:p>
        </w:tc>
        <w:tc>
          <w:tcPr>
            <w:tcW w:w="1361" w:type="dxa"/>
            <w:shd w:val="clear" w:color="auto" w:fill="auto"/>
            <w:vAlign w:val="center"/>
          </w:tcPr>
          <w:p w14:paraId="0C44A85A" w14:textId="1528BF75" w:rsidR="00171818" w:rsidRPr="00E67C7A" w:rsidRDefault="00171818" w:rsidP="00171818">
            <w:pPr>
              <w:jc w:val="center"/>
              <w:rPr>
                <w:rFonts w:cs="Times New Roman"/>
              </w:rPr>
            </w:pPr>
            <w:r>
              <w:rPr>
                <w:rFonts w:cs="Times New Roman"/>
              </w:rPr>
              <w:t>035</w:t>
            </w:r>
          </w:p>
        </w:tc>
        <w:tc>
          <w:tcPr>
            <w:tcW w:w="1361" w:type="dxa"/>
            <w:shd w:val="clear" w:color="auto" w:fill="auto"/>
          </w:tcPr>
          <w:p w14:paraId="40FB303B" w14:textId="7D1358E4" w:rsidR="00171818" w:rsidRPr="000C40F3" w:rsidRDefault="00171818" w:rsidP="00171818">
            <w:pPr>
              <w:jc w:val="right"/>
              <w:rPr>
                <w:rFonts w:cs="Times New Roman"/>
              </w:rPr>
            </w:pPr>
            <w:r w:rsidRPr="00FD33C1">
              <w:t>0</w:t>
            </w:r>
          </w:p>
        </w:tc>
        <w:tc>
          <w:tcPr>
            <w:tcW w:w="1361" w:type="dxa"/>
          </w:tcPr>
          <w:p w14:paraId="7F760F5C" w14:textId="1D92D47C" w:rsidR="00171818" w:rsidRPr="000C40F3" w:rsidRDefault="00171818" w:rsidP="00171818">
            <w:pPr>
              <w:jc w:val="right"/>
              <w:rPr>
                <w:rFonts w:cs="Times New Roman"/>
              </w:rPr>
            </w:pPr>
            <w:r w:rsidRPr="00FD33C1">
              <w:t>0</w:t>
            </w:r>
          </w:p>
        </w:tc>
        <w:tc>
          <w:tcPr>
            <w:tcW w:w="1361" w:type="dxa"/>
          </w:tcPr>
          <w:p w14:paraId="6F384B02" w14:textId="698C6DB7" w:rsidR="00171818" w:rsidRPr="000C40F3" w:rsidRDefault="00171818" w:rsidP="00171818">
            <w:pPr>
              <w:jc w:val="right"/>
              <w:rPr>
                <w:rFonts w:cs="Times New Roman"/>
              </w:rPr>
            </w:pPr>
            <w:r w:rsidRPr="00FD33C1">
              <w:t>0</w:t>
            </w:r>
          </w:p>
        </w:tc>
        <w:tc>
          <w:tcPr>
            <w:tcW w:w="1361" w:type="dxa"/>
            <w:shd w:val="clear" w:color="auto" w:fill="auto"/>
          </w:tcPr>
          <w:p w14:paraId="5DA27F0A" w14:textId="5362ECBE" w:rsidR="00171818" w:rsidRPr="000C40F3" w:rsidRDefault="00171818" w:rsidP="00171818">
            <w:pPr>
              <w:jc w:val="right"/>
              <w:rPr>
                <w:rFonts w:cs="Times New Roman"/>
              </w:rPr>
            </w:pPr>
            <w:r w:rsidRPr="00FD33C1">
              <w:t>0</w:t>
            </w:r>
          </w:p>
        </w:tc>
      </w:tr>
      <w:tr w:rsidR="00171818" w:rsidRPr="00B2720E" w14:paraId="5BB8DCCD" w14:textId="77777777" w:rsidTr="00171818">
        <w:trPr>
          <w:trHeight w:val="255"/>
          <w:jc w:val="center"/>
        </w:trPr>
        <w:tc>
          <w:tcPr>
            <w:tcW w:w="5273" w:type="dxa"/>
            <w:shd w:val="clear" w:color="auto" w:fill="auto"/>
            <w:vAlign w:val="center"/>
          </w:tcPr>
          <w:p w14:paraId="5108DB6B" w14:textId="77777777" w:rsidR="00171818" w:rsidRPr="00E67C7A" w:rsidRDefault="00171818" w:rsidP="00171818">
            <w:pPr>
              <w:tabs>
                <w:tab w:val="left" w:pos="614"/>
              </w:tabs>
              <w:rPr>
                <w:rFonts w:cs="Times New Roman"/>
              </w:rPr>
            </w:pPr>
            <w:r w:rsidRPr="00E67C7A">
              <w:rPr>
                <w:rFonts w:cs="Times New Roman"/>
              </w:rPr>
              <w:tab/>
              <w:t>Výrobky</w:t>
            </w:r>
          </w:p>
        </w:tc>
        <w:tc>
          <w:tcPr>
            <w:tcW w:w="1361" w:type="dxa"/>
            <w:shd w:val="clear" w:color="auto" w:fill="auto"/>
            <w:vAlign w:val="center"/>
          </w:tcPr>
          <w:p w14:paraId="5BD66E43" w14:textId="777016AB" w:rsidR="00171818" w:rsidRPr="00E67C7A" w:rsidRDefault="00171818" w:rsidP="00171818">
            <w:pPr>
              <w:jc w:val="center"/>
              <w:rPr>
                <w:rFonts w:cs="Times New Roman"/>
              </w:rPr>
            </w:pPr>
            <w:r>
              <w:rPr>
                <w:rFonts w:cs="Times New Roman"/>
              </w:rPr>
              <w:t>036</w:t>
            </w:r>
          </w:p>
        </w:tc>
        <w:tc>
          <w:tcPr>
            <w:tcW w:w="1361" w:type="dxa"/>
            <w:shd w:val="clear" w:color="auto" w:fill="auto"/>
          </w:tcPr>
          <w:p w14:paraId="4C50EABD" w14:textId="31D393FB" w:rsidR="00171818" w:rsidRPr="000C40F3" w:rsidRDefault="00171818" w:rsidP="00171818">
            <w:pPr>
              <w:jc w:val="right"/>
              <w:rPr>
                <w:rFonts w:cs="Times New Roman"/>
              </w:rPr>
            </w:pPr>
            <w:r w:rsidRPr="00FD33C1">
              <w:t>0</w:t>
            </w:r>
          </w:p>
        </w:tc>
        <w:tc>
          <w:tcPr>
            <w:tcW w:w="1361" w:type="dxa"/>
          </w:tcPr>
          <w:p w14:paraId="574A2BCD" w14:textId="7A05BA19" w:rsidR="00171818" w:rsidRPr="000C40F3" w:rsidRDefault="00171818" w:rsidP="00171818">
            <w:pPr>
              <w:jc w:val="right"/>
              <w:rPr>
                <w:rFonts w:cs="Times New Roman"/>
              </w:rPr>
            </w:pPr>
            <w:r w:rsidRPr="00FD33C1">
              <w:t>0</w:t>
            </w:r>
          </w:p>
        </w:tc>
        <w:tc>
          <w:tcPr>
            <w:tcW w:w="1361" w:type="dxa"/>
          </w:tcPr>
          <w:p w14:paraId="537F3AD4" w14:textId="3A9D57C0" w:rsidR="00171818" w:rsidRPr="000C40F3" w:rsidRDefault="00171818" w:rsidP="00171818">
            <w:pPr>
              <w:jc w:val="right"/>
              <w:rPr>
                <w:rFonts w:cs="Times New Roman"/>
              </w:rPr>
            </w:pPr>
            <w:r w:rsidRPr="00FD33C1">
              <w:t>0</w:t>
            </w:r>
          </w:p>
        </w:tc>
        <w:tc>
          <w:tcPr>
            <w:tcW w:w="1361" w:type="dxa"/>
            <w:shd w:val="clear" w:color="auto" w:fill="auto"/>
          </w:tcPr>
          <w:p w14:paraId="5300AB4F" w14:textId="3ACC50A1" w:rsidR="00171818" w:rsidRPr="000C40F3" w:rsidRDefault="00171818" w:rsidP="00171818">
            <w:pPr>
              <w:jc w:val="right"/>
              <w:rPr>
                <w:rFonts w:cs="Times New Roman"/>
              </w:rPr>
            </w:pPr>
            <w:r w:rsidRPr="00FD33C1">
              <w:t>0</w:t>
            </w:r>
          </w:p>
        </w:tc>
      </w:tr>
      <w:tr w:rsidR="00171818" w:rsidRPr="00B2720E" w14:paraId="2CFB591E" w14:textId="77777777" w:rsidTr="00171818">
        <w:trPr>
          <w:trHeight w:val="255"/>
          <w:jc w:val="center"/>
        </w:trPr>
        <w:tc>
          <w:tcPr>
            <w:tcW w:w="5273" w:type="dxa"/>
            <w:shd w:val="clear" w:color="auto" w:fill="auto"/>
            <w:vAlign w:val="center"/>
          </w:tcPr>
          <w:p w14:paraId="5DFB7BEA" w14:textId="77777777" w:rsidR="00171818" w:rsidRPr="00E67C7A" w:rsidRDefault="00171818" w:rsidP="00171818">
            <w:pPr>
              <w:tabs>
                <w:tab w:val="left" w:pos="614"/>
              </w:tabs>
              <w:rPr>
                <w:rFonts w:cs="Times New Roman"/>
              </w:rPr>
            </w:pPr>
            <w:r w:rsidRPr="00E67C7A">
              <w:rPr>
                <w:rFonts w:cs="Times New Roman"/>
              </w:rPr>
              <w:tab/>
              <w:t>Zvířata</w:t>
            </w:r>
          </w:p>
        </w:tc>
        <w:tc>
          <w:tcPr>
            <w:tcW w:w="1361" w:type="dxa"/>
            <w:shd w:val="clear" w:color="auto" w:fill="auto"/>
            <w:vAlign w:val="center"/>
          </w:tcPr>
          <w:p w14:paraId="13CD98E0" w14:textId="6F4B7157" w:rsidR="00171818" w:rsidRPr="00E67C7A" w:rsidRDefault="00171818" w:rsidP="00171818">
            <w:pPr>
              <w:jc w:val="center"/>
              <w:rPr>
                <w:rFonts w:cs="Times New Roman"/>
              </w:rPr>
            </w:pPr>
            <w:r>
              <w:rPr>
                <w:rFonts w:cs="Times New Roman"/>
              </w:rPr>
              <w:t>037</w:t>
            </w:r>
          </w:p>
        </w:tc>
        <w:tc>
          <w:tcPr>
            <w:tcW w:w="1361" w:type="dxa"/>
            <w:shd w:val="clear" w:color="auto" w:fill="auto"/>
          </w:tcPr>
          <w:p w14:paraId="516E8D2F" w14:textId="23EE8368" w:rsidR="00171818" w:rsidRPr="000C40F3" w:rsidRDefault="00171818" w:rsidP="00171818">
            <w:pPr>
              <w:jc w:val="right"/>
              <w:rPr>
                <w:rFonts w:cs="Times New Roman"/>
              </w:rPr>
            </w:pPr>
            <w:r w:rsidRPr="00FD33C1">
              <w:t>0</w:t>
            </w:r>
          </w:p>
        </w:tc>
        <w:tc>
          <w:tcPr>
            <w:tcW w:w="1361" w:type="dxa"/>
          </w:tcPr>
          <w:p w14:paraId="192B2CAD" w14:textId="368FF7B4" w:rsidR="00171818" w:rsidRPr="000C40F3" w:rsidRDefault="00171818" w:rsidP="00171818">
            <w:pPr>
              <w:jc w:val="right"/>
              <w:rPr>
                <w:rFonts w:cs="Times New Roman"/>
              </w:rPr>
            </w:pPr>
            <w:r w:rsidRPr="00FD33C1">
              <w:t>0</w:t>
            </w:r>
          </w:p>
        </w:tc>
        <w:tc>
          <w:tcPr>
            <w:tcW w:w="1361" w:type="dxa"/>
          </w:tcPr>
          <w:p w14:paraId="285DB234" w14:textId="48943E04" w:rsidR="00171818" w:rsidRPr="000C40F3" w:rsidRDefault="00171818" w:rsidP="00171818">
            <w:pPr>
              <w:jc w:val="right"/>
              <w:rPr>
                <w:rFonts w:cs="Times New Roman"/>
              </w:rPr>
            </w:pPr>
            <w:r w:rsidRPr="00FD33C1">
              <w:t>0</w:t>
            </w:r>
          </w:p>
        </w:tc>
        <w:tc>
          <w:tcPr>
            <w:tcW w:w="1361" w:type="dxa"/>
            <w:shd w:val="clear" w:color="auto" w:fill="auto"/>
          </w:tcPr>
          <w:p w14:paraId="2D8A4810" w14:textId="1C463A4B" w:rsidR="00171818" w:rsidRPr="000C40F3" w:rsidRDefault="00171818" w:rsidP="00171818">
            <w:pPr>
              <w:jc w:val="right"/>
              <w:rPr>
                <w:rFonts w:cs="Times New Roman"/>
              </w:rPr>
            </w:pPr>
            <w:r w:rsidRPr="00FD33C1">
              <w:t>0</w:t>
            </w:r>
          </w:p>
        </w:tc>
      </w:tr>
      <w:tr w:rsidR="00171818" w:rsidRPr="00B2720E" w14:paraId="502B2C06" w14:textId="77777777" w:rsidTr="00171818">
        <w:trPr>
          <w:trHeight w:val="255"/>
          <w:jc w:val="center"/>
        </w:trPr>
        <w:tc>
          <w:tcPr>
            <w:tcW w:w="5273" w:type="dxa"/>
            <w:shd w:val="clear" w:color="auto" w:fill="auto"/>
            <w:vAlign w:val="center"/>
          </w:tcPr>
          <w:p w14:paraId="41969C6E" w14:textId="77777777" w:rsidR="00171818" w:rsidRPr="00E67C7A" w:rsidRDefault="00171818" w:rsidP="00171818">
            <w:pPr>
              <w:tabs>
                <w:tab w:val="left" w:pos="614"/>
              </w:tabs>
              <w:ind w:left="1381" w:hanging="1381"/>
              <w:rPr>
                <w:rFonts w:cs="Times New Roman"/>
              </w:rPr>
            </w:pPr>
            <w:r w:rsidRPr="00E67C7A">
              <w:rPr>
                <w:rFonts w:cs="Times New Roman"/>
              </w:rPr>
              <w:tab/>
              <w:t>Zboží na skladě a na cestě</w:t>
            </w:r>
          </w:p>
        </w:tc>
        <w:tc>
          <w:tcPr>
            <w:tcW w:w="1361" w:type="dxa"/>
            <w:shd w:val="clear" w:color="auto" w:fill="auto"/>
            <w:vAlign w:val="center"/>
          </w:tcPr>
          <w:p w14:paraId="49FBFB35" w14:textId="29EEF35A" w:rsidR="00171818" w:rsidRPr="00E67C7A" w:rsidRDefault="00171818" w:rsidP="00171818">
            <w:pPr>
              <w:jc w:val="center"/>
              <w:rPr>
                <w:rFonts w:cs="Times New Roman"/>
              </w:rPr>
            </w:pPr>
            <w:r>
              <w:rPr>
                <w:rFonts w:cs="Times New Roman"/>
              </w:rPr>
              <w:t>038</w:t>
            </w:r>
          </w:p>
        </w:tc>
        <w:tc>
          <w:tcPr>
            <w:tcW w:w="1361" w:type="dxa"/>
            <w:shd w:val="clear" w:color="auto" w:fill="auto"/>
          </w:tcPr>
          <w:p w14:paraId="62E0F286" w14:textId="55BD5EDB" w:rsidR="00171818" w:rsidRPr="000C40F3" w:rsidRDefault="00171818" w:rsidP="00171818">
            <w:pPr>
              <w:jc w:val="right"/>
              <w:rPr>
                <w:rFonts w:cs="Times New Roman"/>
              </w:rPr>
            </w:pPr>
            <w:r w:rsidRPr="00FD33C1">
              <w:t>4 532</w:t>
            </w:r>
          </w:p>
        </w:tc>
        <w:tc>
          <w:tcPr>
            <w:tcW w:w="1361" w:type="dxa"/>
          </w:tcPr>
          <w:p w14:paraId="6AC4E973" w14:textId="6C7B5F92" w:rsidR="00171818" w:rsidRPr="000C40F3" w:rsidRDefault="007B3D2F" w:rsidP="00171818">
            <w:pPr>
              <w:jc w:val="right"/>
              <w:rPr>
                <w:rFonts w:cs="Times New Roman"/>
              </w:rPr>
            </w:pPr>
            <w:r>
              <w:t>4 748</w:t>
            </w:r>
          </w:p>
        </w:tc>
        <w:tc>
          <w:tcPr>
            <w:tcW w:w="1361" w:type="dxa"/>
          </w:tcPr>
          <w:p w14:paraId="1F3CDAC3" w14:textId="7EB4CD53" w:rsidR="00171818" w:rsidRPr="000C40F3" w:rsidRDefault="007B3D2F" w:rsidP="00171818">
            <w:pPr>
              <w:jc w:val="right"/>
              <w:rPr>
                <w:rFonts w:cs="Times New Roman"/>
              </w:rPr>
            </w:pPr>
            <w:r>
              <w:t>216</w:t>
            </w:r>
          </w:p>
        </w:tc>
        <w:tc>
          <w:tcPr>
            <w:tcW w:w="1361" w:type="dxa"/>
            <w:shd w:val="clear" w:color="auto" w:fill="auto"/>
          </w:tcPr>
          <w:p w14:paraId="7CA13996" w14:textId="11FF72D7" w:rsidR="00171818" w:rsidRPr="000C40F3" w:rsidRDefault="007B3D2F" w:rsidP="00171818">
            <w:pPr>
              <w:jc w:val="right"/>
              <w:rPr>
                <w:rFonts w:cs="Times New Roman"/>
              </w:rPr>
            </w:pPr>
            <w:r>
              <w:t>-216</w:t>
            </w:r>
          </w:p>
        </w:tc>
      </w:tr>
      <w:tr w:rsidR="00171818" w:rsidRPr="00B2720E" w14:paraId="345C6C16" w14:textId="77777777" w:rsidTr="00171818">
        <w:trPr>
          <w:trHeight w:val="255"/>
          <w:jc w:val="center"/>
        </w:trPr>
        <w:tc>
          <w:tcPr>
            <w:tcW w:w="5273" w:type="dxa"/>
            <w:shd w:val="clear" w:color="auto" w:fill="auto"/>
            <w:vAlign w:val="center"/>
          </w:tcPr>
          <w:p w14:paraId="2344B7D3" w14:textId="77777777" w:rsidR="00171818" w:rsidRPr="00E67C7A" w:rsidRDefault="00171818" w:rsidP="00171818">
            <w:pPr>
              <w:tabs>
                <w:tab w:val="left" w:pos="614"/>
              </w:tabs>
              <w:rPr>
                <w:rFonts w:cs="Times New Roman"/>
              </w:rPr>
            </w:pPr>
            <w:r w:rsidRPr="00E67C7A">
              <w:rPr>
                <w:rFonts w:cs="Times New Roman"/>
              </w:rPr>
              <w:tab/>
              <w:t>Poskytnuté zálohy na zásoby</w:t>
            </w:r>
          </w:p>
        </w:tc>
        <w:tc>
          <w:tcPr>
            <w:tcW w:w="1361" w:type="dxa"/>
            <w:shd w:val="clear" w:color="auto" w:fill="auto"/>
            <w:vAlign w:val="center"/>
          </w:tcPr>
          <w:p w14:paraId="1E4CE4BC" w14:textId="77C56A1F" w:rsidR="00171818" w:rsidRPr="00E67C7A" w:rsidRDefault="00171818" w:rsidP="00171818">
            <w:pPr>
              <w:jc w:val="center"/>
              <w:rPr>
                <w:rFonts w:cs="Times New Roman"/>
              </w:rPr>
            </w:pPr>
            <w:r>
              <w:rPr>
                <w:rFonts w:cs="Times New Roman"/>
              </w:rPr>
              <w:t>039</w:t>
            </w:r>
          </w:p>
        </w:tc>
        <w:tc>
          <w:tcPr>
            <w:tcW w:w="1361" w:type="dxa"/>
            <w:shd w:val="clear" w:color="auto" w:fill="auto"/>
          </w:tcPr>
          <w:p w14:paraId="06EFB3ED" w14:textId="13B854C8" w:rsidR="00171818" w:rsidRPr="000C40F3" w:rsidRDefault="00171818" w:rsidP="00171818">
            <w:pPr>
              <w:jc w:val="right"/>
              <w:rPr>
                <w:rFonts w:cs="Times New Roman"/>
              </w:rPr>
            </w:pPr>
            <w:r w:rsidRPr="00FD33C1">
              <w:t>0</w:t>
            </w:r>
          </w:p>
        </w:tc>
        <w:tc>
          <w:tcPr>
            <w:tcW w:w="1361" w:type="dxa"/>
          </w:tcPr>
          <w:p w14:paraId="34D64458" w14:textId="0E8D465F" w:rsidR="00171818" w:rsidRPr="000C40F3" w:rsidRDefault="00171818" w:rsidP="00171818">
            <w:pPr>
              <w:jc w:val="right"/>
              <w:rPr>
                <w:rFonts w:cs="Times New Roman"/>
              </w:rPr>
            </w:pPr>
            <w:r w:rsidRPr="00FD33C1">
              <w:t>0</w:t>
            </w:r>
          </w:p>
        </w:tc>
        <w:tc>
          <w:tcPr>
            <w:tcW w:w="1361" w:type="dxa"/>
          </w:tcPr>
          <w:p w14:paraId="1B08B51E" w14:textId="651B5B15" w:rsidR="00171818" w:rsidRPr="000C40F3" w:rsidRDefault="00171818" w:rsidP="00171818">
            <w:pPr>
              <w:jc w:val="right"/>
              <w:rPr>
                <w:rFonts w:cs="Times New Roman"/>
              </w:rPr>
            </w:pPr>
            <w:r w:rsidRPr="00FD33C1">
              <w:t>0</w:t>
            </w:r>
          </w:p>
        </w:tc>
        <w:tc>
          <w:tcPr>
            <w:tcW w:w="1361" w:type="dxa"/>
            <w:shd w:val="clear" w:color="auto" w:fill="auto"/>
          </w:tcPr>
          <w:p w14:paraId="38190EE0" w14:textId="4D5A3642" w:rsidR="00171818" w:rsidRPr="000C40F3" w:rsidRDefault="00171818" w:rsidP="00171818">
            <w:pPr>
              <w:jc w:val="right"/>
              <w:rPr>
                <w:rFonts w:cs="Times New Roman"/>
              </w:rPr>
            </w:pPr>
            <w:r w:rsidRPr="00FD33C1">
              <w:t>0</w:t>
            </w:r>
          </w:p>
        </w:tc>
      </w:tr>
      <w:tr w:rsidR="00171818" w:rsidRPr="00B2720E" w14:paraId="6CA2439A" w14:textId="77777777" w:rsidTr="00171818">
        <w:trPr>
          <w:trHeight w:val="255"/>
          <w:jc w:val="center"/>
        </w:trPr>
        <w:tc>
          <w:tcPr>
            <w:tcW w:w="5273" w:type="dxa"/>
            <w:shd w:val="clear" w:color="auto" w:fill="auto"/>
            <w:vAlign w:val="center"/>
          </w:tcPr>
          <w:p w14:paraId="58AB511F" w14:textId="77777777" w:rsidR="00171818" w:rsidRPr="00E67C7A" w:rsidRDefault="00171818" w:rsidP="00171818">
            <w:pPr>
              <w:rPr>
                <w:rFonts w:cs="Times New Roman"/>
              </w:rPr>
            </w:pPr>
            <w:r w:rsidRPr="00E67C7A">
              <w:rPr>
                <w:rFonts w:cs="Times New Roman"/>
              </w:rPr>
              <w:t>Krátkodobé závazky celkem</w:t>
            </w:r>
          </w:p>
        </w:tc>
        <w:tc>
          <w:tcPr>
            <w:tcW w:w="1361" w:type="dxa"/>
            <w:shd w:val="clear" w:color="auto" w:fill="auto"/>
            <w:vAlign w:val="center"/>
          </w:tcPr>
          <w:p w14:paraId="3F53F6E4" w14:textId="7B69B253" w:rsidR="00171818" w:rsidRPr="00E67C7A" w:rsidRDefault="00171818" w:rsidP="00171818">
            <w:pPr>
              <w:jc w:val="center"/>
              <w:rPr>
                <w:rFonts w:cs="Times New Roman"/>
              </w:rPr>
            </w:pPr>
            <w:r>
              <w:rPr>
                <w:rFonts w:cs="Times New Roman"/>
              </w:rPr>
              <w:t>040</w:t>
            </w:r>
          </w:p>
        </w:tc>
        <w:tc>
          <w:tcPr>
            <w:tcW w:w="1361" w:type="dxa"/>
            <w:shd w:val="clear" w:color="auto" w:fill="auto"/>
          </w:tcPr>
          <w:p w14:paraId="1333607F" w14:textId="75AA4A81" w:rsidR="00171818" w:rsidRPr="000C40F3" w:rsidRDefault="00171818" w:rsidP="00171818">
            <w:pPr>
              <w:jc w:val="right"/>
              <w:rPr>
                <w:rFonts w:cs="Times New Roman"/>
              </w:rPr>
            </w:pPr>
            <w:r w:rsidRPr="00FD33C1">
              <w:t>140 356</w:t>
            </w:r>
          </w:p>
        </w:tc>
        <w:tc>
          <w:tcPr>
            <w:tcW w:w="1361" w:type="dxa"/>
          </w:tcPr>
          <w:p w14:paraId="3509AF8B" w14:textId="7EEA32BD" w:rsidR="00171818" w:rsidRPr="000C40F3" w:rsidRDefault="007B3D2F" w:rsidP="00171818">
            <w:pPr>
              <w:jc w:val="right"/>
              <w:rPr>
                <w:rFonts w:cs="Times New Roman"/>
              </w:rPr>
            </w:pPr>
            <w:r>
              <w:t>110 221</w:t>
            </w:r>
          </w:p>
        </w:tc>
        <w:tc>
          <w:tcPr>
            <w:tcW w:w="1361" w:type="dxa"/>
          </w:tcPr>
          <w:p w14:paraId="4FA0454E" w14:textId="6195B663" w:rsidR="00171818" w:rsidRPr="000C40F3" w:rsidRDefault="007B3D2F" w:rsidP="00171818">
            <w:pPr>
              <w:jc w:val="right"/>
              <w:rPr>
                <w:rFonts w:cs="Times New Roman"/>
              </w:rPr>
            </w:pPr>
            <w:r>
              <w:t>-30 135</w:t>
            </w:r>
          </w:p>
        </w:tc>
        <w:tc>
          <w:tcPr>
            <w:tcW w:w="1361" w:type="dxa"/>
            <w:shd w:val="clear" w:color="auto" w:fill="auto"/>
          </w:tcPr>
          <w:p w14:paraId="528FAB0F" w14:textId="0BB55394" w:rsidR="00171818" w:rsidRPr="000C40F3" w:rsidRDefault="007B3D2F" w:rsidP="00171818">
            <w:pPr>
              <w:jc w:val="right"/>
              <w:rPr>
                <w:rFonts w:cs="Times New Roman"/>
              </w:rPr>
            </w:pPr>
            <w:r>
              <w:t>30 135</w:t>
            </w:r>
          </w:p>
        </w:tc>
      </w:tr>
      <w:tr w:rsidR="00171818" w:rsidRPr="00B2720E" w14:paraId="626A6EED" w14:textId="77777777" w:rsidTr="00171818">
        <w:trPr>
          <w:trHeight w:val="255"/>
          <w:jc w:val="center"/>
        </w:trPr>
        <w:tc>
          <w:tcPr>
            <w:tcW w:w="5273" w:type="dxa"/>
            <w:shd w:val="clear" w:color="auto" w:fill="auto"/>
            <w:vAlign w:val="center"/>
          </w:tcPr>
          <w:p w14:paraId="28084D07" w14:textId="77777777" w:rsidR="00171818" w:rsidRPr="00E67C7A" w:rsidRDefault="00171818" w:rsidP="00171818">
            <w:pPr>
              <w:tabs>
                <w:tab w:val="left" w:pos="614"/>
              </w:tabs>
              <w:rPr>
                <w:rFonts w:cs="Times New Roman"/>
              </w:rPr>
            </w:pPr>
            <w:r w:rsidRPr="00E67C7A">
              <w:rPr>
                <w:rFonts w:cs="Times New Roman"/>
              </w:rPr>
              <w:tab/>
              <w:t>Dodavatelé</w:t>
            </w:r>
          </w:p>
        </w:tc>
        <w:tc>
          <w:tcPr>
            <w:tcW w:w="1361" w:type="dxa"/>
            <w:shd w:val="clear" w:color="auto" w:fill="auto"/>
            <w:vAlign w:val="center"/>
          </w:tcPr>
          <w:p w14:paraId="617FD68A" w14:textId="0880CEFE" w:rsidR="00171818" w:rsidRPr="00E67C7A" w:rsidRDefault="00171818" w:rsidP="00171818">
            <w:pPr>
              <w:jc w:val="center"/>
              <w:rPr>
                <w:rFonts w:cs="Times New Roman"/>
              </w:rPr>
            </w:pPr>
            <w:r>
              <w:rPr>
                <w:rFonts w:cs="Times New Roman"/>
              </w:rPr>
              <w:t>041</w:t>
            </w:r>
          </w:p>
        </w:tc>
        <w:tc>
          <w:tcPr>
            <w:tcW w:w="1361" w:type="dxa"/>
            <w:shd w:val="clear" w:color="auto" w:fill="auto"/>
          </w:tcPr>
          <w:p w14:paraId="0056538A" w14:textId="19DB0FF7" w:rsidR="00171818" w:rsidRPr="000C40F3" w:rsidRDefault="007B3D2F" w:rsidP="00171818">
            <w:pPr>
              <w:jc w:val="right"/>
              <w:rPr>
                <w:rFonts w:cs="Times New Roman"/>
              </w:rPr>
            </w:pPr>
            <w:r>
              <w:t>24 703</w:t>
            </w:r>
          </w:p>
        </w:tc>
        <w:tc>
          <w:tcPr>
            <w:tcW w:w="1361" w:type="dxa"/>
          </w:tcPr>
          <w:p w14:paraId="0ACF7BB9" w14:textId="73C89D6D" w:rsidR="00171818" w:rsidRPr="000C40F3" w:rsidRDefault="007B3D2F" w:rsidP="00171818">
            <w:pPr>
              <w:jc w:val="right"/>
              <w:rPr>
                <w:rFonts w:cs="Times New Roman"/>
              </w:rPr>
            </w:pPr>
            <w:r>
              <w:t>16 165</w:t>
            </w:r>
          </w:p>
        </w:tc>
        <w:tc>
          <w:tcPr>
            <w:tcW w:w="1361" w:type="dxa"/>
          </w:tcPr>
          <w:p w14:paraId="54CA3097" w14:textId="4825ABC0" w:rsidR="00171818" w:rsidRPr="000C40F3" w:rsidRDefault="007B3D2F" w:rsidP="00171818">
            <w:pPr>
              <w:jc w:val="right"/>
              <w:rPr>
                <w:rFonts w:cs="Times New Roman"/>
              </w:rPr>
            </w:pPr>
            <w:r>
              <w:t>-8 538</w:t>
            </w:r>
          </w:p>
        </w:tc>
        <w:tc>
          <w:tcPr>
            <w:tcW w:w="1361" w:type="dxa"/>
            <w:shd w:val="clear" w:color="auto" w:fill="auto"/>
          </w:tcPr>
          <w:p w14:paraId="6BB6E48A" w14:textId="3B5A4A7D" w:rsidR="00171818" w:rsidRPr="000C40F3" w:rsidRDefault="007B3D2F" w:rsidP="00171818">
            <w:pPr>
              <w:jc w:val="right"/>
              <w:rPr>
                <w:rFonts w:cs="Times New Roman"/>
              </w:rPr>
            </w:pPr>
            <w:r>
              <w:t>-8 538</w:t>
            </w:r>
          </w:p>
        </w:tc>
      </w:tr>
      <w:tr w:rsidR="00171818" w:rsidRPr="00B2720E" w14:paraId="4B097560" w14:textId="77777777" w:rsidTr="00171818">
        <w:trPr>
          <w:trHeight w:val="255"/>
          <w:jc w:val="center"/>
        </w:trPr>
        <w:tc>
          <w:tcPr>
            <w:tcW w:w="5273" w:type="dxa"/>
            <w:shd w:val="clear" w:color="auto" w:fill="auto"/>
            <w:vAlign w:val="center"/>
          </w:tcPr>
          <w:p w14:paraId="282E7069" w14:textId="77777777" w:rsidR="00171818" w:rsidRPr="00E67C7A" w:rsidRDefault="00171818" w:rsidP="00171818">
            <w:pPr>
              <w:tabs>
                <w:tab w:val="left" w:pos="614"/>
              </w:tabs>
              <w:rPr>
                <w:rFonts w:cs="Times New Roman"/>
              </w:rPr>
            </w:pPr>
            <w:r w:rsidRPr="00E67C7A">
              <w:rPr>
                <w:rFonts w:cs="Times New Roman"/>
              </w:rPr>
              <w:tab/>
              <w:t>Směnky k</w:t>
            </w:r>
            <w:r>
              <w:rPr>
                <w:rFonts w:cs="Times New Roman"/>
              </w:rPr>
              <w:t> </w:t>
            </w:r>
            <w:r w:rsidRPr="00E67C7A">
              <w:rPr>
                <w:rFonts w:cs="Times New Roman"/>
              </w:rPr>
              <w:t>úhradě</w:t>
            </w:r>
          </w:p>
        </w:tc>
        <w:tc>
          <w:tcPr>
            <w:tcW w:w="1361" w:type="dxa"/>
            <w:shd w:val="clear" w:color="auto" w:fill="auto"/>
            <w:vAlign w:val="center"/>
          </w:tcPr>
          <w:p w14:paraId="189B3EB8" w14:textId="3CAE7C8B" w:rsidR="00171818" w:rsidRPr="00E67C7A" w:rsidRDefault="00171818" w:rsidP="00171818">
            <w:pPr>
              <w:jc w:val="center"/>
              <w:rPr>
                <w:rFonts w:cs="Times New Roman"/>
              </w:rPr>
            </w:pPr>
            <w:r>
              <w:rPr>
                <w:rFonts w:cs="Times New Roman"/>
              </w:rPr>
              <w:t>042</w:t>
            </w:r>
          </w:p>
        </w:tc>
        <w:tc>
          <w:tcPr>
            <w:tcW w:w="1361" w:type="dxa"/>
            <w:shd w:val="clear" w:color="auto" w:fill="auto"/>
          </w:tcPr>
          <w:p w14:paraId="16C1D2C4" w14:textId="6BA64BA8" w:rsidR="00171818" w:rsidRPr="000C40F3" w:rsidRDefault="00171818" w:rsidP="00171818">
            <w:pPr>
              <w:jc w:val="right"/>
              <w:rPr>
                <w:rFonts w:cs="Times New Roman"/>
              </w:rPr>
            </w:pPr>
            <w:r w:rsidRPr="00FD33C1">
              <w:t>0</w:t>
            </w:r>
          </w:p>
        </w:tc>
        <w:tc>
          <w:tcPr>
            <w:tcW w:w="1361" w:type="dxa"/>
          </w:tcPr>
          <w:p w14:paraId="24BF6C57" w14:textId="5F842EB8" w:rsidR="00171818" w:rsidRPr="000C40F3" w:rsidRDefault="00171818" w:rsidP="00171818">
            <w:pPr>
              <w:jc w:val="right"/>
              <w:rPr>
                <w:rFonts w:cs="Times New Roman"/>
              </w:rPr>
            </w:pPr>
            <w:r w:rsidRPr="00FD33C1">
              <w:t>0</w:t>
            </w:r>
          </w:p>
        </w:tc>
        <w:tc>
          <w:tcPr>
            <w:tcW w:w="1361" w:type="dxa"/>
          </w:tcPr>
          <w:p w14:paraId="5EAC15DA" w14:textId="61D86B82" w:rsidR="00171818" w:rsidRPr="000C40F3" w:rsidRDefault="00171818" w:rsidP="00171818">
            <w:pPr>
              <w:jc w:val="right"/>
              <w:rPr>
                <w:rFonts w:cs="Times New Roman"/>
              </w:rPr>
            </w:pPr>
            <w:r w:rsidRPr="00FD33C1">
              <w:t>0</w:t>
            </w:r>
          </w:p>
        </w:tc>
        <w:tc>
          <w:tcPr>
            <w:tcW w:w="1361" w:type="dxa"/>
            <w:shd w:val="clear" w:color="auto" w:fill="auto"/>
          </w:tcPr>
          <w:p w14:paraId="0ACF3AA5" w14:textId="34DDD93E" w:rsidR="00171818" w:rsidRPr="000C40F3" w:rsidRDefault="00171818" w:rsidP="00171818">
            <w:pPr>
              <w:jc w:val="right"/>
              <w:rPr>
                <w:rFonts w:cs="Times New Roman"/>
              </w:rPr>
            </w:pPr>
            <w:r w:rsidRPr="00FD33C1">
              <w:t>0</w:t>
            </w:r>
          </w:p>
        </w:tc>
      </w:tr>
      <w:tr w:rsidR="00171818" w:rsidRPr="00B2720E" w14:paraId="7E55227C" w14:textId="77777777" w:rsidTr="00171818">
        <w:trPr>
          <w:trHeight w:val="255"/>
          <w:jc w:val="center"/>
        </w:trPr>
        <w:tc>
          <w:tcPr>
            <w:tcW w:w="5273" w:type="dxa"/>
            <w:shd w:val="clear" w:color="auto" w:fill="auto"/>
            <w:vAlign w:val="center"/>
          </w:tcPr>
          <w:p w14:paraId="44E8CEDF" w14:textId="77777777" w:rsidR="00171818" w:rsidRPr="00E67C7A" w:rsidRDefault="00171818" w:rsidP="00171818">
            <w:pPr>
              <w:tabs>
                <w:tab w:val="left" w:pos="614"/>
              </w:tabs>
              <w:rPr>
                <w:rFonts w:cs="Times New Roman"/>
              </w:rPr>
            </w:pPr>
            <w:r w:rsidRPr="00E67C7A">
              <w:rPr>
                <w:rFonts w:cs="Times New Roman"/>
              </w:rPr>
              <w:tab/>
              <w:t>Přijaté zálohy</w:t>
            </w:r>
          </w:p>
        </w:tc>
        <w:tc>
          <w:tcPr>
            <w:tcW w:w="1361" w:type="dxa"/>
            <w:shd w:val="clear" w:color="auto" w:fill="auto"/>
            <w:vAlign w:val="center"/>
          </w:tcPr>
          <w:p w14:paraId="3255298A" w14:textId="0D8FE570" w:rsidR="00171818" w:rsidRPr="00E67C7A" w:rsidRDefault="00171818" w:rsidP="00171818">
            <w:pPr>
              <w:jc w:val="center"/>
              <w:rPr>
                <w:rFonts w:cs="Times New Roman"/>
              </w:rPr>
            </w:pPr>
            <w:r>
              <w:rPr>
                <w:rFonts w:cs="Times New Roman"/>
              </w:rPr>
              <w:t>043</w:t>
            </w:r>
          </w:p>
        </w:tc>
        <w:tc>
          <w:tcPr>
            <w:tcW w:w="1361" w:type="dxa"/>
            <w:shd w:val="clear" w:color="auto" w:fill="auto"/>
          </w:tcPr>
          <w:p w14:paraId="08275586" w14:textId="10A9275B" w:rsidR="00171818" w:rsidRPr="000C40F3" w:rsidRDefault="007B3D2F" w:rsidP="00171818">
            <w:pPr>
              <w:jc w:val="right"/>
              <w:rPr>
                <w:rFonts w:cs="Times New Roman"/>
              </w:rPr>
            </w:pPr>
            <w:r>
              <w:t>859</w:t>
            </w:r>
          </w:p>
        </w:tc>
        <w:tc>
          <w:tcPr>
            <w:tcW w:w="1361" w:type="dxa"/>
          </w:tcPr>
          <w:p w14:paraId="6808A69B" w14:textId="4E7FF04C" w:rsidR="00171818" w:rsidRPr="000C40F3" w:rsidRDefault="007B3D2F" w:rsidP="00171818">
            <w:pPr>
              <w:jc w:val="right"/>
              <w:rPr>
                <w:rFonts w:cs="Times New Roman"/>
              </w:rPr>
            </w:pPr>
            <w:r>
              <w:t>1 226</w:t>
            </w:r>
          </w:p>
        </w:tc>
        <w:tc>
          <w:tcPr>
            <w:tcW w:w="1361" w:type="dxa"/>
          </w:tcPr>
          <w:p w14:paraId="2EEC799A" w14:textId="235D8202" w:rsidR="00171818" w:rsidRPr="000C40F3" w:rsidRDefault="007B3D2F" w:rsidP="00171818">
            <w:pPr>
              <w:jc w:val="right"/>
              <w:rPr>
                <w:rFonts w:cs="Times New Roman"/>
              </w:rPr>
            </w:pPr>
            <w:r>
              <w:t>367</w:t>
            </w:r>
          </w:p>
        </w:tc>
        <w:tc>
          <w:tcPr>
            <w:tcW w:w="1361" w:type="dxa"/>
            <w:shd w:val="clear" w:color="auto" w:fill="auto"/>
          </w:tcPr>
          <w:p w14:paraId="4101D4FF" w14:textId="0A41D7D6" w:rsidR="00171818" w:rsidRPr="000C40F3" w:rsidRDefault="007B3D2F" w:rsidP="00171818">
            <w:pPr>
              <w:jc w:val="right"/>
              <w:rPr>
                <w:rFonts w:cs="Times New Roman"/>
              </w:rPr>
            </w:pPr>
            <w:r>
              <w:t>367</w:t>
            </w:r>
          </w:p>
        </w:tc>
      </w:tr>
      <w:tr w:rsidR="00171818" w:rsidRPr="00B2720E" w14:paraId="5C162071" w14:textId="77777777" w:rsidTr="00171818">
        <w:trPr>
          <w:trHeight w:val="255"/>
          <w:jc w:val="center"/>
        </w:trPr>
        <w:tc>
          <w:tcPr>
            <w:tcW w:w="5273" w:type="dxa"/>
            <w:shd w:val="clear" w:color="auto" w:fill="auto"/>
            <w:vAlign w:val="center"/>
          </w:tcPr>
          <w:p w14:paraId="2318E5CF" w14:textId="77777777" w:rsidR="00171818" w:rsidRPr="00E67C7A" w:rsidRDefault="00171818" w:rsidP="00171818">
            <w:pPr>
              <w:tabs>
                <w:tab w:val="left" w:pos="614"/>
              </w:tabs>
              <w:rPr>
                <w:rFonts w:cs="Times New Roman"/>
              </w:rPr>
            </w:pPr>
            <w:r w:rsidRPr="00E67C7A">
              <w:rPr>
                <w:rFonts w:cs="Times New Roman"/>
              </w:rPr>
              <w:tab/>
              <w:t xml:space="preserve">Ostatní závazky </w:t>
            </w:r>
          </w:p>
        </w:tc>
        <w:tc>
          <w:tcPr>
            <w:tcW w:w="1361" w:type="dxa"/>
            <w:shd w:val="clear" w:color="auto" w:fill="auto"/>
            <w:vAlign w:val="center"/>
          </w:tcPr>
          <w:p w14:paraId="0D350C4C" w14:textId="195082FB" w:rsidR="00171818" w:rsidRPr="00E67C7A" w:rsidRDefault="00171818" w:rsidP="00171818">
            <w:pPr>
              <w:jc w:val="center"/>
              <w:rPr>
                <w:rFonts w:cs="Times New Roman"/>
              </w:rPr>
            </w:pPr>
            <w:r>
              <w:rPr>
                <w:rFonts w:cs="Times New Roman"/>
              </w:rPr>
              <w:t>044</w:t>
            </w:r>
          </w:p>
        </w:tc>
        <w:tc>
          <w:tcPr>
            <w:tcW w:w="1361" w:type="dxa"/>
            <w:shd w:val="clear" w:color="auto" w:fill="auto"/>
          </w:tcPr>
          <w:p w14:paraId="472567C5" w14:textId="31E46D36" w:rsidR="00171818" w:rsidRPr="000C40F3" w:rsidRDefault="002E580C" w:rsidP="00171818">
            <w:pPr>
              <w:jc w:val="right"/>
              <w:rPr>
                <w:rFonts w:cs="Times New Roman"/>
              </w:rPr>
            </w:pPr>
            <w:r>
              <w:t>4 170</w:t>
            </w:r>
          </w:p>
        </w:tc>
        <w:tc>
          <w:tcPr>
            <w:tcW w:w="1361" w:type="dxa"/>
          </w:tcPr>
          <w:p w14:paraId="010AD832" w14:textId="27A560B4" w:rsidR="00171818" w:rsidRPr="000C40F3" w:rsidRDefault="002E580C" w:rsidP="00171818">
            <w:pPr>
              <w:jc w:val="right"/>
              <w:rPr>
                <w:rFonts w:cs="Times New Roman"/>
              </w:rPr>
            </w:pPr>
            <w:r>
              <w:t>6 209</w:t>
            </w:r>
          </w:p>
        </w:tc>
        <w:tc>
          <w:tcPr>
            <w:tcW w:w="1361" w:type="dxa"/>
          </w:tcPr>
          <w:p w14:paraId="1814B1A9" w14:textId="3E3F2B24" w:rsidR="00171818" w:rsidRPr="000C40F3" w:rsidRDefault="002E580C" w:rsidP="00171818">
            <w:pPr>
              <w:jc w:val="right"/>
              <w:rPr>
                <w:rFonts w:cs="Times New Roman"/>
              </w:rPr>
            </w:pPr>
            <w:r>
              <w:t>2 039</w:t>
            </w:r>
          </w:p>
        </w:tc>
        <w:tc>
          <w:tcPr>
            <w:tcW w:w="1361" w:type="dxa"/>
            <w:shd w:val="clear" w:color="auto" w:fill="auto"/>
          </w:tcPr>
          <w:p w14:paraId="6CF05C69" w14:textId="103CE8E3" w:rsidR="00171818" w:rsidRPr="000C40F3" w:rsidRDefault="002E580C" w:rsidP="00171818">
            <w:pPr>
              <w:jc w:val="right"/>
              <w:rPr>
                <w:rFonts w:cs="Times New Roman"/>
              </w:rPr>
            </w:pPr>
            <w:r>
              <w:t>2 039</w:t>
            </w:r>
          </w:p>
        </w:tc>
      </w:tr>
      <w:tr w:rsidR="00171818" w:rsidRPr="00B2720E" w14:paraId="3A499066" w14:textId="77777777" w:rsidTr="00171818">
        <w:trPr>
          <w:trHeight w:val="255"/>
          <w:jc w:val="center"/>
        </w:trPr>
        <w:tc>
          <w:tcPr>
            <w:tcW w:w="5273" w:type="dxa"/>
            <w:shd w:val="clear" w:color="auto" w:fill="auto"/>
            <w:vAlign w:val="center"/>
          </w:tcPr>
          <w:p w14:paraId="57E76DAF" w14:textId="77777777" w:rsidR="00171818" w:rsidRPr="00E67C7A" w:rsidRDefault="00171818" w:rsidP="00171818">
            <w:pPr>
              <w:tabs>
                <w:tab w:val="left" w:pos="614"/>
              </w:tabs>
              <w:rPr>
                <w:rFonts w:cs="Times New Roman"/>
              </w:rPr>
            </w:pPr>
            <w:r w:rsidRPr="00E67C7A">
              <w:rPr>
                <w:rFonts w:cs="Times New Roman"/>
              </w:rPr>
              <w:tab/>
              <w:t>Zaměstnanci</w:t>
            </w:r>
          </w:p>
        </w:tc>
        <w:tc>
          <w:tcPr>
            <w:tcW w:w="1361" w:type="dxa"/>
            <w:shd w:val="clear" w:color="auto" w:fill="auto"/>
            <w:vAlign w:val="center"/>
          </w:tcPr>
          <w:p w14:paraId="6467BC39" w14:textId="7864A42F" w:rsidR="00171818" w:rsidRPr="00E67C7A" w:rsidRDefault="00171818" w:rsidP="00171818">
            <w:pPr>
              <w:jc w:val="center"/>
              <w:rPr>
                <w:rFonts w:cs="Times New Roman"/>
              </w:rPr>
            </w:pPr>
            <w:r>
              <w:rPr>
                <w:rFonts w:cs="Times New Roman"/>
              </w:rPr>
              <w:t>045</w:t>
            </w:r>
          </w:p>
        </w:tc>
        <w:tc>
          <w:tcPr>
            <w:tcW w:w="1361" w:type="dxa"/>
            <w:shd w:val="clear" w:color="auto" w:fill="auto"/>
          </w:tcPr>
          <w:p w14:paraId="7AACB4E3" w14:textId="5A15C515" w:rsidR="00171818" w:rsidRPr="000C40F3" w:rsidRDefault="00171818" w:rsidP="00171818">
            <w:pPr>
              <w:jc w:val="right"/>
              <w:rPr>
                <w:rFonts w:cs="Times New Roman"/>
              </w:rPr>
            </w:pPr>
            <w:r w:rsidRPr="00FD33C1">
              <w:t>127</w:t>
            </w:r>
          </w:p>
        </w:tc>
        <w:tc>
          <w:tcPr>
            <w:tcW w:w="1361" w:type="dxa"/>
          </w:tcPr>
          <w:p w14:paraId="4EA47508" w14:textId="746ADB71" w:rsidR="00171818" w:rsidRPr="000C40F3" w:rsidRDefault="002E580C" w:rsidP="00171818">
            <w:pPr>
              <w:jc w:val="right"/>
              <w:rPr>
                <w:rFonts w:cs="Times New Roman"/>
              </w:rPr>
            </w:pPr>
            <w:r>
              <w:t>92</w:t>
            </w:r>
          </w:p>
        </w:tc>
        <w:tc>
          <w:tcPr>
            <w:tcW w:w="1361" w:type="dxa"/>
          </w:tcPr>
          <w:p w14:paraId="162A8475" w14:textId="4F0C3F42" w:rsidR="00171818" w:rsidRPr="000C40F3" w:rsidRDefault="002E580C" w:rsidP="00171818">
            <w:pPr>
              <w:jc w:val="right"/>
              <w:rPr>
                <w:rFonts w:cs="Times New Roman"/>
              </w:rPr>
            </w:pPr>
            <w:r>
              <w:t>-35</w:t>
            </w:r>
          </w:p>
        </w:tc>
        <w:tc>
          <w:tcPr>
            <w:tcW w:w="1361" w:type="dxa"/>
            <w:shd w:val="clear" w:color="auto" w:fill="auto"/>
          </w:tcPr>
          <w:p w14:paraId="78283A18" w14:textId="340E1EF8" w:rsidR="00171818" w:rsidRPr="000C40F3" w:rsidRDefault="002E580C" w:rsidP="00171818">
            <w:pPr>
              <w:jc w:val="right"/>
              <w:rPr>
                <w:rFonts w:cs="Times New Roman"/>
              </w:rPr>
            </w:pPr>
            <w:r>
              <w:t>-35</w:t>
            </w:r>
          </w:p>
        </w:tc>
      </w:tr>
      <w:tr w:rsidR="00171818" w:rsidRPr="00B2720E" w14:paraId="4F21A824" w14:textId="77777777" w:rsidTr="00171818">
        <w:trPr>
          <w:trHeight w:val="255"/>
          <w:jc w:val="center"/>
        </w:trPr>
        <w:tc>
          <w:tcPr>
            <w:tcW w:w="5273" w:type="dxa"/>
            <w:shd w:val="clear" w:color="auto" w:fill="auto"/>
            <w:vAlign w:val="center"/>
          </w:tcPr>
          <w:p w14:paraId="33355F43" w14:textId="77777777" w:rsidR="00171818" w:rsidRPr="00E67C7A" w:rsidRDefault="00171818" w:rsidP="00171818">
            <w:pPr>
              <w:tabs>
                <w:tab w:val="left" w:pos="614"/>
              </w:tabs>
              <w:rPr>
                <w:rFonts w:cs="Times New Roman"/>
              </w:rPr>
            </w:pPr>
            <w:r w:rsidRPr="00E67C7A">
              <w:rPr>
                <w:rFonts w:cs="Times New Roman"/>
              </w:rPr>
              <w:tab/>
              <w:t>Ostatní závazky vůči zaměstnancům</w:t>
            </w:r>
          </w:p>
        </w:tc>
        <w:tc>
          <w:tcPr>
            <w:tcW w:w="1361" w:type="dxa"/>
            <w:shd w:val="clear" w:color="auto" w:fill="auto"/>
            <w:vAlign w:val="center"/>
          </w:tcPr>
          <w:p w14:paraId="21946EC0" w14:textId="7259F9E1" w:rsidR="00171818" w:rsidRPr="00E67C7A" w:rsidRDefault="00171818" w:rsidP="00171818">
            <w:pPr>
              <w:jc w:val="center"/>
              <w:rPr>
                <w:rFonts w:cs="Times New Roman"/>
              </w:rPr>
            </w:pPr>
            <w:r>
              <w:rPr>
                <w:rFonts w:cs="Times New Roman"/>
              </w:rPr>
              <w:t>046</w:t>
            </w:r>
          </w:p>
        </w:tc>
        <w:tc>
          <w:tcPr>
            <w:tcW w:w="1361" w:type="dxa"/>
            <w:shd w:val="clear" w:color="auto" w:fill="auto"/>
          </w:tcPr>
          <w:p w14:paraId="56697452" w14:textId="36A101B6" w:rsidR="00171818" w:rsidRPr="000C40F3" w:rsidRDefault="00171818" w:rsidP="00171818">
            <w:pPr>
              <w:jc w:val="right"/>
              <w:rPr>
                <w:rFonts w:cs="Times New Roman"/>
              </w:rPr>
            </w:pPr>
            <w:r w:rsidRPr="00FD33C1">
              <w:t>45 374</w:t>
            </w:r>
          </w:p>
        </w:tc>
        <w:tc>
          <w:tcPr>
            <w:tcW w:w="1361" w:type="dxa"/>
          </w:tcPr>
          <w:p w14:paraId="26A04CF3" w14:textId="2D941798" w:rsidR="00171818" w:rsidRPr="000C40F3" w:rsidRDefault="002E580C" w:rsidP="00171818">
            <w:pPr>
              <w:jc w:val="right"/>
              <w:rPr>
                <w:rFonts w:cs="Times New Roman"/>
              </w:rPr>
            </w:pPr>
            <w:r>
              <w:t>46 453</w:t>
            </w:r>
          </w:p>
        </w:tc>
        <w:tc>
          <w:tcPr>
            <w:tcW w:w="1361" w:type="dxa"/>
          </w:tcPr>
          <w:p w14:paraId="6EB4D3FA" w14:textId="29C7D3F1" w:rsidR="00171818" w:rsidRPr="000C40F3" w:rsidRDefault="002E580C" w:rsidP="00171818">
            <w:pPr>
              <w:jc w:val="right"/>
              <w:rPr>
                <w:rFonts w:cs="Times New Roman"/>
              </w:rPr>
            </w:pPr>
            <w:r>
              <w:t>1 079</w:t>
            </w:r>
          </w:p>
        </w:tc>
        <w:tc>
          <w:tcPr>
            <w:tcW w:w="1361" w:type="dxa"/>
            <w:shd w:val="clear" w:color="auto" w:fill="auto"/>
          </w:tcPr>
          <w:p w14:paraId="2A350586" w14:textId="0ADAE108" w:rsidR="00171818" w:rsidRPr="000C40F3" w:rsidRDefault="002E580C" w:rsidP="00171818">
            <w:pPr>
              <w:jc w:val="right"/>
              <w:rPr>
                <w:rFonts w:cs="Times New Roman"/>
              </w:rPr>
            </w:pPr>
            <w:r>
              <w:t>1 079</w:t>
            </w:r>
          </w:p>
        </w:tc>
      </w:tr>
      <w:tr w:rsidR="00171818" w:rsidRPr="00B2720E" w14:paraId="56342E4F" w14:textId="77777777" w:rsidTr="00171818">
        <w:trPr>
          <w:trHeight w:val="255"/>
          <w:jc w:val="center"/>
        </w:trPr>
        <w:tc>
          <w:tcPr>
            <w:tcW w:w="5273" w:type="dxa"/>
            <w:shd w:val="clear" w:color="auto" w:fill="auto"/>
            <w:vAlign w:val="center"/>
          </w:tcPr>
          <w:p w14:paraId="593C4B56"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 xml:space="preserve">institucím soc. </w:t>
            </w:r>
            <w:proofErr w:type="spellStart"/>
            <w:r w:rsidRPr="00E67C7A">
              <w:rPr>
                <w:rFonts w:cs="Times New Roman"/>
              </w:rPr>
              <w:t>zabez</w:t>
            </w:r>
            <w:proofErr w:type="spellEnd"/>
            <w:r w:rsidRPr="00E67C7A">
              <w:rPr>
                <w:rFonts w:cs="Times New Roman"/>
              </w:rPr>
              <w:t xml:space="preserve">. </w:t>
            </w:r>
            <w:r>
              <w:rPr>
                <w:rFonts w:cs="Times New Roman"/>
              </w:rPr>
              <w:t>a</w:t>
            </w:r>
            <w:r w:rsidRPr="00E67C7A">
              <w:rPr>
                <w:rFonts w:cs="Times New Roman"/>
              </w:rPr>
              <w:t xml:space="preserve"> veř. </w:t>
            </w:r>
            <w:r>
              <w:rPr>
                <w:rFonts w:cs="Times New Roman"/>
              </w:rPr>
              <w:t>zdravotního pojištění</w:t>
            </w:r>
          </w:p>
        </w:tc>
        <w:tc>
          <w:tcPr>
            <w:tcW w:w="1361" w:type="dxa"/>
            <w:shd w:val="clear" w:color="auto" w:fill="auto"/>
            <w:vAlign w:val="center"/>
          </w:tcPr>
          <w:p w14:paraId="79230F69" w14:textId="2FED2F87" w:rsidR="00171818" w:rsidRPr="00E67C7A" w:rsidRDefault="00171818" w:rsidP="00171818">
            <w:pPr>
              <w:jc w:val="center"/>
              <w:rPr>
                <w:rFonts w:cs="Times New Roman"/>
              </w:rPr>
            </w:pPr>
            <w:r>
              <w:rPr>
                <w:rFonts w:cs="Times New Roman"/>
              </w:rPr>
              <w:t>047</w:t>
            </w:r>
          </w:p>
        </w:tc>
        <w:tc>
          <w:tcPr>
            <w:tcW w:w="1361" w:type="dxa"/>
            <w:shd w:val="clear" w:color="auto" w:fill="auto"/>
          </w:tcPr>
          <w:p w14:paraId="511321EF" w14:textId="113C1BA7" w:rsidR="00171818" w:rsidRPr="000C40F3" w:rsidRDefault="002E580C" w:rsidP="00171818">
            <w:pPr>
              <w:jc w:val="right"/>
              <w:rPr>
                <w:rFonts w:cs="Times New Roman"/>
              </w:rPr>
            </w:pPr>
            <w:r>
              <w:t>21 637</w:t>
            </w:r>
          </w:p>
        </w:tc>
        <w:tc>
          <w:tcPr>
            <w:tcW w:w="1361" w:type="dxa"/>
          </w:tcPr>
          <w:p w14:paraId="6609B227" w14:textId="17EF9140" w:rsidR="00171818" w:rsidRPr="000C40F3" w:rsidRDefault="002E580C" w:rsidP="00171818">
            <w:pPr>
              <w:jc w:val="right"/>
              <w:rPr>
                <w:rFonts w:cs="Times New Roman"/>
              </w:rPr>
            </w:pPr>
            <w:r>
              <w:t>22 526</w:t>
            </w:r>
          </w:p>
        </w:tc>
        <w:tc>
          <w:tcPr>
            <w:tcW w:w="1361" w:type="dxa"/>
          </w:tcPr>
          <w:p w14:paraId="1D046454" w14:textId="798CDF06" w:rsidR="00171818" w:rsidRPr="000C40F3" w:rsidRDefault="002E580C" w:rsidP="00171818">
            <w:pPr>
              <w:jc w:val="right"/>
              <w:rPr>
                <w:rFonts w:cs="Times New Roman"/>
              </w:rPr>
            </w:pPr>
            <w:r>
              <w:t>889</w:t>
            </w:r>
          </w:p>
        </w:tc>
        <w:tc>
          <w:tcPr>
            <w:tcW w:w="1361" w:type="dxa"/>
            <w:shd w:val="clear" w:color="auto" w:fill="auto"/>
          </w:tcPr>
          <w:p w14:paraId="4C899C0B" w14:textId="44CE3AA3" w:rsidR="00171818" w:rsidRPr="000C40F3" w:rsidRDefault="002E580C" w:rsidP="00171818">
            <w:pPr>
              <w:jc w:val="right"/>
              <w:rPr>
                <w:rFonts w:cs="Times New Roman"/>
              </w:rPr>
            </w:pPr>
            <w:r>
              <w:t>889</w:t>
            </w:r>
          </w:p>
        </w:tc>
      </w:tr>
      <w:tr w:rsidR="00171818" w:rsidRPr="00B2720E" w14:paraId="63C41A92" w14:textId="77777777" w:rsidTr="00171818">
        <w:trPr>
          <w:trHeight w:val="255"/>
          <w:jc w:val="center"/>
        </w:trPr>
        <w:tc>
          <w:tcPr>
            <w:tcW w:w="5273" w:type="dxa"/>
            <w:shd w:val="clear" w:color="auto" w:fill="auto"/>
            <w:vAlign w:val="center"/>
          </w:tcPr>
          <w:p w14:paraId="2AE15E26"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příjmů</w:t>
            </w:r>
          </w:p>
        </w:tc>
        <w:tc>
          <w:tcPr>
            <w:tcW w:w="1361" w:type="dxa"/>
            <w:shd w:val="clear" w:color="auto" w:fill="auto"/>
            <w:vAlign w:val="center"/>
          </w:tcPr>
          <w:p w14:paraId="22E59C4B" w14:textId="25FFB849" w:rsidR="00171818" w:rsidRPr="00E67C7A" w:rsidRDefault="00171818" w:rsidP="00171818">
            <w:pPr>
              <w:jc w:val="center"/>
              <w:rPr>
                <w:rFonts w:cs="Times New Roman"/>
              </w:rPr>
            </w:pPr>
            <w:r>
              <w:rPr>
                <w:rFonts w:cs="Times New Roman"/>
              </w:rPr>
              <w:t>048</w:t>
            </w:r>
          </w:p>
        </w:tc>
        <w:tc>
          <w:tcPr>
            <w:tcW w:w="1361" w:type="dxa"/>
            <w:shd w:val="clear" w:color="auto" w:fill="auto"/>
          </w:tcPr>
          <w:p w14:paraId="5DA99D78" w14:textId="28642A71" w:rsidR="00171818" w:rsidRPr="000C40F3" w:rsidRDefault="002E580C" w:rsidP="00171818">
            <w:pPr>
              <w:jc w:val="right"/>
              <w:rPr>
                <w:rFonts w:cs="Times New Roman"/>
              </w:rPr>
            </w:pPr>
            <w:r>
              <w:t>257</w:t>
            </w:r>
          </w:p>
        </w:tc>
        <w:tc>
          <w:tcPr>
            <w:tcW w:w="1361" w:type="dxa"/>
          </w:tcPr>
          <w:p w14:paraId="4F0AF596" w14:textId="5DA237A4" w:rsidR="00171818" w:rsidRPr="000C40F3" w:rsidRDefault="002E580C" w:rsidP="00171818">
            <w:pPr>
              <w:jc w:val="right"/>
              <w:rPr>
                <w:rFonts w:cs="Times New Roman"/>
              </w:rPr>
            </w:pPr>
            <w:r>
              <w:t>7 952</w:t>
            </w:r>
          </w:p>
        </w:tc>
        <w:tc>
          <w:tcPr>
            <w:tcW w:w="1361" w:type="dxa"/>
          </w:tcPr>
          <w:p w14:paraId="727C5208" w14:textId="60449925" w:rsidR="00171818" w:rsidRPr="000C40F3" w:rsidRDefault="002E580C" w:rsidP="00171818">
            <w:pPr>
              <w:jc w:val="right"/>
              <w:rPr>
                <w:rFonts w:cs="Times New Roman"/>
              </w:rPr>
            </w:pPr>
            <w:r>
              <w:t>7 695</w:t>
            </w:r>
          </w:p>
        </w:tc>
        <w:tc>
          <w:tcPr>
            <w:tcW w:w="1361" w:type="dxa"/>
            <w:shd w:val="clear" w:color="auto" w:fill="auto"/>
          </w:tcPr>
          <w:p w14:paraId="2663F53E" w14:textId="782A2065" w:rsidR="00171818" w:rsidRPr="000C40F3" w:rsidRDefault="002E580C" w:rsidP="00171818">
            <w:pPr>
              <w:jc w:val="right"/>
              <w:rPr>
                <w:rFonts w:cs="Times New Roman"/>
              </w:rPr>
            </w:pPr>
            <w:r>
              <w:t>7 695</w:t>
            </w:r>
          </w:p>
        </w:tc>
      </w:tr>
      <w:tr w:rsidR="00171818" w:rsidRPr="00B2720E" w14:paraId="71DE83A0" w14:textId="77777777" w:rsidTr="00171818">
        <w:trPr>
          <w:trHeight w:val="255"/>
          <w:jc w:val="center"/>
        </w:trPr>
        <w:tc>
          <w:tcPr>
            <w:tcW w:w="5273" w:type="dxa"/>
            <w:shd w:val="clear" w:color="auto" w:fill="auto"/>
            <w:vAlign w:val="center"/>
          </w:tcPr>
          <w:p w14:paraId="753C4514" w14:textId="77777777" w:rsidR="00171818" w:rsidRPr="00E67C7A" w:rsidRDefault="00171818" w:rsidP="00171818">
            <w:pPr>
              <w:tabs>
                <w:tab w:val="left" w:pos="614"/>
              </w:tabs>
              <w:rPr>
                <w:rFonts w:cs="Times New Roman"/>
              </w:rPr>
            </w:pPr>
            <w:r w:rsidRPr="00E67C7A">
              <w:rPr>
                <w:rFonts w:cs="Times New Roman"/>
              </w:rPr>
              <w:tab/>
              <w:t>Ostatní přímé daně</w:t>
            </w:r>
          </w:p>
        </w:tc>
        <w:tc>
          <w:tcPr>
            <w:tcW w:w="1361" w:type="dxa"/>
            <w:shd w:val="clear" w:color="auto" w:fill="auto"/>
            <w:vAlign w:val="center"/>
          </w:tcPr>
          <w:p w14:paraId="2432FBA4" w14:textId="3677E220" w:rsidR="00171818" w:rsidRPr="00E67C7A" w:rsidRDefault="00171818" w:rsidP="00171818">
            <w:pPr>
              <w:jc w:val="center"/>
              <w:rPr>
                <w:rFonts w:cs="Times New Roman"/>
              </w:rPr>
            </w:pPr>
            <w:r>
              <w:rPr>
                <w:rFonts w:cs="Times New Roman"/>
              </w:rPr>
              <w:t>049</w:t>
            </w:r>
          </w:p>
        </w:tc>
        <w:tc>
          <w:tcPr>
            <w:tcW w:w="1361" w:type="dxa"/>
            <w:shd w:val="clear" w:color="auto" w:fill="auto"/>
          </w:tcPr>
          <w:p w14:paraId="52EC814B" w14:textId="55849E9D" w:rsidR="00171818" w:rsidRPr="000C40F3" w:rsidRDefault="00171818" w:rsidP="00171818">
            <w:pPr>
              <w:jc w:val="right"/>
              <w:rPr>
                <w:rFonts w:cs="Times New Roman"/>
              </w:rPr>
            </w:pPr>
            <w:r w:rsidRPr="00FD33C1">
              <w:t>4 918</w:t>
            </w:r>
          </w:p>
        </w:tc>
        <w:tc>
          <w:tcPr>
            <w:tcW w:w="1361" w:type="dxa"/>
          </w:tcPr>
          <w:p w14:paraId="5628F55C" w14:textId="23002FDC" w:rsidR="00171818" w:rsidRPr="000C40F3" w:rsidRDefault="002E580C" w:rsidP="00171818">
            <w:pPr>
              <w:jc w:val="right"/>
              <w:rPr>
                <w:rFonts w:cs="Times New Roman"/>
              </w:rPr>
            </w:pPr>
            <w:r>
              <w:t>4 798</w:t>
            </w:r>
          </w:p>
        </w:tc>
        <w:tc>
          <w:tcPr>
            <w:tcW w:w="1361" w:type="dxa"/>
          </w:tcPr>
          <w:p w14:paraId="7C599F76" w14:textId="31290158" w:rsidR="00171818" w:rsidRPr="000C40F3" w:rsidRDefault="002E580C" w:rsidP="00171818">
            <w:pPr>
              <w:jc w:val="right"/>
              <w:rPr>
                <w:rFonts w:cs="Times New Roman"/>
              </w:rPr>
            </w:pPr>
            <w:r>
              <w:t>-120</w:t>
            </w:r>
          </w:p>
        </w:tc>
        <w:tc>
          <w:tcPr>
            <w:tcW w:w="1361" w:type="dxa"/>
            <w:shd w:val="clear" w:color="auto" w:fill="auto"/>
          </w:tcPr>
          <w:p w14:paraId="1547784B" w14:textId="0ED5500C" w:rsidR="00171818" w:rsidRPr="000C40F3" w:rsidRDefault="002E580C" w:rsidP="00171818">
            <w:pPr>
              <w:jc w:val="right"/>
              <w:rPr>
                <w:rFonts w:cs="Times New Roman"/>
              </w:rPr>
            </w:pPr>
            <w:r>
              <w:t>-120</w:t>
            </w:r>
          </w:p>
        </w:tc>
      </w:tr>
      <w:tr w:rsidR="00171818" w:rsidRPr="00B2720E" w14:paraId="742101A5" w14:textId="77777777" w:rsidTr="00171818">
        <w:trPr>
          <w:trHeight w:val="255"/>
          <w:jc w:val="center"/>
        </w:trPr>
        <w:tc>
          <w:tcPr>
            <w:tcW w:w="5273" w:type="dxa"/>
            <w:shd w:val="clear" w:color="auto" w:fill="auto"/>
            <w:vAlign w:val="center"/>
          </w:tcPr>
          <w:p w14:paraId="006C7BAD"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přidané hodnoty</w:t>
            </w:r>
          </w:p>
        </w:tc>
        <w:tc>
          <w:tcPr>
            <w:tcW w:w="1361" w:type="dxa"/>
            <w:shd w:val="clear" w:color="auto" w:fill="auto"/>
            <w:vAlign w:val="center"/>
          </w:tcPr>
          <w:p w14:paraId="5CD15AB6" w14:textId="13B9623B" w:rsidR="00171818" w:rsidRPr="00E67C7A" w:rsidRDefault="00171818" w:rsidP="00171818">
            <w:pPr>
              <w:jc w:val="center"/>
              <w:rPr>
                <w:rFonts w:cs="Times New Roman"/>
              </w:rPr>
            </w:pPr>
            <w:r>
              <w:rPr>
                <w:rFonts w:cs="Times New Roman"/>
              </w:rPr>
              <w:t>050</w:t>
            </w:r>
          </w:p>
        </w:tc>
        <w:tc>
          <w:tcPr>
            <w:tcW w:w="1361" w:type="dxa"/>
            <w:shd w:val="clear" w:color="auto" w:fill="auto"/>
          </w:tcPr>
          <w:p w14:paraId="6691E12A" w14:textId="12B8097B" w:rsidR="00171818" w:rsidRPr="000C40F3" w:rsidRDefault="00171818" w:rsidP="00171818">
            <w:pPr>
              <w:jc w:val="right"/>
              <w:rPr>
                <w:rFonts w:cs="Times New Roman"/>
              </w:rPr>
            </w:pPr>
            <w:r w:rsidRPr="00FD33C1">
              <w:t>303</w:t>
            </w:r>
          </w:p>
        </w:tc>
        <w:tc>
          <w:tcPr>
            <w:tcW w:w="1361" w:type="dxa"/>
          </w:tcPr>
          <w:p w14:paraId="057806E4" w14:textId="67529C5C" w:rsidR="00171818" w:rsidRPr="000C40F3" w:rsidRDefault="002E580C" w:rsidP="00171818">
            <w:pPr>
              <w:jc w:val="right"/>
              <w:rPr>
                <w:rFonts w:cs="Times New Roman"/>
              </w:rPr>
            </w:pPr>
            <w:r>
              <w:t>0</w:t>
            </w:r>
          </w:p>
        </w:tc>
        <w:tc>
          <w:tcPr>
            <w:tcW w:w="1361" w:type="dxa"/>
          </w:tcPr>
          <w:p w14:paraId="68AD0B41" w14:textId="77C14CE8" w:rsidR="00171818" w:rsidRPr="000C40F3" w:rsidRDefault="002E580C" w:rsidP="00171818">
            <w:pPr>
              <w:jc w:val="right"/>
              <w:rPr>
                <w:rFonts w:cs="Times New Roman"/>
              </w:rPr>
            </w:pPr>
            <w:r>
              <w:t>-303</w:t>
            </w:r>
          </w:p>
        </w:tc>
        <w:tc>
          <w:tcPr>
            <w:tcW w:w="1361" w:type="dxa"/>
            <w:shd w:val="clear" w:color="auto" w:fill="auto"/>
          </w:tcPr>
          <w:p w14:paraId="51959FD1" w14:textId="32382A0C" w:rsidR="00171818" w:rsidRPr="000C40F3" w:rsidRDefault="002E580C" w:rsidP="00171818">
            <w:pPr>
              <w:jc w:val="right"/>
              <w:rPr>
                <w:rFonts w:cs="Times New Roman"/>
              </w:rPr>
            </w:pPr>
            <w:r>
              <w:t>-303</w:t>
            </w:r>
          </w:p>
        </w:tc>
      </w:tr>
      <w:tr w:rsidR="00171818" w:rsidRPr="00B2720E" w14:paraId="448CFDEB" w14:textId="77777777" w:rsidTr="00171818">
        <w:trPr>
          <w:trHeight w:val="255"/>
          <w:jc w:val="center"/>
        </w:trPr>
        <w:tc>
          <w:tcPr>
            <w:tcW w:w="5273" w:type="dxa"/>
            <w:shd w:val="clear" w:color="auto" w:fill="auto"/>
            <w:vAlign w:val="center"/>
          </w:tcPr>
          <w:p w14:paraId="31490649" w14:textId="77777777" w:rsidR="00171818" w:rsidRPr="00E67C7A" w:rsidRDefault="00171818" w:rsidP="00171818">
            <w:pPr>
              <w:tabs>
                <w:tab w:val="left" w:pos="614"/>
              </w:tabs>
              <w:rPr>
                <w:rFonts w:cs="Times New Roman"/>
              </w:rPr>
            </w:pPr>
            <w:r w:rsidRPr="00E67C7A">
              <w:rPr>
                <w:rFonts w:cs="Times New Roman"/>
              </w:rPr>
              <w:tab/>
              <w:t>Ostatní daně a poplatky</w:t>
            </w:r>
          </w:p>
        </w:tc>
        <w:tc>
          <w:tcPr>
            <w:tcW w:w="1361" w:type="dxa"/>
            <w:shd w:val="clear" w:color="auto" w:fill="auto"/>
            <w:vAlign w:val="center"/>
          </w:tcPr>
          <w:p w14:paraId="5982F55C" w14:textId="0C80C93A" w:rsidR="00171818" w:rsidRPr="00E67C7A" w:rsidRDefault="00171818" w:rsidP="00171818">
            <w:pPr>
              <w:jc w:val="center"/>
              <w:rPr>
                <w:rFonts w:cs="Times New Roman"/>
              </w:rPr>
            </w:pPr>
            <w:r>
              <w:rPr>
                <w:rFonts w:cs="Times New Roman"/>
              </w:rPr>
              <w:t>051</w:t>
            </w:r>
          </w:p>
        </w:tc>
        <w:tc>
          <w:tcPr>
            <w:tcW w:w="1361" w:type="dxa"/>
            <w:shd w:val="clear" w:color="auto" w:fill="auto"/>
          </w:tcPr>
          <w:p w14:paraId="100BB845" w14:textId="1680BB65" w:rsidR="00171818" w:rsidRPr="000C40F3" w:rsidRDefault="00171818" w:rsidP="00171818">
            <w:pPr>
              <w:jc w:val="right"/>
              <w:rPr>
                <w:rFonts w:cs="Times New Roman"/>
              </w:rPr>
            </w:pPr>
            <w:r w:rsidRPr="00FD33C1">
              <w:t>7</w:t>
            </w:r>
          </w:p>
        </w:tc>
        <w:tc>
          <w:tcPr>
            <w:tcW w:w="1361" w:type="dxa"/>
          </w:tcPr>
          <w:p w14:paraId="2CA8ED7C" w14:textId="56316931" w:rsidR="00171818" w:rsidRPr="000C40F3" w:rsidRDefault="002E580C" w:rsidP="00171818">
            <w:pPr>
              <w:jc w:val="right"/>
              <w:rPr>
                <w:rFonts w:cs="Times New Roman"/>
              </w:rPr>
            </w:pPr>
            <w:r>
              <w:t>1</w:t>
            </w:r>
          </w:p>
        </w:tc>
        <w:tc>
          <w:tcPr>
            <w:tcW w:w="1361" w:type="dxa"/>
          </w:tcPr>
          <w:p w14:paraId="67AB6D49" w14:textId="5977E2F8" w:rsidR="00171818" w:rsidRPr="000C40F3" w:rsidRDefault="002E580C" w:rsidP="00171818">
            <w:pPr>
              <w:jc w:val="right"/>
              <w:rPr>
                <w:rFonts w:cs="Times New Roman"/>
              </w:rPr>
            </w:pPr>
            <w:r>
              <w:t>-6</w:t>
            </w:r>
          </w:p>
        </w:tc>
        <w:tc>
          <w:tcPr>
            <w:tcW w:w="1361" w:type="dxa"/>
            <w:shd w:val="clear" w:color="auto" w:fill="auto"/>
          </w:tcPr>
          <w:p w14:paraId="368C6F0C" w14:textId="5F085FE8" w:rsidR="00171818" w:rsidRPr="000C40F3" w:rsidRDefault="002E580C" w:rsidP="00171818">
            <w:pPr>
              <w:jc w:val="right"/>
              <w:rPr>
                <w:rFonts w:cs="Times New Roman"/>
              </w:rPr>
            </w:pPr>
            <w:r>
              <w:t>-6</w:t>
            </w:r>
          </w:p>
        </w:tc>
      </w:tr>
      <w:tr w:rsidR="00171818" w:rsidRPr="00B2720E" w14:paraId="37C5C9B1" w14:textId="77777777" w:rsidTr="00171818">
        <w:trPr>
          <w:trHeight w:val="255"/>
          <w:jc w:val="center"/>
        </w:trPr>
        <w:tc>
          <w:tcPr>
            <w:tcW w:w="5273" w:type="dxa"/>
            <w:shd w:val="clear" w:color="auto" w:fill="auto"/>
            <w:vAlign w:val="center"/>
          </w:tcPr>
          <w:p w14:paraId="6FF6030D"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státnímu rozpočtu</w:t>
            </w:r>
          </w:p>
        </w:tc>
        <w:tc>
          <w:tcPr>
            <w:tcW w:w="1361" w:type="dxa"/>
            <w:shd w:val="clear" w:color="auto" w:fill="auto"/>
            <w:vAlign w:val="center"/>
          </w:tcPr>
          <w:p w14:paraId="4BDFEC07" w14:textId="217D844E" w:rsidR="00171818" w:rsidRPr="00E67C7A" w:rsidRDefault="00171818" w:rsidP="00171818">
            <w:pPr>
              <w:jc w:val="center"/>
              <w:rPr>
                <w:rFonts w:cs="Times New Roman"/>
              </w:rPr>
            </w:pPr>
            <w:r>
              <w:rPr>
                <w:rFonts w:cs="Times New Roman"/>
              </w:rPr>
              <w:t>052</w:t>
            </w:r>
          </w:p>
        </w:tc>
        <w:tc>
          <w:tcPr>
            <w:tcW w:w="1361" w:type="dxa"/>
            <w:shd w:val="clear" w:color="auto" w:fill="auto"/>
          </w:tcPr>
          <w:p w14:paraId="686EAE5E" w14:textId="0582FBF3" w:rsidR="00171818" w:rsidRPr="000C40F3" w:rsidRDefault="00171818" w:rsidP="00171818">
            <w:pPr>
              <w:jc w:val="right"/>
              <w:rPr>
                <w:rFonts w:cs="Times New Roman"/>
              </w:rPr>
            </w:pPr>
            <w:r w:rsidRPr="00FD33C1">
              <w:t>37 384</w:t>
            </w:r>
          </w:p>
        </w:tc>
        <w:tc>
          <w:tcPr>
            <w:tcW w:w="1361" w:type="dxa"/>
          </w:tcPr>
          <w:p w14:paraId="79244694" w14:textId="15C9B101" w:rsidR="00171818" w:rsidRPr="000C40F3" w:rsidRDefault="002E580C" w:rsidP="00171818">
            <w:pPr>
              <w:jc w:val="right"/>
              <w:rPr>
                <w:rFonts w:cs="Times New Roman"/>
              </w:rPr>
            </w:pPr>
            <w:r>
              <w:t>4 148</w:t>
            </w:r>
          </w:p>
        </w:tc>
        <w:tc>
          <w:tcPr>
            <w:tcW w:w="1361" w:type="dxa"/>
          </w:tcPr>
          <w:p w14:paraId="7FB49452" w14:textId="67F2BAFD" w:rsidR="00171818" w:rsidRPr="000C40F3" w:rsidRDefault="002E580C" w:rsidP="00171818">
            <w:pPr>
              <w:jc w:val="right"/>
              <w:rPr>
                <w:rFonts w:cs="Times New Roman"/>
              </w:rPr>
            </w:pPr>
            <w:r>
              <w:t>-33 236</w:t>
            </w:r>
          </w:p>
        </w:tc>
        <w:tc>
          <w:tcPr>
            <w:tcW w:w="1361" w:type="dxa"/>
            <w:shd w:val="clear" w:color="auto" w:fill="auto"/>
          </w:tcPr>
          <w:p w14:paraId="4DAB1808" w14:textId="41307A58" w:rsidR="00171818" w:rsidRPr="000C40F3" w:rsidRDefault="002E580C" w:rsidP="00171818">
            <w:pPr>
              <w:jc w:val="right"/>
              <w:rPr>
                <w:rFonts w:cs="Times New Roman"/>
              </w:rPr>
            </w:pPr>
            <w:r>
              <w:t>-33 236</w:t>
            </w:r>
          </w:p>
        </w:tc>
      </w:tr>
      <w:tr w:rsidR="00171818" w:rsidRPr="00B2720E" w14:paraId="456AD700" w14:textId="77777777" w:rsidTr="00171818">
        <w:trPr>
          <w:trHeight w:val="255"/>
          <w:jc w:val="center"/>
        </w:trPr>
        <w:tc>
          <w:tcPr>
            <w:tcW w:w="5273" w:type="dxa"/>
            <w:shd w:val="clear" w:color="auto" w:fill="auto"/>
            <w:vAlign w:val="center"/>
          </w:tcPr>
          <w:p w14:paraId="39D75C86"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rozpočtu orgánů ÚSC</w:t>
            </w:r>
          </w:p>
        </w:tc>
        <w:tc>
          <w:tcPr>
            <w:tcW w:w="1361" w:type="dxa"/>
            <w:shd w:val="clear" w:color="auto" w:fill="auto"/>
            <w:vAlign w:val="center"/>
          </w:tcPr>
          <w:p w14:paraId="160556A0" w14:textId="6D39CB5A" w:rsidR="00171818" w:rsidRPr="00E67C7A" w:rsidRDefault="00171818" w:rsidP="00171818">
            <w:pPr>
              <w:jc w:val="center"/>
              <w:rPr>
                <w:rFonts w:cs="Times New Roman"/>
              </w:rPr>
            </w:pPr>
            <w:r>
              <w:rPr>
                <w:rFonts w:cs="Times New Roman"/>
              </w:rPr>
              <w:t>053</w:t>
            </w:r>
          </w:p>
        </w:tc>
        <w:tc>
          <w:tcPr>
            <w:tcW w:w="1361" w:type="dxa"/>
            <w:shd w:val="clear" w:color="auto" w:fill="auto"/>
          </w:tcPr>
          <w:p w14:paraId="65D8F8B6" w14:textId="2C4657A0" w:rsidR="00171818" w:rsidRPr="000C40F3" w:rsidRDefault="00171818" w:rsidP="00171818">
            <w:pPr>
              <w:jc w:val="right"/>
              <w:rPr>
                <w:rFonts w:cs="Times New Roman"/>
              </w:rPr>
            </w:pPr>
            <w:r w:rsidRPr="00FD33C1">
              <w:t>0</w:t>
            </w:r>
          </w:p>
        </w:tc>
        <w:tc>
          <w:tcPr>
            <w:tcW w:w="1361" w:type="dxa"/>
          </w:tcPr>
          <w:p w14:paraId="4FCA4DFC" w14:textId="0879957E" w:rsidR="00171818" w:rsidRPr="000C40F3" w:rsidRDefault="00171818" w:rsidP="00171818">
            <w:pPr>
              <w:jc w:val="right"/>
              <w:rPr>
                <w:rFonts w:cs="Times New Roman"/>
              </w:rPr>
            </w:pPr>
            <w:r w:rsidRPr="00FD33C1">
              <w:t>0</w:t>
            </w:r>
          </w:p>
        </w:tc>
        <w:tc>
          <w:tcPr>
            <w:tcW w:w="1361" w:type="dxa"/>
          </w:tcPr>
          <w:p w14:paraId="1F1E9DA8" w14:textId="3D40EE9C" w:rsidR="00171818" w:rsidRPr="000C40F3" w:rsidRDefault="00171818" w:rsidP="00171818">
            <w:pPr>
              <w:jc w:val="right"/>
              <w:rPr>
                <w:rFonts w:cs="Times New Roman"/>
              </w:rPr>
            </w:pPr>
            <w:r w:rsidRPr="00FD33C1">
              <w:t>0</w:t>
            </w:r>
          </w:p>
        </w:tc>
        <w:tc>
          <w:tcPr>
            <w:tcW w:w="1361" w:type="dxa"/>
            <w:shd w:val="clear" w:color="auto" w:fill="auto"/>
          </w:tcPr>
          <w:p w14:paraId="7492F917" w14:textId="7065B0F8" w:rsidR="00171818" w:rsidRPr="000C40F3" w:rsidRDefault="00171818" w:rsidP="00171818">
            <w:pPr>
              <w:jc w:val="right"/>
              <w:rPr>
                <w:rFonts w:cs="Times New Roman"/>
              </w:rPr>
            </w:pPr>
            <w:r w:rsidRPr="00FD33C1">
              <w:t>0</w:t>
            </w:r>
          </w:p>
        </w:tc>
      </w:tr>
      <w:tr w:rsidR="00171818" w:rsidRPr="00B2720E" w14:paraId="614B8570" w14:textId="77777777" w:rsidTr="00171818">
        <w:trPr>
          <w:trHeight w:val="255"/>
          <w:jc w:val="center"/>
        </w:trPr>
        <w:tc>
          <w:tcPr>
            <w:tcW w:w="5273" w:type="dxa"/>
            <w:shd w:val="clear" w:color="auto" w:fill="auto"/>
            <w:vAlign w:val="center"/>
          </w:tcPr>
          <w:p w14:paraId="2EC6E75A"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účastníkům sdružení</w:t>
            </w:r>
          </w:p>
        </w:tc>
        <w:tc>
          <w:tcPr>
            <w:tcW w:w="1361" w:type="dxa"/>
            <w:shd w:val="clear" w:color="auto" w:fill="auto"/>
            <w:vAlign w:val="center"/>
          </w:tcPr>
          <w:p w14:paraId="1FA6450F" w14:textId="261A0A14" w:rsidR="00171818" w:rsidRPr="00E67C7A" w:rsidRDefault="00171818" w:rsidP="00171818">
            <w:pPr>
              <w:jc w:val="center"/>
              <w:rPr>
                <w:rFonts w:cs="Times New Roman"/>
              </w:rPr>
            </w:pPr>
            <w:r>
              <w:rPr>
                <w:rFonts w:cs="Times New Roman"/>
              </w:rPr>
              <w:t>054</w:t>
            </w:r>
          </w:p>
        </w:tc>
        <w:tc>
          <w:tcPr>
            <w:tcW w:w="1361" w:type="dxa"/>
            <w:shd w:val="clear" w:color="auto" w:fill="auto"/>
          </w:tcPr>
          <w:p w14:paraId="48B4105D" w14:textId="0DBCD0BE" w:rsidR="00171818" w:rsidRPr="000C40F3" w:rsidRDefault="00171818" w:rsidP="00171818">
            <w:pPr>
              <w:jc w:val="right"/>
              <w:rPr>
                <w:rFonts w:cs="Times New Roman"/>
              </w:rPr>
            </w:pPr>
            <w:r w:rsidRPr="00FD33C1">
              <w:t>0</w:t>
            </w:r>
          </w:p>
        </w:tc>
        <w:tc>
          <w:tcPr>
            <w:tcW w:w="1361" w:type="dxa"/>
          </w:tcPr>
          <w:p w14:paraId="3EE4974D" w14:textId="778E4816" w:rsidR="00171818" w:rsidRPr="000C40F3" w:rsidRDefault="00171818" w:rsidP="00171818">
            <w:pPr>
              <w:jc w:val="right"/>
              <w:rPr>
                <w:rFonts w:cs="Times New Roman"/>
              </w:rPr>
            </w:pPr>
            <w:r w:rsidRPr="00FD33C1">
              <w:t>0</w:t>
            </w:r>
          </w:p>
        </w:tc>
        <w:tc>
          <w:tcPr>
            <w:tcW w:w="1361" w:type="dxa"/>
          </w:tcPr>
          <w:p w14:paraId="628D44CE" w14:textId="7D4052AB" w:rsidR="00171818" w:rsidRPr="000C40F3" w:rsidRDefault="00171818" w:rsidP="00171818">
            <w:pPr>
              <w:jc w:val="right"/>
              <w:rPr>
                <w:rFonts w:cs="Times New Roman"/>
              </w:rPr>
            </w:pPr>
            <w:r w:rsidRPr="00FD33C1">
              <w:t>0</w:t>
            </w:r>
          </w:p>
        </w:tc>
        <w:tc>
          <w:tcPr>
            <w:tcW w:w="1361" w:type="dxa"/>
            <w:shd w:val="clear" w:color="auto" w:fill="auto"/>
          </w:tcPr>
          <w:p w14:paraId="609578E3" w14:textId="360B628D" w:rsidR="00171818" w:rsidRPr="000C40F3" w:rsidRDefault="00171818" w:rsidP="00171818">
            <w:pPr>
              <w:jc w:val="right"/>
              <w:rPr>
                <w:rFonts w:cs="Times New Roman"/>
              </w:rPr>
            </w:pPr>
            <w:r w:rsidRPr="00FD33C1">
              <w:t>0</w:t>
            </w:r>
          </w:p>
        </w:tc>
      </w:tr>
      <w:tr w:rsidR="00171818" w:rsidRPr="00B2720E" w14:paraId="6C47D029" w14:textId="77777777" w:rsidTr="00171818">
        <w:trPr>
          <w:trHeight w:val="255"/>
          <w:jc w:val="center"/>
        </w:trPr>
        <w:tc>
          <w:tcPr>
            <w:tcW w:w="5273" w:type="dxa"/>
            <w:shd w:val="clear" w:color="auto" w:fill="auto"/>
            <w:vAlign w:val="center"/>
          </w:tcPr>
          <w:p w14:paraId="294B05E3" w14:textId="77777777" w:rsidR="00171818" w:rsidRPr="00E67C7A" w:rsidRDefault="00171818" w:rsidP="00171818">
            <w:pPr>
              <w:tabs>
                <w:tab w:val="left" w:pos="614"/>
              </w:tabs>
              <w:rPr>
                <w:rFonts w:cs="Times New Roman"/>
              </w:rPr>
            </w:pPr>
            <w:r w:rsidRPr="00E67C7A">
              <w:rPr>
                <w:rFonts w:cs="Times New Roman"/>
              </w:rPr>
              <w:tab/>
              <w:t>Jiné závazky</w:t>
            </w:r>
          </w:p>
        </w:tc>
        <w:tc>
          <w:tcPr>
            <w:tcW w:w="1361" w:type="dxa"/>
            <w:shd w:val="clear" w:color="auto" w:fill="auto"/>
            <w:vAlign w:val="center"/>
          </w:tcPr>
          <w:p w14:paraId="3E2D9408" w14:textId="2158BA87" w:rsidR="00171818" w:rsidRPr="00E67C7A" w:rsidRDefault="00171818" w:rsidP="00171818">
            <w:pPr>
              <w:jc w:val="center"/>
              <w:rPr>
                <w:rFonts w:cs="Times New Roman"/>
              </w:rPr>
            </w:pPr>
            <w:r>
              <w:rPr>
                <w:rFonts w:cs="Times New Roman"/>
              </w:rPr>
              <w:t>055</w:t>
            </w:r>
          </w:p>
        </w:tc>
        <w:tc>
          <w:tcPr>
            <w:tcW w:w="1361" w:type="dxa"/>
            <w:shd w:val="clear" w:color="auto" w:fill="auto"/>
          </w:tcPr>
          <w:p w14:paraId="7594C414" w14:textId="76ED6D3B" w:rsidR="00171818" w:rsidRPr="000C40F3" w:rsidRDefault="00171818" w:rsidP="00171818">
            <w:pPr>
              <w:jc w:val="right"/>
              <w:rPr>
                <w:rFonts w:cs="Times New Roman"/>
              </w:rPr>
            </w:pPr>
            <w:r w:rsidRPr="00FD33C1">
              <w:t>617</w:t>
            </w:r>
          </w:p>
        </w:tc>
        <w:tc>
          <w:tcPr>
            <w:tcW w:w="1361" w:type="dxa"/>
          </w:tcPr>
          <w:p w14:paraId="673336EA" w14:textId="1885A985" w:rsidR="00171818" w:rsidRPr="000C40F3" w:rsidRDefault="002E580C" w:rsidP="00171818">
            <w:pPr>
              <w:jc w:val="right"/>
              <w:rPr>
                <w:rFonts w:cs="Times New Roman"/>
              </w:rPr>
            </w:pPr>
            <w:r>
              <w:t>651</w:t>
            </w:r>
          </w:p>
        </w:tc>
        <w:tc>
          <w:tcPr>
            <w:tcW w:w="1361" w:type="dxa"/>
          </w:tcPr>
          <w:p w14:paraId="32CE8E65" w14:textId="5D4486FE" w:rsidR="00171818" w:rsidRPr="000C40F3" w:rsidRDefault="002E580C" w:rsidP="00171818">
            <w:pPr>
              <w:jc w:val="right"/>
              <w:rPr>
                <w:rFonts w:cs="Times New Roman"/>
              </w:rPr>
            </w:pPr>
            <w:r>
              <w:t>34</w:t>
            </w:r>
          </w:p>
        </w:tc>
        <w:tc>
          <w:tcPr>
            <w:tcW w:w="1361" w:type="dxa"/>
            <w:shd w:val="clear" w:color="auto" w:fill="auto"/>
          </w:tcPr>
          <w:p w14:paraId="393974EF" w14:textId="3B89CC31" w:rsidR="00171818" w:rsidRPr="000C40F3" w:rsidRDefault="002E580C" w:rsidP="00171818">
            <w:pPr>
              <w:jc w:val="right"/>
              <w:rPr>
                <w:rFonts w:cs="Times New Roman"/>
              </w:rPr>
            </w:pPr>
            <w:r>
              <w:t>34</w:t>
            </w:r>
          </w:p>
        </w:tc>
      </w:tr>
      <w:tr w:rsidR="00171818" w:rsidRPr="00B2720E" w14:paraId="68394008" w14:textId="77777777" w:rsidTr="00171818">
        <w:trPr>
          <w:trHeight w:val="255"/>
          <w:jc w:val="center"/>
        </w:trPr>
        <w:tc>
          <w:tcPr>
            <w:tcW w:w="5273" w:type="dxa"/>
            <w:shd w:val="clear" w:color="auto" w:fill="auto"/>
            <w:vAlign w:val="center"/>
          </w:tcPr>
          <w:p w14:paraId="1A099ED9" w14:textId="77777777" w:rsidR="00171818" w:rsidRPr="00E67C7A" w:rsidRDefault="00171818" w:rsidP="00171818">
            <w:pPr>
              <w:rPr>
                <w:rFonts w:cs="Times New Roman"/>
              </w:rPr>
            </w:pPr>
            <w:r w:rsidRPr="00E67C7A">
              <w:rPr>
                <w:rFonts w:cs="Times New Roman"/>
              </w:rPr>
              <w:t>Krátkodobé bankovní úvěry</w:t>
            </w:r>
          </w:p>
        </w:tc>
        <w:tc>
          <w:tcPr>
            <w:tcW w:w="1361" w:type="dxa"/>
            <w:shd w:val="clear" w:color="auto" w:fill="auto"/>
            <w:vAlign w:val="center"/>
          </w:tcPr>
          <w:p w14:paraId="7E1F984F" w14:textId="34667F3D" w:rsidR="00171818" w:rsidRPr="00E67C7A" w:rsidRDefault="00171818" w:rsidP="00171818">
            <w:pPr>
              <w:jc w:val="center"/>
              <w:rPr>
                <w:rFonts w:cs="Times New Roman"/>
              </w:rPr>
            </w:pPr>
            <w:r>
              <w:rPr>
                <w:rFonts w:cs="Times New Roman"/>
              </w:rPr>
              <w:t>056</w:t>
            </w:r>
          </w:p>
        </w:tc>
        <w:tc>
          <w:tcPr>
            <w:tcW w:w="1361" w:type="dxa"/>
            <w:shd w:val="clear" w:color="auto" w:fill="auto"/>
          </w:tcPr>
          <w:p w14:paraId="1D2318B8" w14:textId="5F0267CC" w:rsidR="00171818" w:rsidRPr="000C40F3" w:rsidRDefault="00171818" w:rsidP="00171818">
            <w:pPr>
              <w:jc w:val="right"/>
              <w:rPr>
                <w:rFonts w:cs="Times New Roman"/>
              </w:rPr>
            </w:pPr>
            <w:r w:rsidRPr="00FD33C1">
              <w:t>0</w:t>
            </w:r>
          </w:p>
        </w:tc>
        <w:tc>
          <w:tcPr>
            <w:tcW w:w="1361" w:type="dxa"/>
          </w:tcPr>
          <w:p w14:paraId="667814CC" w14:textId="2450F3BE" w:rsidR="00171818" w:rsidRPr="000C40F3" w:rsidRDefault="00171818" w:rsidP="00171818">
            <w:pPr>
              <w:jc w:val="right"/>
              <w:rPr>
                <w:rFonts w:cs="Times New Roman"/>
              </w:rPr>
            </w:pPr>
            <w:r w:rsidRPr="00FD33C1">
              <w:t>0</w:t>
            </w:r>
          </w:p>
        </w:tc>
        <w:tc>
          <w:tcPr>
            <w:tcW w:w="1361" w:type="dxa"/>
          </w:tcPr>
          <w:p w14:paraId="27C2BAAA" w14:textId="2E610FD2" w:rsidR="00171818" w:rsidRPr="000C40F3" w:rsidRDefault="00171818" w:rsidP="00171818">
            <w:pPr>
              <w:jc w:val="right"/>
              <w:rPr>
                <w:rFonts w:cs="Times New Roman"/>
              </w:rPr>
            </w:pPr>
            <w:r w:rsidRPr="00FD33C1">
              <w:t>0</w:t>
            </w:r>
          </w:p>
        </w:tc>
        <w:tc>
          <w:tcPr>
            <w:tcW w:w="1361" w:type="dxa"/>
            <w:shd w:val="clear" w:color="auto" w:fill="auto"/>
          </w:tcPr>
          <w:p w14:paraId="747FDC74" w14:textId="51B093E2" w:rsidR="00171818" w:rsidRPr="000C40F3" w:rsidRDefault="00171818" w:rsidP="00171818">
            <w:pPr>
              <w:jc w:val="right"/>
              <w:rPr>
                <w:rFonts w:cs="Times New Roman"/>
              </w:rPr>
            </w:pPr>
            <w:r w:rsidRPr="00FD33C1">
              <w:t>0</w:t>
            </w:r>
          </w:p>
        </w:tc>
      </w:tr>
      <w:tr w:rsidR="00171818" w:rsidRPr="00B2720E" w14:paraId="66606D0C" w14:textId="77777777" w:rsidTr="002E580C">
        <w:trPr>
          <w:trHeight w:val="255"/>
          <w:jc w:val="center"/>
        </w:trPr>
        <w:tc>
          <w:tcPr>
            <w:tcW w:w="5273" w:type="dxa"/>
            <w:shd w:val="clear" w:color="auto" w:fill="auto"/>
            <w:vAlign w:val="center"/>
          </w:tcPr>
          <w:p w14:paraId="775A5057" w14:textId="77777777" w:rsidR="00171818" w:rsidRPr="00E67C7A" w:rsidRDefault="00171818" w:rsidP="00171818">
            <w:pPr>
              <w:rPr>
                <w:rFonts w:cs="Times New Roman"/>
              </w:rPr>
            </w:pPr>
            <w:r w:rsidRPr="00E67C7A">
              <w:rPr>
                <w:rFonts w:cs="Times New Roman"/>
              </w:rPr>
              <w:t>Přijaté finanční výpomoci</w:t>
            </w:r>
          </w:p>
        </w:tc>
        <w:tc>
          <w:tcPr>
            <w:tcW w:w="1361" w:type="dxa"/>
            <w:shd w:val="clear" w:color="auto" w:fill="auto"/>
            <w:vAlign w:val="center"/>
          </w:tcPr>
          <w:p w14:paraId="5EC906D9" w14:textId="2A8CB453" w:rsidR="00171818" w:rsidRPr="00E67C7A" w:rsidRDefault="00171818" w:rsidP="00171818">
            <w:pPr>
              <w:jc w:val="center"/>
              <w:rPr>
                <w:rFonts w:cs="Times New Roman"/>
              </w:rPr>
            </w:pPr>
            <w:r>
              <w:rPr>
                <w:rFonts w:cs="Times New Roman"/>
              </w:rPr>
              <w:t>057</w:t>
            </w:r>
          </w:p>
        </w:tc>
        <w:tc>
          <w:tcPr>
            <w:tcW w:w="1361" w:type="dxa"/>
            <w:shd w:val="clear" w:color="auto" w:fill="auto"/>
          </w:tcPr>
          <w:p w14:paraId="6118ACBD" w14:textId="1977BE77" w:rsidR="00171818" w:rsidRPr="000C40F3" w:rsidRDefault="00171818" w:rsidP="00171818">
            <w:pPr>
              <w:jc w:val="right"/>
              <w:rPr>
                <w:rFonts w:cs="Times New Roman"/>
              </w:rPr>
            </w:pPr>
            <w:r w:rsidRPr="00FD33C1">
              <w:t>0</w:t>
            </w:r>
          </w:p>
        </w:tc>
        <w:tc>
          <w:tcPr>
            <w:tcW w:w="1361" w:type="dxa"/>
          </w:tcPr>
          <w:p w14:paraId="0AA7BCCF" w14:textId="263801BD" w:rsidR="00171818" w:rsidRPr="000C40F3" w:rsidRDefault="00171818" w:rsidP="00171818">
            <w:pPr>
              <w:jc w:val="right"/>
              <w:rPr>
                <w:rFonts w:cs="Times New Roman"/>
              </w:rPr>
            </w:pPr>
            <w:r w:rsidRPr="00FD33C1">
              <w:t>0</w:t>
            </w:r>
          </w:p>
        </w:tc>
        <w:tc>
          <w:tcPr>
            <w:tcW w:w="1361" w:type="dxa"/>
          </w:tcPr>
          <w:p w14:paraId="6003051F" w14:textId="2B14360F" w:rsidR="00171818" w:rsidRPr="000C40F3" w:rsidRDefault="00171818" w:rsidP="00171818">
            <w:pPr>
              <w:jc w:val="right"/>
              <w:rPr>
                <w:rFonts w:cs="Times New Roman"/>
              </w:rPr>
            </w:pPr>
            <w:r w:rsidRPr="00FD33C1">
              <w:t>0</w:t>
            </w:r>
          </w:p>
        </w:tc>
        <w:tc>
          <w:tcPr>
            <w:tcW w:w="1361" w:type="dxa"/>
            <w:shd w:val="clear" w:color="auto" w:fill="auto"/>
          </w:tcPr>
          <w:p w14:paraId="6EE871BE" w14:textId="33B07E75" w:rsidR="00171818" w:rsidRPr="000C40F3" w:rsidRDefault="00171818" w:rsidP="00171818">
            <w:pPr>
              <w:jc w:val="right"/>
              <w:rPr>
                <w:rFonts w:cs="Times New Roman"/>
              </w:rPr>
            </w:pPr>
            <w:r w:rsidRPr="00FD33C1">
              <w:t>0</w:t>
            </w:r>
          </w:p>
        </w:tc>
      </w:tr>
      <w:tr w:rsidR="002E580C" w:rsidRPr="00B2720E" w14:paraId="1B69D5F9" w14:textId="77777777" w:rsidTr="00171818">
        <w:trPr>
          <w:trHeight w:val="255"/>
          <w:jc w:val="center"/>
        </w:trPr>
        <w:tc>
          <w:tcPr>
            <w:tcW w:w="5273" w:type="dxa"/>
            <w:tcBorders>
              <w:bottom w:val="single" w:sz="4" w:space="0" w:color="auto"/>
            </w:tcBorders>
            <w:shd w:val="clear" w:color="auto" w:fill="auto"/>
            <w:vAlign w:val="center"/>
          </w:tcPr>
          <w:p w14:paraId="6E626B2E" w14:textId="77777777" w:rsidR="002E580C" w:rsidRPr="00E67C7A" w:rsidRDefault="002E580C" w:rsidP="00171818">
            <w:pPr>
              <w:rPr>
                <w:rFonts w:cs="Times New Roman"/>
              </w:rPr>
            </w:pPr>
          </w:p>
        </w:tc>
        <w:tc>
          <w:tcPr>
            <w:tcW w:w="1361" w:type="dxa"/>
            <w:tcBorders>
              <w:bottom w:val="single" w:sz="4" w:space="0" w:color="auto"/>
            </w:tcBorders>
            <w:shd w:val="clear" w:color="auto" w:fill="auto"/>
            <w:vAlign w:val="center"/>
          </w:tcPr>
          <w:p w14:paraId="50B6B587" w14:textId="77777777" w:rsidR="002E580C" w:rsidRDefault="002E580C" w:rsidP="00171818">
            <w:pPr>
              <w:jc w:val="center"/>
              <w:rPr>
                <w:rFonts w:cs="Times New Roman"/>
              </w:rPr>
            </w:pPr>
          </w:p>
        </w:tc>
        <w:tc>
          <w:tcPr>
            <w:tcW w:w="1361" w:type="dxa"/>
            <w:tcBorders>
              <w:bottom w:val="single" w:sz="4" w:space="0" w:color="auto"/>
            </w:tcBorders>
            <w:shd w:val="clear" w:color="auto" w:fill="auto"/>
          </w:tcPr>
          <w:p w14:paraId="0C5ED297" w14:textId="77777777" w:rsidR="002E580C" w:rsidRPr="00FD33C1" w:rsidRDefault="002E580C" w:rsidP="00171818">
            <w:pPr>
              <w:jc w:val="right"/>
            </w:pPr>
          </w:p>
        </w:tc>
        <w:tc>
          <w:tcPr>
            <w:tcW w:w="1361" w:type="dxa"/>
            <w:tcBorders>
              <w:bottom w:val="single" w:sz="4" w:space="0" w:color="auto"/>
            </w:tcBorders>
          </w:tcPr>
          <w:p w14:paraId="2CC19677" w14:textId="77777777" w:rsidR="002E580C" w:rsidRPr="00FD33C1" w:rsidRDefault="002E580C" w:rsidP="00171818">
            <w:pPr>
              <w:jc w:val="right"/>
            </w:pPr>
          </w:p>
        </w:tc>
        <w:tc>
          <w:tcPr>
            <w:tcW w:w="1361" w:type="dxa"/>
            <w:tcBorders>
              <w:bottom w:val="single" w:sz="4" w:space="0" w:color="auto"/>
            </w:tcBorders>
          </w:tcPr>
          <w:p w14:paraId="19B62222" w14:textId="77777777" w:rsidR="002E580C" w:rsidRPr="00FD33C1" w:rsidRDefault="002E580C" w:rsidP="00171818">
            <w:pPr>
              <w:jc w:val="right"/>
            </w:pPr>
          </w:p>
        </w:tc>
        <w:tc>
          <w:tcPr>
            <w:tcW w:w="1361" w:type="dxa"/>
            <w:tcBorders>
              <w:bottom w:val="single" w:sz="4" w:space="0" w:color="auto"/>
            </w:tcBorders>
            <w:shd w:val="clear" w:color="auto" w:fill="auto"/>
          </w:tcPr>
          <w:p w14:paraId="7B483017" w14:textId="77777777" w:rsidR="002E580C" w:rsidRPr="00FD33C1" w:rsidRDefault="002E580C" w:rsidP="00171818">
            <w:pPr>
              <w:jc w:val="right"/>
            </w:pPr>
          </w:p>
        </w:tc>
      </w:tr>
    </w:tbl>
    <w:p w14:paraId="1C445C46" w14:textId="77777777" w:rsidR="00094107" w:rsidRDefault="00094107"/>
    <w:p w14:paraId="420EC2C7" w14:textId="77777777" w:rsidR="00FF319B" w:rsidRDefault="00FF319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3"/>
        <w:gridCol w:w="1361"/>
        <w:gridCol w:w="1361"/>
        <w:gridCol w:w="1361"/>
        <w:gridCol w:w="1361"/>
        <w:gridCol w:w="1361"/>
      </w:tblGrid>
      <w:tr w:rsidR="00171818" w:rsidRPr="007A16A3" w14:paraId="4351EF7F" w14:textId="77777777" w:rsidTr="00171818">
        <w:trPr>
          <w:trHeight w:val="255"/>
          <w:jc w:val="center"/>
        </w:trPr>
        <w:tc>
          <w:tcPr>
            <w:tcW w:w="5273" w:type="dxa"/>
            <w:shd w:val="clear" w:color="auto" w:fill="A6A6A6"/>
            <w:vAlign w:val="center"/>
          </w:tcPr>
          <w:p w14:paraId="0594A706" w14:textId="77777777" w:rsidR="00171818" w:rsidRPr="003B556D" w:rsidRDefault="00171818" w:rsidP="00171818">
            <w:pPr>
              <w:jc w:val="center"/>
              <w:rPr>
                <w:rFonts w:cs="Times New Roman"/>
                <w:b/>
              </w:rPr>
            </w:pPr>
            <w:r w:rsidRPr="003B556D">
              <w:rPr>
                <w:rFonts w:cs="Times New Roman"/>
                <w:b/>
              </w:rPr>
              <w:t xml:space="preserve">Cash </w:t>
            </w:r>
            <w:proofErr w:type="spellStart"/>
            <w:r w:rsidRPr="003B556D">
              <w:rPr>
                <w:rFonts w:cs="Times New Roman"/>
                <w:b/>
              </w:rPr>
              <w:t>flow</w:t>
            </w:r>
            <w:proofErr w:type="spellEnd"/>
            <w:r w:rsidRPr="003B556D">
              <w:rPr>
                <w:rFonts w:cs="Times New Roman"/>
                <w:b/>
              </w:rPr>
              <w:t xml:space="preserve"> provozní</w:t>
            </w:r>
          </w:p>
        </w:tc>
        <w:tc>
          <w:tcPr>
            <w:tcW w:w="1361" w:type="dxa"/>
            <w:shd w:val="clear" w:color="auto" w:fill="A6A6A6"/>
            <w:vAlign w:val="center"/>
          </w:tcPr>
          <w:p w14:paraId="32D8507F" w14:textId="71FCF3CB" w:rsidR="00171818" w:rsidRPr="00EF11A9" w:rsidRDefault="00171818" w:rsidP="00171818">
            <w:pPr>
              <w:jc w:val="center"/>
              <w:rPr>
                <w:rFonts w:cs="Times New Roman"/>
              </w:rPr>
            </w:pPr>
            <w:r>
              <w:rPr>
                <w:rFonts w:cs="Times New Roman"/>
              </w:rPr>
              <w:t>058</w:t>
            </w:r>
          </w:p>
        </w:tc>
        <w:tc>
          <w:tcPr>
            <w:tcW w:w="1361" w:type="dxa"/>
            <w:shd w:val="clear" w:color="auto" w:fill="A6A6A6" w:themeFill="background1" w:themeFillShade="A6"/>
          </w:tcPr>
          <w:p w14:paraId="2F94DE45" w14:textId="329B731E" w:rsidR="00171818" w:rsidRPr="00171818" w:rsidRDefault="00171818" w:rsidP="00171818">
            <w:pPr>
              <w:jc w:val="right"/>
              <w:rPr>
                <w:rFonts w:cs="Times New Roman"/>
                <w:b/>
              </w:rPr>
            </w:pPr>
            <w:r w:rsidRPr="00171818">
              <w:rPr>
                <w:b/>
              </w:rPr>
              <w:t>295</w:t>
            </w:r>
            <w:r w:rsidR="002E580C">
              <w:rPr>
                <w:b/>
              </w:rPr>
              <w:t> </w:t>
            </w:r>
            <w:r w:rsidRPr="00171818">
              <w:rPr>
                <w:b/>
              </w:rPr>
              <w:t>262</w:t>
            </w:r>
          </w:p>
        </w:tc>
        <w:tc>
          <w:tcPr>
            <w:tcW w:w="1361" w:type="dxa"/>
            <w:shd w:val="clear" w:color="auto" w:fill="A6A6A6" w:themeFill="background1" w:themeFillShade="A6"/>
          </w:tcPr>
          <w:p w14:paraId="7D1FD780" w14:textId="5151FDA2" w:rsidR="00171818" w:rsidRPr="00171818" w:rsidRDefault="002E580C" w:rsidP="00171818">
            <w:pPr>
              <w:jc w:val="right"/>
              <w:rPr>
                <w:rFonts w:cs="Times New Roman"/>
                <w:b/>
              </w:rPr>
            </w:pPr>
            <w:r>
              <w:rPr>
                <w:b/>
              </w:rPr>
              <w:t>323 260</w:t>
            </w:r>
          </w:p>
        </w:tc>
        <w:tc>
          <w:tcPr>
            <w:tcW w:w="1361" w:type="dxa"/>
            <w:shd w:val="clear" w:color="auto" w:fill="A6A6A6" w:themeFill="background1" w:themeFillShade="A6"/>
          </w:tcPr>
          <w:p w14:paraId="499B52EB" w14:textId="6DAD31AA" w:rsidR="00171818" w:rsidRPr="00171818" w:rsidRDefault="002E580C" w:rsidP="00171818">
            <w:pPr>
              <w:jc w:val="right"/>
              <w:rPr>
                <w:rFonts w:cs="Times New Roman"/>
                <w:b/>
                <w:color w:val="000000"/>
              </w:rPr>
            </w:pPr>
            <w:r>
              <w:rPr>
                <w:b/>
              </w:rPr>
              <w:t>27 998</w:t>
            </w:r>
          </w:p>
        </w:tc>
        <w:tc>
          <w:tcPr>
            <w:tcW w:w="1361" w:type="dxa"/>
            <w:shd w:val="clear" w:color="auto" w:fill="A6A6A6"/>
          </w:tcPr>
          <w:p w14:paraId="66C8E04E" w14:textId="41C243D2" w:rsidR="00171818" w:rsidRPr="00171818" w:rsidRDefault="002E580C" w:rsidP="00171818">
            <w:pPr>
              <w:jc w:val="right"/>
              <w:rPr>
                <w:rFonts w:cs="Times New Roman"/>
                <w:b/>
                <w:bCs/>
                <w:color w:val="000000"/>
              </w:rPr>
            </w:pPr>
            <w:r>
              <w:rPr>
                <w:b/>
              </w:rPr>
              <w:t>172 649</w:t>
            </w:r>
          </w:p>
        </w:tc>
      </w:tr>
      <w:tr w:rsidR="00171818" w:rsidRPr="007A16A3" w14:paraId="43C81B82" w14:textId="77777777" w:rsidTr="00171818">
        <w:trPr>
          <w:trHeight w:val="255"/>
          <w:jc w:val="center"/>
        </w:trPr>
        <w:tc>
          <w:tcPr>
            <w:tcW w:w="5273" w:type="dxa"/>
            <w:shd w:val="clear" w:color="auto" w:fill="auto"/>
            <w:vAlign w:val="center"/>
          </w:tcPr>
          <w:p w14:paraId="395DA8D7" w14:textId="77777777" w:rsidR="00171818" w:rsidRPr="00E67C7A" w:rsidRDefault="00171818" w:rsidP="00171818">
            <w:pPr>
              <w:rPr>
                <w:rFonts w:cs="Times New Roman"/>
              </w:rPr>
            </w:pPr>
            <w:r w:rsidRPr="00E67C7A">
              <w:rPr>
                <w:rFonts w:cs="Times New Roman"/>
              </w:rPr>
              <w:t>Dlouhodobý nehmotný majetek celkem</w:t>
            </w:r>
          </w:p>
        </w:tc>
        <w:tc>
          <w:tcPr>
            <w:tcW w:w="1361" w:type="dxa"/>
            <w:shd w:val="clear" w:color="auto" w:fill="auto"/>
            <w:vAlign w:val="center"/>
          </w:tcPr>
          <w:p w14:paraId="59230171" w14:textId="55B19D9E" w:rsidR="00171818" w:rsidRPr="00B2720E" w:rsidRDefault="00171818" w:rsidP="00171818">
            <w:pPr>
              <w:jc w:val="center"/>
              <w:rPr>
                <w:rFonts w:cs="Times New Roman"/>
              </w:rPr>
            </w:pPr>
            <w:r>
              <w:rPr>
                <w:rFonts w:cs="Times New Roman"/>
              </w:rPr>
              <w:t>059</w:t>
            </w:r>
          </w:p>
        </w:tc>
        <w:tc>
          <w:tcPr>
            <w:tcW w:w="1361" w:type="dxa"/>
            <w:shd w:val="clear" w:color="auto" w:fill="auto"/>
          </w:tcPr>
          <w:p w14:paraId="2EFB34E0" w14:textId="3759ADC8" w:rsidR="00171818" w:rsidRPr="007A16A3" w:rsidRDefault="00171818" w:rsidP="00171818">
            <w:pPr>
              <w:jc w:val="right"/>
              <w:rPr>
                <w:rFonts w:cs="Times New Roman"/>
              </w:rPr>
            </w:pPr>
            <w:r w:rsidRPr="00AD443C">
              <w:t>139 35</w:t>
            </w:r>
            <w:r w:rsidR="00ED6C7F">
              <w:t>2</w:t>
            </w:r>
          </w:p>
        </w:tc>
        <w:tc>
          <w:tcPr>
            <w:tcW w:w="1361" w:type="dxa"/>
          </w:tcPr>
          <w:p w14:paraId="762853A2" w14:textId="1C3A42AC" w:rsidR="00171818" w:rsidRPr="007A16A3" w:rsidRDefault="002E580C" w:rsidP="00171818">
            <w:pPr>
              <w:jc w:val="right"/>
              <w:rPr>
                <w:rFonts w:cs="Times New Roman"/>
              </w:rPr>
            </w:pPr>
            <w:r>
              <w:t>143 107</w:t>
            </w:r>
          </w:p>
        </w:tc>
        <w:tc>
          <w:tcPr>
            <w:tcW w:w="1361" w:type="dxa"/>
          </w:tcPr>
          <w:p w14:paraId="041D5B07" w14:textId="09332238" w:rsidR="00171818" w:rsidRPr="007A16A3" w:rsidRDefault="002E580C" w:rsidP="00171818">
            <w:pPr>
              <w:jc w:val="right"/>
              <w:rPr>
                <w:rFonts w:cs="Times New Roman"/>
              </w:rPr>
            </w:pPr>
            <w:r>
              <w:t>3 755</w:t>
            </w:r>
          </w:p>
        </w:tc>
        <w:tc>
          <w:tcPr>
            <w:tcW w:w="1361" w:type="dxa"/>
            <w:shd w:val="clear" w:color="auto" w:fill="auto"/>
          </w:tcPr>
          <w:p w14:paraId="7539C1AE" w14:textId="2FFFBC12" w:rsidR="00171818" w:rsidRPr="007A16A3" w:rsidRDefault="002E580C" w:rsidP="00171818">
            <w:pPr>
              <w:jc w:val="right"/>
              <w:rPr>
                <w:rFonts w:cs="Times New Roman"/>
              </w:rPr>
            </w:pPr>
            <w:r>
              <w:t>-3 755</w:t>
            </w:r>
          </w:p>
        </w:tc>
      </w:tr>
      <w:tr w:rsidR="00171818" w:rsidRPr="007A16A3" w14:paraId="1E7BF52B" w14:textId="77777777" w:rsidTr="00171818">
        <w:trPr>
          <w:trHeight w:val="255"/>
          <w:jc w:val="center"/>
        </w:trPr>
        <w:tc>
          <w:tcPr>
            <w:tcW w:w="5273" w:type="dxa"/>
            <w:shd w:val="clear" w:color="auto" w:fill="auto"/>
            <w:vAlign w:val="center"/>
          </w:tcPr>
          <w:p w14:paraId="6ED42842" w14:textId="77777777" w:rsidR="00171818" w:rsidRPr="00E67C7A" w:rsidRDefault="00171818" w:rsidP="00171818">
            <w:pPr>
              <w:tabs>
                <w:tab w:val="left" w:pos="614"/>
              </w:tabs>
              <w:rPr>
                <w:rFonts w:cs="Times New Roman"/>
              </w:rPr>
            </w:pPr>
            <w:r w:rsidRPr="00E67C7A">
              <w:rPr>
                <w:rFonts w:cs="Times New Roman"/>
              </w:rPr>
              <w:tab/>
              <w:t>Nehmotné výsledky výzkumu a vývoje</w:t>
            </w:r>
          </w:p>
        </w:tc>
        <w:tc>
          <w:tcPr>
            <w:tcW w:w="1361" w:type="dxa"/>
            <w:shd w:val="clear" w:color="auto" w:fill="auto"/>
            <w:vAlign w:val="center"/>
          </w:tcPr>
          <w:p w14:paraId="5C196A9B" w14:textId="78484851" w:rsidR="00171818" w:rsidRPr="00B2720E" w:rsidRDefault="00171818" w:rsidP="00171818">
            <w:pPr>
              <w:jc w:val="center"/>
              <w:rPr>
                <w:rFonts w:cs="Times New Roman"/>
              </w:rPr>
            </w:pPr>
            <w:r>
              <w:rPr>
                <w:rFonts w:cs="Times New Roman"/>
              </w:rPr>
              <w:t>060</w:t>
            </w:r>
          </w:p>
        </w:tc>
        <w:tc>
          <w:tcPr>
            <w:tcW w:w="1361" w:type="dxa"/>
            <w:shd w:val="clear" w:color="auto" w:fill="auto"/>
          </w:tcPr>
          <w:p w14:paraId="561B953F" w14:textId="54CA9B2C" w:rsidR="00171818" w:rsidRPr="007A16A3" w:rsidRDefault="00171818" w:rsidP="00171818">
            <w:pPr>
              <w:jc w:val="right"/>
              <w:rPr>
                <w:rFonts w:cs="Times New Roman"/>
              </w:rPr>
            </w:pPr>
            <w:r w:rsidRPr="00AD443C">
              <w:t>341</w:t>
            </w:r>
          </w:p>
        </w:tc>
        <w:tc>
          <w:tcPr>
            <w:tcW w:w="1361" w:type="dxa"/>
          </w:tcPr>
          <w:p w14:paraId="7B398306" w14:textId="462F88C5" w:rsidR="00171818" w:rsidRPr="007A16A3" w:rsidRDefault="002E580C" w:rsidP="00171818">
            <w:pPr>
              <w:jc w:val="right"/>
              <w:rPr>
                <w:rFonts w:cs="Times New Roman"/>
              </w:rPr>
            </w:pPr>
            <w:r>
              <w:t>341</w:t>
            </w:r>
          </w:p>
        </w:tc>
        <w:tc>
          <w:tcPr>
            <w:tcW w:w="1361" w:type="dxa"/>
          </w:tcPr>
          <w:p w14:paraId="68648805" w14:textId="5EF59E8A" w:rsidR="00171818" w:rsidRPr="007A16A3" w:rsidRDefault="00171818" w:rsidP="00171818">
            <w:pPr>
              <w:jc w:val="right"/>
              <w:rPr>
                <w:rFonts w:cs="Times New Roman"/>
              </w:rPr>
            </w:pPr>
            <w:r w:rsidRPr="00AD443C">
              <w:t>0</w:t>
            </w:r>
          </w:p>
        </w:tc>
        <w:tc>
          <w:tcPr>
            <w:tcW w:w="1361" w:type="dxa"/>
            <w:shd w:val="clear" w:color="auto" w:fill="auto"/>
          </w:tcPr>
          <w:p w14:paraId="73C317FB" w14:textId="3AA39031" w:rsidR="00171818" w:rsidRPr="007A16A3" w:rsidRDefault="00171818" w:rsidP="00171818">
            <w:pPr>
              <w:jc w:val="right"/>
              <w:rPr>
                <w:rFonts w:cs="Times New Roman"/>
              </w:rPr>
            </w:pPr>
            <w:r w:rsidRPr="00AD443C">
              <w:t>0</w:t>
            </w:r>
          </w:p>
        </w:tc>
      </w:tr>
      <w:tr w:rsidR="00171818" w:rsidRPr="007A16A3" w14:paraId="0CA00EFD" w14:textId="77777777" w:rsidTr="00171818">
        <w:trPr>
          <w:trHeight w:val="255"/>
          <w:jc w:val="center"/>
        </w:trPr>
        <w:tc>
          <w:tcPr>
            <w:tcW w:w="5273" w:type="dxa"/>
            <w:shd w:val="clear" w:color="auto" w:fill="auto"/>
            <w:vAlign w:val="center"/>
          </w:tcPr>
          <w:p w14:paraId="14792533" w14:textId="77777777" w:rsidR="00171818" w:rsidRPr="00E67C7A" w:rsidRDefault="00171818" w:rsidP="00171818">
            <w:pPr>
              <w:tabs>
                <w:tab w:val="left" w:pos="614"/>
              </w:tabs>
              <w:rPr>
                <w:rFonts w:cs="Times New Roman"/>
              </w:rPr>
            </w:pPr>
            <w:r w:rsidRPr="00E67C7A">
              <w:rPr>
                <w:rFonts w:cs="Times New Roman"/>
              </w:rPr>
              <w:tab/>
              <w:t>Software</w:t>
            </w:r>
          </w:p>
        </w:tc>
        <w:tc>
          <w:tcPr>
            <w:tcW w:w="1361" w:type="dxa"/>
            <w:shd w:val="clear" w:color="auto" w:fill="auto"/>
            <w:vAlign w:val="center"/>
          </w:tcPr>
          <w:p w14:paraId="0694E04F" w14:textId="315581AB" w:rsidR="00171818" w:rsidRPr="00B2720E" w:rsidRDefault="00171818" w:rsidP="00171818">
            <w:pPr>
              <w:jc w:val="center"/>
              <w:rPr>
                <w:rFonts w:cs="Times New Roman"/>
              </w:rPr>
            </w:pPr>
            <w:r>
              <w:rPr>
                <w:rFonts w:cs="Times New Roman"/>
              </w:rPr>
              <w:t>061</w:t>
            </w:r>
          </w:p>
        </w:tc>
        <w:tc>
          <w:tcPr>
            <w:tcW w:w="1361" w:type="dxa"/>
            <w:shd w:val="clear" w:color="auto" w:fill="auto"/>
          </w:tcPr>
          <w:p w14:paraId="186DF4D1" w14:textId="2E5A6CC9" w:rsidR="00171818" w:rsidRPr="007A16A3" w:rsidRDefault="00171818" w:rsidP="00171818">
            <w:pPr>
              <w:jc w:val="right"/>
              <w:rPr>
                <w:rFonts w:cs="Times New Roman"/>
              </w:rPr>
            </w:pPr>
            <w:r w:rsidRPr="00AD443C">
              <w:t>127 011</w:t>
            </w:r>
          </w:p>
        </w:tc>
        <w:tc>
          <w:tcPr>
            <w:tcW w:w="1361" w:type="dxa"/>
          </w:tcPr>
          <w:p w14:paraId="4D55BFA8" w14:textId="5547A181" w:rsidR="00171818" w:rsidRPr="007A16A3" w:rsidRDefault="002E580C" w:rsidP="00171818">
            <w:pPr>
              <w:jc w:val="right"/>
              <w:rPr>
                <w:rFonts w:cs="Times New Roman"/>
              </w:rPr>
            </w:pPr>
            <w:r>
              <w:t>131 402</w:t>
            </w:r>
          </w:p>
        </w:tc>
        <w:tc>
          <w:tcPr>
            <w:tcW w:w="1361" w:type="dxa"/>
          </w:tcPr>
          <w:p w14:paraId="6DA65FAD" w14:textId="30EDA5EC" w:rsidR="00171818" w:rsidRPr="007A16A3" w:rsidRDefault="002E580C" w:rsidP="00171818">
            <w:pPr>
              <w:jc w:val="right"/>
              <w:rPr>
                <w:rFonts w:cs="Times New Roman"/>
              </w:rPr>
            </w:pPr>
            <w:r>
              <w:t>4 391</w:t>
            </w:r>
          </w:p>
        </w:tc>
        <w:tc>
          <w:tcPr>
            <w:tcW w:w="1361" w:type="dxa"/>
            <w:shd w:val="clear" w:color="auto" w:fill="auto"/>
          </w:tcPr>
          <w:p w14:paraId="22B17346" w14:textId="74B9B47A" w:rsidR="00171818" w:rsidRPr="007A16A3" w:rsidRDefault="002E580C" w:rsidP="00171818">
            <w:pPr>
              <w:jc w:val="right"/>
              <w:rPr>
                <w:rFonts w:cs="Times New Roman"/>
              </w:rPr>
            </w:pPr>
            <w:r>
              <w:t>-4 391</w:t>
            </w:r>
          </w:p>
        </w:tc>
      </w:tr>
      <w:tr w:rsidR="00171818" w:rsidRPr="007A16A3" w14:paraId="320FDF12" w14:textId="77777777" w:rsidTr="00171818">
        <w:trPr>
          <w:trHeight w:val="255"/>
          <w:jc w:val="center"/>
        </w:trPr>
        <w:tc>
          <w:tcPr>
            <w:tcW w:w="5273" w:type="dxa"/>
            <w:shd w:val="clear" w:color="auto" w:fill="auto"/>
            <w:vAlign w:val="center"/>
          </w:tcPr>
          <w:p w14:paraId="736BA91E" w14:textId="77777777" w:rsidR="00171818" w:rsidRPr="00E67C7A" w:rsidRDefault="00171818" w:rsidP="00171818">
            <w:pPr>
              <w:tabs>
                <w:tab w:val="left" w:pos="614"/>
              </w:tabs>
              <w:rPr>
                <w:rFonts w:cs="Times New Roman"/>
              </w:rPr>
            </w:pPr>
            <w:r w:rsidRPr="00E67C7A">
              <w:rPr>
                <w:rFonts w:cs="Times New Roman"/>
              </w:rPr>
              <w:tab/>
              <w:t>Ocenitelná práva</w:t>
            </w:r>
          </w:p>
        </w:tc>
        <w:tc>
          <w:tcPr>
            <w:tcW w:w="1361" w:type="dxa"/>
            <w:shd w:val="clear" w:color="auto" w:fill="auto"/>
            <w:vAlign w:val="center"/>
          </w:tcPr>
          <w:p w14:paraId="0443E05C" w14:textId="08C4F986" w:rsidR="00171818" w:rsidRPr="00B2720E" w:rsidRDefault="00171818" w:rsidP="00171818">
            <w:pPr>
              <w:jc w:val="center"/>
              <w:rPr>
                <w:rFonts w:cs="Times New Roman"/>
              </w:rPr>
            </w:pPr>
            <w:r>
              <w:rPr>
                <w:rFonts w:cs="Times New Roman"/>
              </w:rPr>
              <w:t>062</w:t>
            </w:r>
          </w:p>
        </w:tc>
        <w:tc>
          <w:tcPr>
            <w:tcW w:w="1361" w:type="dxa"/>
            <w:shd w:val="clear" w:color="auto" w:fill="auto"/>
          </w:tcPr>
          <w:p w14:paraId="3B02D1A9" w14:textId="10ABA7F1" w:rsidR="00171818" w:rsidRPr="007A16A3" w:rsidRDefault="00171818" w:rsidP="00171818">
            <w:pPr>
              <w:jc w:val="right"/>
              <w:rPr>
                <w:rFonts w:cs="Times New Roman"/>
              </w:rPr>
            </w:pPr>
            <w:r w:rsidRPr="00AD443C">
              <w:t>8</w:t>
            </w:r>
            <w:r w:rsidR="002E580C">
              <w:t> </w:t>
            </w:r>
            <w:r w:rsidRPr="00AD443C">
              <w:t>52</w:t>
            </w:r>
            <w:r w:rsidR="00ED6C7F">
              <w:t>6</w:t>
            </w:r>
          </w:p>
        </w:tc>
        <w:tc>
          <w:tcPr>
            <w:tcW w:w="1361" w:type="dxa"/>
          </w:tcPr>
          <w:p w14:paraId="7632089F" w14:textId="2814255C" w:rsidR="00171818" w:rsidRPr="007A16A3" w:rsidRDefault="00171818" w:rsidP="00171818">
            <w:pPr>
              <w:jc w:val="right"/>
              <w:rPr>
                <w:rFonts w:cs="Times New Roman"/>
              </w:rPr>
            </w:pPr>
            <w:r w:rsidRPr="00AD443C">
              <w:t>8</w:t>
            </w:r>
            <w:r w:rsidR="002E580C">
              <w:t> </w:t>
            </w:r>
            <w:r w:rsidRPr="00AD443C">
              <w:t>52</w:t>
            </w:r>
            <w:r w:rsidR="00ED6C7F">
              <w:t>6</w:t>
            </w:r>
          </w:p>
        </w:tc>
        <w:tc>
          <w:tcPr>
            <w:tcW w:w="1361" w:type="dxa"/>
          </w:tcPr>
          <w:p w14:paraId="7881BFDB" w14:textId="63740056" w:rsidR="00171818" w:rsidRPr="007A16A3" w:rsidRDefault="00171818" w:rsidP="00171818">
            <w:pPr>
              <w:jc w:val="right"/>
              <w:rPr>
                <w:rFonts w:cs="Times New Roman"/>
              </w:rPr>
            </w:pPr>
            <w:r w:rsidRPr="00AD443C">
              <w:t>0</w:t>
            </w:r>
          </w:p>
        </w:tc>
        <w:tc>
          <w:tcPr>
            <w:tcW w:w="1361" w:type="dxa"/>
            <w:shd w:val="clear" w:color="auto" w:fill="auto"/>
          </w:tcPr>
          <w:p w14:paraId="24AA3DC1" w14:textId="00F8AFE1" w:rsidR="00171818" w:rsidRPr="007A16A3" w:rsidRDefault="00171818" w:rsidP="00171818">
            <w:pPr>
              <w:jc w:val="right"/>
              <w:rPr>
                <w:rFonts w:cs="Times New Roman"/>
              </w:rPr>
            </w:pPr>
            <w:r w:rsidRPr="00AD443C">
              <w:t>0</w:t>
            </w:r>
          </w:p>
        </w:tc>
      </w:tr>
      <w:tr w:rsidR="00171818" w:rsidRPr="007A16A3" w14:paraId="3347499E" w14:textId="77777777" w:rsidTr="00171818">
        <w:trPr>
          <w:trHeight w:val="255"/>
          <w:jc w:val="center"/>
        </w:trPr>
        <w:tc>
          <w:tcPr>
            <w:tcW w:w="5273" w:type="dxa"/>
            <w:shd w:val="clear" w:color="auto" w:fill="auto"/>
            <w:vAlign w:val="center"/>
          </w:tcPr>
          <w:p w14:paraId="25ED73BB" w14:textId="77777777" w:rsidR="00171818" w:rsidRPr="00E67C7A" w:rsidRDefault="00171818" w:rsidP="00171818">
            <w:pPr>
              <w:tabs>
                <w:tab w:val="left" w:pos="614"/>
              </w:tabs>
              <w:rPr>
                <w:rFonts w:cs="Times New Roman"/>
              </w:rPr>
            </w:pPr>
            <w:r w:rsidRPr="00E67C7A">
              <w:rPr>
                <w:rFonts w:cs="Times New Roman"/>
              </w:rPr>
              <w:tab/>
              <w:t>Drobný dlouhodobý nehmotný majetek</w:t>
            </w:r>
          </w:p>
        </w:tc>
        <w:tc>
          <w:tcPr>
            <w:tcW w:w="1361" w:type="dxa"/>
            <w:shd w:val="clear" w:color="auto" w:fill="auto"/>
            <w:vAlign w:val="center"/>
          </w:tcPr>
          <w:p w14:paraId="217D9DA2" w14:textId="50F78987" w:rsidR="00171818" w:rsidRPr="00B2720E" w:rsidRDefault="00171818" w:rsidP="00171818">
            <w:pPr>
              <w:jc w:val="center"/>
              <w:rPr>
                <w:rFonts w:cs="Times New Roman"/>
              </w:rPr>
            </w:pPr>
            <w:r>
              <w:rPr>
                <w:rFonts w:cs="Times New Roman"/>
              </w:rPr>
              <w:t>063</w:t>
            </w:r>
          </w:p>
        </w:tc>
        <w:tc>
          <w:tcPr>
            <w:tcW w:w="1361" w:type="dxa"/>
            <w:shd w:val="clear" w:color="auto" w:fill="auto"/>
          </w:tcPr>
          <w:p w14:paraId="6B151B61" w14:textId="7ECD4EDA" w:rsidR="00171818" w:rsidRPr="007A16A3" w:rsidRDefault="00171818" w:rsidP="00171818">
            <w:pPr>
              <w:jc w:val="right"/>
              <w:rPr>
                <w:rFonts w:cs="Times New Roman"/>
              </w:rPr>
            </w:pPr>
            <w:r w:rsidRPr="00AD443C">
              <w:t>1</w:t>
            </w:r>
            <w:r w:rsidR="002E580C">
              <w:t> </w:t>
            </w:r>
            <w:r w:rsidRPr="00AD443C">
              <w:t>025</w:t>
            </w:r>
          </w:p>
        </w:tc>
        <w:tc>
          <w:tcPr>
            <w:tcW w:w="1361" w:type="dxa"/>
          </w:tcPr>
          <w:p w14:paraId="23C835AD" w14:textId="14C98438" w:rsidR="00171818" w:rsidRPr="007A16A3" w:rsidRDefault="00171818" w:rsidP="00171818">
            <w:pPr>
              <w:jc w:val="right"/>
              <w:rPr>
                <w:rFonts w:cs="Times New Roman"/>
              </w:rPr>
            </w:pPr>
            <w:r w:rsidRPr="00AD443C">
              <w:t>1</w:t>
            </w:r>
            <w:r w:rsidR="002E580C">
              <w:t> </w:t>
            </w:r>
            <w:r w:rsidRPr="00AD443C">
              <w:t>025</w:t>
            </w:r>
          </w:p>
        </w:tc>
        <w:tc>
          <w:tcPr>
            <w:tcW w:w="1361" w:type="dxa"/>
          </w:tcPr>
          <w:p w14:paraId="52BFF4CE" w14:textId="55A3264B" w:rsidR="00171818" w:rsidRPr="007A16A3" w:rsidRDefault="00171818" w:rsidP="00171818">
            <w:pPr>
              <w:jc w:val="right"/>
              <w:rPr>
                <w:rFonts w:cs="Times New Roman"/>
              </w:rPr>
            </w:pPr>
            <w:r w:rsidRPr="00AD443C">
              <w:t>0</w:t>
            </w:r>
          </w:p>
        </w:tc>
        <w:tc>
          <w:tcPr>
            <w:tcW w:w="1361" w:type="dxa"/>
            <w:shd w:val="clear" w:color="auto" w:fill="auto"/>
          </w:tcPr>
          <w:p w14:paraId="291F5D34" w14:textId="0F6739EB" w:rsidR="00171818" w:rsidRPr="007A16A3" w:rsidRDefault="00171818" w:rsidP="00171818">
            <w:pPr>
              <w:jc w:val="right"/>
              <w:rPr>
                <w:rFonts w:cs="Times New Roman"/>
              </w:rPr>
            </w:pPr>
            <w:r w:rsidRPr="00AD443C">
              <w:t>0</w:t>
            </w:r>
          </w:p>
        </w:tc>
      </w:tr>
      <w:tr w:rsidR="00171818" w:rsidRPr="007A16A3" w14:paraId="16A54DD0" w14:textId="77777777" w:rsidTr="00171818">
        <w:trPr>
          <w:trHeight w:val="255"/>
          <w:jc w:val="center"/>
        </w:trPr>
        <w:tc>
          <w:tcPr>
            <w:tcW w:w="5273" w:type="dxa"/>
            <w:shd w:val="clear" w:color="auto" w:fill="auto"/>
            <w:vAlign w:val="center"/>
          </w:tcPr>
          <w:p w14:paraId="50DFEEF1" w14:textId="77777777" w:rsidR="00171818" w:rsidRPr="00E67C7A" w:rsidRDefault="00171818" w:rsidP="00171818">
            <w:pPr>
              <w:tabs>
                <w:tab w:val="left" w:pos="614"/>
              </w:tabs>
              <w:rPr>
                <w:rFonts w:cs="Times New Roman"/>
              </w:rPr>
            </w:pPr>
            <w:r w:rsidRPr="00E67C7A">
              <w:rPr>
                <w:rFonts w:cs="Times New Roman"/>
              </w:rPr>
              <w:tab/>
              <w:t>Ostatní dlouhodobý nehmotný majetek</w:t>
            </w:r>
          </w:p>
        </w:tc>
        <w:tc>
          <w:tcPr>
            <w:tcW w:w="1361" w:type="dxa"/>
            <w:shd w:val="clear" w:color="auto" w:fill="auto"/>
            <w:vAlign w:val="center"/>
          </w:tcPr>
          <w:p w14:paraId="39DE6466" w14:textId="600C759D" w:rsidR="00171818" w:rsidRPr="00B2720E" w:rsidRDefault="00171818" w:rsidP="00171818">
            <w:pPr>
              <w:jc w:val="center"/>
              <w:rPr>
                <w:rFonts w:cs="Times New Roman"/>
              </w:rPr>
            </w:pPr>
            <w:r>
              <w:rPr>
                <w:rFonts w:cs="Times New Roman"/>
              </w:rPr>
              <w:t>064</w:t>
            </w:r>
          </w:p>
        </w:tc>
        <w:tc>
          <w:tcPr>
            <w:tcW w:w="1361" w:type="dxa"/>
            <w:shd w:val="clear" w:color="auto" w:fill="auto"/>
          </w:tcPr>
          <w:p w14:paraId="23BE7685" w14:textId="6E608342" w:rsidR="00171818" w:rsidRPr="007A16A3" w:rsidRDefault="00171818" w:rsidP="00171818">
            <w:pPr>
              <w:jc w:val="right"/>
              <w:rPr>
                <w:rFonts w:cs="Times New Roman"/>
              </w:rPr>
            </w:pPr>
            <w:r w:rsidRPr="00AD443C">
              <w:t>847</w:t>
            </w:r>
          </w:p>
        </w:tc>
        <w:tc>
          <w:tcPr>
            <w:tcW w:w="1361" w:type="dxa"/>
          </w:tcPr>
          <w:p w14:paraId="5CD5A182" w14:textId="7CEBC5C9" w:rsidR="00171818" w:rsidRPr="007A16A3" w:rsidRDefault="00171818" w:rsidP="00171818">
            <w:pPr>
              <w:jc w:val="right"/>
              <w:rPr>
                <w:rFonts w:cs="Times New Roman"/>
              </w:rPr>
            </w:pPr>
            <w:r w:rsidRPr="00AD443C">
              <w:t>847</w:t>
            </w:r>
          </w:p>
        </w:tc>
        <w:tc>
          <w:tcPr>
            <w:tcW w:w="1361" w:type="dxa"/>
          </w:tcPr>
          <w:p w14:paraId="0AA1E63A" w14:textId="010DAAB4" w:rsidR="00171818" w:rsidRPr="007A16A3" w:rsidRDefault="00171818" w:rsidP="00171818">
            <w:pPr>
              <w:jc w:val="right"/>
              <w:rPr>
                <w:rFonts w:cs="Times New Roman"/>
              </w:rPr>
            </w:pPr>
            <w:r w:rsidRPr="00AD443C">
              <w:t>0</w:t>
            </w:r>
          </w:p>
        </w:tc>
        <w:tc>
          <w:tcPr>
            <w:tcW w:w="1361" w:type="dxa"/>
            <w:shd w:val="clear" w:color="auto" w:fill="auto"/>
          </w:tcPr>
          <w:p w14:paraId="0009E510" w14:textId="1A062739" w:rsidR="00171818" w:rsidRPr="007A16A3" w:rsidRDefault="00171818" w:rsidP="00171818">
            <w:pPr>
              <w:jc w:val="right"/>
              <w:rPr>
                <w:rFonts w:cs="Times New Roman"/>
              </w:rPr>
            </w:pPr>
            <w:r w:rsidRPr="00AD443C">
              <w:t>0</w:t>
            </w:r>
          </w:p>
        </w:tc>
      </w:tr>
      <w:tr w:rsidR="00171818" w:rsidRPr="007A16A3" w14:paraId="0771C6B9" w14:textId="77777777" w:rsidTr="00171818">
        <w:trPr>
          <w:trHeight w:val="255"/>
          <w:jc w:val="center"/>
        </w:trPr>
        <w:tc>
          <w:tcPr>
            <w:tcW w:w="5273" w:type="dxa"/>
            <w:shd w:val="clear" w:color="auto" w:fill="auto"/>
            <w:vAlign w:val="center"/>
          </w:tcPr>
          <w:p w14:paraId="5EA6E47A" w14:textId="77777777" w:rsidR="00171818" w:rsidRPr="00E67C7A" w:rsidRDefault="00171818" w:rsidP="00171818">
            <w:pPr>
              <w:tabs>
                <w:tab w:val="left" w:pos="614"/>
              </w:tabs>
              <w:rPr>
                <w:rFonts w:cs="Times New Roman"/>
              </w:rPr>
            </w:pPr>
            <w:r w:rsidRPr="00E67C7A">
              <w:rPr>
                <w:rFonts w:cs="Times New Roman"/>
              </w:rPr>
              <w:tab/>
              <w:t>Nedokončený dlouhodobý nehmotný majetek</w:t>
            </w:r>
          </w:p>
        </w:tc>
        <w:tc>
          <w:tcPr>
            <w:tcW w:w="1361" w:type="dxa"/>
            <w:shd w:val="clear" w:color="auto" w:fill="auto"/>
            <w:vAlign w:val="center"/>
          </w:tcPr>
          <w:p w14:paraId="4398017E" w14:textId="543B1C94" w:rsidR="00171818" w:rsidRPr="00B2720E" w:rsidRDefault="00171818" w:rsidP="00171818">
            <w:pPr>
              <w:jc w:val="center"/>
              <w:rPr>
                <w:rFonts w:cs="Times New Roman"/>
              </w:rPr>
            </w:pPr>
            <w:r>
              <w:rPr>
                <w:rFonts w:cs="Times New Roman"/>
              </w:rPr>
              <w:t>065</w:t>
            </w:r>
          </w:p>
        </w:tc>
        <w:tc>
          <w:tcPr>
            <w:tcW w:w="1361" w:type="dxa"/>
            <w:shd w:val="clear" w:color="auto" w:fill="auto"/>
          </w:tcPr>
          <w:p w14:paraId="397E18FD" w14:textId="2F40B9EC" w:rsidR="00171818" w:rsidRPr="007A16A3" w:rsidRDefault="00171818" w:rsidP="00171818">
            <w:pPr>
              <w:jc w:val="right"/>
              <w:rPr>
                <w:rFonts w:cs="Times New Roman"/>
              </w:rPr>
            </w:pPr>
            <w:r w:rsidRPr="00AD443C">
              <w:t>1 602</w:t>
            </w:r>
          </w:p>
        </w:tc>
        <w:tc>
          <w:tcPr>
            <w:tcW w:w="1361" w:type="dxa"/>
          </w:tcPr>
          <w:p w14:paraId="35917010" w14:textId="0D8AE8CA" w:rsidR="00171818" w:rsidRPr="007A16A3" w:rsidRDefault="002E580C" w:rsidP="00171818">
            <w:pPr>
              <w:jc w:val="right"/>
              <w:rPr>
                <w:rFonts w:cs="Times New Roman"/>
              </w:rPr>
            </w:pPr>
            <w:r>
              <w:t>966</w:t>
            </w:r>
          </w:p>
        </w:tc>
        <w:tc>
          <w:tcPr>
            <w:tcW w:w="1361" w:type="dxa"/>
          </w:tcPr>
          <w:p w14:paraId="2784DA99" w14:textId="72D11B8E" w:rsidR="00171818" w:rsidRPr="007A16A3" w:rsidRDefault="002E580C" w:rsidP="00171818">
            <w:pPr>
              <w:jc w:val="right"/>
              <w:rPr>
                <w:rFonts w:cs="Times New Roman"/>
              </w:rPr>
            </w:pPr>
            <w:r>
              <w:t>-636</w:t>
            </w:r>
          </w:p>
        </w:tc>
        <w:tc>
          <w:tcPr>
            <w:tcW w:w="1361" w:type="dxa"/>
            <w:shd w:val="clear" w:color="auto" w:fill="auto"/>
          </w:tcPr>
          <w:p w14:paraId="2EC2EFAF" w14:textId="6BC1BEEB" w:rsidR="00171818" w:rsidRPr="007A16A3" w:rsidRDefault="002E580C" w:rsidP="00171818">
            <w:pPr>
              <w:jc w:val="right"/>
              <w:rPr>
                <w:rFonts w:cs="Times New Roman"/>
              </w:rPr>
            </w:pPr>
            <w:r>
              <w:t>636</w:t>
            </w:r>
          </w:p>
        </w:tc>
      </w:tr>
      <w:tr w:rsidR="00171818" w:rsidRPr="007A16A3" w14:paraId="447C0FA1" w14:textId="77777777" w:rsidTr="00171818">
        <w:trPr>
          <w:trHeight w:val="255"/>
          <w:jc w:val="center"/>
        </w:trPr>
        <w:tc>
          <w:tcPr>
            <w:tcW w:w="5273" w:type="dxa"/>
            <w:shd w:val="clear" w:color="auto" w:fill="auto"/>
            <w:vAlign w:val="center"/>
          </w:tcPr>
          <w:p w14:paraId="32E158E3" w14:textId="77777777" w:rsidR="00171818" w:rsidRPr="00E67C7A" w:rsidRDefault="00171818" w:rsidP="00171818">
            <w:pPr>
              <w:tabs>
                <w:tab w:val="left" w:pos="614"/>
              </w:tabs>
              <w:ind w:left="1381" w:hanging="1381"/>
              <w:rPr>
                <w:rFonts w:cs="Times New Roman"/>
              </w:rPr>
            </w:pPr>
            <w:r w:rsidRPr="00E67C7A">
              <w:rPr>
                <w:rFonts w:cs="Times New Roman"/>
              </w:rPr>
              <w:tab/>
              <w:t>Poskytnuté zálohy na dlouhodobý nehmotný majetek</w:t>
            </w:r>
          </w:p>
        </w:tc>
        <w:tc>
          <w:tcPr>
            <w:tcW w:w="1361" w:type="dxa"/>
            <w:shd w:val="clear" w:color="auto" w:fill="auto"/>
            <w:vAlign w:val="center"/>
          </w:tcPr>
          <w:p w14:paraId="0A1BC05A" w14:textId="79B97CED" w:rsidR="00171818" w:rsidRPr="00B2720E" w:rsidRDefault="00171818" w:rsidP="00171818">
            <w:pPr>
              <w:jc w:val="center"/>
              <w:rPr>
                <w:rFonts w:cs="Times New Roman"/>
              </w:rPr>
            </w:pPr>
            <w:r>
              <w:rPr>
                <w:rFonts w:cs="Times New Roman"/>
              </w:rPr>
              <w:t>066</w:t>
            </w:r>
          </w:p>
        </w:tc>
        <w:tc>
          <w:tcPr>
            <w:tcW w:w="1361" w:type="dxa"/>
            <w:shd w:val="clear" w:color="auto" w:fill="auto"/>
          </w:tcPr>
          <w:p w14:paraId="65AF05E6" w14:textId="1B96263C" w:rsidR="00171818" w:rsidRPr="007A16A3" w:rsidRDefault="00171818" w:rsidP="00171818">
            <w:pPr>
              <w:jc w:val="right"/>
              <w:rPr>
                <w:rFonts w:cs="Times New Roman"/>
              </w:rPr>
            </w:pPr>
            <w:r w:rsidRPr="00AD443C">
              <w:t>0</w:t>
            </w:r>
          </w:p>
        </w:tc>
        <w:tc>
          <w:tcPr>
            <w:tcW w:w="1361" w:type="dxa"/>
          </w:tcPr>
          <w:p w14:paraId="06823428" w14:textId="09163C40" w:rsidR="00171818" w:rsidRPr="007A16A3" w:rsidRDefault="00171818" w:rsidP="00171818">
            <w:pPr>
              <w:jc w:val="right"/>
              <w:rPr>
                <w:rFonts w:cs="Times New Roman"/>
              </w:rPr>
            </w:pPr>
            <w:r w:rsidRPr="00AD443C">
              <w:t>0</w:t>
            </w:r>
          </w:p>
        </w:tc>
        <w:tc>
          <w:tcPr>
            <w:tcW w:w="1361" w:type="dxa"/>
          </w:tcPr>
          <w:p w14:paraId="4C178FB6" w14:textId="110A5A3D" w:rsidR="00171818" w:rsidRPr="007A16A3" w:rsidRDefault="00171818" w:rsidP="00171818">
            <w:pPr>
              <w:jc w:val="right"/>
              <w:rPr>
                <w:rFonts w:cs="Times New Roman"/>
              </w:rPr>
            </w:pPr>
            <w:r w:rsidRPr="00AD443C">
              <w:t>0</w:t>
            </w:r>
          </w:p>
        </w:tc>
        <w:tc>
          <w:tcPr>
            <w:tcW w:w="1361" w:type="dxa"/>
            <w:shd w:val="clear" w:color="auto" w:fill="auto"/>
          </w:tcPr>
          <w:p w14:paraId="3EF12743" w14:textId="5C405BFF" w:rsidR="00171818" w:rsidRPr="007A16A3" w:rsidRDefault="00171818" w:rsidP="00171818">
            <w:pPr>
              <w:jc w:val="right"/>
              <w:rPr>
                <w:rFonts w:cs="Times New Roman"/>
              </w:rPr>
            </w:pPr>
            <w:r w:rsidRPr="00AD443C">
              <w:t>0</w:t>
            </w:r>
          </w:p>
        </w:tc>
      </w:tr>
      <w:tr w:rsidR="00171818" w:rsidRPr="007A16A3" w14:paraId="603FF4FD" w14:textId="77777777" w:rsidTr="00171818">
        <w:trPr>
          <w:trHeight w:val="255"/>
          <w:jc w:val="center"/>
        </w:trPr>
        <w:tc>
          <w:tcPr>
            <w:tcW w:w="5273" w:type="dxa"/>
            <w:shd w:val="clear" w:color="auto" w:fill="auto"/>
            <w:vAlign w:val="center"/>
          </w:tcPr>
          <w:p w14:paraId="6670689B" w14:textId="77777777" w:rsidR="00171818" w:rsidRPr="00E67C7A" w:rsidRDefault="00171818" w:rsidP="00171818">
            <w:pPr>
              <w:ind w:left="1381" w:hanging="1381"/>
              <w:rPr>
                <w:rFonts w:cs="Times New Roman"/>
              </w:rPr>
            </w:pPr>
            <w:r w:rsidRPr="00E67C7A">
              <w:rPr>
                <w:rFonts w:cs="Times New Roman"/>
              </w:rPr>
              <w:t>Oprávky celkem</w:t>
            </w:r>
          </w:p>
        </w:tc>
        <w:tc>
          <w:tcPr>
            <w:tcW w:w="1361" w:type="dxa"/>
            <w:shd w:val="clear" w:color="auto" w:fill="auto"/>
            <w:vAlign w:val="center"/>
          </w:tcPr>
          <w:p w14:paraId="0169E957" w14:textId="4CAE1B56" w:rsidR="00171818" w:rsidRPr="00B2720E" w:rsidRDefault="00171818" w:rsidP="00171818">
            <w:pPr>
              <w:jc w:val="center"/>
              <w:rPr>
                <w:rFonts w:cs="Times New Roman"/>
              </w:rPr>
            </w:pPr>
            <w:r>
              <w:rPr>
                <w:rFonts w:cs="Times New Roman"/>
              </w:rPr>
              <w:t>067</w:t>
            </w:r>
          </w:p>
        </w:tc>
        <w:tc>
          <w:tcPr>
            <w:tcW w:w="1361" w:type="dxa"/>
            <w:shd w:val="clear" w:color="auto" w:fill="auto"/>
          </w:tcPr>
          <w:p w14:paraId="572958B7" w14:textId="6A436026" w:rsidR="00171818" w:rsidRPr="007A16A3" w:rsidRDefault="00171818" w:rsidP="00171818">
            <w:pPr>
              <w:jc w:val="right"/>
              <w:rPr>
                <w:rFonts w:cs="Times New Roman"/>
              </w:rPr>
            </w:pPr>
            <w:r w:rsidRPr="00AD443C">
              <w:t>-129 257</w:t>
            </w:r>
          </w:p>
        </w:tc>
        <w:tc>
          <w:tcPr>
            <w:tcW w:w="1361" w:type="dxa"/>
          </w:tcPr>
          <w:p w14:paraId="683D4177" w14:textId="6BBEC2A2" w:rsidR="00171818" w:rsidRPr="007A16A3" w:rsidRDefault="00171818" w:rsidP="00171818">
            <w:pPr>
              <w:jc w:val="right"/>
              <w:rPr>
                <w:rFonts w:cs="Times New Roman"/>
              </w:rPr>
            </w:pPr>
            <w:r w:rsidRPr="00AD443C">
              <w:t>-1</w:t>
            </w:r>
            <w:r w:rsidR="002E580C">
              <w:t>35 507</w:t>
            </w:r>
          </w:p>
        </w:tc>
        <w:tc>
          <w:tcPr>
            <w:tcW w:w="1361" w:type="dxa"/>
          </w:tcPr>
          <w:p w14:paraId="1105677F" w14:textId="66A08BB2" w:rsidR="00171818" w:rsidRPr="007A16A3" w:rsidRDefault="002E580C" w:rsidP="00171818">
            <w:pPr>
              <w:jc w:val="right"/>
              <w:rPr>
                <w:rFonts w:cs="Times New Roman"/>
              </w:rPr>
            </w:pPr>
            <w:r>
              <w:t>-6 250</w:t>
            </w:r>
          </w:p>
        </w:tc>
        <w:tc>
          <w:tcPr>
            <w:tcW w:w="1361" w:type="dxa"/>
            <w:shd w:val="clear" w:color="auto" w:fill="auto"/>
          </w:tcPr>
          <w:p w14:paraId="176030E1" w14:textId="32B3EC4E" w:rsidR="00171818" w:rsidRPr="007A16A3" w:rsidRDefault="002E580C" w:rsidP="00171818">
            <w:pPr>
              <w:jc w:val="right"/>
              <w:rPr>
                <w:rFonts w:cs="Times New Roman"/>
              </w:rPr>
            </w:pPr>
            <w:r>
              <w:t>6 250</w:t>
            </w:r>
          </w:p>
        </w:tc>
      </w:tr>
      <w:tr w:rsidR="00171818" w:rsidRPr="007A16A3" w14:paraId="3B693F35" w14:textId="77777777" w:rsidTr="00171818">
        <w:trPr>
          <w:trHeight w:val="255"/>
          <w:jc w:val="center"/>
        </w:trPr>
        <w:tc>
          <w:tcPr>
            <w:tcW w:w="5273" w:type="dxa"/>
            <w:shd w:val="clear" w:color="auto" w:fill="auto"/>
            <w:vAlign w:val="center"/>
          </w:tcPr>
          <w:p w14:paraId="10A6722B"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nehmotným výsledkům výzkumu a vývoje</w:t>
            </w:r>
          </w:p>
        </w:tc>
        <w:tc>
          <w:tcPr>
            <w:tcW w:w="1361" w:type="dxa"/>
            <w:shd w:val="clear" w:color="auto" w:fill="auto"/>
            <w:vAlign w:val="center"/>
          </w:tcPr>
          <w:p w14:paraId="5C769072" w14:textId="5332C916" w:rsidR="00171818" w:rsidRPr="00B2720E" w:rsidRDefault="00171818" w:rsidP="00171818">
            <w:pPr>
              <w:jc w:val="center"/>
              <w:rPr>
                <w:rFonts w:cs="Times New Roman"/>
              </w:rPr>
            </w:pPr>
            <w:r>
              <w:rPr>
                <w:rFonts w:cs="Times New Roman"/>
              </w:rPr>
              <w:t>068</w:t>
            </w:r>
          </w:p>
        </w:tc>
        <w:tc>
          <w:tcPr>
            <w:tcW w:w="1361" w:type="dxa"/>
            <w:shd w:val="clear" w:color="auto" w:fill="auto"/>
          </w:tcPr>
          <w:p w14:paraId="4B90416D" w14:textId="33D1416A" w:rsidR="00171818" w:rsidRPr="007A16A3" w:rsidRDefault="00171818" w:rsidP="00171818">
            <w:pPr>
              <w:jc w:val="right"/>
              <w:rPr>
                <w:rFonts w:cs="Times New Roman"/>
              </w:rPr>
            </w:pPr>
            <w:r w:rsidRPr="00AD443C">
              <w:t>-341</w:t>
            </w:r>
          </w:p>
        </w:tc>
        <w:tc>
          <w:tcPr>
            <w:tcW w:w="1361" w:type="dxa"/>
          </w:tcPr>
          <w:p w14:paraId="782ACE88" w14:textId="616E3784" w:rsidR="00171818" w:rsidRPr="007A16A3" w:rsidRDefault="00171818" w:rsidP="00171818">
            <w:pPr>
              <w:jc w:val="right"/>
              <w:rPr>
                <w:rFonts w:cs="Times New Roman"/>
              </w:rPr>
            </w:pPr>
            <w:r w:rsidRPr="00AD443C">
              <w:t>-341</w:t>
            </w:r>
          </w:p>
        </w:tc>
        <w:tc>
          <w:tcPr>
            <w:tcW w:w="1361" w:type="dxa"/>
          </w:tcPr>
          <w:p w14:paraId="1D4232BE" w14:textId="352128A5" w:rsidR="00171818" w:rsidRPr="007A16A3" w:rsidRDefault="00171818" w:rsidP="00171818">
            <w:pPr>
              <w:jc w:val="right"/>
              <w:rPr>
                <w:rFonts w:cs="Times New Roman"/>
              </w:rPr>
            </w:pPr>
            <w:r w:rsidRPr="00AD443C">
              <w:t>0</w:t>
            </w:r>
          </w:p>
        </w:tc>
        <w:tc>
          <w:tcPr>
            <w:tcW w:w="1361" w:type="dxa"/>
            <w:shd w:val="clear" w:color="auto" w:fill="auto"/>
          </w:tcPr>
          <w:p w14:paraId="0FA155E7" w14:textId="116DC4C9" w:rsidR="00171818" w:rsidRPr="007A16A3" w:rsidRDefault="00171818" w:rsidP="00171818">
            <w:pPr>
              <w:jc w:val="right"/>
              <w:rPr>
                <w:rFonts w:cs="Times New Roman"/>
              </w:rPr>
            </w:pPr>
            <w:r w:rsidRPr="00AD443C">
              <w:t>0</w:t>
            </w:r>
          </w:p>
        </w:tc>
      </w:tr>
      <w:tr w:rsidR="00171818" w:rsidRPr="007A16A3" w14:paraId="3316FC8B" w14:textId="77777777" w:rsidTr="00171818">
        <w:trPr>
          <w:trHeight w:val="255"/>
          <w:jc w:val="center"/>
        </w:trPr>
        <w:tc>
          <w:tcPr>
            <w:tcW w:w="5273" w:type="dxa"/>
            <w:shd w:val="clear" w:color="auto" w:fill="auto"/>
            <w:vAlign w:val="center"/>
          </w:tcPr>
          <w:p w14:paraId="4FAAA83F"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softwaru</w:t>
            </w:r>
          </w:p>
        </w:tc>
        <w:tc>
          <w:tcPr>
            <w:tcW w:w="1361" w:type="dxa"/>
            <w:shd w:val="clear" w:color="auto" w:fill="auto"/>
            <w:vAlign w:val="center"/>
          </w:tcPr>
          <w:p w14:paraId="61056A7A" w14:textId="05386E6C" w:rsidR="00171818" w:rsidRPr="00B2720E" w:rsidRDefault="00171818" w:rsidP="00171818">
            <w:pPr>
              <w:jc w:val="center"/>
              <w:rPr>
                <w:rFonts w:cs="Times New Roman"/>
              </w:rPr>
            </w:pPr>
            <w:r>
              <w:rPr>
                <w:rFonts w:cs="Times New Roman"/>
              </w:rPr>
              <w:t>069</w:t>
            </w:r>
          </w:p>
        </w:tc>
        <w:tc>
          <w:tcPr>
            <w:tcW w:w="1361" w:type="dxa"/>
            <w:shd w:val="clear" w:color="auto" w:fill="auto"/>
          </w:tcPr>
          <w:p w14:paraId="27D2B23F" w14:textId="4A35C260" w:rsidR="00171818" w:rsidRPr="007A16A3" w:rsidRDefault="00171818" w:rsidP="00171818">
            <w:pPr>
              <w:jc w:val="right"/>
              <w:rPr>
                <w:rFonts w:cs="Times New Roman"/>
              </w:rPr>
            </w:pPr>
            <w:r w:rsidRPr="00AD443C">
              <w:t>-118 821</w:t>
            </w:r>
          </w:p>
        </w:tc>
        <w:tc>
          <w:tcPr>
            <w:tcW w:w="1361" w:type="dxa"/>
          </w:tcPr>
          <w:p w14:paraId="590CF240" w14:textId="34B251B4" w:rsidR="00171818" w:rsidRPr="007A16A3" w:rsidRDefault="002E580C" w:rsidP="00171818">
            <w:pPr>
              <w:jc w:val="right"/>
              <w:rPr>
                <w:rFonts w:cs="Times New Roman"/>
              </w:rPr>
            </w:pPr>
            <w:r>
              <w:t>-124 909</w:t>
            </w:r>
          </w:p>
        </w:tc>
        <w:tc>
          <w:tcPr>
            <w:tcW w:w="1361" w:type="dxa"/>
          </w:tcPr>
          <w:p w14:paraId="60B67982" w14:textId="56F94956" w:rsidR="00171818" w:rsidRPr="007A16A3" w:rsidRDefault="002E580C" w:rsidP="00171818">
            <w:pPr>
              <w:jc w:val="right"/>
              <w:rPr>
                <w:rFonts w:cs="Times New Roman"/>
              </w:rPr>
            </w:pPr>
            <w:r>
              <w:t>-6 088</w:t>
            </w:r>
          </w:p>
        </w:tc>
        <w:tc>
          <w:tcPr>
            <w:tcW w:w="1361" w:type="dxa"/>
            <w:shd w:val="clear" w:color="auto" w:fill="auto"/>
          </w:tcPr>
          <w:p w14:paraId="53605E85" w14:textId="77ABBC7B" w:rsidR="00171818" w:rsidRPr="007A16A3" w:rsidRDefault="002E580C" w:rsidP="00171818">
            <w:pPr>
              <w:jc w:val="right"/>
              <w:rPr>
                <w:rFonts w:cs="Times New Roman"/>
              </w:rPr>
            </w:pPr>
            <w:r>
              <w:t>6 088</w:t>
            </w:r>
          </w:p>
        </w:tc>
      </w:tr>
      <w:tr w:rsidR="00171818" w:rsidRPr="007A16A3" w14:paraId="6611BFEC" w14:textId="77777777" w:rsidTr="00171818">
        <w:trPr>
          <w:trHeight w:val="255"/>
          <w:jc w:val="center"/>
        </w:trPr>
        <w:tc>
          <w:tcPr>
            <w:tcW w:w="5273" w:type="dxa"/>
            <w:shd w:val="clear" w:color="auto" w:fill="auto"/>
            <w:vAlign w:val="center"/>
          </w:tcPr>
          <w:p w14:paraId="13E32D60"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ocenitelným právům</w:t>
            </w:r>
          </w:p>
        </w:tc>
        <w:tc>
          <w:tcPr>
            <w:tcW w:w="1361" w:type="dxa"/>
            <w:shd w:val="clear" w:color="auto" w:fill="auto"/>
            <w:vAlign w:val="center"/>
          </w:tcPr>
          <w:p w14:paraId="0D507D4A" w14:textId="6EA38731" w:rsidR="00171818" w:rsidRPr="00B2720E" w:rsidRDefault="00171818" w:rsidP="00171818">
            <w:pPr>
              <w:jc w:val="center"/>
              <w:rPr>
                <w:rFonts w:cs="Times New Roman"/>
              </w:rPr>
            </w:pPr>
            <w:r>
              <w:rPr>
                <w:rFonts w:cs="Times New Roman"/>
              </w:rPr>
              <w:t>070</w:t>
            </w:r>
          </w:p>
        </w:tc>
        <w:tc>
          <w:tcPr>
            <w:tcW w:w="1361" w:type="dxa"/>
            <w:shd w:val="clear" w:color="auto" w:fill="auto"/>
          </w:tcPr>
          <w:p w14:paraId="63E34950" w14:textId="29D874A8" w:rsidR="00171818" w:rsidRPr="007A16A3" w:rsidRDefault="00171818" w:rsidP="00171818">
            <w:pPr>
              <w:jc w:val="right"/>
              <w:rPr>
                <w:rFonts w:cs="Times New Roman"/>
              </w:rPr>
            </w:pPr>
            <w:r w:rsidRPr="00AD443C">
              <w:t>-8 223</w:t>
            </w:r>
          </w:p>
        </w:tc>
        <w:tc>
          <w:tcPr>
            <w:tcW w:w="1361" w:type="dxa"/>
          </w:tcPr>
          <w:p w14:paraId="21805C34" w14:textId="308B429D" w:rsidR="00171818" w:rsidRPr="007A16A3" w:rsidRDefault="002E580C" w:rsidP="00171818">
            <w:pPr>
              <w:jc w:val="right"/>
              <w:rPr>
                <w:rFonts w:cs="Times New Roman"/>
              </w:rPr>
            </w:pPr>
            <w:r>
              <w:t>-8 385</w:t>
            </w:r>
          </w:p>
        </w:tc>
        <w:tc>
          <w:tcPr>
            <w:tcW w:w="1361" w:type="dxa"/>
          </w:tcPr>
          <w:p w14:paraId="545DFE12" w14:textId="7D525E04" w:rsidR="00171818" w:rsidRPr="007A16A3" w:rsidRDefault="002E580C" w:rsidP="00171818">
            <w:pPr>
              <w:jc w:val="right"/>
              <w:rPr>
                <w:rFonts w:cs="Times New Roman"/>
              </w:rPr>
            </w:pPr>
            <w:r>
              <w:t>-162</w:t>
            </w:r>
          </w:p>
        </w:tc>
        <w:tc>
          <w:tcPr>
            <w:tcW w:w="1361" w:type="dxa"/>
            <w:shd w:val="clear" w:color="auto" w:fill="auto"/>
          </w:tcPr>
          <w:p w14:paraId="34E8E7CF" w14:textId="1D475AE4" w:rsidR="00171818" w:rsidRPr="007A16A3" w:rsidRDefault="002E580C" w:rsidP="00171818">
            <w:pPr>
              <w:jc w:val="right"/>
              <w:rPr>
                <w:rFonts w:cs="Times New Roman"/>
              </w:rPr>
            </w:pPr>
            <w:r>
              <w:t>162</w:t>
            </w:r>
          </w:p>
        </w:tc>
      </w:tr>
      <w:tr w:rsidR="00171818" w:rsidRPr="007A16A3" w14:paraId="407AA59C" w14:textId="77777777" w:rsidTr="00171818">
        <w:trPr>
          <w:trHeight w:val="255"/>
          <w:jc w:val="center"/>
        </w:trPr>
        <w:tc>
          <w:tcPr>
            <w:tcW w:w="5273" w:type="dxa"/>
            <w:shd w:val="clear" w:color="auto" w:fill="auto"/>
            <w:vAlign w:val="center"/>
          </w:tcPr>
          <w:p w14:paraId="51FCA4C3"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drobnému dlouhodobému nehmotnému majetku</w:t>
            </w:r>
          </w:p>
        </w:tc>
        <w:tc>
          <w:tcPr>
            <w:tcW w:w="1361" w:type="dxa"/>
            <w:shd w:val="clear" w:color="auto" w:fill="auto"/>
            <w:vAlign w:val="center"/>
          </w:tcPr>
          <w:p w14:paraId="6449B97C" w14:textId="5C45FE56" w:rsidR="00171818" w:rsidRPr="00B2720E" w:rsidRDefault="00171818" w:rsidP="00171818">
            <w:pPr>
              <w:jc w:val="center"/>
              <w:rPr>
                <w:rFonts w:cs="Times New Roman"/>
              </w:rPr>
            </w:pPr>
            <w:r>
              <w:rPr>
                <w:rFonts w:cs="Times New Roman"/>
              </w:rPr>
              <w:t>071</w:t>
            </w:r>
          </w:p>
        </w:tc>
        <w:tc>
          <w:tcPr>
            <w:tcW w:w="1361" w:type="dxa"/>
            <w:shd w:val="clear" w:color="auto" w:fill="auto"/>
          </w:tcPr>
          <w:p w14:paraId="7B5DB26B" w14:textId="4193461C" w:rsidR="00171818" w:rsidRPr="007A16A3" w:rsidRDefault="00171818" w:rsidP="00171818">
            <w:pPr>
              <w:jc w:val="right"/>
              <w:rPr>
                <w:rFonts w:cs="Times New Roman"/>
              </w:rPr>
            </w:pPr>
            <w:r w:rsidRPr="00AD443C">
              <w:t>-1</w:t>
            </w:r>
            <w:r w:rsidR="002E580C">
              <w:t> </w:t>
            </w:r>
            <w:r w:rsidRPr="00AD443C">
              <w:t>025</w:t>
            </w:r>
          </w:p>
        </w:tc>
        <w:tc>
          <w:tcPr>
            <w:tcW w:w="1361" w:type="dxa"/>
          </w:tcPr>
          <w:p w14:paraId="5492B40C" w14:textId="69F1CFC7" w:rsidR="00171818" w:rsidRPr="007A16A3" w:rsidRDefault="00171818" w:rsidP="00171818">
            <w:pPr>
              <w:jc w:val="right"/>
              <w:rPr>
                <w:rFonts w:cs="Times New Roman"/>
              </w:rPr>
            </w:pPr>
            <w:r w:rsidRPr="00AD443C">
              <w:t>-1</w:t>
            </w:r>
            <w:r w:rsidR="002E580C">
              <w:t> </w:t>
            </w:r>
            <w:r w:rsidRPr="00AD443C">
              <w:t>025</w:t>
            </w:r>
          </w:p>
        </w:tc>
        <w:tc>
          <w:tcPr>
            <w:tcW w:w="1361" w:type="dxa"/>
          </w:tcPr>
          <w:p w14:paraId="1B120FE5" w14:textId="0238B982" w:rsidR="00171818" w:rsidRPr="007A16A3" w:rsidRDefault="00171818" w:rsidP="00171818">
            <w:pPr>
              <w:jc w:val="right"/>
              <w:rPr>
                <w:rFonts w:cs="Times New Roman"/>
              </w:rPr>
            </w:pPr>
            <w:r w:rsidRPr="00AD443C">
              <w:t>0</w:t>
            </w:r>
          </w:p>
        </w:tc>
        <w:tc>
          <w:tcPr>
            <w:tcW w:w="1361" w:type="dxa"/>
            <w:shd w:val="clear" w:color="auto" w:fill="auto"/>
          </w:tcPr>
          <w:p w14:paraId="1EF88E5F" w14:textId="5FBA055F" w:rsidR="00171818" w:rsidRPr="007A16A3" w:rsidRDefault="00171818" w:rsidP="00171818">
            <w:pPr>
              <w:jc w:val="right"/>
              <w:rPr>
                <w:rFonts w:cs="Times New Roman"/>
              </w:rPr>
            </w:pPr>
            <w:r w:rsidRPr="00AD443C">
              <w:t>0</w:t>
            </w:r>
          </w:p>
        </w:tc>
      </w:tr>
      <w:tr w:rsidR="00171818" w:rsidRPr="007A16A3" w14:paraId="32AD4BB6" w14:textId="77777777" w:rsidTr="00171818">
        <w:trPr>
          <w:trHeight w:val="255"/>
          <w:jc w:val="center"/>
        </w:trPr>
        <w:tc>
          <w:tcPr>
            <w:tcW w:w="5273" w:type="dxa"/>
            <w:shd w:val="clear" w:color="auto" w:fill="auto"/>
            <w:vAlign w:val="center"/>
          </w:tcPr>
          <w:p w14:paraId="3C301602"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ostatnímu dlouhodobému nehmotnému majetku</w:t>
            </w:r>
          </w:p>
        </w:tc>
        <w:tc>
          <w:tcPr>
            <w:tcW w:w="1361" w:type="dxa"/>
            <w:shd w:val="clear" w:color="auto" w:fill="auto"/>
            <w:vAlign w:val="center"/>
          </w:tcPr>
          <w:p w14:paraId="1BC91761" w14:textId="391B55D9" w:rsidR="00171818" w:rsidRPr="00B2720E" w:rsidRDefault="00171818" w:rsidP="00171818">
            <w:pPr>
              <w:jc w:val="center"/>
              <w:rPr>
                <w:rFonts w:cs="Times New Roman"/>
              </w:rPr>
            </w:pPr>
            <w:r>
              <w:rPr>
                <w:rFonts w:cs="Times New Roman"/>
              </w:rPr>
              <w:t>072</w:t>
            </w:r>
          </w:p>
        </w:tc>
        <w:tc>
          <w:tcPr>
            <w:tcW w:w="1361" w:type="dxa"/>
            <w:shd w:val="clear" w:color="auto" w:fill="auto"/>
          </w:tcPr>
          <w:p w14:paraId="0C92B71D" w14:textId="3275BF0F" w:rsidR="00171818" w:rsidRPr="007A16A3" w:rsidRDefault="00171818" w:rsidP="00171818">
            <w:pPr>
              <w:jc w:val="right"/>
              <w:rPr>
                <w:rFonts w:cs="Times New Roman"/>
              </w:rPr>
            </w:pPr>
            <w:r w:rsidRPr="00AD443C">
              <w:t>-847</w:t>
            </w:r>
          </w:p>
        </w:tc>
        <w:tc>
          <w:tcPr>
            <w:tcW w:w="1361" w:type="dxa"/>
          </w:tcPr>
          <w:p w14:paraId="738782F6" w14:textId="3922072E" w:rsidR="00171818" w:rsidRPr="007A16A3" w:rsidRDefault="00171818" w:rsidP="00171818">
            <w:pPr>
              <w:jc w:val="right"/>
              <w:rPr>
                <w:rFonts w:cs="Times New Roman"/>
              </w:rPr>
            </w:pPr>
            <w:r w:rsidRPr="00AD443C">
              <w:t>-847</w:t>
            </w:r>
          </w:p>
        </w:tc>
        <w:tc>
          <w:tcPr>
            <w:tcW w:w="1361" w:type="dxa"/>
          </w:tcPr>
          <w:p w14:paraId="30B816BF" w14:textId="10455BDA" w:rsidR="00171818" w:rsidRPr="007A16A3" w:rsidRDefault="00171818" w:rsidP="00171818">
            <w:pPr>
              <w:jc w:val="right"/>
              <w:rPr>
                <w:rFonts w:cs="Times New Roman"/>
              </w:rPr>
            </w:pPr>
            <w:r w:rsidRPr="00AD443C">
              <w:t>0</w:t>
            </w:r>
          </w:p>
        </w:tc>
        <w:tc>
          <w:tcPr>
            <w:tcW w:w="1361" w:type="dxa"/>
            <w:shd w:val="clear" w:color="auto" w:fill="auto"/>
          </w:tcPr>
          <w:p w14:paraId="214D6F23" w14:textId="155EBAFD" w:rsidR="00171818" w:rsidRPr="007A16A3" w:rsidRDefault="00171818" w:rsidP="00171818">
            <w:pPr>
              <w:jc w:val="right"/>
              <w:rPr>
                <w:rFonts w:cs="Times New Roman"/>
              </w:rPr>
            </w:pPr>
            <w:r w:rsidRPr="00AD443C">
              <w:t>0</w:t>
            </w:r>
          </w:p>
        </w:tc>
      </w:tr>
      <w:tr w:rsidR="00171818" w:rsidRPr="007A16A3" w14:paraId="6E54BDBC" w14:textId="77777777" w:rsidTr="00171818">
        <w:trPr>
          <w:trHeight w:val="255"/>
          <w:jc w:val="center"/>
        </w:trPr>
        <w:tc>
          <w:tcPr>
            <w:tcW w:w="5273" w:type="dxa"/>
            <w:shd w:val="clear" w:color="auto" w:fill="auto"/>
            <w:vAlign w:val="center"/>
          </w:tcPr>
          <w:p w14:paraId="3D3E4F39" w14:textId="77777777" w:rsidR="00171818" w:rsidRPr="00E67C7A" w:rsidRDefault="00171818" w:rsidP="00171818">
            <w:pPr>
              <w:rPr>
                <w:rFonts w:cs="Times New Roman"/>
              </w:rPr>
            </w:pPr>
            <w:r w:rsidRPr="00E67C7A">
              <w:rPr>
                <w:rFonts w:cs="Times New Roman"/>
              </w:rPr>
              <w:t>Dlouhodobý hmotný majetek celkem</w:t>
            </w:r>
          </w:p>
        </w:tc>
        <w:tc>
          <w:tcPr>
            <w:tcW w:w="1361" w:type="dxa"/>
            <w:shd w:val="clear" w:color="auto" w:fill="auto"/>
            <w:vAlign w:val="center"/>
          </w:tcPr>
          <w:p w14:paraId="1A7209D6" w14:textId="109C22FF" w:rsidR="00171818" w:rsidRPr="00B2720E" w:rsidRDefault="00171818" w:rsidP="00171818">
            <w:pPr>
              <w:jc w:val="center"/>
              <w:rPr>
                <w:rFonts w:cs="Times New Roman"/>
              </w:rPr>
            </w:pPr>
            <w:r>
              <w:rPr>
                <w:rFonts w:cs="Times New Roman"/>
              </w:rPr>
              <w:t>073</w:t>
            </w:r>
          </w:p>
        </w:tc>
        <w:tc>
          <w:tcPr>
            <w:tcW w:w="1361" w:type="dxa"/>
            <w:shd w:val="clear" w:color="auto" w:fill="auto"/>
          </w:tcPr>
          <w:p w14:paraId="23F01F33" w14:textId="7D5EF08C" w:rsidR="00171818" w:rsidRPr="007A16A3" w:rsidRDefault="00171818" w:rsidP="00171818">
            <w:pPr>
              <w:jc w:val="right"/>
              <w:rPr>
                <w:rFonts w:cs="Times New Roman"/>
              </w:rPr>
            </w:pPr>
            <w:r w:rsidRPr="00AD443C">
              <w:t>5 097 595</w:t>
            </w:r>
          </w:p>
        </w:tc>
        <w:tc>
          <w:tcPr>
            <w:tcW w:w="1361" w:type="dxa"/>
          </w:tcPr>
          <w:p w14:paraId="4DE9B3CE" w14:textId="713A90BE" w:rsidR="00171818" w:rsidRPr="007A16A3" w:rsidRDefault="002E580C" w:rsidP="00171818">
            <w:pPr>
              <w:jc w:val="right"/>
              <w:rPr>
                <w:rFonts w:cs="Times New Roman"/>
              </w:rPr>
            </w:pPr>
            <w:r>
              <w:t>5 241 566</w:t>
            </w:r>
          </w:p>
        </w:tc>
        <w:tc>
          <w:tcPr>
            <w:tcW w:w="1361" w:type="dxa"/>
          </w:tcPr>
          <w:p w14:paraId="19A3BC3B" w14:textId="0CE6D396" w:rsidR="00171818" w:rsidRPr="007A16A3" w:rsidRDefault="002E580C" w:rsidP="00171818">
            <w:pPr>
              <w:jc w:val="right"/>
              <w:rPr>
                <w:rFonts w:cs="Times New Roman"/>
              </w:rPr>
            </w:pPr>
            <w:r>
              <w:t>142 971</w:t>
            </w:r>
          </w:p>
        </w:tc>
        <w:tc>
          <w:tcPr>
            <w:tcW w:w="1361" w:type="dxa"/>
            <w:shd w:val="clear" w:color="auto" w:fill="auto"/>
          </w:tcPr>
          <w:p w14:paraId="3978E778" w14:textId="1009110A" w:rsidR="00171818" w:rsidRPr="007A16A3" w:rsidRDefault="002E580C" w:rsidP="00171818">
            <w:pPr>
              <w:jc w:val="right"/>
              <w:rPr>
                <w:rFonts w:cs="Times New Roman"/>
              </w:rPr>
            </w:pPr>
            <w:r>
              <w:t>-143 971</w:t>
            </w:r>
          </w:p>
        </w:tc>
      </w:tr>
      <w:tr w:rsidR="00171818" w:rsidRPr="007A16A3" w14:paraId="0F5E6C19" w14:textId="77777777" w:rsidTr="00171818">
        <w:trPr>
          <w:trHeight w:val="255"/>
          <w:jc w:val="center"/>
        </w:trPr>
        <w:tc>
          <w:tcPr>
            <w:tcW w:w="5273" w:type="dxa"/>
            <w:shd w:val="clear" w:color="auto" w:fill="auto"/>
            <w:vAlign w:val="center"/>
          </w:tcPr>
          <w:p w14:paraId="43FFB8A7" w14:textId="77777777" w:rsidR="00171818" w:rsidRPr="00E67C7A" w:rsidRDefault="00171818" w:rsidP="00171818">
            <w:pPr>
              <w:tabs>
                <w:tab w:val="left" w:pos="614"/>
              </w:tabs>
              <w:rPr>
                <w:rFonts w:cs="Times New Roman"/>
              </w:rPr>
            </w:pPr>
            <w:r w:rsidRPr="00E67C7A">
              <w:rPr>
                <w:rFonts w:cs="Times New Roman"/>
              </w:rPr>
              <w:tab/>
              <w:t>Pozemky</w:t>
            </w:r>
          </w:p>
        </w:tc>
        <w:tc>
          <w:tcPr>
            <w:tcW w:w="1361" w:type="dxa"/>
            <w:shd w:val="clear" w:color="auto" w:fill="auto"/>
            <w:vAlign w:val="center"/>
          </w:tcPr>
          <w:p w14:paraId="445BB31D" w14:textId="43D467C8" w:rsidR="00171818" w:rsidRPr="00B2720E" w:rsidRDefault="00171818" w:rsidP="00171818">
            <w:pPr>
              <w:jc w:val="center"/>
              <w:rPr>
                <w:rFonts w:cs="Times New Roman"/>
              </w:rPr>
            </w:pPr>
            <w:r>
              <w:rPr>
                <w:rFonts w:cs="Times New Roman"/>
              </w:rPr>
              <w:t>074</w:t>
            </w:r>
          </w:p>
        </w:tc>
        <w:tc>
          <w:tcPr>
            <w:tcW w:w="1361" w:type="dxa"/>
            <w:shd w:val="clear" w:color="auto" w:fill="auto"/>
          </w:tcPr>
          <w:p w14:paraId="0CF32E37" w14:textId="623E4D40" w:rsidR="00171818" w:rsidRPr="007A16A3" w:rsidRDefault="00171818" w:rsidP="00171818">
            <w:pPr>
              <w:jc w:val="right"/>
              <w:rPr>
                <w:rFonts w:cs="Times New Roman"/>
              </w:rPr>
            </w:pPr>
            <w:r w:rsidRPr="00AD443C">
              <w:t>48 197</w:t>
            </w:r>
          </w:p>
        </w:tc>
        <w:tc>
          <w:tcPr>
            <w:tcW w:w="1361" w:type="dxa"/>
          </w:tcPr>
          <w:p w14:paraId="68409CD0" w14:textId="12801F63" w:rsidR="00171818" w:rsidRPr="007A16A3" w:rsidRDefault="002E580C" w:rsidP="00171818">
            <w:pPr>
              <w:jc w:val="right"/>
              <w:rPr>
                <w:rFonts w:cs="Times New Roman"/>
              </w:rPr>
            </w:pPr>
            <w:r>
              <w:t>49 395</w:t>
            </w:r>
          </w:p>
        </w:tc>
        <w:tc>
          <w:tcPr>
            <w:tcW w:w="1361" w:type="dxa"/>
          </w:tcPr>
          <w:p w14:paraId="11CCD78B" w14:textId="355D9EB8" w:rsidR="00171818" w:rsidRPr="007A16A3" w:rsidRDefault="002E580C" w:rsidP="00171818">
            <w:pPr>
              <w:jc w:val="right"/>
              <w:rPr>
                <w:rFonts w:cs="Times New Roman"/>
              </w:rPr>
            </w:pPr>
            <w:r>
              <w:t>1 198</w:t>
            </w:r>
          </w:p>
        </w:tc>
        <w:tc>
          <w:tcPr>
            <w:tcW w:w="1361" w:type="dxa"/>
            <w:shd w:val="clear" w:color="auto" w:fill="auto"/>
          </w:tcPr>
          <w:p w14:paraId="7A75AC42" w14:textId="3B8877ED" w:rsidR="00171818" w:rsidRPr="007A16A3" w:rsidRDefault="002E580C" w:rsidP="00171818">
            <w:pPr>
              <w:jc w:val="right"/>
              <w:rPr>
                <w:rFonts w:cs="Times New Roman"/>
              </w:rPr>
            </w:pPr>
            <w:r>
              <w:t>-1 198</w:t>
            </w:r>
          </w:p>
        </w:tc>
      </w:tr>
      <w:tr w:rsidR="00171818" w:rsidRPr="007A16A3" w14:paraId="46422A69" w14:textId="77777777" w:rsidTr="00171818">
        <w:trPr>
          <w:trHeight w:val="255"/>
          <w:jc w:val="center"/>
        </w:trPr>
        <w:tc>
          <w:tcPr>
            <w:tcW w:w="5273" w:type="dxa"/>
            <w:shd w:val="clear" w:color="auto" w:fill="auto"/>
            <w:vAlign w:val="center"/>
          </w:tcPr>
          <w:p w14:paraId="3465A1F9" w14:textId="77777777" w:rsidR="00171818" w:rsidRPr="00E67C7A" w:rsidRDefault="00171818" w:rsidP="00171818">
            <w:pPr>
              <w:tabs>
                <w:tab w:val="left" w:pos="614"/>
              </w:tabs>
              <w:rPr>
                <w:rFonts w:cs="Times New Roman"/>
              </w:rPr>
            </w:pPr>
            <w:r w:rsidRPr="00E67C7A">
              <w:rPr>
                <w:rFonts w:cs="Times New Roman"/>
              </w:rPr>
              <w:tab/>
              <w:t>Umělecká díla, předměty a sbírky</w:t>
            </w:r>
          </w:p>
        </w:tc>
        <w:tc>
          <w:tcPr>
            <w:tcW w:w="1361" w:type="dxa"/>
            <w:shd w:val="clear" w:color="auto" w:fill="auto"/>
            <w:vAlign w:val="center"/>
          </w:tcPr>
          <w:p w14:paraId="3A038B59" w14:textId="736D9370" w:rsidR="00171818" w:rsidRPr="00B2720E" w:rsidRDefault="00171818" w:rsidP="00171818">
            <w:pPr>
              <w:jc w:val="center"/>
              <w:rPr>
                <w:rFonts w:cs="Times New Roman"/>
              </w:rPr>
            </w:pPr>
            <w:r>
              <w:rPr>
                <w:rFonts w:cs="Times New Roman"/>
              </w:rPr>
              <w:t>075</w:t>
            </w:r>
          </w:p>
        </w:tc>
        <w:tc>
          <w:tcPr>
            <w:tcW w:w="1361" w:type="dxa"/>
            <w:shd w:val="clear" w:color="auto" w:fill="auto"/>
          </w:tcPr>
          <w:p w14:paraId="3505B085" w14:textId="715FF78C" w:rsidR="00171818" w:rsidRPr="007A16A3" w:rsidRDefault="00171818" w:rsidP="00171818">
            <w:pPr>
              <w:jc w:val="right"/>
              <w:rPr>
                <w:rFonts w:cs="Times New Roman"/>
              </w:rPr>
            </w:pPr>
            <w:r w:rsidRPr="00AD443C">
              <w:t>3</w:t>
            </w:r>
            <w:r w:rsidR="002E580C">
              <w:t> </w:t>
            </w:r>
            <w:r w:rsidRPr="00AD443C">
              <w:t>565</w:t>
            </w:r>
          </w:p>
        </w:tc>
        <w:tc>
          <w:tcPr>
            <w:tcW w:w="1361" w:type="dxa"/>
          </w:tcPr>
          <w:p w14:paraId="3651BA54" w14:textId="241906B5" w:rsidR="00171818" w:rsidRPr="007A16A3" w:rsidRDefault="00171818" w:rsidP="00171818">
            <w:pPr>
              <w:jc w:val="right"/>
              <w:rPr>
                <w:rFonts w:cs="Times New Roman"/>
              </w:rPr>
            </w:pPr>
            <w:r w:rsidRPr="00AD443C">
              <w:t>3</w:t>
            </w:r>
            <w:r w:rsidR="002E580C">
              <w:t> </w:t>
            </w:r>
            <w:r w:rsidRPr="00AD443C">
              <w:t>565</w:t>
            </w:r>
          </w:p>
        </w:tc>
        <w:tc>
          <w:tcPr>
            <w:tcW w:w="1361" w:type="dxa"/>
          </w:tcPr>
          <w:p w14:paraId="78660473" w14:textId="7902AAB4" w:rsidR="00171818" w:rsidRPr="007A16A3" w:rsidRDefault="00171818" w:rsidP="00171818">
            <w:pPr>
              <w:jc w:val="right"/>
              <w:rPr>
                <w:rFonts w:cs="Times New Roman"/>
              </w:rPr>
            </w:pPr>
            <w:r w:rsidRPr="00AD443C">
              <w:t>0</w:t>
            </w:r>
          </w:p>
        </w:tc>
        <w:tc>
          <w:tcPr>
            <w:tcW w:w="1361" w:type="dxa"/>
            <w:shd w:val="clear" w:color="auto" w:fill="auto"/>
          </w:tcPr>
          <w:p w14:paraId="7CC5AB1B" w14:textId="39C81611" w:rsidR="00171818" w:rsidRPr="007A16A3" w:rsidRDefault="00171818" w:rsidP="00171818">
            <w:pPr>
              <w:jc w:val="right"/>
              <w:rPr>
                <w:rFonts w:cs="Times New Roman"/>
              </w:rPr>
            </w:pPr>
            <w:r w:rsidRPr="00AD443C">
              <w:t>0</w:t>
            </w:r>
          </w:p>
        </w:tc>
      </w:tr>
      <w:tr w:rsidR="00171818" w:rsidRPr="007A16A3" w14:paraId="34FCA929" w14:textId="77777777" w:rsidTr="00171818">
        <w:trPr>
          <w:trHeight w:val="255"/>
          <w:jc w:val="center"/>
        </w:trPr>
        <w:tc>
          <w:tcPr>
            <w:tcW w:w="5273" w:type="dxa"/>
            <w:shd w:val="clear" w:color="auto" w:fill="auto"/>
            <w:vAlign w:val="center"/>
          </w:tcPr>
          <w:p w14:paraId="7361E4DE" w14:textId="77777777" w:rsidR="00171818" w:rsidRPr="00E67C7A" w:rsidRDefault="00171818" w:rsidP="00171818">
            <w:pPr>
              <w:tabs>
                <w:tab w:val="left" w:pos="614"/>
              </w:tabs>
              <w:rPr>
                <w:rFonts w:cs="Times New Roman"/>
              </w:rPr>
            </w:pPr>
            <w:r w:rsidRPr="00E67C7A">
              <w:rPr>
                <w:rFonts w:cs="Times New Roman"/>
              </w:rPr>
              <w:tab/>
              <w:t>Stavby</w:t>
            </w:r>
          </w:p>
        </w:tc>
        <w:tc>
          <w:tcPr>
            <w:tcW w:w="1361" w:type="dxa"/>
            <w:shd w:val="clear" w:color="auto" w:fill="auto"/>
            <w:vAlign w:val="center"/>
          </w:tcPr>
          <w:p w14:paraId="0D9619FA" w14:textId="4280AFF7" w:rsidR="00171818" w:rsidRPr="00B2720E" w:rsidRDefault="00171818" w:rsidP="00171818">
            <w:pPr>
              <w:jc w:val="center"/>
              <w:rPr>
                <w:rFonts w:cs="Times New Roman"/>
              </w:rPr>
            </w:pPr>
            <w:r>
              <w:rPr>
                <w:rFonts w:cs="Times New Roman"/>
              </w:rPr>
              <w:t>076</w:t>
            </w:r>
          </w:p>
        </w:tc>
        <w:tc>
          <w:tcPr>
            <w:tcW w:w="1361" w:type="dxa"/>
            <w:shd w:val="clear" w:color="auto" w:fill="auto"/>
          </w:tcPr>
          <w:p w14:paraId="526F5314" w14:textId="35CDE568" w:rsidR="00171818" w:rsidRPr="007A16A3" w:rsidRDefault="00171818" w:rsidP="00171818">
            <w:pPr>
              <w:jc w:val="right"/>
              <w:rPr>
                <w:rFonts w:cs="Times New Roman"/>
              </w:rPr>
            </w:pPr>
            <w:r w:rsidRPr="00AD443C">
              <w:t>3 347 451</w:t>
            </w:r>
          </w:p>
        </w:tc>
        <w:tc>
          <w:tcPr>
            <w:tcW w:w="1361" w:type="dxa"/>
          </w:tcPr>
          <w:p w14:paraId="13D2F624" w14:textId="29216796" w:rsidR="00171818" w:rsidRPr="007A16A3" w:rsidRDefault="002E580C" w:rsidP="00171818">
            <w:pPr>
              <w:jc w:val="right"/>
              <w:rPr>
                <w:rFonts w:cs="Times New Roman"/>
              </w:rPr>
            </w:pPr>
            <w:r>
              <w:t>3 491 671</w:t>
            </w:r>
          </w:p>
        </w:tc>
        <w:tc>
          <w:tcPr>
            <w:tcW w:w="1361" w:type="dxa"/>
          </w:tcPr>
          <w:p w14:paraId="1F398EAF" w14:textId="5223CE9E" w:rsidR="00171818" w:rsidRPr="007A16A3" w:rsidRDefault="002E580C" w:rsidP="00171818">
            <w:pPr>
              <w:jc w:val="right"/>
              <w:rPr>
                <w:rFonts w:cs="Times New Roman"/>
              </w:rPr>
            </w:pPr>
            <w:r>
              <w:t>144 220</w:t>
            </w:r>
          </w:p>
        </w:tc>
        <w:tc>
          <w:tcPr>
            <w:tcW w:w="1361" w:type="dxa"/>
            <w:shd w:val="clear" w:color="auto" w:fill="auto"/>
          </w:tcPr>
          <w:p w14:paraId="7E238D9D" w14:textId="0229CFD8" w:rsidR="00171818" w:rsidRPr="007A16A3" w:rsidRDefault="002E580C" w:rsidP="00171818">
            <w:pPr>
              <w:jc w:val="right"/>
              <w:rPr>
                <w:rFonts w:cs="Times New Roman"/>
              </w:rPr>
            </w:pPr>
            <w:r>
              <w:t>-144 220</w:t>
            </w:r>
          </w:p>
        </w:tc>
      </w:tr>
      <w:tr w:rsidR="00171818" w:rsidRPr="007A16A3" w14:paraId="4503C973" w14:textId="77777777" w:rsidTr="00171818">
        <w:trPr>
          <w:trHeight w:val="255"/>
          <w:jc w:val="center"/>
        </w:trPr>
        <w:tc>
          <w:tcPr>
            <w:tcW w:w="5273" w:type="dxa"/>
            <w:shd w:val="clear" w:color="auto" w:fill="auto"/>
            <w:vAlign w:val="center"/>
          </w:tcPr>
          <w:p w14:paraId="5BF25DBD" w14:textId="77777777" w:rsidR="00171818" w:rsidRPr="00E67C7A" w:rsidRDefault="00171818" w:rsidP="00171818">
            <w:pPr>
              <w:tabs>
                <w:tab w:val="left" w:pos="614"/>
              </w:tabs>
              <w:rPr>
                <w:rFonts w:cs="Times New Roman"/>
              </w:rPr>
            </w:pPr>
            <w:r w:rsidRPr="00E67C7A">
              <w:rPr>
                <w:rFonts w:cs="Times New Roman"/>
              </w:rPr>
              <w:tab/>
              <w:t>Samostatné movité věci a soubory mov</w:t>
            </w:r>
            <w:r>
              <w:rPr>
                <w:rFonts w:cs="Times New Roman"/>
              </w:rPr>
              <w:t>itých věcí</w:t>
            </w:r>
          </w:p>
        </w:tc>
        <w:tc>
          <w:tcPr>
            <w:tcW w:w="1361" w:type="dxa"/>
            <w:shd w:val="clear" w:color="auto" w:fill="auto"/>
            <w:vAlign w:val="center"/>
          </w:tcPr>
          <w:p w14:paraId="7C02FF50" w14:textId="714004A9" w:rsidR="00171818" w:rsidRPr="00B2720E" w:rsidRDefault="00171818" w:rsidP="00171818">
            <w:pPr>
              <w:jc w:val="center"/>
              <w:rPr>
                <w:rFonts w:cs="Times New Roman"/>
              </w:rPr>
            </w:pPr>
            <w:r>
              <w:rPr>
                <w:rFonts w:cs="Times New Roman"/>
              </w:rPr>
              <w:t>077</w:t>
            </w:r>
          </w:p>
        </w:tc>
        <w:tc>
          <w:tcPr>
            <w:tcW w:w="1361" w:type="dxa"/>
            <w:shd w:val="clear" w:color="auto" w:fill="auto"/>
          </w:tcPr>
          <w:p w14:paraId="1A09903C" w14:textId="6EB59773" w:rsidR="00171818" w:rsidRPr="007A16A3" w:rsidRDefault="002E580C" w:rsidP="00171818">
            <w:pPr>
              <w:jc w:val="right"/>
              <w:rPr>
                <w:rFonts w:cs="Times New Roman"/>
              </w:rPr>
            </w:pPr>
            <w:r>
              <w:t>1 589 044</w:t>
            </w:r>
          </w:p>
        </w:tc>
        <w:tc>
          <w:tcPr>
            <w:tcW w:w="1361" w:type="dxa"/>
          </w:tcPr>
          <w:p w14:paraId="7BEEFE1F" w14:textId="56B9897E" w:rsidR="00171818" w:rsidRPr="007A16A3" w:rsidRDefault="002E580C" w:rsidP="00171818">
            <w:pPr>
              <w:jc w:val="right"/>
              <w:rPr>
                <w:rFonts w:cs="Times New Roman"/>
              </w:rPr>
            </w:pPr>
            <w:r>
              <w:t>1 622 981</w:t>
            </w:r>
          </w:p>
        </w:tc>
        <w:tc>
          <w:tcPr>
            <w:tcW w:w="1361" w:type="dxa"/>
          </w:tcPr>
          <w:p w14:paraId="1A97F189" w14:textId="1C2FD4B3" w:rsidR="00171818" w:rsidRPr="007A16A3" w:rsidRDefault="002E580C" w:rsidP="00171818">
            <w:pPr>
              <w:jc w:val="right"/>
              <w:rPr>
                <w:rFonts w:cs="Times New Roman"/>
              </w:rPr>
            </w:pPr>
            <w:r>
              <w:t>33 937</w:t>
            </w:r>
          </w:p>
        </w:tc>
        <w:tc>
          <w:tcPr>
            <w:tcW w:w="1361" w:type="dxa"/>
            <w:shd w:val="clear" w:color="auto" w:fill="auto"/>
          </w:tcPr>
          <w:p w14:paraId="5219DB6D" w14:textId="6BA3F51D" w:rsidR="00171818" w:rsidRPr="007A16A3" w:rsidRDefault="002E580C" w:rsidP="00171818">
            <w:pPr>
              <w:jc w:val="right"/>
              <w:rPr>
                <w:rFonts w:cs="Times New Roman"/>
              </w:rPr>
            </w:pPr>
            <w:r>
              <w:t>-33 937</w:t>
            </w:r>
          </w:p>
        </w:tc>
      </w:tr>
      <w:tr w:rsidR="00171818" w:rsidRPr="007A16A3" w14:paraId="6D03A849" w14:textId="77777777" w:rsidTr="00171818">
        <w:trPr>
          <w:trHeight w:val="255"/>
          <w:jc w:val="center"/>
        </w:trPr>
        <w:tc>
          <w:tcPr>
            <w:tcW w:w="5273" w:type="dxa"/>
            <w:shd w:val="clear" w:color="auto" w:fill="auto"/>
            <w:vAlign w:val="center"/>
          </w:tcPr>
          <w:p w14:paraId="3D542D59" w14:textId="77777777" w:rsidR="00171818" w:rsidRPr="00E67C7A" w:rsidRDefault="00171818" w:rsidP="00171818">
            <w:pPr>
              <w:tabs>
                <w:tab w:val="left" w:pos="614"/>
              </w:tabs>
              <w:rPr>
                <w:rFonts w:cs="Times New Roman"/>
              </w:rPr>
            </w:pPr>
            <w:r w:rsidRPr="00E67C7A">
              <w:rPr>
                <w:rFonts w:cs="Times New Roman"/>
              </w:rPr>
              <w:tab/>
              <w:t>Pěstitelské celky trvalých porostů</w:t>
            </w:r>
          </w:p>
        </w:tc>
        <w:tc>
          <w:tcPr>
            <w:tcW w:w="1361" w:type="dxa"/>
            <w:shd w:val="clear" w:color="auto" w:fill="auto"/>
            <w:vAlign w:val="center"/>
          </w:tcPr>
          <w:p w14:paraId="615C90BD" w14:textId="751079A8" w:rsidR="00171818" w:rsidRPr="00B2720E" w:rsidRDefault="00171818" w:rsidP="00171818">
            <w:pPr>
              <w:jc w:val="center"/>
              <w:rPr>
                <w:rFonts w:cs="Times New Roman"/>
              </w:rPr>
            </w:pPr>
            <w:r>
              <w:rPr>
                <w:rFonts w:cs="Times New Roman"/>
              </w:rPr>
              <w:t>078</w:t>
            </w:r>
          </w:p>
        </w:tc>
        <w:tc>
          <w:tcPr>
            <w:tcW w:w="1361" w:type="dxa"/>
            <w:shd w:val="clear" w:color="auto" w:fill="auto"/>
          </w:tcPr>
          <w:p w14:paraId="37298198" w14:textId="46023E8F" w:rsidR="00171818" w:rsidRPr="007A16A3" w:rsidRDefault="00171818" w:rsidP="00171818">
            <w:pPr>
              <w:jc w:val="right"/>
              <w:rPr>
                <w:rFonts w:cs="Times New Roman"/>
              </w:rPr>
            </w:pPr>
            <w:r w:rsidRPr="00AD443C">
              <w:t>0</w:t>
            </w:r>
          </w:p>
        </w:tc>
        <w:tc>
          <w:tcPr>
            <w:tcW w:w="1361" w:type="dxa"/>
          </w:tcPr>
          <w:p w14:paraId="4E5D8361" w14:textId="707D7B5C" w:rsidR="00171818" w:rsidRPr="007A16A3" w:rsidRDefault="00171818" w:rsidP="00171818">
            <w:pPr>
              <w:jc w:val="right"/>
              <w:rPr>
                <w:rFonts w:cs="Times New Roman"/>
              </w:rPr>
            </w:pPr>
            <w:r w:rsidRPr="00AD443C">
              <w:t>0</w:t>
            </w:r>
          </w:p>
        </w:tc>
        <w:tc>
          <w:tcPr>
            <w:tcW w:w="1361" w:type="dxa"/>
          </w:tcPr>
          <w:p w14:paraId="7485EDF0" w14:textId="27E53111" w:rsidR="00171818" w:rsidRPr="007A16A3" w:rsidRDefault="00171818" w:rsidP="00171818">
            <w:pPr>
              <w:jc w:val="right"/>
              <w:rPr>
                <w:rFonts w:cs="Times New Roman"/>
              </w:rPr>
            </w:pPr>
            <w:r w:rsidRPr="00AD443C">
              <w:t>0</w:t>
            </w:r>
          </w:p>
        </w:tc>
        <w:tc>
          <w:tcPr>
            <w:tcW w:w="1361" w:type="dxa"/>
            <w:shd w:val="clear" w:color="auto" w:fill="auto"/>
          </w:tcPr>
          <w:p w14:paraId="5105F7E3" w14:textId="4AE50BEF" w:rsidR="00171818" w:rsidRPr="007A16A3" w:rsidRDefault="00171818" w:rsidP="00171818">
            <w:pPr>
              <w:jc w:val="right"/>
              <w:rPr>
                <w:rFonts w:cs="Times New Roman"/>
              </w:rPr>
            </w:pPr>
            <w:r w:rsidRPr="00AD443C">
              <w:t>0</w:t>
            </w:r>
          </w:p>
        </w:tc>
      </w:tr>
      <w:tr w:rsidR="00171818" w:rsidRPr="007A16A3" w14:paraId="4196713D" w14:textId="77777777" w:rsidTr="00171818">
        <w:trPr>
          <w:trHeight w:val="255"/>
          <w:jc w:val="center"/>
        </w:trPr>
        <w:tc>
          <w:tcPr>
            <w:tcW w:w="5273" w:type="dxa"/>
            <w:shd w:val="clear" w:color="auto" w:fill="auto"/>
            <w:vAlign w:val="center"/>
          </w:tcPr>
          <w:p w14:paraId="405BFD25" w14:textId="77777777" w:rsidR="00171818" w:rsidRPr="00E67C7A" w:rsidRDefault="00171818" w:rsidP="00171818">
            <w:pPr>
              <w:tabs>
                <w:tab w:val="left" w:pos="614"/>
              </w:tabs>
              <w:rPr>
                <w:rFonts w:cs="Times New Roman"/>
              </w:rPr>
            </w:pPr>
            <w:r w:rsidRPr="00E67C7A">
              <w:rPr>
                <w:rFonts w:cs="Times New Roman"/>
              </w:rPr>
              <w:tab/>
              <w:t>Základní stádo a tažná zvířata</w:t>
            </w:r>
          </w:p>
        </w:tc>
        <w:tc>
          <w:tcPr>
            <w:tcW w:w="1361" w:type="dxa"/>
            <w:shd w:val="clear" w:color="auto" w:fill="auto"/>
            <w:vAlign w:val="center"/>
          </w:tcPr>
          <w:p w14:paraId="240B3B67" w14:textId="4400F851" w:rsidR="00171818" w:rsidRPr="00B2720E" w:rsidRDefault="00171818" w:rsidP="00171818">
            <w:pPr>
              <w:jc w:val="center"/>
              <w:rPr>
                <w:rFonts w:cs="Times New Roman"/>
              </w:rPr>
            </w:pPr>
            <w:r>
              <w:rPr>
                <w:rFonts w:cs="Times New Roman"/>
              </w:rPr>
              <w:t>079</w:t>
            </w:r>
          </w:p>
        </w:tc>
        <w:tc>
          <w:tcPr>
            <w:tcW w:w="1361" w:type="dxa"/>
            <w:shd w:val="clear" w:color="auto" w:fill="auto"/>
          </w:tcPr>
          <w:p w14:paraId="5DF2926B" w14:textId="510D500A" w:rsidR="00171818" w:rsidRPr="007A16A3" w:rsidRDefault="00171818" w:rsidP="00171818">
            <w:pPr>
              <w:jc w:val="right"/>
              <w:rPr>
                <w:rFonts w:cs="Times New Roman"/>
              </w:rPr>
            </w:pPr>
            <w:r w:rsidRPr="00AD443C">
              <w:t>0</w:t>
            </w:r>
          </w:p>
        </w:tc>
        <w:tc>
          <w:tcPr>
            <w:tcW w:w="1361" w:type="dxa"/>
          </w:tcPr>
          <w:p w14:paraId="3DE7EEF5" w14:textId="3BE34C88" w:rsidR="00171818" w:rsidRPr="007A16A3" w:rsidRDefault="00171818" w:rsidP="00171818">
            <w:pPr>
              <w:jc w:val="right"/>
              <w:rPr>
                <w:rFonts w:cs="Times New Roman"/>
              </w:rPr>
            </w:pPr>
            <w:r w:rsidRPr="00AD443C">
              <w:t>0</w:t>
            </w:r>
          </w:p>
        </w:tc>
        <w:tc>
          <w:tcPr>
            <w:tcW w:w="1361" w:type="dxa"/>
          </w:tcPr>
          <w:p w14:paraId="05C70FEA" w14:textId="69CBA81B" w:rsidR="00171818" w:rsidRPr="007A16A3" w:rsidRDefault="00171818" w:rsidP="00171818">
            <w:pPr>
              <w:jc w:val="right"/>
              <w:rPr>
                <w:rFonts w:cs="Times New Roman"/>
              </w:rPr>
            </w:pPr>
            <w:r w:rsidRPr="00AD443C">
              <w:t>0</w:t>
            </w:r>
          </w:p>
        </w:tc>
        <w:tc>
          <w:tcPr>
            <w:tcW w:w="1361" w:type="dxa"/>
            <w:shd w:val="clear" w:color="auto" w:fill="auto"/>
          </w:tcPr>
          <w:p w14:paraId="40BA2E7E" w14:textId="381B951F" w:rsidR="00171818" w:rsidRPr="007A16A3" w:rsidRDefault="00171818" w:rsidP="00171818">
            <w:pPr>
              <w:jc w:val="right"/>
              <w:rPr>
                <w:rFonts w:cs="Times New Roman"/>
              </w:rPr>
            </w:pPr>
            <w:r w:rsidRPr="00AD443C">
              <w:t>0</w:t>
            </w:r>
          </w:p>
        </w:tc>
      </w:tr>
      <w:tr w:rsidR="00171818" w:rsidRPr="007A16A3" w14:paraId="248891AC" w14:textId="77777777" w:rsidTr="00171818">
        <w:trPr>
          <w:trHeight w:val="255"/>
          <w:jc w:val="center"/>
        </w:trPr>
        <w:tc>
          <w:tcPr>
            <w:tcW w:w="5273" w:type="dxa"/>
            <w:shd w:val="clear" w:color="auto" w:fill="auto"/>
            <w:vAlign w:val="center"/>
          </w:tcPr>
          <w:p w14:paraId="4383065B" w14:textId="77777777" w:rsidR="00171818" w:rsidRPr="00E67C7A" w:rsidRDefault="00171818" w:rsidP="00171818">
            <w:pPr>
              <w:tabs>
                <w:tab w:val="left" w:pos="614"/>
              </w:tabs>
              <w:rPr>
                <w:rFonts w:cs="Times New Roman"/>
              </w:rPr>
            </w:pPr>
            <w:r w:rsidRPr="00E67C7A">
              <w:rPr>
                <w:rFonts w:cs="Times New Roman"/>
              </w:rPr>
              <w:tab/>
              <w:t>Drobný dlouhodobý hmotný majetek</w:t>
            </w:r>
          </w:p>
        </w:tc>
        <w:tc>
          <w:tcPr>
            <w:tcW w:w="1361" w:type="dxa"/>
            <w:shd w:val="clear" w:color="auto" w:fill="auto"/>
            <w:vAlign w:val="center"/>
          </w:tcPr>
          <w:p w14:paraId="149798B1" w14:textId="2616E414" w:rsidR="00171818" w:rsidRPr="00B2720E" w:rsidRDefault="00171818" w:rsidP="00171818">
            <w:pPr>
              <w:jc w:val="center"/>
              <w:rPr>
                <w:rFonts w:cs="Times New Roman"/>
              </w:rPr>
            </w:pPr>
            <w:r>
              <w:rPr>
                <w:rFonts w:cs="Times New Roman"/>
              </w:rPr>
              <w:t>080</w:t>
            </w:r>
          </w:p>
        </w:tc>
        <w:tc>
          <w:tcPr>
            <w:tcW w:w="1361" w:type="dxa"/>
            <w:shd w:val="clear" w:color="auto" w:fill="auto"/>
          </w:tcPr>
          <w:p w14:paraId="16C98AA8" w14:textId="1DFA821D" w:rsidR="00171818" w:rsidRPr="007A16A3" w:rsidRDefault="00171818" w:rsidP="00171818">
            <w:pPr>
              <w:jc w:val="right"/>
              <w:rPr>
                <w:rFonts w:cs="Times New Roman"/>
              </w:rPr>
            </w:pPr>
            <w:r w:rsidRPr="00AD443C">
              <w:t>25 913</w:t>
            </w:r>
          </w:p>
        </w:tc>
        <w:tc>
          <w:tcPr>
            <w:tcW w:w="1361" w:type="dxa"/>
          </w:tcPr>
          <w:p w14:paraId="4CD90607" w14:textId="700EDD6D" w:rsidR="00171818" w:rsidRPr="007A16A3" w:rsidRDefault="002E580C" w:rsidP="00171818">
            <w:pPr>
              <w:jc w:val="right"/>
              <w:rPr>
                <w:rFonts w:cs="Times New Roman"/>
              </w:rPr>
            </w:pPr>
            <w:r>
              <w:t>25 387</w:t>
            </w:r>
          </w:p>
        </w:tc>
        <w:tc>
          <w:tcPr>
            <w:tcW w:w="1361" w:type="dxa"/>
          </w:tcPr>
          <w:p w14:paraId="3CC920D2" w14:textId="021C1FFE" w:rsidR="00171818" w:rsidRPr="007A16A3" w:rsidRDefault="002E580C" w:rsidP="00171818">
            <w:pPr>
              <w:jc w:val="right"/>
              <w:rPr>
                <w:rFonts w:cs="Times New Roman"/>
              </w:rPr>
            </w:pPr>
            <w:r>
              <w:t>-526</w:t>
            </w:r>
          </w:p>
        </w:tc>
        <w:tc>
          <w:tcPr>
            <w:tcW w:w="1361" w:type="dxa"/>
            <w:shd w:val="clear" w:color="auto" w:fill="auto"/>
          </w:tcPr>
          <w:p w14:paraId="0AFCEFCF" w14:textId="29708B6A" w:rsidR="00171818" w:rsidRPr="007A16A3" w:rsidRDefault="002E580C" w:rsidP="00171818">
            <w:pPr>
              <w:jc w:val="right"/>
              <w:rPr>
                <w:rFonts w:cs="Times New Roman"/>
              </w:rPr>
            </w:pPr>
            <w:r>
              <w:t>526</w:t>
            </w:r>
          </w:p>
        </w:tc>
      </w:tr>
      <w:tr w:rsidR="00171818" w:rsidRPr="007A16A3" w14:paraId="6AED5948" w14:textId="77777777" w:rsidTr="00171818">
        <w:trPr>
          <w:trHeight w:val="255"/>
          <w:jc w:val="center"/>
        </w:trPr>
        <w:tc>
          <w:tcPr>
            <w:tcW w:w="5273" w:type="dxa"/>
            <w:shd w:val="clear" w:color="auto" w:fill="auto"/>
            <w:vAlign w:val="center"/>
          </w:tcPr>
          <w:p w14:paraId="2649332D" w14:textId="77777777" w:rsidR="00171818" w:rsidRPr="00E67C7A" w:rsidRDefault="00171818" w:rsidP="00171818">
            <w:pPr>
              <w:tabs>
                <w:tab w:val="left" w:pos="614"/>
              </w:tabs>
              <w:rPr>
                <w:rFonts w:cs="Times New Roman"/>
              </w:rPr>
            </w:pPr>
            <w:r w:rsidRPr="00E67C7A">
              <w:rPr>
                <w:rFonts w:cs="Times New Roman"/>
              </w:rPr>
              <w:tab/>
              <w:t>Ostatní dlouhodobý hmotný majetek</w:t>
            </w:r>
          </w:p>
        </w:tc>
        <w:tc>
          <w:tcPr>
            <w:tcW w:w="1361" w:type="dxa"/>
            <w:shd w:val="clear" w:color="auto" w:fill="auto"/>
            <w:vAlign w:val="center"/>
          </w:tcPr>
          <w:p w14:paraId="613D07F5" w14:textId="601F3F04" w:rsidR="00171818" w:rsidRPr="00B2720E" w:rsidRDefault="00171818" w:rsidP="00171818">
            <w:pPr>
              <w:jc w:val="center"/>
              <w:rPr>
                <w:rFonts w:cs="Times New Roman"/>
              </w:rPr>
            </w:pPr>
            <w:r>
              <w:rPr>
                <w:rFonts w:cs="Times New Roman"/>
              </w:rPr>
              <w:t>081</w:t>
            </w:r>
          </w:p>
        </w:tc>
        <w:tc>
          <w:tcPr>
            <w:tcW w:w="1361" w:type="dxa"/>
            <w:shd w:val="clear" w:color="auto" w:fill="auto"/>
          </w:tcPr>
          <w:p w14:paraId="7D672E32" w14:textId="2BC4BBB3" w:rsidR="00171818" w:rsidRPr="007A16A3" w:rsidRDefault="00171818" w:rsidP="00171818">
            <w:pPr>
              <w:jc w:val="right"/>
              <w:rPr>
                <w:rFonts w:cs="Times New Roman"/>
              </w:rPr>
            </w:pPr>
            <w:r w:rsidRPr="00AD443C">
              <w:t>20 759</w:t>
            </w:r>
          </w:p>
        </w:tc>
        <w:tc>
          <w:tcPr>
            <w:tcW w:w="1361" w:type="dxa"/>
          </w:tcPr>
          <w:p w14:paraId="7A643F74" w14:textId="1DD52E0A" w:rsidR="00171818" w:rsidRPr="007A16A3" w:rsidRDefault="002E580C" w:rsidP="00171818">
            <w:pPr>
              <w:jc w:val="right"/>
              <w:rPr>
                <w:rFonts w:cs="Times New Roman"/>
              </w:rPr>
            </w:pPr>
            <w:r>
              <w:t>21 610</w:t>
            </w:r>
          </w:p>
        </w:tc>
        <w:tc>
          <w:tcPr>
            <w:tcW w:w="1361" w:type="dxa"/>
          </w:tcPr>
          <w:p w14:paraId="72E338C1" w14:textId="7C7D1B73" w:rsidR="00171818" w:rsidRPr="007A16A3" w:rsidRDefault="002E580C" w:rsidP="00171818">
            <w:pPr>
              <w:jc w:val="right"/>
              <w:rPr>
                <w:rFonts w:cs="Times New Roman"/>
              </w:rPr>
            </w:pPr>
            <w:r>
              <w:t>851</w:t>
            </w:r>
          </w:p>
        </w:tc>
        <w:tc>
          <w:tcPr>
            <w:tcW w:w="1361" w:type="dxa"/>
            <w:shd w:val="clear" w:color="auto" w:fill="auto"/>
          </w:tcPr>
          <w:p w14:paraId="12052872" w14:textId="597E2754" w:rsidR="00171818" w:rsidRPr="007A16A3" w:rsidRDefault="002E580C" w:rsidP="00171818">
            <w:pPr>
              <w:jc w:val="right"/>
              <w:rPr>
                <w:rFonts w:cs="Times New Roman"/>
              </w:rPr>
            </w:pPr>
            <w:r>
              <w:t>-851</w:t>
            </w:r>
          </w:p>
        </w:tc>
      </w:tr>
      <w:tr w:rsidR="00171818" w:rsidRPr="007A16A3" w14:paraId="3906594F" w14:textId="77777777" w:rsidTr="00171818">
        <w:trPr>
          <w:trHeight w:val="255"/>
          <w:jc w:val="center"/>
        </w:trPr>
        <w:tc>
          <w:tcPr>
            <w:tcW w:w="5273" w:type="dxa"/>
            <w:shd w:val="clear" w:color="auto" w:fill="auto"/>
            <w:vAlign w:val="center"/>
          </w:tcPr>
          <w:p w14:paraId="2E86FE04" w14:textId="77777777" w:rsidR="00171818" w:rsidRPr="00E67C7A" w:rsidRDefault="00171818" w:rsidP="00171818">
            <w:pPr>
              <w:tabs>
                <w:tab w:val="left" w:pos="614"/>
              </w:tabs>
              <w:rPr>
                <w:rFonts w:cs="Times New Roman"/>
              </w:rPr>
            </w:pPr>
            <w:r w:rsidRPr="00E67C7A">
              <w:rPr>
                <w:rFonts w:cs="Times New Roman"/>
              </w:rPr>
              <w:tab/>
              <w:t>Nedokončený dlouhodobý hmotný majetek</w:t>
            </w:r>
          </w:p>
        </w:tc>
        <w:tc>
          <w:tcPr>
            <w:tcW w:w="1361" w:type="dxa"/>
            <w:shd w:val="clear" w:color="auto" w:fill="auto"/>
            <w:vAlign w:val="center"/>
          </w:tcPr>
          <w:p w14:paraId="0BCBB7CC" w14:textId="716828E6" w:rsidR="00171818" w:rsidRPr="00B2720E" w:rsidRDefault="00171818" w:rsidP="00171818">
            <w:pPr>
              <w:jc w:val="center"/>
              <w:rPr>
                <w:rFonts w:cs="Times New Roman"/>
              </w:rPr>
            </w:pPr>
            <w:r>
              <w:rPr>
                <w:rFonts w:cs="Times New Roman"/>
              </w:rPr>
              <w:t>082</w:t>
            </w:r>
          </w:p>
        </w:tc>
        <w:tc>
          <w:tcPr>
            <w:tcW w:w="1361" w:type="dxa"/>
            <w:shd w:val="clear" w:color="auto" w:fill="auto"/>
          </w:tcPr>
          <w:p w14:paraId="2156C682" w14:textId="38B33205" w:rsidR="00171818" w:rsidRPr="007A16A3" w:rsidRDefault="00171818" w:rsidP="00171818">
            <w:pPr>
              <w:jc w:val="right"/>
              <w:rPr>
                <w:rFonts w:cs="Times New Roman"/>
              </w:rPr>
            </w:pPr>
            <w:r w:rsidRPr="00AD443C">
              <w:t>62 666</w:t>
            </w:r>
          </w:p>
        </w:tc>
        <w:tc>
          <w:tcPr>
            <w:tcW w:w="1361" w:type="dxa"/>
          </w:tcPr>
          <w:p w14:paraId="190A21F3" w14:textId="08483924" w:rsidR="00171818" w:rsidRPr="007A16A3" w:rsidRDefault="002E580C" w:rsidP="00171818">
            <w:pPr>
              <w:jc w:val="right"/>
              <w:rPr>
                <w:rFonts w:cs="Times New Roman"/>
              </w:rPr>
            </w:pPr>
            <w:r>
              <w:t>26 434</w:t>
            </w:r>
          </w:p>
        </w:tc>
        <w:tc>
          <w:tcPr>
            <w:tcW w:w="1361" w:type="dxa"/>
          </w:tcPr>
          <w:p w14:paraId="34C52E03" w14:textId="298F665D" w:rsidR="00171818" w:rsidRPr="007A16A3" w:rsidRDefault="002E580C" w:rsidP="00171818">
            <w:pPr>
              <w:jc w:val="right"/>
              <w:rPr>
                <w:rFonts w:cs="Times New Roman"/>
              </w:rPr>
            </w:pPr>
            <w:r>
              <w:t>-36 323</w:t>
            </w:r>
          </w:p>
        </w:tc>
        <w:tc>
          <w:tcPr>
            <w:tcW w:w="1361" w:type="dxa"/>
            <w:shd w:val="clear" w:color="auto" w:fill="auto"/>
          </w:tcPr>
          <w:p w14:paraId="0B82EE8D" w14:textId="360F6EC3" w:rsidR="00171818" w:rsidRPr="007A16A3" w:rsidRDefault="002E580C" w:rsidP="00171818">
            <w:pPr>
              <w:jc w:val="right"/>
              <w:rPr>
                <w:rFonts w:cs="Times New Roman"/>
              </w:rPr>
            </w:pPr>
            <w:r>
              <w:t>36 323</w:t>
            </w:r>
          </w:p>
        </w:tc>
      </w:tr>
      <w:tr w:rsidR="00171818" w:rsidRPr="007A16A3" w14:paraId="2D3E934C" w14:textId="77777777" w:rsidTr="00171818">
        <w:trPr>
          <w:trHeight w:val="255"/>
          <w:jc w:val="center"/>
        </w:trPr>
        <w:tc>
          <w:tcPr>
            <w:tcW w:w="5273" w:type="dxa"/>
            <w:shd w:val="clear" w:color="auto" w:fill="auto"/>
            <w:vAlign w:val="center"/>
          </w:tcPr>
          <w:p w14:paraId="439D0D7B" w14:textId="77777777" w:rsidR="00171818" w:rsidRPr="00E67C7A" w:rsidRDefault="00171818" w:rsidP="00171818">
            <w:pPr>
              <w:tabs>
                <w:tab w:val="left" w:pos="614"/>
              </w:tabs>
              <w:ind w:left="1381" w:hanging="1381"/>
              <w:rPr>
                <w:rFonts w:cs="Times New Roman"/>
              </w:rPr>
            </w:pPr>
            <w:r w:rsidRPr="00E67C7A">
              <w:rPr>
                <w:rFonts w:cs="Times New Roman"/>
              </w:rPr>
              <w:tab/>
              <w:t>Poskytnuté zálohy na dlouhodobý hmotný majetek</w:t>
            </w:r>
          </w:p>
        </w:tc>
        <w:tc>
          <w:tcPr>
            <w:tcW w:w="1361" w:type="dxa"/>
            <w:shd w:val="clear" w:color="auto" w:fill="auto"/>
            <w:vAlign w:val="center"/>
          </w:tcPr>
          <w:p w14:paraId="7B1B0318" w14:textId="2BAE490B" w:rsidR="00171818" w:rsidRPr="00B2720E" w:rsidRDefault="00171818" w:rsidP="00171818">
            <w:pPr>
              <w:jc w:val="center"/>
              <w:rPr>
                <w:rFonts w:cs="Times New Roman"/>
              </w:rPr>
            </w:pPr>
            <w:r>
              <w:rPr>
                <w:rFonts w:cs="Times New Roman"/>
              </w:rPr>
              <w:t>083</w:t>
            </w:r>
          </w:p>
        </w:tc>
        <w:tc>
          <w:tcPr>
            <w:tcW w:w="1361" w:type="dxa"/>
            <w:shd w:val="clear" w:color="auto" w:fill="auto"/>
          </w:tcPr>
          <w:p w14:paraId="5652A0A2" w14:textId="49503191" w:rsidR="00171818" w:rsidRPr="007A16A3" w:rsidRDefault="00171818" w:rsidP="00171818">
            <w:pPr>
              <w:jc w:val="right"/>
              <w:rPr>
                <w:rFonts w:cs="Times New Roman"/>
              </w:rPr>
            </w:pPr>
            <w:r w:rsidRPr="00AD443C">
              <w:t>0</w:t>
            </w:r>
          </w:p>
        </w:tc>
        <w:tc>
          <w:tcPr>
            <w:tcW w:w="1361" w:type="dxa"/>
          </w:tcPr>
          <w:p w14:paraId="3AE95CDD" w14:textId="7E75F1AB" w:rsidR="00171818" w:rsidRPr="007A16A3" w:rsidRDefault="002E580C" w:rsidP="00171818">
            <w:pPr>
              <w:jc w:val="right"/>
              <w:rPr>
                <w:rFonts w:cs="Times New Roman"/>
              </w:rPr>
            </w:pPr>
            <w:r>
              <w:t>614</w:t>
            </w:r>
          </w:p>
        </w:tc>
        <w:tc>
          <w:tcPr>
            <w:tcW w:w="1361" w:type="dxa"/>
          </w:tcPr>
          <w:p w14:paraId="259C6759" w14:textId="6A90EEE7" w:rsidR="00171818" w:rsidRPr="007A16A3" w:rsidRDefault="002E580C" w:rsidP="00171818">
            <w:pPr>
              <w:jc w:val="right"/>
              <w:rPr>
                <w:rFonts w:cs="Times New Roman"/>
              </w:rPr>
            </w:pPr>
            <w:r>
              <w:t>614</w:t>
            </w:r>
          </w:p>
        </w:tc>
        <w:tc>
          <w:tcPr>
            <w:tcW w:w="1361" w:type="dxa"/>
            <w:shd w:val="clear" w:color="auto" w:fill="auto"/>
          </w:tcPr>
          <w:p w14:paraId="7C358BBC" w14:textId="526A12DF" w:rsidR="00171818" w:rsidRPr="007A16A3" w:rsidRDefault="002E580C" w:rsidP="00171818">
            <w:pPr>
              <w:jc w:val="right"/>
              <w:rPr>
                <w:rFonts w:cs="Times New Roman"/>
              </w:rPr>
            </w:pPr>
            <w:r>
              <w:t>-614</w:t>
            </w:r>
          </w:p>
        </w:tc>
      </w:tr>
      <w:tr w:rsidR="00171818" w:rsidRPr="007A16A3" w14:paraId="7585E105" w14:textId="77777777" w:rsidTr="00171818">
        <w:trPr>
          <w:trHeight w:val="255"/>
          <w:jc w:val="center"/>
        </w:trPr>
        <w:tc>
          <w:tcPr>
            <w:tcW w:w="5273" w:type="dxa"/>
            <w:shd w:val="clear" w:color="auto" w:fill="auto"/>
            <w:vAlign w:val="center"/>
          </w:tcPr>
          <w:p w14:paraId="54A5A8F1" w14:textId="77777777" w:rsidR="00171818" w:rsidRPr="00E67C7A" w:rsidRDefault="00171818" w:rsidP="00171818">
            <w:pPr>
              <w:rPr>
                <w:rFonts w:cs="Times New Roman"/>
              </w:rPr>
            </w:pPr>
            <w:r w:rsidRPr="00E67C7A">
              <w:rPr>
                <w:rFonts w:cs="Times New Roman"/>
              </w:rPr>
              <w:t>Oprávky celkem</w:t>
            </w:r>
          </w:p>
        </w:tc>
        <w:tc>
          <w:tcPr>
            <w:tcW w:w="1361" w:type="dxa"/>
            <w:shd w:val="clear" w:color="auto" w:fill="auto"/>
            <w:vAlign w:val="center"/>
          </w:tcPr>
          <w:p w14:paraId="724F19B0" w14:textId="02C06CB3" w:rsidR="00171818" w:rsidRPr="00E67C7A" w:rsidRDefault="00171818" w:rsidP="00171818">
            <w:pPr>
              <w:jc w:val="center"/>
              <w:rPr>
                <w:rFonts w:cs="Times New Roman"/>
              </w:rPr>
            </w:pPr>
            <w:r>
              <w:rPr>
                <w:rFonts w:cs="Times New Roman"/>
              </w:rPr>
              <w:t>084</w:t>
            </w:r>
          </w:p>
        </w:tc>
        <w:tc>
          <w:tcPr>
            <w:tcW w:w="1361" w:type="dxa"/>
            <w:shd w:val="clear" w:color="auto" w:fill="auto"/>
          </w:tcPr>
          <w:p w14:paraId="5F99639B" w14:textId="41A083B2" w:rsidR="00171818" w:rsidRPr="007A16A3" w:rsidRDefault="00171818" w:rsidP="00171818">
            <w:pPr>
              <w:jc w:val="right"/>
              <w:rPr>
                <w:rFonts w:cs="Times New Roman"/>
              </w:rPr>
            </w:pPr>
            <w:r w:rsidRPr="00AD443C">
              <w:t>-2 493 895</w:t>
            </w:r>
          </w:p>
        </w:tc>
        <w:tc>
          <w:tcPr>
            <w:tcW w:w="1361" w:type="dxa"/>
          </w:tcPr>
          <w:p w14:paraId="1A8F1617" w14:textId="40C46DA1" w:rsidR="00171818" w:rsidRPr="007A16A3" w:rsidRDefault="002E580C" w:rsidP="00171818">
            <w:pPr>
              <w:jc w:val="right"/>
              <w:rPr>
                <w:rFonts w:cs="Times New Roman"/>
              </w:rPr>
            </w:pPr>
            <w:r>
              <w:t>-2 659 536</w:t>
            </w:r>
          </w:p>
        </w:tc>
        <w:tc>
          <w:tcPr>
            <w:tcW w:w="1361" w:type="dxa"/>
          </w:tcPr>
          <w:p w14:paraId="7E4F2F97" w14:textId="6E760F62" w:rsidR="00171818" w:rsidRPr="007A16A3" w:rsidRDefault="002E580C" w:rsidP="00171818">
            <w:pPr>
              <w:jc w:val="right"/>
              <w:rPr>
                <w:rFonts w:cs="Times New Roman"/>
              </w:rPr>
            </w:pPr>
            <w:r>
              <w:t>-165 641</w:t>
            </w:r>
          </w:p>
        </w:tc>
        <w:tc>
          <w:tcPr>
            <w:tcW w:w="1361" w:type="dxa"/>
            <w:shd w:val="clear" w:color="auto" w:fill="auto"/>
          </w:tcPr>
          <w:p w14:paraId="3EE1BFBF" w14:textId="72ED8E7B" w:rsidR="00171818" w:rsidRPr="007A16A3" w:rsidRDefault="002E580C" w:rsidP="00171818">
            <w:pPr>
              <w:jc w:val="right"/>
              <w:rPr>
                <w:rFonts w:cs="Times New Roman"/>
              </w:rPr>
            </w:pPr>
            <w:r>
              <w:t>165 641</w:t>
            </w:r>
          </w:p>
        </w:tc>
      </w:tr>
      <w:tr w:rsidR="00171818" w:rsidRPr="007A16A3" w14:paraId="0F318577" w14:textId="77777777" w:rsidTr="00171818">
        <w:trPr>
          <w:trHeight w:val="255"/>
          <w:jc w:val="center"/>
        </w:trPr>
        <w:tc>
          <w:tcPr>
            <w:tcW w:w="5273" w:type="dxa"/>
            <w:shd w:val="clear" w:color="auto" w:fill="auto"/>
            <w:vAlign w:val="center"/>
          </w:tcPr>
          <w:p w14:paraId="2C166678" w14:textId="77777777" w:rsidR="00171818" w:rsidRPr="00E67C7A" w:rsidRDefault="00171818" w:rsidP="00171818">
            <w:pPr>
              <w:tabs>
                <w:tab w:val="left" w:pos="614"/>
              </w:tabs>
              <w:rPr>
                <w:rFonts w:cs="Times New Roman"/>
              </w:rPr>
            </w:pPr>
            <w:r w:rsidRPr="00E67C7A">
              <w:rPr>
                <w:rFonts w:cs="Times New Roman"/>
              </w:rPr>
              <w:lastRenderedPageBreak/>
              <w:tab/>
              <w:t>Ke stavbám</w:t>
            </w:r>
          </w:p>
        </w:tc>
        <w:tc>
          <w:tcPr>
            <w:tcW w:w="1361" w:type="dxa"/>
            <w:shd w:val="clear" w:color="auto" w:fill="auto"/>
            <w:vAlign w:val="center"/>
          </w:tcPr>
          <w:p w14:paraId="7265C190" w14:textId="3327569E" w:rsidR="00171818" w:rsidRPr="00E67C7A" w:rsidRDefault="00171818" w:rsidP="00171818">
            <w:pPr>
              <w:jc w:val="center"/>
              <w:rPr>
                <w:rFonts w:cs="Times New Roman"/>
              </w:rPr>
            </w:pPr>
            <w:r>
              <w:rPr>
                <w:rFonts w:cs="Times New Roman"/>
              </w:rPr>
              <w:t>085</w:t>
            </w:r>
          </w:p>
        </w:tc>
        <w:tc>
          <w:tcPr>
            <w:tcW w:w="1361" w:type="dxa"/>
            <w:shd w:val="clear" w:color="auto" w:fill="auto"/>
          </w:tcPr>
          <w:p w14:paraId="44BFA574" w14:textId="4D126525" w:rsidR="00171818" w:rsidRPr="007A16A3" w:rsidRDefault="00171818" w:rsidP="00171818">
            <w:pPr>
              <w:jc w:val="right"/>
              <w:rPr>
                <w:rFonts w:cs="Times New Roman"/>
              </w:rPr>
            </w:pPr>
            <w:r w:rsidRPr="00AD443C">
              <w:t>-1 062 264</w:t>
            </w:r>
          </w:p>
        </w:tc>
        <w:tc>
          <w:tcPr>
            <w:tcW w:w="1361" w:type="dxa"/>
          </w:tcPr>
          <w:p w14:paraId="073B1B9A" w14:textId="3D85ED88" w:rsidR="00171818" w:rsidRPr="007A16A3" w:rsidRDefault="002E580C" w:rsidP="00171818">
            <w:pPr>
              <w:jc w:val="right"/>
              <w:rPr>
                <w:rFonts w:cs="Times New Roman"/>
              </w:rPr>
            </w:pPr>
            <w:r>
              <w:t>-1 141 594</w:t>
            </w:r>
          </w:p>
        </w:tc>
        <w:tc>
          <w:tcPr>
            <w:tcW w:w="1361" w:type="dxa"/>
          </w:tcPr>
          <w:p w14:paraId="019E88DD" w14:textId="375567DE" w:rsidR="00171818" w:rsidRPr="007A16A3" w:rsidRDefault="002E580C" w:rsidP="00171818">
            <w:pPr>
              <w:jc w:val="right"/>
              <w:rPr>
                <w:rFonts w:cs="Times New Roman"/>
              </w:rPr>
            </w:pPr>
            <w:r>
              <w:t>-79 330</w:t>
            </w:r>
          </w:p>
        </w:tc>
        <w:tc>
          <w:tcPr>
            <w:tcW w:w="1361" w:type="dxa"/>
            <w:shd w:val="clear" w:color="auto" w:fill="auto"/>
          </w:tcPr>
          <w:p w14:paraId="39F53651" w14:textId="2D92E100" w:rsidR="00171818" w:rsidRPr="007A16A3" w:rsidRDefault="002E580C" w:rsidP="00171818">
            <w:pPr>
              <w:jc w:val="right"/>
              <w:rPr>
                <w:rFonts w:cs="Times New Roman"/>
              </w:rPr>
            </w:pPr>
            <w:r>
              <w:t>79 330</w:t>
            </w:r>
          </w:p>
        </w:tc>
      </w:tr>
      <w:tr w:rsidR="00171818" w:rsidRPr="007A16A3" w14:paraId="3122045D" w14:textId="77777777" w:rsidTr="00171818">
        <w:trPr>
          <w:trHeight w:val="255"/>
          <w:jc w:val="center"/>
        </w:trPr>
        <w:tc>
          <w:tcPr>
            <w:tcW w:w="5273" w:type="dxa"/>
            <w:shd w:val="clear" w:color="auto" w:fill="auto"/>
            <w:vAlign w:val="center"/>
          </w:tcPr>
          <w:p w14:paraId="79D9E278"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 xml:space="preserve">samostatným movitým věcem a souborům </w:t>
            </w:r>
            <w:proofErr w:type="spellStart"/>
            <w:r w:rsidRPr="00E67C7A">
              <w:rPr>
                <w:rFonts w:cs="Times New Roman"/>
              </w:rPr>
              <w:t>mov</w:t>
            </w:r>
            <w:proofErr w:type="spellEnd"/>
            <w:r w:rsidRPr="00E67C7A">
              <w:rPr>
                <w:rFonts w:cs="Times New Roman"/>
              </w:rPr>
              <w:t xml:space="preserve">. </w:t>
            </w:r>
            <w:r>
              <w:rPr>
                <w:rFonts w:cs="Times New Roman"/>
              </w:rPr>
              <w:t>v</w:t>
            </w:r>
            <w:r w:rsidRPr="00E67C7A">
              <w:rPr>
                <w:rFonts w:cs="Times New Roman"/>
              </w:rPr>
              <w:t>ěcí</w:t>
            </w:r>
          </w:p>
        </w:tc>
        <w:tc>
          <w:tcPr>
            <w:tcW w:w="1361" w:type="dxa"/>
            <w:shd w:val="clear" w:color="auto" w:fill="auto"/>
            <w:vAlign w:val="center"/>
          </w:tcPr>
          <w:p w14:paraId="36D2174C" w14:textId="4AA75EDF" w:rsidR="00171818" w:rsidRPr="00E67C7A" w:rsidRDefault="00171818" w:rsidP="00171818">
            <w:pPr>
              <w:jc w:val="center"/>
              <w:rPr>
                <w:rFonts w:cs="Times New Roman"/>
              </w:rPr>
            </w:pPr>
            <w:r>
              <w:rPr>
                <w:rFonts w:cs="Times New Roman"/>
              </w:rPr>
              <w:t>086</w:t>
            </w:r>
          </w:p>
        </w:tc>
        <w:tc>
          <w:tcPr>
            <w:tcW w:w="1361" w:type="dxa"/>
            <w:shd w:val="clear" w:color="auto" w:fill="auto"/>
          </w:tcPr>
          <w:p w14:paraId="34D48245" w14:textId="41A2428D" w:rsidR="00171818" w:rsidRPr="007A16A3" w:rsidRDefault="00171818" w:rsidP="00171818">
            <w:pPr>
              <w:jc w:val="right"/>
              <w:rPr>
                <w:rFonts w:cs="Times New Roman"/>
              </w:rPr>
            </w:pPr>
            <w:r w:rsidRPr="00AD443C">
              <w:t>-1 394 193</w:t>
            </w:r>
          </w:p>
        </w:tc>
        <w:tc>
          <w:tcPr>
            <w:tcW w:w="1361" w:type="dxa"/>
          </w:tcPr>
          <w:p w14:paraId="57966BBB" w14:textId="3F09461B" w:rsidR="00171818" w:rsidRPr="007A16A3" w:rsidRDefault="002E580C" w:rsidP="00171818">
            <w:pPr>
              <w:jc w:val="right"/>
              <w:rPr>
                <w:rFonts w:cs="Times New Roman"/>
              </w:rPr>
            </w:pPr>
            <w:r>
              <w:t>-1 480 111</w:t>
            </w:r>
          </w:p>
        </w:tc>
        <w:tc>
          <w:tcPr>
            <w:tcW w:w="1361" w:type="dxa"/>
          </w:tcPr>
          <w:p w14:paraId="40AFB688" w14:textId="49B73298" w:rsidR="00171818" w:rsidRPr="007A16A3" w:rsidRDefault="002E580C" w:rsidP="00171818">
            <w:pPr>
              <w:jc w:val="right"/>
              <w:rPr>
                <w:rFonts w:cs="Times New Roman"/>
              </w:rPr>
            </w:pPr>
            <w:r>
              <w:t>-85 918</w:t>
            </w:r>
          </w:p>
        </w:tc>
        <w:tc>
          <w:tcPr>
            <w:tcW w:w="1361" w:type="dxa"/>
            <w:shd w:val="clear" w:color="auto" w:fill="auto"/>
          </w:tcPr>
          <w:p w14:paraId="2FFA51D4" w14:textId="6B2D73F3" w:rsidR="00171818" w:rsidRPr="007A16A3" w:rsidRDefault="002E580C" w:rsidP="00171818">
            <w:pPr>
              <w:jc w:val="right"/>
              <w:rPr>
                <w:rFonts w:cs="Times New Roman"/>
              </w:rPr>
            </w:pPr>
            <w:r>
              <w:t>85 918</w:t>
            </w:r>
          </w:p>
        </w:tc>
      </w:tr>
      <w:tr w:rsidR="00171818" w:rsidRPr="007A16A3" w14:paraId="4C04D640" w14:textId="77777777" w:rsidTr="00171818">
        <w:trPr>
          <w:trHeight w:val="255"/>
          <w:jc w:val="center"/>
        </w:trPr>
        <w:tc>
          <w:tcPr>
            <w:tcW w:w="5273" w:type="dxa"/>
            <w:shd w:val="clear" w:color="auto" w:fill="auto"/>
            <w:vAlign w:val="center"/>
          </w:tcPr>
          <w:p w14:paraId="010E2F2B"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pěstitelským celkům trvalých porostů</w:t>
            </w:r>
          </w:p>
        </w:tc>
        <w:tc>
          <w:tcPr>
            <w:tcW w:w="1361" w:type="dxa"/>
            <w:shd w:val="clear" w:color="auto" w:fill="auto"/>
            <w:vAlign w:val="center"/>
          </w:tcPr>
          <w:p w14:paraId="18342DC2" w14:textId="528146A3" w:rsidR="00171818" w:rsidRPr="00E67C7A" w:rsidRDefault="00171818" w:rsidP="00171818">
            <w:pPr>
              <w:jc w:val="center"/>
              <w:rPr>
                <w:rFonts w:cs="Times New Roman"/>
              </w:rPr>
            </w:pPr>
            <w:r>
              <w:rPr>
                <w:rFonts w:cs="Times New Roman"/>
              </w:rPr>
              <w:t>087</w:t>
            </w:r>
          </w:p>
        </w:tc>
        <w:tc>
          <w:tcPr>
            <w:tcW w:w="1361" w:type="dxa"/>
            <w:shd w:val="clear" w:color="auto" w:fill="auto"/>
          </w:tcPr>
          <w:p w14:paraId="24CC3A9B" w14:textId="2279BD75" w:rsidR="00171818" w:rsidRPr="007A16A3" w:rsidRDefault="00171818" w:rsidP="00171818">
            <w:pPr>
              <w:jc w:val="right"/>
              <w:rPr>
                <w:rFonts w:cs="Times New Roman"/>
              </w:rPr>
            </w:pPr>
            <w:r w:rsidRPr="00AD443C">
              <w:t>0</w:t>
            </w:r>
          </w:p>
        </w:tc>
        <w:tc>
          <w:tcPr>
            <w:tcW w:w="1361" w:type="dxa"/>
          </w:tcPr>
          <w:p w14:paraId="49F10418" w14:textId="672541D2" w:rsidR="00171818" w:rsidRPr="007A16A3" w:rsidRDefault="00171818" w:rsidP="00171818">
            <w:pPr>
              <w:jc w:val="right"/>
              <w:rPr>
                <w:rFonts w:cs="Times New Roman"/>
              </w:rPr>
            </w:pPr>
            <w:r w:rsidRPr="00AD443C">
              <w:t>0</w:t>
            </w:r>
          </w:p>
        </w:tc>
        <w:tc>
          <w:tcPr>
            <w:tcW w:w="1361" w:type="dxa"/>
          </w:tcPr>
          <w:p w14:paraId="3E36DC41" w14:textId="0B524E21" w:rsidR="00171818" w:rsidRPr="007A16A3" w:rsidRDefault="00171818" w:rsidP="00171818">
            <w:pPr>
              <w:jc w:val="right"/>
              <w:rPr>
                <w:rFonts w:cs="Times New Roman"/>
              </w:rPr>
            </w:pPr>
            <w:r w:rsidRPr="00AD443C">
              <w:t>0</w:t>
            </w:r>
          </w:p>
        </w:tc>
        <w:tc>
          <w:tcPr>
            <w:tcW w:w="1361" w:type="dxa"/>
            <w:shd w:val="clear" w:color="auto" w:fill="auto"/>
          </w:tcPr>
          <w:p w14:paraId="59AC8F5D" w14:textId="67A55CA0" w:rsidR="00171818" w:rsidRPr="007A16A3" w:rsidRDefault="00171818" w:rsidP="00171818">
            <w:pPr>
              <w:jc w:val="right"/>
              <w:rPr>
                <w:rFonts w:cs="Times New Roman"/>
              </w:rPr>
            </w:pPr>
            <w:r w:rsidRPr="00AD443C">
              <w:t>0</w:t>
            </w:r>
          </w:p>
        </w:tc>
      </w:tr>
      <w:tr w:rsidR="00171818" w:rsidRPr="007A16A3" w14:paraId="4A1AE19A" w14:textId="77777777" w:rsidTr="00171818">
        <w:trPr>
          <w:trHeight w:val="255"/>
          <w:jc w:val="center"/>
        </w:trPr>
        <w:tc>
          <w:tcPr>
            <w:tcW w:w="5273" w:type="dxa"/>
            <w:shd w:val="clear" w:color="auto" w:fill="auto"/>
            <w:vAlign w:val="center"/>
          </w:tcPr>
          <w:p w14:paraId="709C2B91"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základnímu stádu a tažným zvířatům</w:t>
            </w:r>
          </w:p>
        </w:tc>
        <w:tc>
          <w:tcPr>
            <w:tcW w:w="1361" w:type="dxa"/>
            <w:shd w:val="clear" w:color="auto" w:fill="auto"/>
            <w:vAlign w:val="center"/>
          </w:tcPr>
          <w:p w14:paraId="32403D1B" w14:textId="775C1452" w:rsidR="00171818" w:rsidRPr="00E67C7A" w:rsidRDefault="00171818" w:rsidP="00171818">
            <w:pPr>
              <w:jc w:val="center"/>
              <w:rPr>
                <w:rFonts w:cs="Times New Roman"/>
              </w:rPr>
            </w:pPr>
            <w:r>
              <w:rPr>
                <w:rFonts w:cs="Times New Roman"/>
              </w:rPr>
              <w:t>088</w:t>
            </w:r>
          </w:p>
        </w:tc>
        <w:tc>
          <w:tcPr>
            <w:tcW w:w="1361" w:type="dxa"/>
            <w:shd w:val="clear" w:color="auto" w:fill="auto"/>
          </w:tcPr>
          <w:p w14:paraId="65751025" w14:textId="0BF89220" w:rsidR="00171818" w:rsidRPr="007A16A3" w:rsidRDefault="00171818" w:rsidP="00171818">
            <w:pPr>
              <w:jc w:val="right"/>
              <w:rPr>
                <w:rFonts w:cs="Times New Roman"/>
              </w:rPr>
            </w:pPr>
            <w:r w:rsidRPr="00AD443C">
              <w:t>0</w:t>
            </w:r>
          </w:p>
        </w:tc>
        <w:tc>
          <w:tcPr>
            <w:tcW w:w="1361" w:type="dxa"/>
          </w:tcPr>
          <w:p w14:paraId="56F94564" w14:textId="62542F71" w:rsidR="00171818" w:rsidRPr="007A16A3" w:rsidRDefault="00171818" w:rsidP="00171818">
            <w:pPr>
              <w:jc w:val="right"/>
              <w:rPr>
                <w:rFonts w:cs="Times New Roman"/>
              </w:rPr>
            </w:pPr>
            <w:r w:rsidRPr="00AD443C">
              <w:t>0</w:t>
            </w:r>
          </w:p>
        </w:tc>
        <w:tc>
          <w:tcPr>
            <w:tcW w:w="1361" w:type="dxa"/>
          </w:tcPr>
          <w:p w14:paraId="33E7E106" w14:textId="4F22ECFA" w:rsidR="00171818" w:rsidRPr="007A16A3" w:rsidRDefault="00171818" w:rsidP="00171818">
            <w:pPr>
              <w:jc w:val="right"/>
              <w:rPr>
                <w:rFonts w:cs="Times New Roman"/>
              </w:rPr>
            </w:pPr>
            <w:r w:rsidRPr="00AD443C">
              <w:t>0</w:t>
            </w:r>
          </w:p>
        </w:tc>
        <w:tc>
          <w:tcPr>
            <w:tcW w:w="1361" w:type="dxa"/>
            <w:shd w:val="clear" w:color="auto" w:fill="auto"/>
          </w:tcPr>
          <w:p w14:paraId="61B078E5" w14:textId="769D96E7" w:rsidR="00171818" w:rsidRPr="007A16A3" w:rsidRDefault="00171818" w:rsidP="00171818">
            <w:pPr>
              <w:jc w:val="right"/>
              <w:rPr>
                <w:rFonts w:cs="Times New Roman"/>
              </w:rPr>
            </w:pPr>
            <w:r w:rsidRPr="00AD443C">
              <w:t>0</w:t>
            </w:r>
          </w:p>
        </w:tc>
      </w:tr>
      <w:tr w:rsidR="00171818" w:rsidRPr="00A62BBE" w14:paraId="1D4D3DB1" w14:textId="77777777" w:rsidTr="00171818">
        <w:trPr>
          <w:trHeight w:val="255"/>
          <w:jc w:val="center"/>
        </w:trPr>
        <w:tc>
          <w:tcPr>
            <w:tcW w:w="5273" w:type="dxa"/>
            <w:shd w:val="clear" w:color="auto" w:fill="auto"/>
            <w:vAlign w:val="center"/>
          </w:tcPr>
          <w:p w14:paraId="044DA6D1"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drobnému dlouhodobému hmotnému majetku</w:t>
            </w:r>
          </w:p>
        </w:tc>
        <w:tc>
          <w:tcPr>
            <w:tcW w:w="1361" w:type="dxa"/>
            <w:shd w:val="clear" w:color="auto" w:fill="auto"/>
            <w:vAlign w:val="center"/>
          </w:tcPr>
          <w:p w14:paraId="3205598C" w14:textId="6AF2B84A" w:rsidR="00171818" w:rsidRPr="00E67C7A" w:rsidRDefault="00171818" w:rsidP="00171818">
            <w:pPr>
              <w:jc w:val="center"/>
              <w:rPr>
                <w:rFonts w:cs="Times New Roman"/>
              </w:rPr>
            </w:pPr>
            <w:r>
              <w:rPr>
                <w:rFonts w:cs="Times New Roman"/>
              </w:rPr>
              <w:t>089</w:t>
            </w:r>
          </w:p>
        </w:tc>
        <w:tc>
          <w:tcPr>
            <w:tcW w:w="1361" w:type="dxa"/>
            <w:shd w:val="clear" w:color="auto" w:fill="auto"/>
          </w:tcPr>
          <w:p w14:paraId="12491D7D" w14:textId="701CA513" w:rsidR="00171818" w:rsidRPr="00A62BBE" w:rsidRDefault="00171818" w:rsidP="00171818">
            <w:pPr>
              <w:jc w:val="right"/>
              <w:rPr>
                <w:rFonts w:cs="Times New Roman"/>
              </w:rPr>
            </w:pPr>
            <w:r w:rsidRPr="00AD443C">
              <w:t>-25 913</w:t>
            </w:r>
          </w:p>
        </w:tc>
        <w:tc>
          <w:tcPr>
            <w:tcW w:w="1361" w:type="dxa"/>
          </w:tcPr>
          <w:p w14:paraId="19FCFEC8" w14:textId="557F1493" w:rsidR="00171818" w:rsidRPr="00A62BBE" w:rsidRDefault="002E580C" w:rsidP="00171818">
            <w:pPr>
              <w:jc w:val="right"/>
              <w:rPr>
                <w:rFonts w:cs="Times New Roman"/>
              </w:rPr>
            </w:pPr>
            <w:r>
              <w:t>-25 387</w:t>
            </w:r>
          </w:p>
        </w:tc>
        <w:tc>
          <w:tcPr>
            <w:tcW w:w="1361" w:type="dxa"/>
          </w:tcPr>
          <w:p w14:paraId="19C7053E" w14:textId="76DD9C0F" w:rsidR="00171818" w:rsidRPr="00A62BBE" w:rsidRDefault="002E580C" w:rsidP="00171818">
            <w:pPr>
              <w:jc w:val="right"/>
              <w:rPr>
                <w:rFonts w:cs="Times New Roman"/>
              </w:rPr>
            </w:pPr>
            <w:r>
              <w:t>526</w:t>
            </w:r>
          </w:p>
        </w:tc>
        <w:tc>
          <w:tcPr>
            <w:tcW w:w="1361" w:type="dxa"/>
            <w:shd w:val="clear" w:color="auto" w:fill="auto"/>
          </w:tcPr>
          <w:p w14:paraId="0320D30D" w14:textId="2FD887C1" w:rsidR="00171818" w:rsidRPr="00A62BBE" w:rsidRDefault="002E580C" w:rsidP="00171818">
            <w:pPr>
              <w:jc w:val="right"/>
              <w:rPr>
                <w:rFonts w:cs="Times New Roman"/>
              </w:rPr>
            </w:pPr>
            <w:r>
              <w:t>-526</w:t>
            </w:r>
          </w:p>
        </w:tc>
      </w:tr>
      <w:tr w:rsidR="00171818" w:rsidRPr="00A62BBE" w14:paraId="018FA8CA" w14:textId="77777777" w:rsidTr="00171818">
        <w:trPr>
          <w:trHeight w:val="255"/>
          <w:jc w:val="center"/>
        </w:trPr>
        <w:tc>
          <w:tcPr>
            <w:tcW w:w="5273" w:type="dxa"/>
            <w:shd w:val="clear" w:color="auto" w:fill="auto"/>
            <w:vAlign w:val="center"/>
          </w:tcPr>
          <w:p w14:paraId="374469F9"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ostatnímu dlouhodobému hmotnému majetku</w:t>
            </w:r>
          </w:p>
        </w:tc>
        <w:tc>
          <w:tcPr>
            <w:tcW w:w="1361" w:type="dxa"/>
            <w:shd w:val="clear" w:color="auto" w:fill="auto"/>
            <w:vAlign w:val="center"/>
          </w:tcPr>
          <w:p w14:paraId="56A2488D" w14:textId="5726A210" w:rsidR="00171818" w:rsidRPr="00E67C7A" w:rsidRDefault="00171818" w:rsidP="00171818">
            <w:pPr>
              <w:jc w:val="center"/>
              <w:rPr>
                <w:rFonts w:cs="Times New Roman"/>
              </w:rPr>
            </w:pPr>
            <w:r>
              <w:rPr>
                <w:rFonts w:cs="Times New Roman"/>
              </w:rPr>
              <w:t>090</w:t>
            </w:r>
          </w:p>
        </w:tc>
        <w:tc>
          <w:tcPr>
            <w:tcW w:w="1361" w:type="dxa"/>
            <w:shd w:val="clear" w:color="auto" w:fill="auto"/>
          </w:tcPr>
          <w:p w14:paraId="2AC633EC" w14:textId="20A41651" w:rsidR="00171818" w:rsidRPr="00A62BBE" w:rsidRDefault="00171818" w:rsidP="00171818">
            <w:pPr>
              <w:jc w:val="right"/>
              <w:rPr>
                <w:rFonts w:cs="Times New Roman"/>
              </w:rPr>
            </w:pPr>
            <w:r w:rsidRPr="00AD443C">
              <w:t>-11 525</w:t>
            </w:r>
          </w:p>
        </w:tc>
        <w:tc>
          <w:tcPr>
            <w:tcW w:w="1361" w:type="dxa"/>
          </w:tcPr>
          <w:p w14:paraId="10C2B164" w14:textId="75211726" w:rsidR="00171818" w:rsidRPr="00A62BBE" w:rsidRDefault="002E580C" w:rsidP="00171818">
            <w:pPr>
              <w:jc w:val="right"/>
              <w:rPr>
                <w:rFonts w:cs="Times New Roman"/>
              </w:rPr>
            </w:pPr>
            <w:r>
              <w:t>-12 444</w:t>
            </w:r>
          </w:p>
        </w:tc>
        <w:tc>
          <w:tcPr>
            <w:tcW w:w="1361" w:type="dxa"/>
          </w:tcPr>
          <w:p w14:paraId="181BF5D7" w14:textId="3F2E1FBA" w:rsidR="00171818" w:rsidRPr="00A62BBE" w:rsidRDefault="002E580C" w:rsidP="00171818">
            <w:pPr>
              <w:jc w:val="right"/>
              <w:rPr>
                <w:rFonts w:cs="Times New Roman"/>
              </w:rPr>
            </w:pPr>
            <w:r>
              <w:t>-919</w:t>
            </w:r>
          </w:p>
        </w:tc>
        <w:tc>
          <w:tcPr>
            <w:tcW w:w="1361" w:type="dxa"/>
            <w:shd w:val="clear" w:color="auto" w:fill="auto"/>
          </w:tcPr>
          <w:p w14:paraId="03B2E88A" w14:textId="2EF39613" w:rsidR="00171818" w:rsidRPr="00A62BBE" w:rsidRDefault="002E580C" w:rsidP="00171818">
            <w:pPr>
              <w:jc w:val="right"/>
              <w:rPr>
                <w:rFonts w:cs="Times New Roman"/>
              </w:rPr>
            </w:pPr>
            <w:r>
              <w:t>919</w:t>
            </w:r>
          </w:p>
        </w:tc>
      </w:tr>
      <w:tr w:rsidR="00171818" w:rsidRPr="00A62BBE" w14:paraId="6071AC26" w14:textId="77777777" w:rsidTr="00171818">
        <w:trPr>
          <w:trHeight w:val="255"/>
          <w:jc w:val="center"/>
        </w:trPr>
        <w:tc>
          <w:tcPr>
            <w:tcW w:w="5273" w:type="dxa"/>
            <w:shd w:val="clear" w:color="auto" w:fill="auto"/>
            <w:vAlign w:val="center"/>
          </w:tcPr>
          <w:p w14:paraId="7F4AF8C3" w14:textId="77777777" w:rsidR="00171818" w:rsidRPr="00E67C7A" w:rsidRDefault="00171818" w:rsidP="00171818">
            <w:pPr>
              <w:rPr>
                <w:rFonts w:cs="Times New Roman"/>
              </w:rPr>
            </w:pPr>
            <w:r w:rsidRPr="00E67C7A">
              <w:rPr>
                <w:rFonts w:cs="Times New Roman"/>
              </w:rPr>
              <w:t>Korekce vyloučením odpisů</w:t>
            </w:r>
          </w:p>
        </w:tc>
        <w:tc>
          <w:tcPr>
            <w:tcW w:w="1361" w:type="dxa"/>
            <w:shd w:val="clear" w:color="auto" w:fill="auto"/>
            <w:vAlign w:val="center"/>
          </w:tcPr>
          <w:p w14:paraId="7A36578F" w14:textId="756E7571" w:rsidR="00171818" w:rsidRPr="00E67C7A" w:rsidRDefault="00171818" w:rsidP="00171818">
            <w:pPr>
              <w:jc w:val="center"/>
              <w:rPr>
                <w:rFonts w:cs="Times New Roman"/>
              </w:rPr>
            </w:pPr>
            <w:r>
              <w:rPr>
                <w:rFonts w:cs="Times New Roman"/>
              </w:rPr>
              <w:t>091</w:t>
            </w:r>
          </w:p>
        </w:tc>
        <w:tc>
          <w:tcPr>
            <w:tcW w:w="1361" w:type="dxa"/>
            <w:shd w:val="clear" w:color="auto" w:fill="auto"/>
          </w:tcPr>
          <w:p w14:paraId="11CA04F5" w14:textId="2414D096" w:rsidR="00171818" w:rsidRPr="00A62BBE" w:rsidRDefault="00171818" w:rsidP="00171818">
            <w:pPr>
              <w:jc w:val="right"/>
              <w:rPr>
                <w:rFonts w:cs="Times New Roman"/>
              </w:rPr>
            </w:pPr>
            <w:r w:rsidRPr="00AD443C">
              <w:t>0</w:t>
            </w:r>
          </w:p>
        </w:tc>
        <w:tc>
          <w:tcPr>
            <w:tcW w:w="1361" w:type="dxa"/>
          </w:tcPr>
          <w:p w14:paraId="0E2CF629" w14:textId="12383D23" w:rsidR="00171818" w:rsidRPr="00A62BBE" w:rsidRDefault="00171818" w:rsidP="00171818">
            <w:pPr>
              <w:jc w:val="right"/>
              <w:rPr>
                <w:rFonts w:cs="Times New Roman"/>
              </w:rPr>
            </w:pPr>
            <w:r w:rsidRPr="00AD443C">
              <w:t>0</w:t>
            </w:r>
          </w:p>
        </w:tc>
        <w:tc>
          <w:tcPr>
            <w:tcW w:w="1361" w:type="dxa"/>
          </w:tcPr>
          <w:p w14:paraId="6DEC3D7C" w14:textId="74732D67" w:rsidR="00171818" w:rsidRPr="00A62BBE" w:rsidRDefault="00171818" w:rsidP="00171818">
            <w:pPr>
              <w:jc w:val="right"/>
              <w:rPr>
                <w:rFonts w:cs="Times New Roman"/>
              </w:rPr>
            </w:pPr>
            <w:r w:rsidRPr="00AD443C">
              <w:t>0</w:t>
            </w:r>
          </w:p>
        </w:tc>
        <w:tc>
          <w:tcPr>
            <w:tcW w:w="1361" w:type="dxa"/>
            <w:shd w:val="clear" w:color="auto" w:fill="auto"/>
          </w:tcPr>
          <w:p w14:paraId="1AFFBFE6" w14:textId="6A1B6B91" w:rsidR="00171818" w:rsidRPr="00A62BBE" w:rsidRDefault="002E580C" w:rsidP="00171818">
            <w:pPr>
              <w:jc w:val="right"/>
              <w:rPr>
                <w:rFonts w:cs="Times New Roman"/>
                <w:color w:val="000000"/>
              </w:rPr>
            </w:pPr>
            <w:r>
              <w:t>-182 705</w:t>
            </w:r>
          </w:p>
        </w:tc>
      </w:tr>
      <w:tr w:rsidR="00171818" w:rsidRPr="00A62BBE" w14:paraId="78B2D726" w14:textId="77777777" w:rsidTr="00171818">
        <w:trPr>
          <w:trHeight w:val="255"/>
          <w:jc w:val="center"/>
        </w:trPr>
        <w:tc>
          <w:tcPr>
            <w:tcW w:w="5273" w:type="dxa"/>
            <w:shd w:val="clear" w:color="auto" w:fill="auto"/>
            <w:vAlign w:val="center"/>
          </w:tcPr>
          <w:p w14:paraId="03E62698" w14:textId="77777777" w:rsidR="00171818" w:rsidRPr="00E67C7A" w:rsidRDefault="00171818" w:rsidP="00171818">
            <w:pPr>
              <w:rPr>
                <w:rFonts w:cs="Times New Roman"/>
              </w:rPr>
            </w:pPr>
            <w:r w:rsidRPr="00E67C7A">
              <w:rPr>
                <w:rFonts w:cs="Times New Roman"/>
              </w:rPr>
              <w:t>Dlouhodobý finanční majetek celkem</w:t>
            </w:r>
          </w:p>
        </w:tc>
        <w:tc>
          <w:tcPr>
            <w:tcW w:w="1361" w:type="dxa"/>
            <w:shd w:val="clear" w:color="auto" w:fill="auto"/>
            <w:vAlign w:val="center"/>
          </w:tcPr>
          <w:p w14:paraId="2F634134" w14:textId="06F87F27" w:rsidR="00171818" w:rsidRPr="00E67C7A" w:rsidRDefault="00171818" w:rsidP="00171818">
            <w:pPr>
              <w:jc w:val="center"/>
              <w:rPr>
                <w:rFonts w:cs="Times New Roman"/>
              </w:rPr>
            </w:pPr>
            <w:r>
              <w:rPr>
                <w:rFonts w:cs="Times New Roman"/>
              </w:rPr>
              <w:t>092</w:t>
            </w:r>
          </w:p>
        </w:tc>
        <w:tc>
          <w:tcPr>
            <w:tcW w:w="1361" w:type="dxa"/>
            <w:shd w:val="clear" w:color="auto" w:fill="auto"/>
          </w:tcPr>
          <w:p w14:paraId="0DC93346" w14:textId="5CC30475" w:rsidR="00171818" w:rsidRPr="00A62BBE" w:rsidRDefault="00171818" w:rsidP="00171818">
            <w:pPr>
              <w:jc w:val="right"/>
              <w:rPr>
                <w:rFonts w:cs="Times New Roman"/>
              </w:rPr>
            </w:pPr>
            <w:r w:rsidRPr="00AD443C">
              <w:t>100</w:t>
            </w:r>
          </w:p>
        </w:tc>
        <w:tc>
          <w:tcPr>
            <w:tcW w:w="1361" w:type="dxa"/>
          </w:tcPr>
          <w:p w14:paraId="7AC0AD90" w14:textId="44376ED4" w:rsidR="00171818" w:rsidRPr="00A62BBE" w:rsidRDefault="00171818" w:rsidP="00171818">
            <w:pPr>
              <w:jc w:val="right"/>
              <w:rPr>
                <w:rFonts w:cs="Times New Roman"/>
              </w:rPr>
            </w:pPr>
            <w:r w:rsidRPr="00AD443C">
              <w:t>100</w:t>
            </w:r>
          </w:p>
        </w:tc>
        <w:tc>
          <w:tcPr>
            <w:tcW w:w="1361" w:type="dxa"/>
          </w:tcPr>
          <w:p w14:paraId="4CCF62CD" w14:textId="27B4E5AE" w:rsidR="00171818" w:rsidRPr="00A62BBE" w:rsidRDefault="00171818" w:rsidP="00171818">
            <w:pPr>
              <w:jc w:val="right"/>
              <w:rPr>
                <w:rFonts w:cs="Times New Roman"/>
              </w:rPr>
            </w:pPr>
            <w:r w:rsidRPr="00AD443C">
              <w:t>0</w:t>
            </w:r>
          </w:p>
        </w:tc>
        <w:tc>
          <w:tcPr>
            <w:tcW w:w="1361" w:type="dxa"/>
            <w:shd w:val="clear" w:color="auto" w:fill="auto"/>
          </w:tcPr>
          <w:p w14:paraId="4B0E251E" w14:textId="52BEFE4F" w:rsidR="00171818" w:rsidRPr="00A62BBE" w:rsidRDefault="00171818" w:rsidP="00171818">
            <w:pPr>
              <w:jc w:val="right"/>
              <w:rPr>
                <w:rFonts w:cs="Times New Roman"/>
              </w:rPr>
            </w:pPr>
            <w:r w:rsidRPr="00AD443C">
              <w:t>0</w:t>
            </w:r>
          </w:p>
        </w:tc>
      </w:tr>
      <w:tr w:rsidR="00171818" w:rsidRPr="00A62BBE" w14:paraId="5B5BF04A" w14:textId="77777777" w:rsidTr="00171818">
        <w:trPr>
          <w:trHeight w:val="255"/>
          <w:jc w:val="center"/>
        </w:trPr>
        <w:tc>
          <w:tcPr>
            <w:tcW w:w="5273" w:type="dxa"/>
            <w:shd w:val="clear" w:color="auto" w:fill="auto"/>
            <w:vAlign w:val="center"/>
          </w:tcPr>
          <w:p w14:paraId="7FF4B22E" w14:textId="77777777" w:rsidR="00171818" w:rsidRPr="00E67C7A" w:rsidRDefault="00171818" w:rsidP="00171818">
            <w:pPr>
              <w:tabs>
                <w:tab w:val="left" w:pos="614"/>
              </w:tabs>
              <w:rPr>
                <w:rFonts w:cs="Times New Roman"/>
              </w:rPr>
            </w:pPr>
            <w:r w:rsidRPr="00E67C7A">
              <w:rPr>
                <w:rFonts w:cs="Times New Roman"/>
              </w:rPr>
              <w:tab/>
              <w:t>Podíly v</w:t>
            </w:r>
            <w:r>
              <w:rPr>
                <w:rFonts w:cs="Times New Roman"/>
              </w:rPr>
              <w:t> </w:t>
            </w:r>
            <w:r w:rsidRPr="00E67C7A">
              <w:rPr>
                <w:rFonts w:cs="Times New Roman"/>
              </w:rPr>
              <w:t>ovládaných a řízených osobách</w:t>
            </w:r>
          </w:p>
        </w:tc>
        <w:tc>
          <w:tcPr>
            <w:tcW w:w="1361" w:type="dxa"/>
            <w:shd w:val="clear" w:color="auto" w:fill="auto"/>
            <w:vAlign w:val="center"/>
          </w:tcPr>
          <w:p w14:paraId="696485C5" w14:textId="21960021" w:rsidR="00171818" w:rsidRPr="00E67C7A" w:rsidRDefault="00171818" w:rsidP="00171818">
            <w:pPr>
              <w:jc w:val="center"/>
              <w:rPr>
                <w:rFonts w:cs="Times New Roman"/>
              </w:rPr>
            </w:pPr>
            <w:r>
              <w:rPr>
                <w:rFonts w:cs="Times New Roman"/>
              </w:rPr>
              <w:t>093</w:t>
            </w:r>
          </w:p>
        </w:tc>
        <w:tc>
          <w:tcPr>
            <w:tcW w:w="1361" w:type="dxa"/>
            <w:shd w:val="clear" w:color="auto" w:fill="auto"/>
          </w:tcPr>
          <w:p w14:paraId="506CC888" w14:textId="1BC2BAA1" w:rsidR="00171818" w:rsidRPr="00A62BBE" w:rsidRDefault="00171818" w:rsidP="00171818">
            <w:pPr>
              <w:jc w:val="right"/>
              <w:rPr>
                <w:rFonts w:cs="Times New Roman"/>
              </w:rPr>
            </w:pPr>
            <w:r w:rsidRPr="00AD443C">
              <w:t>100</w:t>
            </w:r>
          </w:p>
        </w:tc>
        <w:tc>
          <w:tcPr>
            <w:tcW w:w="1361" w:type="dxa"/>
          </w:tcPr>
          <w:p w14:paraId="7855EDCF" w14:textId="48871373" w:rsidR="00171818" w:rsidRPr="00A62BBE" w:rsidRDefault="00171818" w:rsidP="00171818">
            <w:pPr>
              <w:jc w:val="right"/>
              <w:rPr>
                <w:rFonts w:cs="Times New Roman"/>
              </w:rPr>
            </w:pPr>
            <w:r w:rsidRPr="00AD443C">
              <w:t>100</w:t>
            </w:r>
          </w:p>
        </w:tc>
        <w:tc>
          <w:tcPr>
            <w:tcW w:w="1361" w:type="dxa"/>
          </w:tcPr>
          <w:p w14:paraId="13910754" w14:textId="4256A151" w:rsidR="00171818" w:rsidRPr="00A62BBE" w:rsidRDefault="00171818" w:rsidP="00171818">
            <w:pPr>
              <w:jc w:val="right"/>
              <w:rPr>
                <w:rFonts w:cs="Times New Roman"/>
              </w:rPr>
            </w:pPr>
            <w:r w:rsidRPr="00AD443C">
              <w:t>0</w:t>
            </w:r>
          </w:p>
        </w:tc>
        <w:tc>
          <w:tcPr>
            <w:tcW w:w="1361" w:type="dxa"/>
            <w:shd w:val="clear" w:color="auto" w:fill="auto"/>
          </w:tcPr>
          <w:p w14:paraId="3DD2CEFF" w14:textId="4F86C346" w:rsidR="00171818" w:rsidRPr="00A62BBE" w:rsidRDefault="00171818" w:rsidP="00171818">
            <w:pPr>
              <w:jc w:val="right"/>
              <w:rPr>
                <w:rFonts w:cs="Times New Roman"/>
              </w:rPr>
            </w:pPr>
            <w:r w:rsidRPr="00AD443C">
              <w:t>0</w:t>
            </w:r>
          </w:p>
        </w:tc>
      </w:tr>
      <w:tr w:rsidR="00171818" w:rsidRPr="00A62BBE" w14:paraId="649F3857" w14:textId="77777777" w:rsidTr="00171818">
        <w:trPr>
          <w:trHeight w:val="255"/>
          <w:jc w:val="center"/>
        </w:trPr>
        <w:tc>
          <w:tcPr>
            <w:tcW w:w="5273" w:type="dxa"/>
            <w:shd w:val="clear" w:color="auto" w:fill="auto"/>
            <w:vAlign w:val="center"/>
          </w:tcPr>
          <w:p w14:paraId="711E370C" w14:textId="77777777" w:rsidR="00171818" w:rsidRPr="00E67C7A" w:rsidRDefault="00171818" w:rsidP="00171818">
            <w:pPr>
              <w:tabs>
                <w:tab w:val="left" w:pos="614"/>
              </w:tabs>
              <w:rPr>
                <w:rFonts w:cs="Times New Roman"/>
              </w:rPr>
            </w:pPr>
            <w:r w:rsidRPr="00E67C7A">
              <w:rPr>
                <w:rFonts w:cs="Times New Roman"/>
              </w:rPr>
              <w:tab/>
              <w:t>Podíly v</w:t>
            </w:r>
            <w:r>
              <w:rPr>
                <w:rFonts w:cs="Times New Roman"/>
              </w:rPr>
              <w:t> </w:t>
            </w:r>
            <w:r w:rsidRPr="00E67C7A">
              <w:rPr>
                <w:rFonts w:cs="Times New Roman"/>
              </w:rPr>
              <w:t>osobách pod podstatným vlivem</w:t>
            </w:r>
          </w:p>
        </w:tc>
        <w:tc>
          <w:tcPr>
            <w:tcW w:w="1361" w:type="dxa"/>
            <w:shd w:val="clear" w:color="auto" w:fill="auto"/>
            <w:vAlign w:val="center"/>
          </w:tcPr>
          <w:p w14:paraId="2F32C457" w14:textId="19A1509B" w:rsidR="00171818" w:rsidRPr="00E67C7A" w:rsidRDefault="00171818" w:rsidP="00171818">
            <w:pPr>
              <w:jc w:val="center"/>
              <w:rPr>
                <w:rFonts w:cs="Times New Roman"/>
              </w:rPr>
            </w:pPr>
            <w:r>
              <w:rPr>
                <w:rFonts w:cs="Times New Roman"/>
              </w:rPr>
              <w:t>094</w:t>
            </w:r>
          </w:p>
        </w:tc>
        <w:tc>
          <w:tcPr>
            <w:tcW w:w="1361" w:type="dxa"/>
            <w:shd w:val="clear" w:color="auto" w:fill="auto"/>
          </w:tcPr>
          <w:p w14:paraId="49A3168C" w14:textId="567B30A4" w:rsidR="00171818" w:rsidRPr="00A62BBE" w:rsidRDefault="00171818" w:rsidP="00171818">
            <w:pPr>
              <w:jc w:val="right"/>
              <w:rPr>
                <w:rFonts w:cs="Times New Roman"/>
              </w:rPr>
            </w:pPr>
            <w:r w:rsidRPr="00AD443C">
              <w:t>0</w:t>
            </w:r>
          </w:p>
        </w:tc>
        <w:tc>
          <w:tcPr>
            <w:tcW w:w="1361" w:type="dxa"/>
          </w:tcPr>
          <w:p w14:paraId="10A4C3A4" w14:textId="30AA10EC" w:rsidR="00171818" w:rsidRPr="00A62BBE" w:rsidRDefault="00171818" w:rsidP="00171818">
            <w:pPr>
              <w:jc w:val="right"/>
              <w:rPr>
                <w:rFonts w:cs="Times New Roman"/>
              </w:rPr>
            </w:pPr>
            <w:r w:rsidRPr="00AD443C">
              <w:t>0</w:t>
            </w:r>
          </w:p>
        </w:tc>
        <w:tc>
          <w:tcPr>
            <w:tcW w:w="1361" w:type="dxa"/>
          </w:tcPr>
          <w:p w14:paraId="1BF228B2" w14:textId="546443E3" w:rsidR="00171818" w:rsidRPr="00A62BBE" w:rsidRDefault="00171818" w:rsidP="00171818">
            <w:pPr>
              <w:jc w:val="right"/>
              <w:rPr>
                <w:rFonts w:cs="Times New Roman"/>
              </w:rPr>
            </w:pPr>
            <w:r w:rsidRPr="00AD443C">
              <w:t>0</w:t>
            </w:r>
          </w:p>
        </w:tc>
        <w:tc>
          <w:tcPr>
            <w:tcW w:w="1361" w:type="dxa"/>
            <w:shd w:val="clear" w:color="auto" w:fill="auto"/>
          </w:tcPr>
          <w:p w14:paraId="340FFE65" w14:textId="37A42797" w:rsidR="00171818" w:rsidRPr="00A62BBE" w:rsidRDefault="00171818" w:rsidP="00171818">
            <w:pPr>
              <w:jc w:val="right"/>
              <w:rPr>
                <w:rFonts w:cs="Times New Roman"/>
              </w:rPr>
            </w:pPr>
            <w:r w:rsidRPr="00AD443C">
              <w:t>0</w:t>
            </w:r>
          </w:p>
        </w:tc>
      </w:tr>
      <w:tr w:rsidR="00171818" w:rsidRPr="00A62BBE" w14:paraId="6C34BD05" w14:textId="77777777" w:rsidTr="00171818">
        <w:trPr>
          <w:trHeight w:val="255"/>
          <w:jc w:val="center"/>
        </w:trPr>
        <w:tc>
          <w:tcPr>
            <w:tcW w:w="5273" w:type="dxa"/>
            <w:shd w:val="clear" w:color="auto" w:fill="auto"/>
            <w:vAlign w:val="center"/>
          </w:tcPr>
          <w:p w14:paraId="4B413EAB" w14:textId="77777777" w:rsidR="00171818" w:rsidRPr="00E67C7A" w:rsidRDefault="00171818" w:rsidP="00171818">
            <w:pPr>
              <w:tabs>
                <w:tab w:val="left" w:pos="614"/>
              </w:tabs>
              <w:rPr>
                <w:rFonts w:cs="Times New Roman"/>
              </w:rPr>
            </w:pPr>
            <w:r w:rsidRPr="00E67C7A">
              <w:rPr>
                <w:rFonts w:cs="Times New Roman"/>
              </w:rPr>
              <w:tab/>
              <w:t>Ostatní dlouhodobé cenné papíry a vklady</w:t>
            </w:r>
          </w:p>
        </w:tc>
        <w:tc>
          <w:tcPr>
            <w:tcW w:w="1361" w:type="dxa"/>
            <w:shd w:val="clear" w:color="auto" w:fill="auto"/>
            <w:vAlign w:val="center"/>
          </w:tcPr>
          <w:p w14:paraId="210DF087" w14:textId="1DBFD40A" w:rsidR="00171818" w:rsidRPr="00E67C7A" w:rsidRDefault="00171818" w:rsidP="00171818">
            <w:pPr>
              <w:jc w:val="center"/>
              <w:rPr>
                <w:rFonts w:cs="Times New Roman"/>
              </w:rPr>
            </w:pPr>
            <w:r>
              <w:rPr>
                <w:rFonts w:cs="Times New Roman"/>
              </w:rPr>
              <w:t>095</w:t>
            </w:r>
          </w:p>
        </w:tc>
        <w:tc>
          <w:tcPr>
            <w:tcW w:w="1361" w:type="dxa"/>
            <w:shd w:val="clear" w:color="auto" w:fill="auto"/>
          </w:tcPr>
          <w:p w14:paraId="2ED12CAE" w14:textId="3610A11C" w:rsidR="00171818" w:rsidRPr="00A62BBE" w:rsidRDefault="00171818" w:rsidP="00171818">
            <w:pPr>
              <w:jc w:val="right"/>
              <w:rPr>
                <w:rFonts w:cs="Times New Roman"/>
              </w:rPr>
            </w:pPr>
            <w:r w:rsidRPr="00AD443C">
              <w:t>0</w:t>
            </w:r>
          </w:p>
        </w:tc>
        <w:tc>
          <w:tcPr>
            <w:tcW w:w="1361" w:type="dxa"/>
          </w:tcPr>
          <w:p w14:paraId="29ABED8C" w14:textId="51EEFE61" w:rsidR="00171818" w:rsidRPr="00A62BBE" w:rsidRDefault="00171818" w:rsidP="00171818">
            <w:pPr>
              <w:jc w:val="right"/>
              <w:rPr>
                <w:rFonts w:cs="Times New Roman"/>
              </w:rPr>
            </w:pPr>
            <w:r w:rsidRPr="00AD443C">
              <w:t>0</w:t>
            </w:r>
          </w:p>
        </w:tc>
        <w:tc>
          <w:tcPr>
            <w:tcW w:w="1361" w:type="dxa"/>
          </w:tcPr>
          <w:p w14:paraId="43C4E1A3" w14:textId="4FF3D280" w:rsidR="00171818" w:rsidRPr="00A62BBE" w:rsidRDefault="00171818" w:rsidP="00171818">
            <w:pPr>
              <w:jc w:val="right"/>
              <w:rPr>
                <w:rFonts w:cs="Times New Roman"/>
              </w:rPr>
            </w:pPr>
            <w:r w:rsidRPr="00AD443C">
              <w:t>0</w:t>
            </w:r>
          </w:p>
        </w:tc>
        <w:tc>
          <w:tcPr>
            <w:tcW w:w="1361" w:type="dxa"/>
            <w:shd w:val="clear" w:color="auto" w:fill="auto"/>
          </w:tcPr>
          <w:p w14:paraId="7310F285" w14:textId="3097008D" w:rsidR="00171818" w:rsidRPr="00A62BBE" w:rsidRDefault="00171818" w:rsidP="00171818">
            <w:pPr>
              <w:jc w:val="right"/>
              <w:rPr>
                <w:rFonts w:cs="Times New Roman"/>
              </w:rPr>
            </w:pPr>
            <w:r w:rsidRPr="00AD443C">
              <w:t>0</w:t>
            </w:r>
          </w:p>
        </w:tc>
      </w:tr>
      <w:tr w:rsidR="00171818" w:rsidRPr="00A62BBE" w14:paraId="45845772" w14:textId="77777777" w:rsidTr="00171818">
        <w:trPr>
          <w:trHeight w:val="255"/>
          <w:jc w:val="center"/>
        </w:trPr>
        <w:tc>
          <w:tcPr>
            <w:tcW w:w="5273" w:type="dxa"/>
            <w:shd w:val="clear" w:color="auto" w:fill="auto"/>
            <w:vAlign w:val="center"/>
          </w:tcPr>
          <w:p w14:paraId="3E444774" w14:textId="77777777" w:rsidR="00171818" w:rsidRPr="008C585D" w:rsidRDefault="00171818" w:rsidP="00171818">
            <w:pPr>
              <w:tabs>
                <w:tab w:val="left" w:pos="614"/>
              </w:tabs>
              <w:rPr>
                <w:rFonts w:cs="Times New Roman"/>
              </w:rPr>
            </w:pPr>
            <w:r w:rsidRPr="00E67C7A">
              <w:rPr>
                <w:rFonts w:cs="Times New Roman"/>
              </w:rPr>
              <w:tab/>
            </w:r>
            <w:r w:rsidRPr="008C585D">
              <w:rPr>
                <w:rFonts w:cs="Times New Roman"/>
              </w:rPr>
              <w:t>Půjčky organizačním složkám</w:t>
            </w:r>
          </w:p>
        </w:tc>
        <w:tc>
          <w:tcPr>
            <w:tcW w:w="1361" w:type="dxa"/>
            <w:shd w:val="clear" w:color="auto" w:fill="auto"/>
            <w:vAlign w:val="center"/>
          </w:tcPr>
          <w:p w14:paraId="5C75F080" w14:textId="4EC36443" w:rsidR="00171818" w:rsidRPr="008C585D" w:rsidRDefault="00171818" w:rsidP="00171818">
            <w:pPr>
              <w:jc w:val="center"/>
              <w:rPr>
                <w:rFonts w:cs="Times New Roman"/>
              </w:rPr>
            </w:pPr>
            <w:r>
              <w:rPr>
                <w:rFonts w:cs="Times New Roman"/>
              </w:rPr>
              <w:t>096</w:t>
            </w:r>
          </w:p>
        </w:tc>
        <w:tc>
          <w:tcPr>
            <w:tcW w:w="1361" w:type="dxa"/>
            <w:shd w:val="clear" w:color="auto" w:fill="auto"/>
          </w:tcPr>
          <w:p w14:paraId="339843A7" w14:textId="203BC8E3" w:rsidR="00171818" w:rsidRPr="00A62BBE" w:rsidRDefault="00171818" w:rsidP="00171818">
            <w:pPr>
              <w:jc w:val="right"/>
              <w:rPr>
                <w:rFonts w:cs="Times New Roman"/>
              </w:rPr>
            </w:pPr>
            <w:r w:rsidRPr="00AD443C">
              <w:t>0</w:t>
            </w:r>
          </w:p>
        </w:tc>
        <w:tc>
          <w:tcPr>
            <w:tcW w:w="1361" w:type="dxa"/>
          </w:tcPr>
          <w:p w14:paraId="73683FBF" w14:textId="17274CFB" w:rsidR="00171818" w:rsidRPr="00A62BBE" w:rsidRDefault="00171818" w:rsidP="00171818">
            <w:pPr>
              <w:jc w:val="right"/>
              <w:rPr>
                <w:rFonts w:cs="Times New Roman"/>
              </w:rPr>
            </w:pPr>
            <w:r w:rsidRPr="00AD443C">
              <w:t>0</w:t>
            </w:r>
          </w:p>
        </w:tc>
        <w:tc>
          <w:tcPr>
            <w:tcW w:w="1361" w:type="dxa"/>
          </w:tcPr>
          <w:p w14:paraId="016279AD" w14:textId="598E9DB4" w:rsidR="00171818" w:rsidRPr="00A62BBE" w:rsidRDefault="00171818" w:rsidP="00171818">
            <w:pPr>
              <w:jc w:val="right"/>
              <w:rPr>
                <w:rFonts w:cs="Times New Roman"/>
              </w:rPr>
            </w:pPr>
            <w:r w:rsidRPr="00AD443C">
              <w:t>0</w:t>
            </w:r>
          </w:p>
        </w:tc>
        <w:tc>
          <w:tcPr>
            <w:tcW w:w="1361" w:type="dxa"/>
            <w:shd w:val="clear" w:color="auto" w:fill="auto"/>
          </w:tcPr>
          <w:p w14:paraId="39E29BEB" w14:textId="20E1082D" w:rsidR="00171818" w:rsidRPr="00A62BBE" w:rsidRDefault="00171818" w:rsidP="00171818">
            <w:pPr>
              <w:jc w:val="right"/>
              <w:rPr>
                <w:rFonts w:cs="Times New Roman"/>
              </w:rPr>
            </w:pPr>
            <w:r w:rsidRPr="00AD443C">
              <w:t>0</w:t>
            </w:r>
          </w:p>
        </w:tc>
      </w:tr>
      <w:tr w:rsidR="00171818" w:rsidRPr="00A62BBE" w14:paraId="5B1ED79C" w14:textId="77777777" w:rsidTr="00171818">
        <w:trPr>
          <w:trHeight w:val="255"/>
          <w:jc w:val="center"/>
        </w:trPr>
        <w:tc>
          <w:tcPr>
            <w:tcW w:w="5273" w:type="dxa"/>
            <w:tcBorders>
              <w:bottom w:val="single" w:sz="4" w:space="0" w:color="auto"/>
            </w:tcBorders>
            <w:shd w:val="clear" w:color="auto" w:fill="auto"/>
            <w:vAlign w:val="center"/>
          </w:tcPr>
          <w:p w14:paraId="011B83E3" w14:textId="77777777" w:rsidR="00171818" w:rsidRPr="008C585D" w:rsidRDefault="00171818" w:rsidP="00171818">
            <w:pPr>
              <w:tabs>
                <w:tab w:val="left" w:pos="614"/>
              </w:tabs>
              <w:rPr>
                <w:rFonts w:cs="Times New Roman"/>
              </w:rPr>
            </w:pPr>
            <w:r w:rsidRPr="008C585D">
              <w:rPr>
                <w:rFonts w:cs="Times New Roman"/>
              </w:rPr>
              <w:tab/>
              <w:t>Ostatní dlouhodobý finanční majetek</w:t>
            </w:r>
          </w:p>
        </w:tc>
        <w:tc>
          <w:tcPr>
            <w:tcW w:w="1361" w:type="dxa"/>
            <w:tcBorders>
              <w:bottom w:val="single" w:sz="4" w:space="0" w:color="auto"/>
            </w:tcBorders>
            <w:shd w:val="clear" w:color="auto" w:fill="auto"/>
            <w:vAlign w:val="center"/>
          </w:tcPr>
          <w:p w14:paraId="179F5C48" w14:textId="54E682FE" w:rsidR="00171818" w:rsidRPr="008C585D" w:rsidRDefault="00171818" w:rsidP="00171818">
            <w:pPr>
              <w:jc w:val="center"/>
              <w:rPr>
                <w:rFonts w:cs="Times New Roman"/>
              </w:rPr>
            </w:pPr>
            <w:r>
              <w:rPr>
                <w:rFonts w:cs="Times New Roman"/>
              </w:rPr>
              <w:t>097</w:t>
            </w:r>
          </w:p>
        </w:tc>
        <w:tc>
          <w:tcPr>
            <w:tcW w:w="1361" w:type="dxa"/>
            <w:tcBorders>
              <w:bottom w:val="single" w:sz="4" w:space="0" w:color="auto"/>
            </w:tcBorders>
            <w:shd w:val="clear" w:color="auto" w:fill="auto"/>
          </w:tcPr>
          <w:p w14:paraId="57A3EE34" w14:textId="4103F508" w:rsidR="00171818" w:rsidRPr="00A62BBE" w:rsidRDefault="00171818" w:rsidP="00171818">
            <w:pPr>
              <w:jc w:val="right"/>
              <w:rPr>
                <w:rFonts w:cs="Times New Roman"/>
              </w:rPr>
            </w:pPr>
            <w:r w:rsidRPr="00AD443C">
              <w:t>0</w:t>
            </w:r>
          </w:p>
        </w:tc>
        <w:tc>
          <w:tcPr>
            <w:tcW w:w="1361" w:type="dxa"/>
            <w:tcBorders>
              <w:bottom w:val="single" w:sz="4" w:space="0" w:color="auto"/>
            </w:tcBorders>
          </w:tcPr>
          <w:p w14:paraId="46F62123" w14:textId="44E34E45" w:rsidR="00171818" w:rsidRPr="00A62BBE" w:rsidRDefault="00171818" w:rsidP="00171818">
            <w:pPr>
              <w:jc w:val="right"/>
              <w:rPr>
                <w:rFonts w:cs="Times New Roman"/>
              </w:rPr>
            </w:pPr>
            <w:r w:rsidRPr="00AD443C">
              <w:t>0</w:t>
            </w:r>
          </w:p>
        </w:tc>
        <w:tc>
          <w:tcPr>
            <w:tcW w:w="1361" w:type="dxa"/>
            <w:tcBorders>
              <w:bottom w:val="single" w:sz="4" w:space="0" w:color="auto"/>
            </w:tcBorders>
          </w:tcPr>
          <w:p w14:paraId="6B620E95" w14:textId="7D2BFF8D" w:rsidR="00171818" w:rsidRPr="00A62BBE" w:rsidRDefault="00171818" w:rsidP="00171818">
            <w:pPr>
              <w:jc w:val="right"/>
              <w:rPr>
                <w:rFonts w:cs="Times New Roman"/>
              </w:rPr>
            </w:pPr>
            <w:r w:rsidRPr="00AD443C">
              <w:t>0</w:t>
            </w:r>
          </w:p>
        </w:tc>
        <w:tc>
          <w:tcPr>
            <w:tcW w:w="1361" w:type="dxa"/>
            <w:tcBorders>
              <w:bottom w:val="single" w:sz="4" w:space="0" w:color="auto"/>
            </w:tcBorders>
            <w:shd w:val="clear" w:color="auto" w:fill="auto"/>
          </w:tcPr>
          <w:p w14:paraId="2BD66649" w14:textId="0D25C51B" w:rsidR="00171818" w:rsidRPr="00A62BBE" w:rsidRDefault="00171818" w:rsidP="00171818">
            <w:pPr>
              <w:jc w:val="right"/>
              <w:rPr>
                <w:rFonts w:cs="Times New Roman"/>
              </w:rPr>
            </w:pPr>
            <w:r w:rsidRPr="00AD443C">
              <w:t>0</w:t>
            </w:r>
          </w:p>
        </w:tc>
      </w:tr>
      <w:tr w:rsidR="00171818" w:rsidRPr="00A62BBE" w14:paraId="539F8FCC" w14:textId="77777777" w:rsidTr="00171818">
        <w:trPr>
          <w:trHeight w:val="255"/>
          <w:jc w:val="center"/>
        </w:trPr>
        <w:tc>
          <w:tcPr>
            <w:tcW w:w="5273" w:type="dxa"/>
            <w:shd w:val="clear" w:color="auto" w:fill="A6A6A6"/>
            <w:vAlign w:val="center"/>
          </w:tcPr>
          <w:p w14:paraId="49425463" w14:textId="77777777" w:rsidR="00171818" w:rsidRPr="008C585D" w:rsidRDefault="00171818" w:rsidP="00171818">
            <w:pPr>
              <w:jc w:val="center"/>
              <w:rPr>
                <w:rFonts w:cs="Times New Roman"/>
              </w:rPr>
            </w:pPr>
            <w:r w:rsidRPr="008C585D">
              <w:rPr>
                <w:rFonts w:cs="Times New Roman"/>
                <w:b/>
              </w:rPr>
              <w:t xml:space="preserve">Cash </w:t>
            </w:r>
            <w:proofErr w:type="spellStart"/>
            <w:r w:rsidRPr="008C585D">
              <w:rPr>
                <w:rFonts w:cs="Times New Roman"/>
                <w:b/>
              </w:rPr>
              <w:t>flow</w:t>
            </w:r>
            <w:proofErr w:type="spellEnd"/>
            <w:r w:rsidRPr="008C585D">
              <w:rPr>
                <w:rFonts w:cs="Times New Roman"/>
                <w:b/>
              </w:rPr>
              <w:t xml:space="preserve"> z investiční činnosti</w:t>
            </w:r>
          </w:p>
        </w:tc>
        <w:tc>
          <w:tcPr>
            <w:tcW w:w="1361" w:type="dxa"/>
            <w:shd w:val="clear" w:color="auto" w:fill="A6A6A6"/>
            <w:vAlign w:val="center"/>
          </w:tcPr>
          <w:p w14:paraId="10AC3634" w14:textId="18C1ADA0" w:rsidR="00171818" w:rsidRPr="008C585D" w:rsidRDefault="00171818" w:rsidP="00171818">
            <w:pPr>
              <w:jc w:val="center"/>
              <w:rPr>
                <w:rFonts w:cs="Times New Roman"/>
              </w:rPr>
            </w:pPr>
            <w:r>
              <w:rPr>
                <w:rFonts w:cs="Times New Roman"/>
              </w:rPr>
              <w:t>098</w:t>
            </w:r>
          </w:p>
        </w:tc>
        <w:tc>
          <w:tcPr>
            <w:tcW w:w="1361" w:type="dxa"/>
            <w:shd w:val="clear" w:color="auto" w:fill="A6A6A6" w:themeFill="background1" w:themeFillShade="A6"/>
          </w:tcPr>
          <w:p w14:paraId="39A8335F" w14:textId="567D6986" w:rsidR="00171818" w:rsidRPr="00171818" w:rsidRDefault="00171818" w:rsidP="00171818">
            <w:pPr>
              <w:jc w:val="right"/>
              <w:rPr>
                <w:rFonts w:cs="Times New Roman"/>
                <w:b/>
              </w:rPr>
            </w:pPr>
            <w:r w:rsidRPr="00171818">
              <w:rPr>
                <w:b/>
              </w:rPr>
              <w:t>2</w:t>
            </w:r>
            <w:r w:rsidR="002E580C">
              <w:rPr>
                <w:b/>
              </w:rPr>
              <w:t> </w:t>
            </w:r>
            <w:r w:rsidRPr="00171818">
              <w:rPr>
                <w:b/>
              </w:rPr>
              <w:t>613 89</w:t>
            </w:r>
            <w:r w:rsidR="00ED6C7F">
              <w:rPr>
                <w:b/>
              </w:rPr>
              <w:t>5</w:t>
            </w:r>
          </w:p>
        </w:tc>
        <w:tc>
          <w:tcPr>
            <w:tcW w:w="1361" w:type="dxa"/>
            <w:shd w:val="clear" w:color="auto" w:fill="A6A6A6" w:themeFill="background1" w:themeFillShade="A6"/>
          </w:tcPr>
          <w:p w14:paraId="04C78C1F" w14:textId="0CE6020A" w:rsidR="00171818" w:rsidRPr="00171818" w:rsidRDefault="00ED6C7F" w:rsidP="00171818">
            <w:pPr>
              <w:jc w:val="right"/>
              <w:rPr>
                <w:rFonts w:cs="Times New Roman"/>
                <w:b/>
              </w:rPr>
            </w:pPr>
            <w:r>
              <w:rPr>
                <w:b/>
              </w:rPr>
              <w:t>2 589 730</w:t>
            </w:r>
          </w:p>
        </w:tc>
        <w:tc>
          <w:tcPr>
            <w:tcW w:w="1361" w:type="dxa"/>
            <w:shd w:val="clear" w:color="auto" w:fill="A6A6A6" w:themeFill="background1" w:themeFillShade="A6"/>
          </w:tcPr>
          <w:p w14:paraId="7657351C" w14:textId="543A5980" w:rsidR="00171818" w:rsidRPr="00171818" w:rsidRDefault="002E580C" w:rsidP="00171818">
            <w:pPr>
              <w:jc w:val="right"/>
              <w:rPr>
                <w:rFonts w:cs="Times New Roman"/>
                <w:b/>
              </w:rPr>
            </w:pPr>
            <w:r>
              <w:rPr>
                <w:b/>
              </w:rPr>
              <w:t>-24 165</w:t>
            </w:r>
          </w:p>
        </w:tc>
        <w:tc>
          <w:tcPr>
            <w:tcW w:w="1361" w:type="dxa"/>
            <w:shd w:val="clear" w:color="auto" w:fill="A6A6A6"/>
          </w:tcPr>
          <w:p w14:paraId="0A9D67B0" w14:textId="4E754609" w:rsidR="00171818" w:rsidRPr="00171818" w:rsidRDefault="002E580C" w:rsidP="00171818">
            <w:pPr>
              <w:jc w:val="right"/>
              <w:rPr>
                <w:rFonts w:cs="Times New Roman"/>
                <w:b/>
                <w:bCs/>
                <w:color w:val="000000"/>
              </w:rPr>
            </w:pPr>
            <w:r>
              <w:rPr>
                <w:b/>
              </w:rPr>
              <w:t>-158 540</w:t>
            </w:r>
          </w:p>
        </w:tc>
      </w:tr>
      <w:tr w:rsidR="00171818" w:rsidRPr="00A62BBE" w14:paraId="233CF843" w14:textId="77777777" w:rsidTr="00171818">
        <w:trPr>
          <w:trHeight w:val="255"/>
          <w:jc w:val="center"/>
        </w:trPr>
        <w:tc>
          <w:tcPr>
            <w:tcW w:w="5273" w:type="dxa"/>
            <w:shd w:val="clear" w:color="auto" w:fill="auto"/>
            <w:vAlign w:val="center"/>
          </w:tcPr>
          <w:p w14:paraId="2B5C5C2D" w14:textId="77777777" w:rsidR="00171818" w:rsidRPr="008C585D" w:rsidRDefault="00171818" w:rsidP="00171818">
            <w:pPr>
              <w:rPr>
                <w:rFonts w:cs="Times New Roman"/>
              </w:rPr>
            </w:pPr>
            <w:r w:rsidRPr="008C585D">
              <w:rPr>
                <w:rFonts w:cs="Times New Roman"/>
              </w:rPr>
              <w:t>Dlouhodobé závazky celkem</w:t>
            </w:r>
          </w:p>
        </w:tc>
        <w:tc>
          <w:tcPr>
            <w:tcW w:w="1361" w:type="dxa"/>
            <w:shd w:val="clear" w:color="auto" w:fill="auto"/>
            <w:vAlign w:val="center"/>
          </w:tcPr>
          <w:p w14:paraId="114906BD" w14:textId="1919A168" w:rsidR="00171818" w:rsidRPr="008C585D" w:rsidRDefault="00171818" w:rsidP="00171818">
            <w:pPr>
              <w:jc w:val="center"/>
              <w:rPr>
                <w:rFonts w:cs="Times New Roman"/>
              </w:rPr>
            </w:pPr>
            <w:r>
              <w:rPr>
                <w:rFonts w:cs="Times New Roman"/>
              </w:rPr>
              <w:t>099</w:t>
            </w:r>
          </w:p>
        </w:tc>
        <w:tc>
          <w:tcPr>
            <w:tcW w:w="1361" w:type="dxa"/>
            <w:shd w:val="clear" w:color="auto" w:fill="auto"/>
          </w:tcPr>
          <w:p w14:paraId="399432B7" w14:textId="4A8226AE" w:rsidR="00171818" w:rsidRPr="00A62BBE" w:rsidRDefault="00171818" w:rsidP="00171818">
            <w:pPr>
              <w:jc w:val="right"/>
              <w:rPr>
                <w:rFonts w:cs="Times New Roman"/>
              </w:rPr>
            </w:pPr>
            <w:r w:rsidRPr="00AD443C">
              <w:t>0</w:t>
            </w:r>
          </w:p>
        </w:tc>
        <w:tc>
          <w:tcPr>
            <w:tcW w:w="1361" w:type="dxa"/>
          </w:tcPr>
          <w:p w14:paraId="056A56D9" w14:textId="2E7C6075" w:rsidR="00171818" w:rsidRPr="00A62BBE" w:rsidRDefault="00171818" w:rsidP="00171818">
            <w:pPr>
              <w:jc w:val="right"/>
              <w:rPr>
                <w:rFonts w:cs="Times New Roman"/>
              </w:rPr>
            </w:pPr>
            <w:r w:rsidRPr="00AD443C">
              <w:t>0</w:t>
            </w:r>
          </w:p>
        </w:tc>
        <w:tc>
          <w:tcPr>
            <w:tcW w:w="1361" w:type="dxa"/>
          </w:tcPr>
          <w:p w14:paraId="5B92776E" w14:textId="694B463E" w:rsidR="00171818" w:rsidRPr="00A62BBE" w:rsidRDefault="00171818" w:rsidP="00171818">
            <w:pPr>
              <w:jc w:val="right"/>
              <w:rPr>
                <w:rFonts w:cs="Times New Roman"/>
              </w:rPr>
            </w:pPr>
            <w:r w:rsidRPr="00AD443C">
              <w:t>0</w:t>
            </w:r>
          </w:p>
        </w:tc>
        <w:tc>
          <w:tcPr>
            <w:tcW w:w="1361" w:type="dxa"/>
            <w:shd w:val="clear" w:color="auto" w:fill="auto"/>
          </w:tcPr>
          <w:p w14:paraId="1CFCA46F" w14:textId="38DA96B1" w:rsidR="00171818" w:rsidRPr="00A62BBE" w:rsidRDefault="00171818" w:rsidP="00171818">
            <w:pPr>
              <w:jc w:val="right"/>
              <w:rPr>
                <w:rFonts w:cs="Times New Roman"/>
              </w:rPr>
            </w:pPr>
            <w:r w:rsidRPr="00AD443C">
              <w:t>0</w:t>
            </w:r>
          </w:p>
        </w:tc>
      </w:tr>
      <w:tr w:rsidR="00171818" w:rsidRPr="00A62BBE" w14:paraId="69A8AB1E" w14:textId="77777777" w:rsidTr="00171818">
        <w:trPr>
          <w:trHeight w:val="255"/>
          <w:jc w:val="center"/>
        </w:trPr>
        <w:tc>
          <w:tcPr>
            <w:tcW w:w="5273" w:type="dxa"/>
            <w:shd w:val="clear" w:color="auto" w:fill="auto"/>
            <w:vAlign w:val="center"/>
          </w:tcPr>
          <w:p w14:paraId="750CF62F" w14:textId="77777777" w:rsidR="00171818" w:rsidRPr="008C585D" w:rsidRDefault="00171818" w:rsidP="00171818">
            <w:pPr>
              <w:tabs>
                <w:tab w:val="left" w:pos="614"/>
              </w:tabs>
              <w:rPr>
                <w:rFonts w:cs="Times New Roman"/>
              </w:rPr>
            </w:pPr>
            <w:r w:rsidRPr="008C585D">
              <w:rPr>
                <w:rFonts w:cs="Times New Roman"/>
              </w:rPr>
              <w:tab/>
              <w:t>Vydané dluhopisy</w:t>
            </w:r>
          </w:p>
        </w:tc>
        <w:tc>
          <w:tcPr>
            <w:tcW w:w="1361" w:type="dxa"/>
            <w:shd w:val="clear" w:color="auto" w:fill="auto"/>
            <w:vAlign w:val="center"/>
          </w:tcPr>
          <w:p w14:paraId="0D4D4CBB" w14:textId="4384B7AF" w:rsidR="00171818" w:rsidRPr="008C585D" w:rsidRDefault="00171818" w:rsidP="00171818">
            <w:pPr>
              <w:jc w:val="center"/>
              <w:rPr>
                <w:rFonts w:cs="Times New Roman"/>
              </w:rPr>
            </w:pPr>
            <w:r>
              <w:rPr>
                <w:rFonts w:cs="Times New Roman"/>
              </w:rPr>
              <w:t>100</w:t>
            </w:r>
          </w:p>
        </w:tc>
        <w:tc>
          <w:tcPr>
            <w:tcW w:w="1361" w:type="dxa"/>
            <w:shd w:val="clear" w:color="auto" w:fill="auto"/>
          </w:tcPr>
          <w:p w14:paraId="69856BE3" w14:textId="3FE99225" w:rsidR="00171818" w:rsidRPr="00A62BBE" w:rsidRDefault="00171818" w:rsidP="00171818">
            <w:pPr>
              <w:jc w:val="right"/>
              <w:rPr>
                <w:rFonts w:cs="Times New Roman"/>
              </w:rPr>
            </w:pPr>
            <w:r w:rsidRPr="00AD443C">
              <w:t>0</w:t>
            </w:r>
          </w:p>
        </w:tc>
        <w:tc>
          <w:tcPr>
            <w:tcW w:w="1361" w:type="dxa"/>
          </w:tcPr>
          <w:p w14:paraId="3E88C805" w14:textId="39FA62EE" w:rsidR="00171818" w:rsidRPr="00A62BBE" w:rsidRDefault="00171818" w:rsidP="00171818">
            <w:pPr>
              <w:jc w:val="right"/>
              <w:rPr>
                <w:rFonts w:cs="Times New Roman"/>
              </w:rPr>
            </w:pPr>
            <w:r w:rsidRPr="00AD443C">
              <w:t>0</w:t>
            </w:r>
          </w:p>
        </w:tc>
        <w:tc>
          <w:tcPr>
            <w:tcW w:w="1361" w:type="dxa"/>
          </w:tcPr>
          <w:p w14:paraId="206E3884" w14:textId="2DE23A67" w:rsidR="00171818" w:rsidRPr="00A62BBE" w:rsidRDefault="00171818" w:rsidP="00171818">
            <w:pPr>
              <w:jc w:val="right"/>
              <w:rPr>
                <w:rFonts w:cs="Times New Roman"/>
              </w:rPr>
            </w:pPr>
            <w:r w:rsidRPr="00AD443C">
              <w:t>0</w:t>
            </w:r>
          </w:p>
        </w:tc>
        <w:tc>
          <w:tcPr>
            <w:tcW w:w="1361" w:type="dxa"/>
            <w:shd w:val="clear" w:color="auto" w:fill="auto"/>
          </w:tcPr>
          <w:p w14:paraId="3F7AEB7B" w14:textId="787C8675" w:rsidR="00171818" w:rsidRPr="00A62BBE" w:rsidRDefault="00171818" w:rsidP="00171818">
            <w:pPr>
              <w:jc w:val="right"/>
              <w:rPr>
                <w:rFonts w:cs="Times New Roman"/>
              </w:rPr>
            </w:pPr>
            <w:r w:rsidRPr="00AD443C">
              <w:t>0</w:t>
            </w:r>
          </w:p>
        </w:tc>
      </w:tr>
      <w:tr w:rsidR="00171818" w:rsidRPr="00A62BBE" w14:paraId="5C68B1C8" w14:textId="77777777" w:rsidTr="00171818">
        <w:trPr>
          <w:trHeight w:val="255"/>
          <w:jc w:val="center"/>
        </w:trPr>
        <w:tc>
          <w:tcPr>
            <w:tcW w:w="5273" w:type="dxa"/>
            <w:shd w:val="clear" w:color="auto" w:fill="auto"/>
            <w:vAlign w:val="center"/>
          </w:tcPr>
          <w:p w14:paraId="06B98B26" w14:textId="77777777" w:rsidR="00171818" w:rsidRPr="008C585D" w:rsidRDefault="00171818" w:rsidP="00171818">
            <w:pPr>
              <w:tabs>
                <w:tab w:val="left" w:pos="614"/>
              </w:tabs>
              <w:rPr>
                <w:rFonts w:cs="Times New Roman"/>
              </w:rPr>
            </w:pPr>
            <w:r w:rsidRPr="008C585D">
              <w:rPr>
                <w:rFonts w:cs="Times New Roman"/>
              </w:rPr>
              <w:tab/>
              <w:t xml:space="preserve">Závazky z pronájmu </w:t>
            </w:r>
          </w:p>
        </w:tc>
        <w:tc>
          <w:tcPr>
            <w:tcW w:w="1361" w:type="dxa"/>
            <w:shd w:val="clear" w:color="auto" w:fill="auto"/>
            <w:vAlign w:val="center"/>
          </w:tcPr>
          <w:p w14:paraId="171BDDD7" w14:textId="414DE4C2" w:rsidR="00171818" w:rsidRPr="008C585D" w:rsidRDefault="00171818" w:rsidP="00171818">
            <w:pPr>
              <w:jc w:val="center"/>
              <w:rPr>
                <w:rFonts w:cs="Times New Roman"/>
              </w:rPr>
            </w:pPr>
            <w:r>
              <w:rPr>
                <w:rFonts w:cs="Times New Roman"/>
              </w:rPr>
              <w:t>101</w:t>
            </w:r>
          </w:p>
        </w:tc>
        <w:tc>
          <w:tcPr>
            <w:tcW w:w="1361" w:type="dxa"/>
            <w:shd w:val="clear" w:color="auto" w:fill="auto"/>
          </w:tcPr>
          <w:p w14:paraId="231A3AF4" w14:textId="7D37311F" w:rsidR="00171818" w:rsidRPr="00A62BBE" w:rsidRDefault="00171818" w:rsidP="00171818">
            <w:pPr>
              <w:jc w:val="right"/>
              <w:rPr>
                <w:rFonts w:cs="Times New Roman"/>
              </w:rPr>
            </w:pPr>
            <w:r w:rsidRPr="00AD443C">
              <w:t>0</w:t>
            </w:r>
          </w:p>
        </w:tc>
        <w:tc>
          <w:tcPr>
            <w:tcW w:w="1361" w:type="dxa"/>
          </w:tcPr>
          <w:p w14:paraId="40545ECF" w14:textId="2E1AAA75" w:rsidR="00171818" w:rsidRPr="00A62BBE" w:rsidRDefault="00171818" w:rsidP="00171818">
            <w:pPr>
              <w:jc w:val="right"/>
              <w:rPr>
                <w:rFonts w:cs="Times New Roman"/>
              </w:rPr>
            </w:pPr>
            <w:r w:rsidRPr="00AD443C">
              <w:t>0</w:t>
            </w:r>
          </w:p>
        </w:tc>
        <w:tc>
          <w:tcPr>
            <w:tcW w:w="1361" w:type="dxa"/>
          </w:tcPr>
          <w:p w14:paraId="7FC5FF91" w14:textId="2F663E0C" w:rsidR="00171818" w:rsidRPr="00A62BBE" w:rsidRDefault="00171818" w:rsidP="00171818">
            <w:pPr>
              <w:jc w:val="right"/>
              <w:rPr>
                <w:rFonts w:cs="Times New Roman"/>
              </w:rPr>
            </w:pPr>
            <w:r w:rsidRPr="00AD443C">
              <w:t>0</w:t>
            </w:r>
          </w:p>
        </w:tc>
        <w:tc>
          <w:tcPr>
            <w:tcW w:w="1361" w:type="dxa"/>
            <w:shd w:val="clear" w:color="auto" w:fill="auto"/>
          </w:tcPr>
          <w:p w14:paraId="69EA4BBE" w14:textId="00672B14" w:rsidR="00171818" w:rsidRPr="00A62BBE" w:rsidRDefault="00171818" w:rsidP="00171818">
            <w:pPr>
              <w:jc w:val="right"/>
              <w:rPr>
                <w:rFonts w:cs="Times New Roman"/>
              </w:rPr>
            </w:pPr>
            <w:r w:rsidRPr="00AD443C">
              <w:t>0</w:t>
            </w:r>
          </w:p>
        </w:tc>
      </w:tr>
      <w:tr w:rsidR="00171818" w:rsidRPr="00A62BBE" w14:paraId="6F1D18D9" w14:textId="77777777" w:rsidTr="00171818">
        <w:trPr>
          <w:trHeight w:val="255"/>
          <w:jc w:val="center"/>
        </w:trPr>
        <w:tc>
          <w:tcPr>
            <w:tcW w:w="5273" w:type="dxa"/>
            <w:shd w:val="clear" w:color="auto" w:fill="auto"/>
            <w:vAlign w:val="center"/>
          </w:tcPr>
          <w:p w14:paraId="377925DD" w14:textId="77777777" w:rsidR="00171818" w:rsidRPr="008C585D" w:rsidRDefault="00171818" w:rsidP="00171818">
            <w:pPr>
              <w:tabs>
                <w:tab w:val="left" w:pos="614"/>
              </w:tabs>
              <w:rPr>
                <w:rFonts w:cs="Times New Roman"/>
              </w:rPr>
            </w:pPr>
            <w:r w:rsidRPr="008C585D">
              <w:rPr>
                <w:rFonts w:cs="Times New Roman"/>
              </w:rPr>
              <w:tab/>
              <w:t>Přijaté dlouhodobé zálohy</w:t>
            </w:r>
          </w:p>
        </w:tc>
        <w:tc>
          <w:tcPr>
            <w:tcW w:w="1361" w:type="dxa"/>
            <w:shd w:val="clear" w:color="auto" w:fill="auto"/>
            <w:vAlign w:val="center"/>
          </w:tcPr>
          <w:p w14:paraId="3DAE71D1" w14:textId="0605D3F7" w:rsidR="00171818" w:rsidRPr="008C585D" w:rsidRDefault="00171818" w:rsidP="00171818">
            <w:pPr>
              <w:jc w:val="center"/>
              <w:rPr>
                <w:rFonts w:cs="Times New Roman"/>
              </w:rPr>
            </w:pPr>
            <w:r>
              <w:rPr>
                <w:rFonts w:cs="Times New Roman"/>
              </w:rPr>
              <w:t>102</w:t>
            </w:r>
          </w:p>
        </w:tc>
        <w:tc>
          <w:tcPr>
            <w:tcW w:w="1361" w:type="dxa"/>
            <w:shd w:val="clear" w:color="auto" w:fill="auto"/>
          </w:tcPr>
          <w:p w14:paraId="6851334B" w14:textId="5564B38F" w:rsidR="00171818" w:rsidRPr="00A62BBE" w:rsidRDefault="00171818" w:rsidP="00171818">
            <w:pPr>
              <w:jc w:val="right"/>
              <w:rPr>
                <w:rFonts w:cs="Times New Roman"/>
              </w:rPr>
            </w:pPr>
            <w:r w:rsidRPr="00AD443C">
              <w:t>0</w:t>
            </w:r>
          </w:p>
        </w:tc>
        <w:tc>
          <w:tcPr>
            <w:tcW w:w="1361" w:type="dxa"/>
          </w:tcPr>
          <w:p w14:paraId="0E29B252" w14:textId="7DF27A04" w:rsidR="00171818" w:rsidRPr="00A62BBE" w:rsidRDefault="00171818" w:rsidP="00171818">
            <w:pPr>
              <w:jc w:val="right"/>
              <w:rPr>
                <w:rFonts w:cs="Times New Roman"/>
              </w:rPr>
            </w:pPr>
            <w:r w:rsidRPr="00AD443C">
              <w:t>0</w:t>
            </w:r>
          </w:p>
        </w:tc>
        <w:tc>
          <w:tcPr>
            <w:tcW w:w="1361" w:type="dxa"/>
          </w:tcPr>
          <w:p w14:paraId="70AAA0BE" w14:textId="62123443" w:rsidR="00171818" w:rsidRPr="00A62BBE" w:rsidRDefault="00171818" w:rsidP="00171818">
            <w:pPr>
              <w:jc w:val="right"/>
              <w:rPr>
                <w:rFonts w:cs="Times New Roman"/>
              </w:rPr>
            </w:pPr>
            <w:r w:rsidRPr="00AD443C">
              <w:t>0</w:t>
            </w:r>
          </w:p>
        </w:tc>
        <w:tc>
          <w:tcPr>
            <w:tcW w:w="1361" w:type="dxa"/>
            <w:shd w:val="clear" w:color="auto" w:fill="auto"/>
          </w:tcPr>
          <w:p w14:paraId="5CE598A0" w14:textId="15C2F4B0" w:rsidR="00171818" w:rsidRPr="00A62BBE" w:rsidRDefault="00171818" w:rsidP="00171818">
            <w:pPr>
              <w:jc w:val="right"/>
              <w:rPr>
                <w:rFonts w:cs="Times New Roman"/>
              </w:rPr>
            </w:pPr>
            <w:r w:rsidRPr="00AD443C">
              <w:t>0</w:t>
            </w:r>
          </w:p>
        </w:tc>
      </w:tr>
      <w:tr w:rsidR="00171818" w:rsidRPr="00A62BBE" w14:paraId="77D81640" w14:textId="77777777" w:rsidTr="00171818">
        <w:trPr>
          <w:trHeight w:val="255"/>
          <w:jc w:val="center"/>
        </w:trPr>
        <w:tc>
          <w:tcPr>
            <w:tcW w:w="5273" w:type="dxa"/>
            <w:shd w:val="clear" w:color="auto" w:fill="auto"/>
            <w:vAlign w:val="center"/>
          </w:tcPr>
          <w:p w14:paraId="4A4F3E28" w14:textId="77777777" w:rsidR="00171818" w:rsidRPr="008C585D" w:rsidRDefault="00171818" w:rsidP="00171818">
            <w:pPr>
              <w:tabs>
                <w:tab w:val="left" w:pos="614"/>
              </w:tabs>
              <w:rPr>
                <w:rFonts w:cs="Times New Roman"/>
              </w:rPr>
            </w:pPr>
            <w:r w:rsidRPr="008C585D">
              <w:rPr>
                <w:rFonts w:cs="Times New Roman"/>
              </w:rPr>
              <w:tab/>
              <w:t>Dlouhodobé směnky k úhradě</w:t>
            </w:r>
          </w:p>
        </w:tc>
        <w:tc>
          <w:tcPr>
            <w:tcW w:w="1361" w:type="dxa"/>
            <w:shd w:val="clear" w:color="auto" w:fill="auto"/>
            <w:vAlign w:val="center"/>
          </w:tcPr>
          <w:p w14:paraId="5D107226" w14:textId="374DFDE8" w:rsidR="00171818" w:rsidRPr="008C585D" w:rsidRDefault="00171818" w:rsidP="00171818">
            <w:pPr>
              <w:jc w:val="center"/>
              <w:rPr>
                <w:rFonts w:cs="Times New Roman"/>
              </w:rPr>
            </w:pPr>
            <w:r>
              <w:rPr>
                <w:rFonts w:cs="Times New Roman"/>
              </w:rPr>
              <w:t>103</w:t>
            </w:r>
          </w:p>
        </w:tc>
        <w:tc>
          <w:tcPr>
            <w:tcW w:w="1361" w:type="dxa"/>
            <w:shd w:val="clear" w:color="auto" w:fill="auto"/>
          </w:tcPr>
          <w:p w14:paraId="5AF8120A" w14:textId="54F47393" w:rsidR="00171818" w:rsidRPr="00A62BBE" w:rsidRDefault="00171818" w:rsidP="00171818">
            <w:pPr>
              <w:jc w:val="right"/>
              <w:rPr>
                <w:rFonts w:cs="Times New Roman"/>
              </w:rPr>
            </w:pPr>
            <w:r w:rsidRPr="00AD443C">
              <w:t>0</w:t>
            </w:r>
          </w:p>
        </w:tc>
        <w:tc>
          <w:tcPr>
            <w:tcW w:w="1361" w:type="dxa"/>
          </w:tcPr>
          <w:p w14:paraId="79D8FB98" w14:textId="21ABF9C7" w:rsidR="00171818" w:rsidRPr="00A62BBE" w:rsidRDefault="00171818" w:rsidP="00171818">
            <w:pPr>
              <w:jc w:val="right"/>
              <w:rPr>
                <w:rFonts w:cs="Times New Roman"/>
              </w:rPr>
            </w:pPr>
            <w:r w:rsidRPr="00AD443C">
              <w:t>0</w:t>
            </w:r>
          </w:p>
        </w:tc>
        <w:tc>
          <w:tcPr>
            <w:tcW w:w="1361" w:type="dxa"/>
          </w:tcPr>
          <w:p w14:paraId="143900FD" w14:textId="7B8BB751" w:rsidR="00171818" w:rsidRPr="00A62BBE" w:rsidRDefault="00171818" w:rsidP="00171818">
            <w:pPr>
              <w:jc w:val="right"/>
              <w:rPr>
                <w:rFonts w:cs="Times New Roman"/>
              </w:rPr>
            </w:pPr>
            <w:r w:rsidRPr="00AD443C">
              <w:t>0</w:t>
            </w:r>
          </w:p>
        </w:tc>
        <w:tc>
          <w:tcPr>
            <w:tcW w:w="1361" w:type="dxa"/>
            <w:shd w:val="clear" w:color="auto" w:fill="auto"/>
          </w:tcPr>
          <w:p w14:paraId="69E7ACAB" w14:textId="5B88F7CA" w:rsidR="00171818" w:rsidRPr="00A62BBE" w:rsidRDefault="00171818" w:rsidP="00171818">
            <w:pPr>
              <w:jc w:val="right"/>
              <w:rPr>
                <w:rFonts w:cs="Times New Roman"/>
              </w:rPr>
            </w:pPr>
            <w:r w:rsidRPr="00AD443C">
              <w:t>0</w:t>
            </w:r>
          </w:p>
        </w:tc>
      </w:tr>
      <w:tr w:rsidR="00171818" w:rsidRPr="00A62BBE" w14:paraId="5C58A96C" w14:textId="77777777" w:rsidTr="00171818">
        <w:trPr>
          <w:trHeight w:val="255"/>
          <w:jc w:val="center"/>
        </w:trPr>
        <w:tc>
          <w:tcPr>
            <w:tcW w:w="5273" w:type="dxa"/>
            <w:shd w:val="clear" w:color="auto" w:fill="auto"/>
            <w:vAlign w:val="center"/>
          </w:tcPr>
          <w:p w14:paraId="37DA984D" w14:textId="77777777" w:rsidR="00171818" w:rsidRPr="008C585D" w:rsidRDefault="00171818" w:rsidP="00171818">
            <w:pPr>
              <w:tabs>
                <w:tab w:val="left" w:pos="614"/>
              </w:tabs>
              <w:rPr>
                <w:rFonts w:cs="Times New Roman"/>
              </w:rPr>
            </w:pPr>
            <w:r w:rsidRPr="008C585D">
              <w:rPr>
                <w:rFonts w:cs="Times New Roman"/>
              </w:rPr>
              <w:tab/>
              <w:t>Ostatní dlouhodobé závazky</w:t>
            </w:r>
          </w:p>
        </w:tc>
        <w:tc>
          <w:tcPr>
            <w:tcW w:w="1361" w:type="dxa"/>
            <w:shd w:val="clear" w:color="auto" w:fill="auto"/>
            <w:vAlign w:val="center"/>
          </w:tcPr>
          <w:p w14:paraId="58118FF9" w14:textId="2A0F8144" w:rsidR="00171818" w:rsidRPr="008C585D" w:rsidRDefault="00171818" w:rsidP="00171818">
            <w:pPr>
              <w:jc w:val="center"/>
              <w:rPr>
                <w:rFonts w:cs="Times New Roman"/>
              </w:rPr>
            </w:pPr>
            <w:r>
              <w:rPr>
                <w:rFonts w:cs="Times New Roman"/>
              </w:rPr>
              <w:t>104</w:t>
            </w:r>
          </w:p>
        </w:tc>
        <w:tc>
          <w:tcPr>
            <w:tcW w:w="1361" w:type="dxa"/>
            <w:shd w:val="clear" w:color="auto" w:fill="auto"/>
          </w:tcPr>
          <w:p w14:paraId="34CD20AB" w14:textId="286F1529" w:rsidR="00171818" w:rsidRPr="00A62BBE" w:rsidRDefault="00171818" w:rsidP="00171818">
            <w:pPr>
              <w:jc w:val="right"/>
              <w:rPr>
                <w:rFonts w:cs="Times New Roman"/>
              </w:rPr>
            </w:pPr>
            <w:r w:rsidRPr="00AD443C">
              <w:t>0</w:t>
            </w:r>
          </w:p>
        </w:tc>
        <w:tc>
          <w:tcPr>
            <w:tcW w:w="1361" w:type="dxa"/>
          </w:tcPr>
          <w:p w14:paraId="3C6B1876" w14:textId="2FB81E41" w:rsidR="00171818" w:rsidRPr="00A62BBE" w:rsidRDefault="00171818" w:rsidP="00171818">
            <w:pPr>
              <w:jc w:val="right"/>
              <w:rPr>
                <w:rFonts w:cs="Times New Roman"/>
              </w:rPr>
            </w:pPr>
            <w:r w:rsidRPr="00AD443C">
              <w:t>0</w:t>
            </w:r>
          </w:p>
        </w:tc>
        <w:tc>
          <w:tcPr>
            <w:tcW w:w="1361" w:type="dxa"/>
          </w:tcPr>
          <w:p w14:paraId="7396469F" w14:textId="12E8CE88" w:rsidR="00171818" w:rsidRPr="00A62BBE" w:rsidRDefault="00171818" w:rsidP="00171818">
            <w:pPr>
              <w:jc w:val="right"/>
              <w:rPr>
                <w:rFonts w:cs="Times New Roman"/>
              </w:rPr>
            </w:pPr>
            <w:r w:rsidRPr="00AD443C">
              <w:t>0</w:t>
            </w:r>
          </w:p>
        </w:tc>
        <w:tc>
          <w:tcPr>
            <w:tcW w:w="1361" w:type="dxa"/>
            <w:shd w:val="clear" w:color="auto" w:fill="auto"/>
          </w:tcPr>
          <w:p w14:paraId="67204735" w14:textId="4E186316" w:rsidR="00171818" w:rsidRPr="00A62BBE" w:rsidRDefault="00171818" w:rsidP="00171818">
            <w:pPr>
              <w:jc w:val="right"/>
              <w:rPr>
                <w:rFonts w:cs="Times New Roman"/>
              </w:rPr>
            </w:pPr>
            <w:r w:rsidRPr="00AD443C">
              <w:t>0</w:t>
            </w:r>
          </w:p>
        </w:tc>
      </w:tr>
      <w:tr w:rsidR="00171818" w:rsidRPr="00A62BBE" w14:paraId="50C4A3FB" w14:textId="77777777" w:rsidTr="00171818">
        <w:trPr>
          <w:trHeight w:val="255"/>
          <w:jc w:val="center"/>
        </w:trPr>
        <w:tc>
          <w:tcPr>
            <w:tcW w:w="5273" w:type="dxa"/>
            <w:shd w:val="clear" w:color="auto" w:fill="auto"/>
            <w:vAlign w:val="center"/>
          </w:tcPr>
          <w:p w14:paraId="50688706" w14:textId="77777777" w:rsidR="00171818" w:rsidRPr="008C585D" w:rsidRDefault="00171818" w:rsidP="00171818">
            <w:pPr>
              <w:rPr>
                <w:rFonts w:cs="Times New Roman"/>
              </w:rPr>
            </w:pPr>
            <w:r w:rsidRPr="008C585D">
              <w:rPr>
                <w:rFonts w:cs="Times New Roman"/>
              </w:rPr>
              <w:t>Dlouhodobé bankovní úvěry</w:t>
            </w:r>
          </w:p>
        </w:tc>
        <w:tc>
          <w:tcPr>
            <w:tcW w:w="1361" w:type="dxa"/>
            <w:shd w:val="clear" w:color="auto" w:fill="auto"/>
            <w:vAlign w:val="center"/>
          </w:tcPr>
          <w:p w14:paraId="5510D582" w14:textId="3F3E42E2" w:rsidR="00171818" w:rsidRPr="008C585D" w:rsidRDefault="00171818" w:rsidP="00171818">
            <w:pPr>
              <w:jc w:val="center"/>
              <w:rPr>
                <w:rFonts w:cs="Times New Roman"/>
              </w:rPr>
            </w:pPr>
            <w:r>
              <w:rPr>
                <w:rFonts w:cs="Times New Roman"/>
              </w:rPr>
              <w:t>105</w:t>
            </w:r>
          </w:p>
        </w:tc>
        <w:tc>
          <w:tcPr>
            <w:tcW w:w="1361" w:type="dxa"/>
            <w:shd w:val="clear" w:color="auto" w:fill="auto"/>
          </w:tcPr>
          <w:p w14:paraId="01DBBE63" w14:textId="05F87B37" w:rsidR="00171818" w:rsidRPr="00A62BBE" w:rsidRDefault="00171818" w:rsidP="00171818">
            <w:pPr>
              <w:jc w:val="right"/>
              <w:rPr>
                <w:rFonts w:cs="Times New Roman"/>
              </w:rPr>
            </w:pPr>
            <w:r w:rsidRPr="00AD443C">
              <w:t>0</w:t>
            </w:r>
          </w:p>
        </w:tc>
        <w:tc>
          <w:tcPr>
            <w:tcW w:w="1361" w:type="dxa"/>
          </w:tcPr>
          <w:p w14:paraId="66238D7E" w14:textId="783EB974" w:rsidR="00171818" w:rsidRPr="00A62BBE" w:rsidRDefault="00171818" w:rsidP="00171818">
            <w:pPr>
              <w:jc w:val="right"/>
              <w:rPr>
                <w:rFonts w:cs="Times New Roman"/>
              </w:rPr>
            </w:pPr>
            <w:r w:rsidRPr="00AD443C">
              <w:t>0</w:t>
            </w:r>
          </w:p>
        </w:tc>
        <w:tc>
          <w:tcPr>
            <w:tcW w:w="1361" w:type="dxa"/>
          </w:tcPr>
          <w:p w14:paraId="7CF7F716" w14:textId="356D0956" w:rsidR="00171818" w:rsidRPr="00A62BBE" w:rsidRDefault="00171818" w:rsidP="00171818">
            <w:pPr>
              <w:jc w:val="right"/>
              <w:rPr>
                <w:rFonts w:cs="Times New Roman"/>
              </w:rPr>
            </w:pPr>
            <w:r w:rsidRPr="00AD443C">
              <w:t>0</w:t>
            </w:r>
          </w:p>
        </w:tc>
        <w:tc>
          <w:tcPr>
            <w:tcW w:w="1361" w:type="dxa"/>
            <w:shd w:val="clear" w:color="auto" w:fill="auto"/>
          </w:tcPr>
          <w:p w14:paraId="4FCEEF71" w14:textId="6D68606E" w:rsidR="00171818" w:rsidRPr="00A62BBE" w:rsidRDefault="00171818" w:rsidP="00171818">
            <w:pPr>
              <w:jc w:val="right"/>
              <w:rPr>
                <w:rFonts w:cs="Times New Roman"/>
              </w:rPr>
            </w:pPr>
            <w:r w:rsidRPr="00AD443C">
              <w:t>0</w:t>
            </w:r>
          </w:p>
        </w:tc>
      </w:tr>
      <w:tr w:rsidR="00171818" w:rsidRPr="00A62BBE" w14:paraId="46C946CE" w14:textId="77777777" w:rsidTr="00171818">
        <w:trPr>
          <w:trHeight w:val="255"/>
          <w:jc w:val="center"/>
        </w:trPr>
        <w:tc>
          <w:tcPr>
            <w:tcW w:w="5273" w:type="dxa"/>
            <w:shd w:val="clear" w:color="auto" w:fill="auto"/>
            <w:vAlign w:val="center"/>
          </w:tcPr>
          <w:p w14:paraId="22D3BD89" w14:textId="77777777" w:rsidR="00171818" w:rsidRPr="008C585D" w:rsidRDefault="00171818" w:rsidP="00171818">
            <w:pPr>
              <w:rPr>
                <w:rFonts w:cs="Times New Roman"/>
              </w:rPr>
            </w:pPr>
            <w:r w:rsidRPr="008C585D">
              <w:rPr>
                <w:rFonts w:cs="Times New Roman"/>
              </w:rPr>
              <w:t>Vlastní jmění</w:t>
            </w:r>
          </w:p>
        </w:tc>
        <w:tc>
          <w:tcPr>
            <w:tcW w:w="1361" w:type="dxa"/>
            <w:shd w:val="clear" w:color="auto" w:fill="auto"/>
            <w:vAlign w:val="center"/>
          </w:tcPr>
          <w:p w14:paraId="301AF315" w14:textId="24F8FF35" w:rsidR="00171818" w:rsidRPr="008C585D" w:rsidRDefault="00171818" w:rsidP="00171818">
            <w:pPr>
              <w:jc w:val="center"/>
              <w:rPr>
                <w:rFonts w:cs="Times New Roman"/>
              </w:rPr>
            </w:pPr>
            <w:r>
              <w:rPr>
                <w:rFonts w:cs="Times New Roman"/>
              </w:rPr>
              <w:t>106</w:t>
            </w:r>
          </w:p>
        </w:tc>
        <w:tc>
          <w:tcPr>
            <w:tcW w:w="1361" w:type="dxa"/>
            <w:shd w:val="clear" w:color="auto" w:fill="auto"/>
          </w:tcPr>
          <w:p w14:paraId="14EC3CF4" w14:textId="78A67F4C" w:rsidR="00171818" w:rsidRPr="00A62BBE" w:rsidRDefault="00171818" w:rsidP="00171818">
            <w:pPr>
              <w:jc w:val="right"/>
              <w:rPr>
                <w:rFonts w:cs="Times New Roman"/>
              </w:rPr>
            </w:pPr>
            <w:r w:rsidRPr="00AD443C">
              <w:t>2</w:t>
            </w:r>
            <w:r w:rsidR="00ED6C7F">
              <w:t> </w:t>
            </w:r>
            <w:r w:rsidRPr="00AD443C">
              <w:t>607 853</w:t>
            </w:r>
          </w:p>
        </w:tc>
        <w:tc>
          <w:tcPr>
            <w:tcW w:w="1361" w:type="dxa"/>
          </w:tcPr>
          <w:p w14:paraId="45EB2BB1" w14:textId="16A9973C" w:rsidR="00171818" w:rsidRPr="00A62BBE" w:rsidRDefault="002E580C" w:rsidP="00171818">
            <w:pPr>
              <w:jc w:val="right"/>
              <w:rPr>
                <w:rFonts w:cs="Times New Roman"/>
              </w:rPr>
            </w:pPr>
            <w:r>
              <w:t>2 590 178</w:t>
            </w:r>
          </w:p>
        </w:tc>
        <w:tc>
          <w:tcPr>
            <w:tcW w:w="1361" w:type="dxa"/>
          </w:tcPr>
          <w:p w14:paraId="69F7F0FA" w14:textId="64067D20" w:rsidR="00171818" w:rsidRPr="00A62BBE" w:rsidRDefault="002E580C" w:rsidP="00171818">
            <w:pPr>
              <w:jc w:val="right"/>
              <w:rPr>
                <w:rFonts w:cs="Times New Roman"/>
              </w:rPr>
            </w:pPr>
            <w:r>
              <w:t>-17 675</w:t>
            </w:r>
          </w:p>
        </w:tc>
        <w:tc>
          <w:tcPr>
            <w:tcW w:w="1361" w:type="dxa"/>
            <w:shd w:val="clear" w:color="auto" w:fill="auto"/>
          </w:tcPr>
          <w:p w14:paraId="67E49231" w14:textId="14B94942" w:rsidR="00171818" w:rsidRPr="00A62BBE" w:rsidRDefault="002E580C" w:rsidP="00171818">
            <w:pPr>
              <w:jc w:val="right"/>
              <w:rPr>
                <w:rFonts w:cs="Times New Roman"/>
              </w:rPr>
            </w:pPr>
            <w:r>
              <w:t>-17 675</w:t>
            </w:r>
          </w:p>
        </w:tc>
      </w:tr>
      <w:tr w:rsidR="00171818" w:rsidRPr="00A62BBE" w14:paraId="07F9538E" w14:textId="77777777" w:rsidTr="00171818">
        <w:trPr>
          <w:trHeight w:val="255"/>
          <w:jc w:val="center"/>
        </w:trPr>
        <w:tc>
          <w:tcPr>
            <w:tcW w:w="5273" w:type="dxa"/>
            <w:shd w:val="clear" w:color="auto" w:fill="auto"/>
            <w:vAlign w:val="center"/>
          </w:tcPr>
          <w:p w14:paraId="32AE20FB" w14:textId="77777777" w:rsidR="00171818" w:rsidRPr="008C585D" w:rsidRDefault="00171818" w:rsidP="00171818">
            <w:pPr>
              <w:rPr>
                <w:rFonts w:cs="Times New Roman"/>
              </w:rPr>
            </w:pPr>
            <w:r w:rsidRPr="008C585D">
              <w:rPr>
                <w:rFonts w:cs="Times New Roman"/>
              </w:rPr>
              <w:t>Fondy</w:t>
            </w:r>
          </w:p>
        </w:tc>
        <w:tc>
          <w:tcPr>
            <w:tcW w:w="1361" w:type="dxa"/>
            <w:shd w:val="clear" w:color="auto" w:fill="auto"/>
            <w:vAlign w:val="center"/>
          </w:tcPr>
          <w:p w14:paraId="5D341659" w14:textId="24D8DD40" w:rsidR="00171818" w:rsidRPr="008C585D" w:rsidRDefault="00171818" w:rsidP="00171818">
            <w:pPr>
              <w:jc w:val="center"/>
              <w:rPr>
                <w:rFonts w:cs="Times New Roman"/>
              </w:rPr>
            </w:pPr>
            <w:r>
              <w:rPr>
                <w:rFonts w:cs="Times New Roman"/>
              </w:rPr>
              <w:t>107</w:t>
            </w:r>
          </w:p>
        </w:tc>
        <w:tc>
          <w:tcPr>
            <w:tcW w:w="1361" w:type="dxa"/>
            <w:shd w:val="clear" w:color="auto" w:fill="auto"/>
          </w:tcPr>
          <w:p w14:paraId="324A3404" w14:textId="66E04577" w:rsidR="00171818" w:rsidRPr="00A62BBE" w:rsidRDefault="00171818" w:rsidP="00171818">
            <w:pPr>
              <w:jc w:val="right"/>
              <w:rPr>
                <w:rFonts w:cs="Times New Roman"/>
              </w:rPr>
            </w:pPr>
            <w:r w:rsidRPr="00AD443C">
              <w:t>938 438</w:t>
            </w:r>
          </w:p>
        </w:tc>
        <w:tc>
          <w:tcPr>
            <w:tcW w:w="1361" w:type="dxa"/>
          </w:tcPr>
          <w:p w14:paraId="63BA5591" w14:textId="2AD02476" w:rsidR="00171818" w:rsidRPr="00A62BBE" w:rsidRDefault="002E580C" w:rsidP="00171818">
            <w:pPr>
              <w:jc w:val="right"/>
              <w:rPr>
                <w:rFonts w:cs="Times New Roman"/>
              </w:rPr>
            </w:pPr>
            <w:r>
              <w:t>933 351</w:t>
            </w:r>
          </w:p>
        </w:tc>
        <w:tc>
          <w:tcPr>
            <w:tcW w:w="1361" w:type="dxa"/>
          </w:tcPr>
          <w:p w14:paraId="7E718CE4" w14:textId="74819B43" w:rsidR="00171818" w:rsidRPr="00A62BBE" w:rsidRDefault="002E580C" w:rsidP="00171818">
            <w:pPr>
              <w:jc w:val="right"/>
              <w:rPr>
                <w:rFonts w:cs="Times New Roman"/>
              </w:rPr>
            </w:pPr>
            <w:r>
              <w:t>-5 087</w:t>
            </w:r>
          </w:p>
        </w:tc>
        <w:tc>
          <w:tcPr>
            <w:tcW w:w="1361" w:type="dxa"/>
            <w:shd w:val="clear" w:color="auto" w:fill="auto"/>
          </w:tcPr>
          <w:p w14:paraId="6536F246" w14:textId="3A43D4A8" w:rsidR="00171818" w:rsidRPr="00A62BBE" w:rsidRDefault="002E580C" w:rsidP="00171818">
            <w:pPr>
              <w:jc w:val="right"/>
              <w:rPr>
                <w:rFonts w:cs="Times New Roman"/>
              </w:rPr>
            </w:pPr>
            <w:r>
              <w:t>-5 087</w:t>
            </w:r>
          </w:p>
        </w:tc>
      </w:tr>
      <w:tr w:rsidR="00171818" w:rsidRPr="00A62BBE" w14:paraId="1B7BDE0E" w14:textId="77777777" w:rsidTr="00171818">
        <w:trPr>
          <w:trHeight w:val="255"/>
          <w:jc w:val="center"/>
        </w:trPr>
        <w:tc>
          <w:tcPr>
            <w:tcW w:w="5273" w:type="dxa"/>
            <w:shd w:val="clear" w:color="auto" w:fill="auto"/>
            <w:vAlign w:val="center"/>
          </w:tcPr>
          <w:p w14:paraId="03072630" w14:textId="77777777" w:rsidR="00171818" w:rsidRPr="008C585D" w:rsidRDefault="00171818" w:rsidP="00171818">
            <w:pPr>
              <w:rPr>
                <w:rFonts w:cs="Times New Roman"/>
              </w:rPr>
            </w:pPr>
            <w:r w:rsidRPr="008C585D">
              <w:rPr>
                <w:rFonts w:cs="Times New Roman"/>
              </w:rPr>
              <w:t>Oceňovací rozdíly z přecenění finančního majetku a závazků</w:t>
            </w:r>
          </w:p>
        </w:tc>
        <w:tc>
          <w:tcPr>
            <w:tcW w:w="1361" w:type="dxa"/>
            <w:shd w:val="clear" w:color="auto" w:fill="auto"/>
            <w:vAlign w:val="center"/>
          </w:tcPr>
          <w:p w14:paraId="4450AA5F" w14:textId="41E72D10" w:rsidR="00171818" w:rsidRPr="008C585D" w:rsidRDefault="00171818" w:rsidP="00171818">
            <w:pPr>
              <w:jc w:val="center"/>
              <w:rPr>
                <w:rFonts w:cs="Times New Roman"/>
              </w:rPr>
            </w:pPr>
            <w:r>
              <w:rPr>
                <w:rFonts w:cs="Times New Roman"/>
              </w:rPr>
              <w:t>108</w:t>
            </w:r>
          </w:p>
        </w:tc>
        <w:tc>
          <w:tcPr>
            <w:tcW w:w="1361" w:type="dxa"/>
            <w:shd w:val="clear" w:color="auto" w:fill="auto"/>
          </w:tcPr>
          <w:p w14:paraId="65A4DB6C" w14:textId="51F8FCCF" w:rsidR="00171818" w:rsidRPr="00A62BBE" w:rsidRDefault="00171818" w:rsidP="00171818">
            <w:pPr>
              <w:jc w:val="right"/>
              <w:rPr>
                <w:rFonts w:cs="Times New Roman"/>
              </w:rPr>
            </w:pPr>
            <w:r w:rsidRPr="00AD443C">
              <w:t>0</w:t>
            </w:r>
          </w:p>
        </w:tc>
        <w:tc>
          <w:tcPr>
            <w:tcW w:w="1361" w:type="dxa"/>
          </w:tcPr>
          <w:p w14:paraId="0082B812" w14:textId="30826638" w:rsidR="00171818" w:rsidRPr="00A62BBE" w:rsidRDefault="00171818" w:rsidP="00171818">
            <w:pPr>
              <w:jc w:val="right"/>
              <w:rPr>
                <w:rFonts w:cs="Times New Roman"/>
              </w:rPr>
            </w:pPr>
            <w:r w:rsidRPr="00AD443C">
              <w:t>0</w:t>
            </w:r>
          </w:p>
        </w:tc>
        <w:tc>
          <w:tcPr>
            <w:tcW w:w="1361" w:type="dxa"/>
          </w:tcPr>
          <w:p w14:paraId="31DC4B5A" w14:textId="0C70929D" w:rsidR="00171818" w:rsidRPr="00A62BBE" w:rsidRDefault="00171818" w:rsidP="00171818">
            <w:pPr>
              <w:jc w:val="right"/>
              <w:rPr>
                <w:rFonts w:cs="Times New Roman"/>
              </w:rPr>
            </w:pPr>
            <w:r w:rsidRPr="00AD443C">
              <w:t>0</w:t>
            </w:r>
          </w:p>
        </w:tc>
        <w:tc>
          <w:tcPr>
            <w:tcW w:w="1361" w:type="dxa"/>
            <w:shd w:val="clear" w:color="auto" w:fill="auto"/>
          </w:tcPr>
          <w:p w14:paraId="6B439A1B" w14:textId="28C9C7F7" w:rsidR="00171818" w:rsidRPr="00A62BBE" w:rsidRDefault="00171818" w:rsidP="00171818">
            <w:pPr>
              <w:jc w:val="right"/>
              <w:rPr>
                <w:rFonts w:cs="Times New Roman"/>
              </w:rPr>
            </w:pPr>
            <w:r w:rsidRPr="00AD443C">
              <w:t>0</w:t>
            </w:r>
          </w:p>
        </w:tc>
      </w:tr>
      <w:tr w:rsidR="00171818" w:rsidRPr="00A62BBE" w14:paraId="534227EB" w14:textId="77777777" w:rsidTr="00171818">
        <w:trPr>
          <w:trHeight w:val="255"/>
          <w:jc w:val="center"/>
        </w:trPr>
        <w:tc>
          <w:tcPr>
            <w:tcW w:w="5273" w:type="dxa"/>
            <w:shd w:val="clear" w:color="auto" w:fill="auto"/>
            <w:vAlign w:val="center"/>
          </w:tcPr>
          <w:p w14:paraId="7A029207" w14:textId="77777777" w:rsidR="00171818" w:rsidRPr="008C585D" w:rsidRDefault="00171818" w:rsidP="00171818">
            <w:pPr>
              <w:rPr>
                <w:rFonts w:cs="Times New Roman"/>
              </w:rPr>
            </w:pPr>
            <w:r w:rsidRPr="008C585D">
              <w:rPr>
                <w:rFonts w:cs="Times New Roman"/>
              </w:rPr>
              <w:t>Nerozděl. zisk, neuhrazená ztráta minulých let</w:t>
            </w:r>
          </w:p>
        </w:tc>
        <w:tc>
          <w:tcPr>
            <w:tcW w:w="1361" w:type="dxa"/>
            <w:shd w:val="clear" w:color="auto" w:fill="auto"/>
            <w:vAlign w:val="center"/>
          </w:tcPr>
          <w:p w14:paraId="4FA919AB" w14:textId="29400C41" w:rsidR="00171818" w:rsidRPr="008C585D" w:rsidRDefault="00171818" w:rsidP="00171818">
            <w:pPr>
              <w:jc w:val="center"/>
              <w:rPr>
                <w:rFonts w:cs="Times New Roman"/>
              </w:rPr>
            </w:pPr>
            <w:r>
              <w:rPr>
                <w:rFonts w:cs="Times New Roman"/>
              </w:rPr>
              <w:t>109</w:t>
            </w:r>
          </w:p>
        </w:tc>
        <w:tc>
          <w:tcPr>
            <w:tcW w:w="1361" w:type="dxa"/>
            <w:shd w:val="clear" w:color="auto" w:fill="auto"/>
          </w:tcPr>
          <w:p w14:paraId="254A8A2B" w14:textId="5A5ABB3A" w:rsidR="00171818" w:rsidRPr="00A62BBE" w:rsidRDefault="00171818" w:rsidP="00171818">
            <w:pPr>
              <w:jc w:val="right"/>
              <w:rPr>
                <w:rFonts w:cs="Times New Roman"/>
              </w:rPr>
            </w:pPr>
            <w:r w:rsidRPr="00AD443C">
              <w:t>0</w:t>
            </w:r>
          </w:p>
        </w:tc>
        <w:tc>
          <w:tcPr>
            <w:tcW w:w="1361" w:type="dxa"/>
          </w:tcPr>
          <w:p w14:paraId="37A34D51" w14:textId="1931D5A5" w:rsidR="00171818" w:rsidRPr="00A62BBE" w:rsidRDefault="00171818" w:rsidP="00171818">
            <w:pPr>
              <w:jc w:val="right"/>
              <w:rPr>
                <w:rFonts w:cs="Times New Roman"/>
              </w:rPr>
            </w:pPr>
            <w:r w:rsidRPr="00AD443C">
              <w:t>0</w:t>
            </w:r>
          </w:p>
        </w:tc>
        <w:tc>
          <w:tcPr>
            <w:tcW w:w="1361" w:type="dxa"/>
          </w:tcPr>
          <w:p w14:paraId="0ED9F106" w14:textId="0344B08C" w:rsidR="00171818" w:rsidRPr="00A62BBE" w:rsidRDefault="00171818" w:rsidP="00171818">
            <w:pPr>
              <w:jc w:val="right"/>
              <w:rPr>
                <w:rFonts w:cs="Times New Roman"/>
              </w:rPr>
            </w:pPr>
            <w:r w:rsidRPr="00AD443C">
              <w:t>0</w:t>
            </w:r>
          </w:p>
        </w:tc>
        <w:tc>
          <w:tcPr>
            <w:tcW w:w="1361" w:type="dxa"/>
            <w:shd w:val="clear" w:color="auto" w:fill="auto"/>
          </w:tcPr>
          <w:p w14:paraId="5A00296D" w14:textId="0CF6DBB2" w:rsidR="00171818" w:rsidRPr="00A62BBE" w:rsidRDefault="00171818" w:rsidP="00171818">
            <w:pPr>
              <w:jc w:val="right"/>
              <w:rPr>
                <w:rFonts w:cs="Times New Roman"/>
              </w:rPr>
            </w:pPr>
            <w:r w:rsidRPr="00AD443C">
              <w:t>0</w:t>
            </w:r>
          </w:p>
        </w:tc>
      </w:tr>
      <w:tr w:rsidR="00171818" w:rsidRPr="00A62BBE" w14:paraId="76960A99" w14:textId="77777777" w:rsidTr="00171818">
        <w:trPr>
          <w:trHeight w:val="255"/>
          <w:jc w:val="center"/>
        </w:trPr>
        <w:tc>
          <w:tcPr>
            <w:tcW w:w="5273" w:type="dxa"/>
            <w:shd w:val="clear" w:color="auto" w:fill="auto"/>
            <w:vAlign w:val="center"/>
          </w:tcPr>
          <w:p w14:paraId="2C023CBC" w14:textId="77777777" w:rsidR="00171818" w:rsidRPr="008C585D" w:rsidRDefault="00171818" w:rsidP="00171818">
            <w:pPr>
              <w:rPr>
                <w:rFonts w:cs="Times New Roman"/>
              </w:rPr>
            </w:pPr>
            <w:r w:rsidRPr="008C585D">
              <w:rPr>
                <w:rFonts w:cs="Times New Roman"/>
              </w:rPr>
              <w:t>Výsledek hospodaření ve schvalovacím řízení</w:t>
            </w:r>
          </w:p>
        </w:tc>
        <w:tc>
          <w:tcPr>
            <w:tcW w:w="1361" w:type="dxa"/>
            <w:shd w:val="clear" w:color="auto" w:fill="auto"/>
            <w:vAlign w:val="center"/>
          </w:tcPr>
          <w:p w14:paraId="6CE0D462" w14:textId="158CF66B" w:rsidR="00171818" w:rsidRPr="008C585D" w:rsidRDefault="00171818" w:rsidP="00171818">
            <w:pPr>
              <w:jc w:val="center"/>
              <w:rPr>
                <w:rFonts w:cs="Times New Roman"/>
              </w:rPr>
            </w:pPr>
            <w:r>
              <w:rPr>
                <w:rFonts w:cs="Times New Roman"/>
              </w:rPr>
              <w:t>110</w:t>
            </w:r>
          </w:p>
        </w:tc>
        <w:tc>
          <w:tcPr>
            <w:tcW w:w="1361" w:type="dxa"/>
            <w:shd w:val="clear" w:color="auto" w:fill="auto"/>
          </w:tcPr>
          <w:p w14:paraId="08409683" w14:textId="2479FA3C" w:rsidR="00171818" w:rsidRPr="00A62BBE" w:rsidRDefault="00171818" w:rsidP="00171818">
            <w:pPr>
              <w:jc w:val="right"/>
              <w:rPr>
                <w:rFonts w:cs="Times New Roman"/>
              </w:rPr>
            </w:pPr>
            <w:r w:rsidRPr="00AD443C">
              <w:t>25 802</w:t>
            </w:r>
          </w:p>
        </w:tc>
        <w:tc>
          <w:tcPr>
            <w:tcW w:w="1361" w:type="dxa"/>
          </w:tcPr>
          <w:p w14:paraId="30DACA13" w14:textId="0CBAAD26" w:rsidR="00171818" w:rsidRPr="00A62BBE" w:rsidRDefault="002E580C" w:rsidP="00171818">
            <w:pPr>
              <w:jc w:val="right"/>
              <w:rPr>
                <w:rFonts w:cs="Times New Roman"/>
              </w:rPr>
            </w:pPr>
            <w:r>
              <w:t>56 847</w:t>
            </w:r>
          </w:p>
        </w:tc>
        <w:tc>
          <w:tcPr>
            <w:tcW w:w="1361" w:type="dxa"/>
          </w:tcPr>
          <w:p w14:paraId="5487145E" w14:textId="7F6F57C0" w:rsidR="00171818" w:rsidRPr="00A62BBE" w:rsidRDefault="002E580C" w:rsidP="00171818">
            <w:pPr>
              <w:jc w:val="right"/>
              <w:rPr>
                <w:rFonts w:cs="Times New Roman"/>
              </w:rPr>
            </w:pPr>
            <w:r>
              <w:t>31 045</w:t>
            </w:r>
          </w:p>
        </w:tc>
        <w:tc>
          <w:tcPr>
            <w:tcW w:w="1361" w:type="dxa"/>
            <w:shd w:val="clear" w:color="auto" w:fill="auto"/>
          </w:tcPr>
          <w:p w14:paraId="5D252F57" w14:textId="1AFE69A3" w:rsidR="00171818" w:rsidRPr="00A62BBE" w:rsidRDefault="002E580C" w:rsidP="00171818">
            <w:pPr>
              <w:jc w:val="right"/>
              <w:rPr>
                <w:rFonts w:cs="Times New Roman"/>
              </w:rPr>
            </w:pPr>
            <w:r>
              <w:t>31 045</w:t>
            </w:r>
          </w:p>
        </w:tc>
      </w:tr>
      <w:tr w:rsidR="00171818" w:rsidRPr="00A62BBE" w14:paraId="04CA615A" w14:textId="77777777" w:rsidTr="00171818">
        <w:trPr>
          <w:trHeight w:val="255"/>
          <w:jc w:val="center"/>
        </w:trPr>
        <w:tc>
          <w:tcPr>
            <w:tcW w:w="5273" w:type="dxa"/>
            <w:tcBorders>
              <w:bottom w:val="single" w:sz="4" w:space="0" w:color="auto"/>
            </w:tcBorders>
            <w:shd w:val="clear" w:color="auto" w:fill="auto"/>
            <w:vAlign w:val="center"/>
          </w:tcPr>
          <w:p w14:paraId="7521824B" w14:textId="77777777" w:rsidR="00171818" w:rsidRPr="008C585D" w:rsidRDefault="00171818" w:rsidP="00171818">
            <w:pPr>
              <w:rPr>
                <w:rFonts w:cs="Times New Roman"/>
              </w:rPr>
            </w:pPr>
            <w:r w:rsidRPr="008C585D">
              <w:rPr>
                <w:rFonts w:cs="Times New Roman"/>
              </w:rPr>
              <w:t>Korekce snížením disponibilního zisku běžného roku</w:t>
            </w:r>
          </w:p>
        </w:tc>
        <w:tc>
          <w:tcPr>
            <w:tcW w:w="1361" w:type="dxa"/>
            <w:tcBorders>
              <w:bottom w:val="single" w:sz="4" w:space="0" w:color="auto"/>
            </w:tcBorders>
            <w:shd w:val="clear" w:color="auto" w:fill="auto"/>
            <w:vAlign w:val="center"/>
          </w:tcPr>
          <w:p w14:paraId="21907B0C" w14:textId="5848A662" w:rsidR="00171818" w:rsidRPr="008C585D" w:rsidRDefault="00171818" w:rsidP="00171818">
            <w:pPr>
              <w:jc w:val="center"/>
              <w:rPr>
                <w:rFonts w:cs="Times New Roman"/>
              </w:rPr>
            </w:pPr>
            <w:r>
              <w:rPr>
                <w:rFonts w:cs="Times New Roman"/>
              </w:rPr>
              <w:t>111</w:t>
            </w:r>
          </w:p>
        </w:tc>
        <w:tc>
          <w:tcPr>
            <w:tcW w:w="1361" w:type="dxa"/>
            <w:tcBorders>
              <w:bottom w:val="single" w:sz="4" w:space="0" w:color="auto"/>
            </w:tcBorders>
            <w:shd w:val="clear" w:color="auto" w:fill="auto"/>
          </w:tcPr>
          <w:p w14:paraId="3ECD4251" w14:textId="21549BDB" w:rsidR="00171818" w:rsidRPr="00A62BBE" w:rsidRDefault="00171818" w:rsidP="00171818">
            <w:pPr>
              <w:jc w:val="right"/>
              <w:rPr>
                <w:rFonts w:cs="Times New Roman"/>
              </w:rPr>
            </w:pPr>
            <w:r w:rsidRPr="00AD443C">
              <w:t>-25 802</w:t>
            </w:r>
          </w:p>
        </w:tc>
        <w:tc>
          <w:tcPr>
            <w:tcW w:w="1361" w:type="dxa"/>
            <w:tcBorders>
              <w:bottom w:val="single" w:sz="4" w:space="0" w:color="auto"/>
            </w:tcBorders>
          </w:tcPr>
          <w:p w14:paraId="6375F7CA" w14:textId="123FADC7" w:rsidR="00171818" w:rsidRPr="00A62BBE" w:rsidRDefault="002E580C" w:rsidP="00171818">
            <w:pPr>
              <w:jc w:val="right"/>
              <w:rPr>
                <w:rFonts w:cs="Times New Roman"/>
              </w:rPr>
            </w:pPr>
            <w:r>
              <w:t>-59 847</w:t>
            </w:r>
          </w:p>
        </w:tc>
        <w:tc>
          <w:tcPr>
            <w:tcW w:w="1361" w:type="dxa"/>
            <w:tcBorders>
              <w:bottom w:val="single" w:sz="4" w:space="0" w:color="auto"/>
            </w:tcBorders>
          </w:tcPr>
          <w:p w14:paraId="3FAFDC78" w14:textId="4CB6A1E2" w:rsidR="00171818" w:rsidRPr="00A62BBE" w:rsidRDefault="002E580C" w:rsidP="00171818">
            <w:pPr>
              <w:jc w:val="right"/>
              <w:rPr>
                <w:rFonts w:cs="Times New Roman"/>
              </w:rPr>
            </w:pPr>
            <w:r>
              <w:t>-34 045</w:t>
            </w:r>
          </w:p>
        </w:tc>
        <w:tc>
          <w:tcPr>
            <w:tcW w:w="1361" w:type="dxa"/>
            <w:tcBorders>
              <w:bottom w:val="single" w:sz="4" w:space="0" w:color="auto"/>
            </w:tcBorders>
            <w:shd w:val="clear" w:color="auto" w:fill="auto"/>
          </w:tcPr>
          <w:p w14:paraId="58A9CA7F" w14:textId="46D8FB26" w:rsidR="00171818" w:rsidRPr="00A62BBE" w:rsidRDefault="002E580C" w:rsidP="00171818">
            <w:pPr>
              <w:jc w:val="right"/>
              <w:rPr>
                <w:rFonts w:cs="Times New Roman"/>
              </w:rPr>
            </w:pPr>
            <w:r>
              <w:t>-34 045</w:t>
            </w:r>
          </w:p>
        </w:tc>
      </w:tr>
      <w:tr w:rsidR="00171818" w:rsidRPr="00A62BBE" w14:paraId="20887084" w14:textId="77777777" w:rsidTr="00171818">
        <w:trPr>
          <w:trHeight w:val="255"/>
          <w:jc w:val="center"/>
        </w:trPr>
        <w:tc>
          <w:tcPr>
            <w:tcW w:w="5273" w:type="dxa"/>
            <w:shd w:val="clear" w:color="auto" w:fill="A6A6A6"/>
            <w:vAlign w:val="center"/>
          </w:tcPr>
          <w:p w14:paraId="63056CCB" w14:textId="77777777" w:rsidR="00171818" w:rsidRPr="008C585D" w:rsidRDefault="00171818" w:rsidP="00171818">
            <w:pPr>
              <w:jc w:val="center"/>
              <w:rPr>
                <w:rFonts w:cs="Times New Roman"/>
              </w:rPr>
            </w:pPr>
            <w:r w:rsidRPr="008C585D">
              <w:rPr>
                <w:rFonts w:cs="Times New Roman"/>
                <w:b/>
              </w:rPr>
              <w:t xml:space="preserve">Cash </w:t>
            </w:r>
            <w:proofErr w:type="spellStart"/>
            <w:r w:rsidRPr="008C585D">
              <w:rPr>
                <w:rFonts w:cs="Times New Roman"/>
                <w:b/>
              </w:rPr>
              <w:t>flow</w:t>
            </w:r>
            <w:proofErr w:type="spellEnd"/>
            <w:r w:rsidRPr="008C585D">
              <w:rPr>
                <w:rFonts w:cs="Times New Roman"/>
                <w:b/>
              </w:rPr>
              <w:t xml:space="preserve"> z finanční činnosti</w:t>
            </w:r>
          </w:p>
        </w:tc>
        <w:tc>
          <w:tcPr>
            <w:tcW w:w="1361" w:type="dxa"/>
            <w:shd w:val="clear" w:color="auto" w:fill="A6A6A6"/>
            <w:vAlign w:val="center"/>
          </w:tcPr>
          <w:p w14:paraId="622BA34D" w14:textId="00D78A04" w:rsidR="00171818" w:rsidRPr="008C585D" w:rsidRDefault="00171818" w:rsidP="00171818">
            <w:pPr>
              <w:jc w:val="center"/>
              <w:rPr>
                <w:rFonts w:cs="Times New Roman"/>
              </w:rPr>
            </w:pPr>
            <w:r>
              <w:rPr>
                <w:rFonts w:cs="Times New Roman"/>
              </w:rPr>
              <w:t>112</w:t>
            </w:r>
          </w:p>
        </w:tc>
        <w:tc>
          <w:tcPr>
            <w:tcW w:w="1361" w:type="dxa"/>
            <w:shd w:val="clear" w:color="auto" w:fill="A6A6A6" w:themeFill="background1" w:themeFillShade="A6"/>
          </w:tcPr>
          <w:p w14:paraId="3F24AEF8" w14:textId="680FB1CC" w:rsidR="00171818" w:rsidRPr="00171818" w:rsidRDefault="00171818" w:rsidP="00171818">
            <w:pPr>
              <w:jc w:val="right"/>
              <w:rPr>
                <w:rFonts w:cs="Times New Roman"/>
                <w:b/>
              </w:rPr>
            </w:pPr>
            <w:r w:rsidRPr="00171818">
              <w:rPr>
                <w:b/>
              </w:rPr>
              <w:t>3 546 291</w:t>
            </w:r>
          </w:p>
        </w:tc>
        <w:tc>
          <w:tcPr>
            <w:tcW w:w="1361" w:type="dxa"/>
            <w:shd w:val="clear" w:color="auto" w:fill="A6A6A6" w:themeFill="background1" w:themeFillShade="A6"/>
          </w:tcPr>
          <w:p w14:paraId="7D592C71" w14:textId="4B968F65" w:rsidR="00171818" w:rsidRPr="00171818" w:rsidRDefault="00ED6C7F" w:rsidP="00171818">
            <w:pPr>
              <w:jc w:val="right"/>
              <w:rPr>
                <w:rFonts w:cs="Times New Roman"/>
                <w:b/>
              </w:rPr>
            </w:pPr>
            <w:r>
              <w:rPr>
                <w:b/>
              </w:rPr>
              <w:t>3 520 529</w:t>
            </w:r>
          </w:p>
        </w:tc>
        <w:tc>
          <w:tcPr>
            <w:tcW w:w="1361" w:type="dxa"/>
            <w:shd w:val="clear" w:color="auto" w:fill="A6A6A6" w:themeFill="background1" w:themeFillShade="A6"/>
          </w:tcPr>
          <w:p w14:paraId="610AEEC6" w14:textId="3162A42E" w:rsidR="00171818" w:rsidRPr="00171818" w:rsidRDefault="00ED6C7F" w:rsidP="00171818">
            <w:pPr>
              <w:jc w:val="right"/>
              <w:rPr>
                <w:rFonts w:cs="Times New Roman"/>
                <w:b/>
              </w:rPr>
            </w:pPr>
            <w:r>
              <w:rPr>
                <w:b/>
              </w:rPr>
              <w:t>-25 762</w:t>
            </w:r>
          </w:p>
        </w:tc>
        <w:tc>
          <w:tcPr>
            <w:tcW w:w="1361" w:type="dxa"/>
            <w:shd w:val="clear" w:color="auto" w:fill="A6A6A6" w:themeFill="background1" w:themeFillShade="A6"/>
          </w:tcPr>
          <w:p w14:paraId="7B77085A" w14:textId="7BFEE4C9" w:rsidR="00171818" w:rsidRPr="00171818" w:rsidRDefault="00ED6C7F" w:rsidP="00171818">
            <w:pPr>
              <w:jc w:val="right"/>
              <w:rPr>
                <w:rFonts w:cs="Times New Roman"/>
                <w:b/>
                <w:bCs/>
              </w:rPr>
            </w:pPr>
            <w:r>
              <w:rPr>
                <w:b/>
              </w:rPr>
              <w:t>-25 762</w:t>
            </w:r>
          </w:p>
        </w:tc>
      </w:tr>
      <w:tr w:rsidR="00171818" w:rsidRPr="00A62BBE" w14:paraId="4DEAA1AA" w14:textId="77777777" w:rsidTr="00171818">
        <w:trPr>
          <w:trHeight w:val="255"/>
          <w:jc w:val="center"/>
        </w:trPr>
        <w:tc>
          <w:tcPr>
            <w:tcW w:w="5273" w:type="dxa"/>
            <w:shd w:val="clear" w:color="auto" w:fill="auto"/>
            <w:vAlign w:val="center"/>
          </w:tcPr>
          <w:p w14:paraId="2D512955" w14:textId="77777777" w:rsidR="00171818" w:rsidRPr="008C585D" w:rsidRDefault="00171818" w:rsidP="00171818">
            <w:pPr>
              <w:rPr>
                <w:rFonts w:cs="Times New Roman"/>
              </w:rPr>
            </w:pPr>
            <w:r w:rsidRPr="008C585D">
              <w:rPr>
                <w:rFonts w:cs="Times New Roman"/>
                <w:b/>
              </w:rPr>
              <w:t xml:space="preserve">Cash </w:t>
            </w:r>
            <w:proofErr w:type="spellStart"/>
            <w:r w:rsidRPr="008C585D">
              <w:rPr>
                <w:rFonts w:cs="Times New Roman"/>
                <w:b/>
              </w:rPr>
              <w:t>flow</w:t>
            </w:r>
            <w:proofErr w:type="spellEnd"/>
            <w:r w:rsidRPr="008C585D">
              <w:rPr>
                <w:rFonts w:cs="Times New Roman"/>
                <w:b/>
              </w:rPr>
              <w:t xml:space="preserve"> celkové</w:t>
            </w:r>
          </w:p>
        </w:tc>
        <w:tc>
          <w:tcPr>
            <w:tcW w:w="1361" w:type="dxa"/>
            <w:shd w:val="clear" w:color="auto" w:fill="auto"/>
            <w:vAlign w:val="center"/>
          </w:tcPr>
          <w:p w14:paraId="1DAB7042" w14:textId="526A4025" w:rsidR="00171818" w:rsidRPr="008C585D" w:rsidRDefault="00171818" w:rsidP="00171818">
            <w:pPr>
              <w:jc w:val="center"/>
              <w:rPr>
                <w:rFonts w:cs="Times New Roman"/>
              </w:rPr>
            </w:pPr>
            <w:r>
              <w:rPr>
                <w:rFonts w:cs="Times New Roman"/>
              </w:rPr>
              <w:t>113</w:t>
            </w:r>
          </w:p>
        </w:tc>
        <w:tc>
          <w:tcPr>
            <w:tcW w:w="1361" w:type="dxa"/>
            <w:shd w:val="clear" w:color="auto" w:fill="auto"/>
          </w:tcPr>
          <w:p w14:paraId="54FE474D" w14:textId="7964A93D" w:rsidR="00171818" w:rsidRPr="00171818" w:rsidRDefault="00171818" w:rsidP="00171818">
            <w:pPr>
              <w:jc w:val="right"/>
              <w:rPr>
                <w:rFonts w:cs="Times New Roman"/>
                <w:b/>
              </w:rPr>
            </w:pPr>
            <w:r w:rsidRPr="00171818">
              <w:rPr>
                <w:b/>
              </w:rPr>
              <w:t>6 455 44</w:t>
            </w:r>
            <w:r w:rsidR="00ED6C7F">
              <w:rPr>
                <w:b/>
              </w:rPr>
              <w:t>8</w:t>
            </w:r>
          </w:p>
        </w:tc>
        <w:tc>
          <w:tcPr>
            <w:tcW w:w="1361" w:type="dxa"/>
            <w:shd w:val="clear" w:color="auto" w:fill="auto"/>
          </w:tcPr>
          <w:p w14:paraId="3A023F12" w14:textId="433B408F" w:rsidR="00171818" w:rsidRPr="00171818" w:rsidRDefault="00ED6C7F" w:rsidP="00171818">
            <w:pPr>
              <w:jc w:val="right"/>
              <w:rPr>
                <w:rFonts w:cs="Times New Roman"/>
                <w:b/>
              </w:rPr>
            </w:pPr>
            <w:r>
              <w:rPr>
                <w:b/>
              </w:rPr>
              <w:t>6 433 519</w:t>
            </w:r>
          </w:p>
        </w:tc>
        <w:tc>
          <w:tcPr>
            <w:tcW w:w="1361" w:type="dxa"/>
            <w:shd w:val="clear" w:color="auto" w:fill="auto"/>
          </w:tcPr>
          <w:p w14:paraId="033A772D" w14:textId="779298D0" w:rsidR="00171818" w:rsidRPr="00171818" w:rsidRDefault="00ED6C7F" w:rsidP="00171818">
            <w:pPr>
              <w:jc w:val="right"/>
              <w:rPr>
                <w:rFonts w:cs="Times New Roman"/>
                <w:b/>
              </w:rPr>
            </w:pPr>
            <w:r>
              <w:rPr>
                <w:b/>
              </w:rPr>
              <w:t>-21 929</w:t>
            </w:r>
          </w:p>
        </w:tc>
        <w:tc>
          <w:tcPr>
            <w:tcW w:w="1361" w:type="dxa"/>
            <w:shd w:val="clear" w:color="auto" w:fill="auto"/>
          </w:tcPr>
          <w:p w14:paraId="74FAA075" w14:textId="066D7768" w:rsidR="00171818" w:rsidRPr="00171818" w:rsidRDefault="00ED6C7F" w:rsidP="00171818">
            <w:pPr>
              <w:jc w:val="right"/>
              <w:rPr>
                <w:rFonts w:cs="Times New Roman"/>
                <w:b/>
                <w:bCs/>
                <w:color w:val="000000"/>
              </w:rPr>
            </w:pPr>
            <w:r>
              <w:rPr>
                <w:b/>
              </w:rPr>
              <w:t>-11 653</w:t>
            </w:r>
          </w:p>
        </w:tc>
      </w:tr>
      <w:tr w:rsidR="00171818" w:rsidRPr="00A62BBE" w14:paraId="09E0CFE7" w14:textId="77777777" w:rsidTr="00171818">
        <w:trPr>
          <w:trHeight w:val="255"/>
          <w:jc w:val="center"/>
        </w:trPr>
        <w:tc>
          <w:tcPr>
            <w:tcW w:w="5273" w:type="dxa"/>
            <w:shd w:val="clear" w:color="auto" w:fill="auto"/>
            <w:vAlign w:val="center"/>
          </w:tcPr>
          <w:p w14:paraId="3D48DC96" w14:textId="77777777" w:rsidR="00171818" w:rsidRPr="008C585D" w:rsidRDefault="00171818" w:rsidP="00171818">
            <w:pPr>
              <w:rPr>
                <w:rFonts w:cs="Times New Roman"/>
                <w:b/>
              </w:rPr>
            </w:pPr>
            <w:r w:rsidRPr="008C585D">
              <w:rPr>
                <w:rFonts w:cs="Times New Roman"/>
                <w:b/>
              </w:rPr>
              <w:t>Stav peněžních prostředků</w:t>
            </w:r>
          </w:p>
        </w:tc>
        <w:tc>
          <w:tcPr>
            <w:tcW w:w="1361" w:type="dxa"/>
            <w:shd w:val="clear" w:color="auto" w:fill="auto"/>
            <w:vAlign w:val="center"/>
          </w:tcPr>
          <w:p w14:paraId="2F433A90" w14:textId="25C61899" w:rsidR="00171818" w:rsidRPr="008C585D" w:rsidRDefault="00171818" w:rsidP="00171818">
            <w:pPr>
              <w:jc w:val="center"/>
              <w:rPr>
                <w:rFonts w:cs="Times New Roman"/>
              </w:rPr>
            </w:pPr>
            <w:r>
              <w:rPr>
                <w:rFonts w:cs="Times New Roman"/>
              </w:rPr>
              <w:t>114</w:t>
            </w:r>
          </w:p>
        </w:tc>
        <w:tc>
          <w:tcPr>
            <w:tcW w:w="1361" w:type="dxa"/>
            <w:shd w:val="clear" w:color="auto" w:fill="auto"/>
          </w:tcPr>
          <w:p w14:paraId="412A7882" w14:textId="61C63D5D" w:rsidR="00171818" w:rsidRPr="00171818" w:rsidRDefault="00171818" w:rsidP="00171818">
            <w:pPr>
              <w:jc w:val="right"/>
              <w:rPr>
                <w:rFonts w:cs="Times New Roman"/>
                <w:b/>
                <w:bCs/>
              </w:rPr>
            </w:pPr>
            <w:r w:rsidRPr="00171818">
              <w:rPr>
                <w:b/>
              </w:rPr>
              <w:t>1 109 963</w:t>
            </w:r>
          </w:p>
        </w:tc>
        <w:tc>
          <w:tcPr>
            <w:tcW w:w="1361" w:type="dxa"/>
            <w:shd w:val="clear" w:color="auto" w:fill="auto"/>
          </w:tcPr>
          <w:p w14:paraId="155DF709" w14:textId="5AFEF091" w:rsidR="00171818" w:rsidRPr="00171818" w:rsidRDefault="00ED6C7F" w:rsidP="00171818">
            <w:pPr>
              <w:jc w:val="right"/>
              <w:rPr>
                <w:rFonts w:cs="Times New Roman"/>
                <w:b/>
                <w:bCs/>
              </w:rPr>
            </w:pPr>
            <w:r>
              <w:rPr>
                <w:b/>
              </w:rPr>
              <w:t>1 061 535</w:t>
            </w:r>
          </w:p>
        </w:tc>
        <w:tc>
          <w:tcPr>
            <w:tcW w:w="1361" w:type="dxa"/>
            <w:shd w:val="clear" w:color="auto" w:fill="auto"/>
          </w:tcPr>
          <w:p w14:paraId="50DAC5A6" w14:textId="279655DA" w:rsidR="00171818" w:rsidRPr="00171818" w:rsidRDefault="00ED6C7F" w:rsidP="00171818">
            <w:pPr>
              <w:jc w:val="right"/>
              <w:rPr>
                <w:rFonts w:cs="Times New Roman"/>
                <w:b/>
              </w:rPr>
            </w:pPr>
            <w:r>
              <w:rPr>
                <w:b/>
              </w:rPr>
              <w:t>-48 428</w:t>
            </w:r>
          </w:p>
        </w:tc>
        <w:tc>
          <w:tcPr>
            <w:tcW w:w="1361" w:type="dxa"/>
            <w:shd w:val="clear" w:color="auto" w:fill="auto"/>
          </w:tcPr>
          <w:p w14:paraId="73DD3FAD" w14:textId="75FF3B22" w:rsidR="00171818" w:rsidRPr="00171818" w:rsidRDefault="00ED6C7F" w:rsidP="00171818">
            <w:pPr>
              <w:jc w:val="right"/>
              <w:rPr>
                <w:rFonts w:cs="Times New Roman"/>
                <w:b/>
                <w:color w:val="000000"/>
              </w:rPr>
            </w:pPr>
            <w:r>
              <w:rPr>
                <w:b/>
              </w:rPr>
              <w:t>-48 428</w:t>
            </w:r>
          </w:p>
        </w:tc>
      </w:tr>
    </w:tbl>
    <w:p w14:paraId="109494BB" w14:textId="77777777" w:rsidR="000C47AE" w:rsidRDefault="000C47AE" w:rsidP="003C07FD"/>
    <w:p w14:paraId="28803D57" w14:textId="35A0CFA5" w:rsidR="00974A33" w:rsidRPr="003113DB" w:rsidRDefault="00974A33" w:rsidP="00200291">
      <w:pPr>
        <w:pStyle w:val="Nadpis1"/>
      </w:pPr>
      <w:bookmarkStart w:id="104" w:name="_Toc135040247"/>
      <w:r w:rsidRPr="005E05B0">
        <w:lastRenderedPageBreak/>
        <w:t xml:space="preserve">Tab. 5 </w:t>
      </w:r>
      <w:r w:rsidRPr="00D13CE3">
        <w:t>Zdroje financování UTB v</w:t>
      </w:r>
      <w:r w:rsidR="00A85621" w:rsidRPr="00D13CE3">
        <w:t> </w:t>
      </w:r>
      <w:r w:rsidRPr="00D13CE3">
        <w:t xml:space="preserve">roce </w:t>
      </w:r>
      <w:r w:rsidR="005D41E1" w:rsidRPr="00D13CE3">
        <w:t>202</w:t>
      </w:r>
      <w:r w:rsidR="00D27A29" w:rsidRPr="00D13CE3">
        <w:t>2</w:t>
      </w:r>
      <w:r w:rsidRPr="005E05B0">
        <w:t xml:space="preserve"> – veřejné prostředky</w:t>
      </w:r>
      <w:bookmarkEnd w:id="104"/>
    </w:p>
    <w:p w14:paraId="5ABE05C6" w14:textId="77777777" w:rsidR="003E3762" w:rsidRPr="00D36E1F" w:rsidRDefault="00F75199" w:rsidP="00503D72">
      <w:pPr>
        <w:pStyle w:val="Zkladnodsazen"/>
        <w:tabs>
          <w:tab w:val="right" w:pos="12333"/>
        </w:tabs>
        <w:ind w:right="-164" w:firstLine="0"/>
      </w:pPr>
      <w:r>
        <w:tab/>
        <w:t>(v tis. Kč)</w:t>
      </w:r>
    </w:p>
    <w:tbl>
      <w:tblPr>
        <w:tblpPr w:leftFromText="141" w:rightFromText="141" w:vertAnchor="text" w:tblpXSpec="center" w:tblpY="1"/>
        <w:tblOverlap w:val="neve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425"/>
        <w:gridCol w:w="1134"/>
        <w:gridCol w:w="1134"/>
        <w:gridCol w:w="1134"/>
        <w:gridCol w:w="992"/>
        <w:gridCol w:w="1134"/>
        <w:gridCol w:w="1134"/>
      </w:tblGrid>
      <w:tr w:rsidR="00503D72" w:rsidRPr="003113DB" w14:paraId="778211A1" w14:textId="77777777" w:rsidTr="00A277C1">
        <w:trPr>
          <w:trHeight w:val="255"/>
        </w:trPr>
        <w:tc>
          <w:tcPr>
            <w:tcW w:w="5524" w:type="dxa"/>
            <w:tcBorders>
              <w:left w:val="single" w:sz="4" w:space="0" w:color="auto"/>
            </w:tcBorders>
            <w:shd w:val="clear" w:color="auto" w:fill="auto"/>
            <w:noWrap/>
            <w:vAlign w:val="center"/>
          </w:tcPr>
          <w:p w14:paraId="46F06E99" w14:textId="3EA8CA69" w:rsidR="00503D72" w:rsidRPr="007366E6" w:rsidRDefault="00503D72" w:rsidP="00A277C1">
            <w:pPr>
              <w:jc w:val="center"/>
              <w:rPr>
                <w:rFonts w:cs="Times New Roman"/>
                <w:b/>
                <w:color w:val="000000"/>
              </w:rPr>
            </w:pPr>
            <w:r w:rsidRPr="007366E6">
              <w:rPr>
                <w:rFonts w:cs="Times New Roman"/>
                <w:b/>
                <w:color w:val="000000"/>
              </w:rPr>
              <w:t>Zdroje financování veřejné vysoké školy v</w:t>
            </w:r>
            <w:r w:rsidR="00A85621" w:rsidRPr="007366E6">
              <w:rPr>
                <w:rFonts w:cs="Times New Roman"/>
                <w:b/>
                <w:color w:val="000000"/>
              </w:rPr>
              <w:t> </w:t>
            </w:r>
            <w:r w:rsidRPr="007366E6">
              <w:rPr>
                <w:rFonts w:cs="Times New Roman"/>
                <w:b/>
                <w:color w:val="000000"/>
              </w:rPr>
              <w:t>roce 20</w:t>
            </w:r>
            <w:r w:rsidR="00D27A29">
              <w:rPr>
                <w:rFonts w:cs="Times New Roman"/>
                <w:b/>
                <w:color w:val="000000"/>
              </w:rPr>
              <w:t>22</w:t>
            </w:r>
          </w:p>
        </w:tc>
        <w:tc>
          <w:tcPr>
            <w:tcW w:w="425" w:type="dxa"/>
            <w:shd w:val="clear" w:color="auto" w:fill="auto"/>
            <w:noWrap/>
            <w:vAlign w:val="center"/>
          </w:tcPr>
          <w:p w14:paraId="10CFAC1E" w14:textId="77777777" w:rsidR="00503D72" w:rsidRPr="007366E6" w:rsidRDefault="00503D72" w:rsidP="00A277C1">
            <w:pPr>
              <w:jc w:val="center"/>
              <w:rPr>
                <w:rFonts w:cs="Times New Roman"/>
                <w:b/>
                <w:color w:val="000000"/>
              </w:rPr>
            </w:pPr>
          </w:p>
        </w:tc>
        <w:tc>
          <w:tcPr>
            <w:tcW w:w="2268" w:type="dxa"/>
            <w:gridSpan w:val="2"/>
            <w:vAlign w:val="center"/>
          </w:tcPr>
          <w:p w14:paraId="0A0AA7C9" w14:textId="77777777" w:rsidR="00503D72" w:rsidRPr="007366E6" w:rsidRDefault="00503D72" w:rsidP="00A277C1">
            <w:pPr>
              <w:jc w:val="center"/>
              <w:rPr>
                <w:rFonts w:cs="Times New Roman"/>
                <w:b/>
                <w:color w:val="000000"/>
              </w:rPr>
            </w:pPr>
            <w:r w:rsidRPr="007366E6">
              <w:rPr>
                <w:rFonts w:cs="Times New Roman"/>
                <w:b/>
                <w:bCs/>
                <w:color w:val="000000"/>
              </w:rPr>
              <w:t>I. Běžné prostředky</w:t>
            </w:r>
          </w:p>
        </w:tc>
        <w:tc>
          <w:tcPr>
            <w:tcW w:w="2126" w:type="dxa"/>
            <w:gridSpan w:val="2"/>
            <w:vAlign w:val="center"/>
          </w:tcPr>
          <w:p w14:paraId="55D375ED" w14:textId="77777777" w:rsidR="00503D72" w:rsidRPr="007366E6" w:rsidRDefault="00503D72" w:rsidP="00A277C1">
            <w:pPr>
              <w:jc w:val="center"/>
              <w:rPr>
                <w:rFonts w:cs="Times New Roman"/>
                <w:b/>
                <w:color w:val="000000"/>
              </w:rPr>
            </w:pPr>
            <w:r w:rsidRPr="007366E6">
              <w:rPr>
                <w:rFonts w:cs="Times New Roman"/>
                <w:b/>
                <w:bCs/>
                <w:color w:val="000000"/>
              </w:rPr>
              <w:t>II. Kapitálové prostředky</w:t>
            </w:r>
          </w:p>
        </w:tc>
        <w:tc>
          <w:tcPr>
            <w:tcW w:w="2268" w:type="dxa"/>
            <w:gridSpan w:val="2"/>
            <w:shd w:val="clear" w:color="auto" w:fill="auto"/>
            <w:noWrap/>
            <w:vAlign w:val="center"/>
          </w:tcPr>
          <w:p w14:paraId="2C5FEFDF" w14:textId="77777777" w:rsidR="00503D72" w:rsidRPr="007366E6" w:rsidRDefault="00503D72" w:rsidP="00A277C1">
            <w:pPr>
              <w:jc w:val="center"/>
              <w:rPr>
                <w:rFonts w:cs="Times New Roman"/>
                <w:b/>
                <w:color w:val="000000"/>
              </w:rPr>
            </w:pPr>
            <w:r w:rsidRPr="007366E6">
              <w:rPr>
                <w:rFonts w:cs="Times New Roman"/>
                <w:b/>
                <w:bCs/>
                <w:color w:val="000000"/>
              </w:rPr>
              <w:t>III. Celkem</w:t>
            </w:r>
          </w:p>
        </w:tc>
      </w:tr>
      <w:tr w:rsidR="00AC60F2" w:rsidRPr="003113DB" w14:paraId="6577CB95" w14:textId="77777777" w:rsidTr="00A277C1">
        <w:trPr>
          <w:trHeight w:val="255"/>
        </w:trPr>
        <w:tc>
          <w:tcPr>
            <w:tcW w:w="5524" w:type="dxa"/>
            <w:vMerge w:val="restart"/>
            <w:tcBorders>
              <w:left w:val="single" w:sz="4" w:space="0" w:color="auto"/>
            </w:tcBorders>
            <w:shd w:val="clear" w:color="auto" w:fill="auto"/>
            <w:noWrap/>
            <w:vAlign w:val="center"/>
          </w:tcPr>
          <w:p w14:paraId="53EB429A" w14:textId="77777777" w:rsidR="002E7BFD" w:rsidRPr="007366E6" w:rsidDel="00AE632C" w:rsidRDefault="002E7BFD" w:rsidP="00A277C1">
            <w:pPr>
              <w:jc w:val="center"/>
              <w:rPr>
                <w:rFonts w:cs="Times New Roman"/>
                <w:color w:val="000000"/>
              </w:rPr>
            </w:pPr>
            <w:r w:rsidRPr="007366E6">
              <w:rPr>
                <w:rFonts w:cs="Times New Roman"/>
                <w:color w:val="000000"/>
              </w:rPr>
              <w:t>Název údaje</w:t>
            </w:r>
          </w:p>
        </w:tc>
        <w:tc>
          <w:tcPr>
            <w:tcW w:w="425" w:type="dxa"/>
            <w:vMerge w:val="restart"/>
            <w:shd w:val="clear" w:color="auto" w:fill="auto"/>
            <w:noWrap/>
            <w:vAlign w:val="center"/>
          </w:tcPr>
          <w:p w14:paraId="0366E431" w14:textId="77777777" w:rsidR="002E7BFD" w:rsidRPr="007366E6" w:rsidDel="00AE632C" w:rsidRDefault="002E7BFD" w:rsidP="00A277C1">
            <w:pPr>
              <w:jc w:val="center"/>
              <w:rPr>
                <w:rFonts w:cs="Times New Roman"/>
                <w:color w:val="000000"/>
              </w:rPr>
            </w:pPr>
            <w:r w:rsidRPr="007366E6">
              <w:rPr>
                <w:rFonts w:cs="Times New Roman"/>
                <w:color w:val="000000"/>
              </w:rPr>
              <w:t>Č. ř.</w:t>
            </w:r>
          </w:p>
        </w:tc>
        <w:tc>
          <w:tcPr>
            <w:tcW w:w="1134" w:type="dxa"/>
            <w:vAlign w:val="center"/>
          </w:tcPr>
          <w:p w14:paraId="1D4CE1E7" w14:textId="77777777" w:rsidR="002E7BFD" w:rsidRPr="007366E6" w:rsidRDefault="002E7BFD" w:rsidP="00A277C1">
            <w:pPr>
              <w:jc w:val="center"/>
              <w:rPr>
                <w:rFonts w:cs="Times New Roman"/>
                <w:bCs/>
                <w:color w:val="000000"/>
              </w:rPr>
            </w:pPr>
            <w:r w:rsidRPr="007366E6">
              <w:rPr>
                <w:rFonts w:cs="Times New Roman"/>
                <w:bCs/>
                <w:color w:val="000000"/>
              </w:rPr>
              <w:t>poskytnuto</w:t>
            </w:r>
          </w:p>
        </w:tc>
        <w:tc>
          <w:tcPr>
            <w:tcW w:w="1134" w:type="dxa"/>
            <w:vAlign w:val="center"/>
          </w:tcPr>
          <w:p w14:paraId="298313F1" w14:textId="77777777" w:rsidR="002E7BFD" w:rsidRPr="007366E6" w:rsidRDefault="002E7BFD" w:rsidP="00A277C1">
            <w:pPr>
              <w:jc w:val="center"/>
              <w:rPr>
                <w:rFonts w:cs="Times New Roman"/>
                <w:color w:val="000000"/>
              </w:rPr>
            </w:pPr>
            <w:r w:rsidRPr="007366E6">
              <w:rPr>
                <w:rFonts w:cs="Times New Roman"/>
                <w:color w:val="000000"/>
              </w:rPr>
              <w:t>použito</w:t>
            </w:r>
          </w:p>
        </w:tc>
        <w:tc>
          <w:tcPr>
            <w:tcW w:w="1134" w:type="dxa"/>
            <w:vAlign w:val="center"/>
          </w:tcPr>
          <w:p w14:paraId="24A0C0CC" w14:textId="77777777" w:rsidR="002E7BFD" w:rsidRPr="007366E6" w:rsidRDefault="002E7BFD" w:rsidP="00A277C1">
            <w:pPr>
              <w:jc w:val="center"/>
              <w:rPr>
                <w:rFonts w:cs="Times New Roman"/>
                <w:bCs/>
                <w:color w:val="000000"/>
              </w:rPr>
            </w:pPr>
            <w:r w:rsidRPr="007366E6">
              <w:rPr>
                <w:rFonts w:cs="Times New Roman"/>
                <w:bCs/>
                <w:color w:val="000000"/>
              </w:rPr>
              <w:t>poskytnuto</w:t>
            </w:r>
          </w:p>
        </w:tc>
        <w:tc>
          <w:tcPr>
            <w:tcW w:w="992" w:type="dxa"/>
            <w:vAlign w:val="center"/>
          </w:tcPr>
          <w:p w14:paraId="46110715" w14:textId="77777777" w:rsidR="002E7BFD" w:rsidRPr="007366E6" w:rsidRDefault="002E7BFD" w:rsidP="00A277C1">
            <w:pPr>
              <w:jc w:val="center"/>
              <w:rPr>
                <w:rFonts w:cs="Times New Roman"/>
                <w:color w:val="000000"/>
              </w:rPr>
            </w:pPr>
            <w:r w:rsidRPr="007366E6">
              <w:rPr>
                <w:rFonts w:cs="Times New Roman"/>
                <w:color w:val="000000"/>
              </w:rPr>
              <w:t>použito</w:t>
            </w:r>
          </w:p>
        </w:tc>
        <w:tc>
          <w:tcPr>
            <w:tcW w:w="1134" w:type="dxa"/>
            <w:shd w:val="clear" w:color="auto" w:fill="auto"/>
            <w:noWrap/>
            <w:vAlign w:val="center"/>
          </w:tcPr>
          <w:p w14:paraId="16499A95" w14:textId="77777777" w:rsidR="002E7BFD" w:rsidRPr="007366E6" w:rsidRDefault="002E7BFD" w:rsidP="00A277C1">
            <w:pPr>
              <w:jc w:val="center"/>
              <w:rPr>
                <w:rFonts w:cs="Times New Roman"/>
                <w:bCs/>
                <w:color w:val="000000"/>
              </w:rPr>
            </w:pPr>
            <w:r w:rsidRPr="007366E6">
              <w:rPr>
                <w:rFonts w:cs="Times New Roman"/>
                <w:bCs/>
                <w:color w:val="000000"/>
              </w:rPr>
              <w:t>poskytnuto</w:t>
            </w:r>
          </w:p>
        </w:tc>
        <w:tc>
          <w:tcPr>
            <w:tcW w:w="1134" w:type="dxa"/>
            <w:shd w:val="clear" w:color="auto" w:fill="auto"/>
            <w:noWrap/>
            <w:vAlign w:val="center"/>
          </w:tcPr>
          <w:p w14:paraId="20BBF376" w14:textId="77777777" w:rsidR="002E7BFD" w:rsidRPr="007366E6" w:rsidRDefault="002E7BFD" w:rsidP="00A277C1">
            <w:pPr>
              <w:jc w:val="center"/>
              <w:rPr>
                <w:rFonts w:cs="Times New Roman"/>
                <w:color w:val="000000"/>
              </w:rPr>
            </w:pPr>
            <w:r w:rsidRPr="007366E6">
              <w:rPr>
                <w:rFonts w:cs="Times New Roman"/>
                <w:color w:val="000000"/>
              </w:rPr>
              <w:t>použito</w:t>
            </w:r>
          </w:p>
        </w:tc>
      </w:tr>
      <w:tr w:rsidR="00AC60F2" w:rsidRPr="003113DB" w14:paraId="2A4049E9" w14:textId="77777777" w:rsidTr="00A277C1">
        <w:trPr>
          <w:trHeight w:val="255"/>
        </w:trPr>
        <w:tc>
          <w:tcPr>
            <w:tcW w:w="5524" w:type="dxa"/>
            <w:vMerge/>
            <w:tcBorders>
              <w:left w:val="single" w:sz="4" w:space="0" w:color="auto"/>
              <w:bottom w:val="single" w:sz="4" w:space="0" w:color="auto"/>
            </w:tcBorders>
            <w:shd w:val="clear" w:color="auto" w:fill="auto"/>
            <w:noWrap/>
            <w:vAlign w:val="center"/>
          </w:tcPr>
          <w:p w14:paraId="3FCA0B8A" w14:textId="77777777" w:rsidR="002E7BFD" w:rsidRPr="007366E6" w:rsidRDefault="002E7BFD" w:rsidP="00A277C1">
            <w:pPr>
              <w:jc w:val="center"/>
              <w:rPr>
                <w:rFonts w:cs="Times New Roman"/>
                <w:color w:val="000000"/>
              </w:rPr>
            </w:pPr>
          </w:p>
        </w:tc>
        <w:tc>
          <w:tcPr>
            <w:tcW w:w="425" w:type="dxa"/>
            <w:vMerge/>
            <w:tcBorders>
              <w:bottom w:val="single" w:sz="4" w:space="0" w:color="auto"/>
            </w:tcBorders>
            <w:shd w:val="clear" w:color="auto" w:fill="auto"/>
            <w:noWrap/>
            <w:vAlign w:val="center"/>
          </w:tcPr>
          <w:p w14:paraId="45298300" w14:textId="77777777" w:rsidR="002E7BFD" w:rsidRPr="007366E6" w:rsidRDefault="002E7BFD" w:rsidP="00A277C1">
            <w:pPr>
              <w:jc w:val="center"/>
              <w:rPr>
                <w:rFonts w:cs="Times New Roman"/>
                <w:color w:val="000000"/>
              </w:rPr>
            </w:pPr>
          </w:p>
        </w:tc>
        <w:tc>
          <w:tcPr>
            <w:tcW w:w="1134" w:type="dxa"/>
            <w:tcBorders>
              <w:bottom w:val="single" w:sz="4" w:space="0" w:color="auto"/>
            </w:tcBorders>
            <w:vAlign w:val="center"/>
          </w:tcPr>
          <w:p w14:paraId="649376FB" w14:textId="77777777" w:rsidR="002E7BFD" w:rsidRPr="007366E6" w:rsidRDefault="00235BDA" w:rsidP="00A277C1">
            <w:pPr>
              <w:jc w:val="center"/>
              <w:rPr>
                <w:rFonts w:cs="Times New Roman"/>
                <w:bCs/>
                <w:color w:val="000000"/>
              </w:rPr>
            </w:pPr>
            <w:r w:rsidRPr="007366E6">
              <w:rPr>
                <w:rFonts w:cs="Times New Roman"/>
                <w:bCs/>
                <w:color w:val="000000"/>
              </w:rPr>
              <w:t>1</w:t>
            </w:r>
          </w:p>
        </w:tc>
        <w:tc>
          <w:tcPr>
            <w:tcW w:w="1134" w:type="dxa"/>
            <w:tcBorders>
              <w:bottom w:val="single" w:sz="4" w:space="0" w:color="000000"/>
            </w:tcBorders>
            <w:vAlign w:val="center"/>
          </w:tcPr>
          <w:p w14:paraId="08486F2D" w14:textId="77777777" w:rsidR="002E7BFD" w:rsidRPr="007366E6" w:rsidRDefault="00235BDA" w:rsidP="00A277C1">
            <w:pPr>
              <w:jc w:val="center"/>
              <w:rPr>
                <w:rFonts w:cs="Times New Roman"/>
                <w:bCs/>
                <w:color w:val="000000"/>
              </w:rPr>
            </w:pPr>
            <w:r w:rsidRPr="007366E6">
              <w:rPr>
                <w:rFonts w:cs="Times New Roman"/>
                <w:bCs/>
                <w:color w:val="000000"/>
              </w:rPr>
              <w:t>2</w:t>
            </w:r>
          </w:p>
        </w:tc>
        <w:tc>
          <w:tcPr>
            <w:tcW w:w="1134" w:type="dxa"/>
            <w:tcBorders>
              <w:bottom w:val="single" w:sz="4" w:space="0" w:color="000000"/>
            </w:tcBorders>
            <w:vAlign w:val="center"/>
          </w:tcPr>
          <w:p w14:paraId="5DDDCBB7" w14:textId="77777777" w:rsidR="002E7BFD" w:rsidRPr="007366E6" w:rsidRDefault="00235BDA" w:rsidP="00A277C1">
            <w:pPr>
              <w:jc w:val="center"/>
              <w:rPr>
                <w:rFonts w:cs="Times New Roman"/>
                <w:bCs/>
                <w:color w:val="000000"/>
              </w:rPr>
            </w:pPr>
            <w:r w:rsidRPr="007366E6">
              <w:rPr>
                <w:rFonts w:cs="Times New Roman"/>
                <w:bCs/>
                <w:color w:val="000000"/>
              </w:rPr>
              <w:t>3</w:t>
            </w:r>
          </w:p>
        </w:tc>
        <w:tc>
          <w:tcPr>
            <w:tcW w:w="992" w:type="dxa"/>
            <w:tcBorders>
              <w:bottom w:val="single" w:sz="4" w:space="0" w:color="000000"/>
            </w:tcBorders>
            <w:vAlign w:val="center"/>
          </w:tcPr>
          <w:p w14:paraId="20DD186E" w14:textId="77777777" w:rsidR="002E7BFD" w:rsidRPr="007366E6" w:rsidRDefault="00235BDA" w:rsidP="00A277C1">
            <w:pPr>
              <w:jc w:val="center"/>
              <w:rPr>
                <w:rFonts w:cs="Times New Roman"/>
                <w:bCs/>
                <w:color w:val="000000"/>
              </w:rPr>
            </w:pPr>
            <w:r w:rsidRPr="007366E6">
              <w:rPr>
                <w:rFonts w:cs="Times New Roman"/>
                <w:bCs/>
                <w:color w:val="000000"/>
              </w:rPr>
              <w:t>4</w:t>
            </w:r>
          </w:p>
        </w:tc>
        <w:tc>
          <w:tcPr>
            <w:tcW w:w="1134" w:type="dxa"/>
            <w:tcBorders>
              <w:bottom w:val="single" w:sz="4" w:space="0" w:color="auto"/>
            </w:tcBorders>
            <w:shd w:val="clear" w:color="auto" w:fill="auto"/>
            <w:noWrap/>
            <w:vAlign w:val="center"/>
          </w:tcPr>
          <w:p w14:paraId="5CFEEB7B" w14:textId="77777777" w:rsidR="002E7BFD" w:rsidRPr="007366E6" w:rsidRDefault="00235BDA" w:rsidP="00A277C1">
            <w:pPr>
              <w:jc w:val="center"/>
              <w:rPr>
                <w:rFonts w:cs="Times New Roman"/>
                <w:bCs/>
                <w:color w:val="000000"/>
              </w:rPr>
            </w:pPr>
            <w:r w:rsidRPr="007366E6">
              <w:rPr>
                <w:rFonts w:cs="Times New Roman"/>
                <w:bCs/>
                <w:color w:val="000000"/>
              </w:rPr>
              <w:t>5</w:t>
            </w:r>
          </w:p>
        </w:tc>
        <w:tc>
          <w:tcPr>
            <w:tcW w:w="1134" w:type="dxa"/>
            <w:tcBorders>
              <w:bottom w:val="single" w:sz="4" w:space="0" w:color="auto"/>
            </w:tcBorders>
            <w:shd w:val="clear" w:color="auto" w:fill="auto"/>
            <w:noWrap/>
            <w:vAlign w:val="center"/>
          </w:tcPr>
          <w:p w14:paraId="3A9CBE60" w14:textId="77777777" w:rsidR="002E7BFD" w:rsidRPr="007366E6" w:rsidRDefault="00235BDA" w:rsidP="00A277C1">
            <w:pPr>
              <w:jc w:val="center"/>
              <w:rPr>
                <w:rFonts w:cs="Times New Roman"/>
                <w:color w:val="000000"/>
                <w:sz w:val="16"/>
                <w:szCs w:val="16"/>
              </w:rPr>
            </w:pPr>
            <w:r w:rsidRPr="007366E6">
              <w:rPr>
                <w:rFonts w:cs="Times New Roman"/>
                <w:color w:val="000000"/>
                <w:szCs w:val="16"/>
              </w:rPr>
              <w:t>6</w:t>
            </w:r>
          </w:p>
        </w:tc>
      </w:tr>
      <w:tr w:rsidR="00AC60F2" w:rsidRPr="00694059" w14:paraId="0AB9FDD4" w14:textId="77777777" w:rsidTr="00A277C1">
        <w:trPr>
          <w:trHeight w:val="255"/>
        </w:trPr>
        <w:tc>
          <w:tcPr>
            <w:tcW w:w="5524" w:type="dxa"/>
            <w:tcBorders>
              <w:left w:val="single" w:sz="4" w:space="0" w:color="auto"/>
              <w:bottom w:val="single" w:sz="4" w:space="0" w:color="auto"/>
            </w:tcBorders>
            <w:shd w:val="clear" w:color="auto" w:fill="A6A6A6"/>
            <w:noWrap/>
            <w:vAlign w:val="center"/>
          </w:tcPr>
          <w:p w14:paraId="7F602BBC"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Prostředky z veřejných zdrojů (dotace a příspěvky) národní i zahraniční</w:t>
            </w:r>
            <w:r w:rsidRPr="007366E6">
              <w:rPr>
                <w:rFonts w:cs="Times New Roman"/>
                <w:b/>
                <w:color w:val="000000"/>
              </w:rPr>
              <w:tab/>
            </w:r>
            <w:r w:rsidRPr="007366E6">
              <w:rPr>
                <w:rFonts w:cs="Times New Roman"/>
                <w:b/>
                <w:color w:val="000000"/>
              </w:rPr>
              <w:tab/>
            </w:r>
            <w:r w:rsidRPr="007366E6">
              <w:rPr>
                <w:rFonts w:cs="Times New Roman"/>
                <w:b/>
                <w:color w:val="000000"/>
              </w:rPr>
              <w:tab/>
            </w:r>
            <w:r w:rsidRPr="007366E6">
              <w:rPr>
                <w:rFonts w:cs="Times New Roman"/>
                <w:b/>
                <w:color w:val="000000"/>
              </w:rPr>
              <w:tab/>
            </w:r>
            <w:r w:rsidRPr="007366E6">
              <w:rPr>
                <w:rFonts w:cs="Times New Roman"/>
                <w:b/>
                <w:color w:val="000000"/>
              </w:rPr>
              <w:tab/>
            </w:r>
            <w:r w:rsidRPr="007366E6">
              <w:rPr>
                <w:rFonts w:cs="Times New Roman"/>
                <w:color w:val="000000"/>
              </w:rPr>
              <w:t>(ř. 2+27)</w:t>
            </w:r>
          </w:p>
        </w:tc>
        <w:tc>
          <w:tcPr>
            <w:tcW w:w="425" w:type="dxa"/>
            <w:tcBorders>
              <w:bottom w:val="single" w:sz="4" w:space="0" w:color="auto"/>
              <w:right w:val="single" w:sz="4" w:space="0" w:color="auto"/>
            </w:tcBorders>
            <w:shd w:val="clear" w:color="auto" w:fill="A6A6A6"/>
            <w:noWrap/>
            <w:vAlign w:val="center"/>
          </w:tcPr>
          <w:p w14:paraId="277ABF10" w14:textId="77777777" w:rsidR="00B1782F" w:rsidRPr="007366E6" w:rsidRDefault="00B1782F" w:rsidP="00A277C1">
            <w:pPr>
              <w:jc w:val="center"/>
              <w:rPr>
                <w:rFonts w:cs="Times New Roman"/>
                <w:color w:val="000000"/>
              </w:rPr>
            </w:pPr>
            <w:r w:rsidRPr="007366E6">
              <w:rPr>
                <w:rFonts w:cs="Times New Roman"/>
                <w:color w:val="000000"/>
              </w:rPr>
              <w:t>1</w:t>
            </w:r>
          </w:p>
        </w:tc>
        <w:tc>
          <w:tcPr>
            <w:tcW w:w="1134" w:type="dxa"/>
            <w:tcBorders>
              <w:top w:val="single" w:sz="4" w:space="0" w:color="auto"/>
              <w:left w:val="single" w:sz="4" w:space="0" w:color="auto"/>
              <w:bottom w:val="single" w:sz="4" w:space="0" w:color="auto"/>
              <w:right w:val="single" w:sz="4" w:space="0" w:color="000000"/>
            </w:tcBorders>
            <w:shd w:val="clear" w:color="auto" w:fill="AEAAAA"/>
            <w:vAlign w:val="center"/>
          </w:tcPr>
          <w:p w14:paraId="2B0094B7" w14:textId="1C03F952" w:rsidR="00B1782F" w:rsidRPr="00694059" w:rsidRDefault="000F4918" w:rsidP="008A5222">
            <w:pPr>
              <w:ind w:firstLineChars="33" w:firstLine="66"/>
              <w:jc w:val="right"/>
              <w:rPr>
                <w:rFonts w:cs="Times New Roman"/>
                <w:b/>
                <w:bCs/>
                <w:color w:val="000000"/>
              </w:rPr>
            </w:pPr>
            <w:r>
              <w:t>1 041 262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0560A65" w14:textId="7B222E0D" w:rsidR="00B1782F" w:rsidRPr="008A5222" w:rsidRDefault="000F4918" w:rsidP="008A5222">
            <w:pPr>
              <w:ind w:firstLineChars="38" w:firstLine="76"/>
              <w:jc w:val="right"/>
            </w:pPr>
            <w:r>
              <w:t>1 041 332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0FD99D56" w14:textId="64BACDCE" w:rsidR="00B1782F" w:rsidRPr="00694059" w:rsidRDefault="008A5222" w:rsidP="00A277C1">
            <w:pPr>
              <w:ind w:firstLineChars="100" w:firstLine="200"/>
              <w:jc w:val="right"/>
              <w:rPr>
                <w:rFonts w:cs="Times New Roman"/>
                <w:b/>
                <w:bCs/>
                <w:color w:val="000000"/>
              </w:rPr>
            </w:pPr>
            <w:r>
              <w:t>132</w:t>
            </w:r>
            <w:r w:rsidR="000F4918">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A759B26" w14:textId="3DA2CA48" w:rsidR="00B1782F" w:rsidRPr="00694059" w:rsidRDefault="008A5222" w:rsidP="00A277C1">
            <w:pPr>
              <w:ind w:firstLineChars="100" w:firstLine="200"/>
              <w:jc w:val="right"/>
              <w:rPr>
                <w:rFonts w:cs="Times New Roman"/>
                <w:b/>
                <w:bCs/>
                <w:color w:val="000000"/>
              </w:rPr>
            </w:pPr>
            <w:r>
              <w:t>131 264</w:t>
            </w:r>
          </w:p>
        </w:tc>
        <w:tc>
          <w:tcPr>
            <w:tcW w:w="1134" w:type="dxa"/>
            <w:tcBorders>
              <w:left w:val="single" w:sz="4" w:space="0" w:color="000000"/>
              <w:bottom w:val="single" w:sz="4" w:space="0" w:color="auto"/>
            </w:tcBorders>
            <w:shd w:val="clear" w:color="auto" w:fill="A6A6A6"/>
            <w:noWrap/>
            <w:vAlign w:val="center"/>
          </w:tcPr>
          <w:p w14:paraId="7CCDCF67" w14:textId="703CF2E1" w:rsidR="00B1782F" w:rsidRPr="00694059" w:rsidRDefault="000F4918" w:rsidP="00A277C1">
            <w:pPr>
              <w:jc w:val="right"/>
              <w:rPr>
                <w:rFonts w:cs="Times New Roman"/>
                <w:b/>
                <w:bCs/>
                <w:color w:val="000000"/>
              </w:rPr>
            </w:pPr>
            <w:r>
              <w:t>1 173 334</w:t>
            </w:r>
          </w:p>
        </w:tc>
        <w:tc>
          <w:tcPr>
            <w:tcW w:w="1134" w:type="dxa"/>
            <w:tcBorders>
              <w:bottom w:val="single" w:sz="4" w:space="0" w:color="auto"/>
            </w:tcBorders>
            <w:shd w:val="clear" w:color="auto" w:fill="A6A6A6"/>
            <w:noWrap/>
            <w:vAlign w:val="center"/>
          </w:tcPr>
          <w:p w14:paraId="7E9A9102" w14:textId="4B18F8FB" w:rsidR="00B1782F" w:rsidRPr="00694059" w:rsidRDefault="000F4918" w:rsidP="00A277C1">
            <w:pPr>
              <w:jc w:val="right"/>
              <w:rPr>
                <w:rFonts w:cs="Times New Roman"/>
                <w:b/>
                <w:bCs/>
                <w:color w:val="000000"/>
              </w:rPr>
            </w:pPr>
            <w:r>
              <w:t>1 172 596</w:t>
            </w:r>
          </w:p>
        </w:tc>
      </w:tr>
      <w:tr w:rsidR="00AC60F2" w:rsidRPr="003113DB" w14:paraId="6CC1983F" w14:textId="77777777" w:rsidTr="00A277C1">
        <w:trPr>
          <w:trHeight w:val="255"/>
        </w:trPr>
        <w:tc>
          <w:tcPr>
            <w:tcW w:w="5524" w:type="dxa"/>
            <w:tcBorders>
              <w:left w:val="single" w:sz="4" w:space="0" w:color="auto"/>
              <w:bottom w:val="single" w:sz="4" w:space="0" w:color="auto"/>
            </w:tcBorders>
            <w:shd w:val="clear" w:color="auto" w:fill="A6A6A6"/>
            <w:noWrap/>
            <w:vAlign w:val="center"/>
          </w:tcPr>
          <w:p w14:paraId="1C4B6A7C"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v tom:</w:t>
            </w:r>
            <w:r w:rsidRPr="007366E6">
              <w:rPr>
                <w:rFonts w:cs="Times New Roman"/>
                <w:b/>
                <w:color w:val="000000"/>
              </w:rPr>
              <w:tab/>
              <w:t>1. Prostředky plynoucí přes (z) veřejné rozpočty ČR</w:t>
            </w:r>
          </w:p>
          <w:p w14:paraId="1440E0EE"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3+13+20)</w:t>
            </w:r>
          </w:p>
        </w:tc>
        <w:tc>
          <w:tcPr>
            <w:tcW w:w="425" w:type="dxa"/>
            <w:tcBorders>
              <w:bottom w:val="single" w:sz="4" w:space="0" w:color="auto"/>
              <w:right w:val="single" w:sz="4" w:space="0" w:color="auto"/>
            </w:tcBorders>
            <w:shd w:val="clear" w:color="auto" w:fill="A6A6A6"/>
            <w:noWrap/>
            <w:vAlign w:val="center"/>
          </w:tcPr>
          <w:p w14:paraId="1801C1B0" w14:textId="77777777" w:rsidR="00B1782F" w:rsidRPr="007366E6" w:rsidRDefault="00B1782F" w:rsidP="00A277C1">
            <w:pPr>
              <w:jc w:val="center"/>
              <w:rPr>
                <w:rFonts w:cs="Times New Roman"/>
                <w:color w:val="000000"/>
              </w:rPr>
            </w:pPr>
            <w:r w:rsidRPr="007366E6">
              <w:rPr>
                <w:rFonts w:cs="Times New Roman"/>
                <w:color w:val="000000"/>
              </w:rPr>
              <w:t>2</w:t>
            </w:r>
          </w:p>
        </w:tc>
        <w:tc>
          <w:tcPr>
            <w:tcW w:w="1134" w:type="dxa"/>
            <w:tcBorders>
              <w:top w:val="single" w:sz="4" w:space="0" w:color="auto"/>
              <w:left w:val="single" w:sz="4" w:space="0" w:color="auto"/>
              <w:bottom w:val="single" w:sz="4" w:space="0" w:color="auto"/>
              <w:right w:val="single" w:sz="4" w:space="0" w:color="000000"/>
            </w:tcBorders>
            <w:shd w:val="clear" w:color="auto" w:fill="AEAAAA"/>
            <w:vAlign w:val="center"/>
          </w:tcPr>
          <w:p w14:paraId="16702B65" w14:textId="5CD050ED" w:rsidR="00B1782F" w:rsidRPr="00694059" w:rsidRDefault="000F4918" w:rsidP="00A277C1">
            <w:pPr>
              <w:ind w:firstLineChars="100" w:firstLine="200"/>
              <w:jc w:val="right"/>
              <w:rPr>
                <w:rFonts w:cs="Times New Roman"/>
                <w:b/>
                <w:bCs/>
                <w:color w:val="000000"/>
              </w:rPr>
            </w:pPr>
            <w:r>
              <w:t>985 898</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83D8CD8" w14:textId="7AE11CD7" w:rsidR="00B1782F" w:rsidRPr="00694059" w:rsidRDefault="000F4918" w:rsidP="008A5222">
            <w:pPr>
              <w:ind w:firstLineChars="38" w:firstLine="76"/>
              <w:jc w:val="right"/>
              <w:rPr>
                <w:rFonts w:cs="Times New Roman"/>
                <w:b/>
                <w:bCs/>
                <w:color w:val="000000"/>
              </w:rPr>
            </w:pPr>
            <w:r>
              <w:t>1 010 563</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C511B6E" w14:textId="4299ECED" w:rsidR="00B1782F" w:rsidRPr="00694059" w:rsidRDefault="008A5222" w:rsidP="00A277C1">
            <w:pPr>
              <w:ind w:firstLineChars="100" w:firstLine="200"/>
              <w:jc w:val="right"/>
              <w:rPr>
                <w:rFonts w:cs="Times New Roman"/>
                <w:b/>
                <w:bCs/>
                <w:color w:val="000000"/>
              </w:rPr>
            </w:pPr>
            <w:r>
              <w:t>132</w:t>
            </w:r>
            <w:r w:rsidR="000F4918">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E960015" w14:textId="3AA0C76B" w:rsidR="00B1782F" w:rsidRPr="00694059" w:rsidRDefault="008A5222" w:rsidP="00A277C1">
            <w:pPr>
              <w:ind w:firstLineChars="100" w:firstLine="200"/>
              <w:jc w:val="right"/>
              <w:rPr>
                <w:rFonts w:cs="Times New Roman"/>
                <w:b/>
                <w:bCs/>
                <w:color w:val="000000"/>
              </w:rPr>
            </w:pPr>
            <w:r>
              <w:t>131 294</w:t>
            </w:r>
          </w:p>
        </w:tc>
        <w:tc>
          <w:tcPr>
            <w:tcW w:w="1134" w:type="dxa"/>
            <w:tcBorders>
              <w:left w:val="single" w:sz="4" w:space="0" w:color="000000"/>
              <w:bottom w:val="single" w:sz="4" w:space="0" w:color="auto"/>
            </w:tcBorders>
            <w:shd w:val="clear" w:color="auto" w:fill="A6A6A6"/>
            <w:noWrap/>
            <w:vAlign w:val="center"/>
          </w:tcPr>
          <w:p w14:paraId="0B8E1D85" w14:textId="7B5D36C0" w:rsidR="00B1782F" w:rsidRPr="00694059" w:rsidRDefault="000F4918" w:rsidP="00A277C1">
            <w:pPr>
              <w:jc w:val="right"/>
              <w:rPr>
                <w:rFonts w:cs="Times New Roman"/>
                <w:b/>
                <w:bCs/>
                <w:color w:val="000000"/>
              </w:rPr>
            </w:pPr>
            <w:r>
              <w:t>1 117 970</w:t>
            </w:r>
          </w:p>
        </w:tc>
        <w:tc>
          <w:tcPr>
            <w:tcW w:w="1134" w:type="dxa"/>
            <w:tcBorders>
              <w:bottom w:val="single" w:sz="4" w:space="0" w:color="auto"/>
            </w:tcBorders>
            <w:shd w:val="clear" w:color="auto" w:fill="A6A6A6"/>
            <w:noWrap/>
            <w:vAlign w:val="center"/>
          </w:tcPr>
          <w:p w14:paraId="660F1C67" w14:textId="386E274A" w:rsidR="00B1782F" w:rsidRPr="00694059" w:rsidRDefault="000F4918" w:rsidP="00A277C1">
            <w:pPr>
              <w:jc w:val="right"/>
              <w:rPr>
                <w:rFonts w:cs="Times New Roman"/>
                <w:b/>
                <w:bCs/>
                <w:color w:val="000000"/>
              </w:rPr>
            </w:pPr>
            <w:r>
              <w:t>1 141 857</w:t>
            </w:r>
          </w:p>
        </w:tc>
      </w:tr>
      <w:tr w:rsidR="00AC60F2" w:rsidRPr="003113DB" w14:paraId="088F74D9" w14:textId="77777777" w:rsidTr="00A277C1">
        <w:trPr>
          <w:trHeight w:val="255"/>
        </w:trPr>
        <w:tc>
          <w:tcPr>
            <w:tcW w:w="5524" w:type="dxa"/>
            <w:tcBorders>
              <w:left w:val="single" w:sz="4" w:space="0" w:color="auto"/>
            </w:tcBorders>
            <w:shd w:val="clear" w:color="auto" w:fill="DBDBDB"/>
            <w:noWrap/>
            <w:vAlign w:val="center"/>
          </w:tcPr>
          <w:p w14:paraId="59FA9A41"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t>v tom:</w:t>
            </w:r>
            <w:r w:rsidRPr="007366E6">
              <w:rPr>
                <w:rFonts w:cs="Times New Roman"/>
                <w:color w:val="000000"/>
              </w:rPr>
              <w:tab/>
              <w:t>získané přes kapitolu MŠMT</w:t>
            </w:r>
            <w:r w:rsidRPr="007366E6">
              <w:rPr>
                <w:rFonts w:cs="Times New Roman"/>
                <w:color w:val="000000"/>
              </w:rPr>
              <w:tab/>
              <w:t>(ř. 4+7)</w:t>
            </w:r>
          </w:p>
        </w:tc>
        <w:tc>
          <w:tcPr>
            <w:tcW w:w="425" w:type="dxa"/>
            <w:tcBorders>
              <w:right w:val="single" w:sz="4" w:space="0" w:color="auto"/>
            </w:tcBorders>
            <w:shd w:val="clear" w:color="auto" w:fill="DBDBDB"/>
            <w:noWrap/>
            <w:vAlign w:val="center"/>
          </w:tcPr>
          <w:p w14:paraId="7DFC82B5" w14:textId="77777777" w:rsidR="00B1782F" w:rsidRPr="007366E6" w:rsidRDefault="00B1782F" w:rsidP="00A277C1">
            <w:pPr>
              <w:jc w:val="center"/>
              <w:rPr>
                <w:rFonts w:cs="Times New Roman"/>
                <w:color w:val="000000"/>
              </w:rPr>
            </w:pPr>
            <w:r w:rsidRPr="007366E6">
              <w:rPr>
                <w:rFonts w:cs="Times New Roman"/>
                <w:color w:val="000000"/>
              </w:rPr>
              <w:t>3</w:t>
            </w:r>
          </w:p>
        </w:tc>
        <w:tc>
          <w:tcPr>
            <w:tcW w:w="1134" w:type="dxa"/>
            <w:tcBorders>
              <w:top w:val="single" w:sz="4" w:space="0" w:color="auto"/>
              <w:left w:val="single" w:sz="4" w:space="0" w:color="auto"/>
              <w:bottom w:val="single" w:sz="4" w:space="0" w:color="auto"/>
              <w:right w:val="single" w:sz="4" w:space="0" w:color="000000"/>
            </w:tcBorders>
            <w:shd w:val="clear" w:color="auto" w:fill="DBDBDB"/>
            <w:vAlign w:val="center"/>
          </w:tcPr>
          <w:p w14:paraId="5B2F4473" w14:textId="616BE127" w:rsidR="00B1782F" w:rsidRPr="00694059" w:rsidRDefault="00910894" w:rsidP="00A277C1">
            <w:pPr>
              <w:ind w:firstLineChars="100" w:firstLine="200"/>
              <w:jc w:val="right"/>
              <w:rPr>
                <w:rFonts w:cs="Times New Roman"/>
                <w:color w:val="000000"/>
              </w:rPr>
            </w:pPr>
            <w:r>
              <w:t>927 979</w:t>
            </w:r>
          </w:p>
        </w:tc>
        <w:tc>
          <w:tcPr>
            <w:tcW w:w="11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F61E2CB" w14:textId="287228D5" w:rsidR="00B1782F" w:rsidRPr="00694059" w:rsidRDefault="000F4918" w:rsidP="00A277C1">
            <w:pPr>
              <w:ind w:firstLineChars="100" w:firstLine="200"/>
              <w:jc w:val="right"/>
              <w:rPr>
                <w:rFonts w:cs="Times New Roman"/>
                <w:color w:val="000000"/>
              </w:rPr>
            </w:pPr>
            <w:r>
              <w:t>952 519</w:t>
            </w:r>
          </w:p>
        </w:tc>
        <w:tc>
          <w:tcPr>
            <w:tcW w:w="11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946589E" w14:textId="7CFA5A77" w:rsidR="00B1782F" w:rsidRPr="00694059" w:rsidRDefault="008A5222" w:rsidP="00A277C1">
            <w:pPr>
              <w:ind w:firstLineChars="100" w:firstLine="200"/>
              <w:jc w:val="right"/>
              <w:rPr>
                <w:rFonts w:cs="Times New Roman"/>
                <w:color w:val="000000"/>
              </w:rPr>
            </w:pPr>
            <w:r>
              <w:t>132</w:t>
            </w:r>
            <w:r w:rsidR="000F4918">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C27B32" w14:textId="246A39A4" w:rsidR="00B1782F" w:rsidRPr="00694059" w:rsidRDefault="008A5222" w:rsidP="00A277C1">
            <w:pPr>
              <w:ind w:firstLineChars="100" w:firstLine="200"/>
              <w:jc w:val="right"/>
              <w:rPr>
                <w:rFonts w:cs="Times New Roman"/>
                <w:color w:val="000000"/>
              </w:rPr>
            </w:pPr>
            <w:r>
              <w:t>131</w:t>
            </w:r>
            <w:r w:rsidR="000F4918">
              <w:t> </w:t>
            </w:r>
            <w:r>
              <w:t>294</w:t>
            </w:r>
          </w:p>
        </w:tc>
        <w:tc>
          <w:tcPr>
            <w:tcW w:w="1134" w:type="dxa"/>
            <w:tcBorders>
              <w:left w:val="single" w:sz="4" w:space="0" w:color="000000"/>
              <w:bottom w:val="single" w:sz="4" w:space="0" w:color="000000"/>
            </w:tcBorders>
            <w:shd w:val="clear" w:color="auto" w:fill="D9D9D9"/>
            <w:noWrap/>
            <w:vAlign w:val="center"/>
          </w:tcPr>
          <w:p w14:paraId="61FCDFD0" w14:textId="636769C0" w:rsidR="00B1782F" w:rsidRPr="00694059" w:rsidRDefault="00910894" w:rsidP="00A277C1">
            <w:pPr>
              <w:jc w:val="right"/>
              <w:rPr>
                <w:rFonts w:cs="Times New Roman"/>
                <w:color w:val="000000"/>
              </w:rPr>
            </w:pPr>
            <w:r>
              <w:t>1 060 051</w:t>
            </w:r>
          </w:p>
        </w:tc>
        <w:tc>
          <w:tcPr>
            <w:tcW w:w="1134" w:type="dxa"/>
            <w:tcBorders>
              <w:bottom w:val="single" w:sz="4" w:space="0" w:color="000000"/>
            </w:tcBorders>
            <w:shd w:val="clear" w:color="auto" w:fill="D9D9D9"/>
            <w:noWrap/>
            <w:vAlign w:val="center"/>
          </w:tcPr>
          <w:p w14:paraId="3D2326AC" w14:textId="74FFF2CE" w:rsidR="00B1782F" w:rsidRPr="00694059" w:rsidRDefault="000F4918" w:rsidP="00A277C1">
            <w:pPr>
              <w:jc w:val="right"/>
              <w:rPr>
                <w:rFonts w:cs="Times New Roman"/>
                <w:color w:val="000000"/>
              </w:rPr>
            </w:pPr>
            <w:r>
              <w:t>1 083 813</w:t>
            </w:r>
          </w:p>
        </w:tc>
      </w:tr>
      <w:tr w:rsidR="00AC60F2" w:rsidRPr="003113DB" w14:paraId="776A23DD" w14:textId="77777777" w:rsidTr="00A277C1">
        <w:trPr>
          <w:trHeight w:val="255"/>
        </w:trPr>
        <w:tc>
          <w:tcPr>
            <w:tcW w:w="5524" w:type="dxa"/>
            <w:tcBorders>
              <w:left w:val="single" w:sz="4" w:space="0" w:color="auto"/>
            </w:tcBorders>
            <w:shd w:val="clear" w:color="auto" w:fill="auto"/>
            <w:noWrap/>
            <w:vAlign w:val="center"/>
          </w:tcPr>
          <w:p w14:paraId="02824C94"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 xml:space="preserve">dotace na programy </w:t>
            </w:r>
            <w:proofErr w:type="spellStart"/>
            <w:r w:rsidRPr="007366E6">
              <w:rPr>
                <w:rFonts w:cs="Times New Roman"/>
                <w:color w:val="000000"/>
              </w:rPr>
              <w:t>strukt</w:t>
            </w:r>
            <w:proofErr w:type="spellEnd"/>
            <w:r w:rsidRPr="007366E6">
              <w:rPr>
                <w:rFonts w:cs="Times New Roman"/>
                <w:color w:val="000000"/>
              </w:rPr>
              <w:t>. fondů</w:t>
            </w:r>
            <w:r w:rsidRPr="007366E6">
              <w:rPr>
                <w:rFonts w:cs="Times New Roman"/>
                <w:color w:val="000000"/>
              </w:rPr>
              <w:tab/>
              <w:t>(ř. 5+6)</w:t>
            </w:r>
          </w:p>
        </w:tc>
        <w:tc>
          <w:tcPr>
            <w:tcW w:w="425" w:type="dxa"/>
            <w:tcBorders>
              <w:right w:val="single" w:sz="4" w:space="0" w:color="auto"/>
            </w:tcBorders>
            <w:shd w:val="clear" w:color="auto" w:fill="auto"/>
            <w:noWrap/>
            <w:vAlign w:val="center"/>
          </w:tcPr>
          <w:p w14:paraId="5BC06F87" w14:textId="77777777" w:rsidR="00B1782F" w:rsidRPr="007366E6" w:rsidRDefault="00B1782F" w:rsidP="00A277C1">
            <w:pPr>
              <w:jc w:val="center"/>
              <w:rPr>
                <w:rFonts w:cs="Times New Roman"/>
                <w:color w:val="000000"/>
              </w:rPr>
            </w:pPr>
            <w:r w:rsidRPr="007366E6">
              <w:rPr>
                <w:rFonts w:cs="Times New Roman"/>
                <w:color w:val="000000"/>
              </w:rPr>
              <w:t>4</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0837CDE" w14:textId="07B9A919" w:rsidR="00B1782F" w:rsidRPr="008A5222" w:rsidRDefault="00910894" w:rsidP="00A277C1">
            <w:pPr>
              <w:ind w:firstLineChars="100" w:firstLine="200"/>
              <w:jc w:val="right"/>
            </w:pPr>
            <w:r>
              <w:t>41 193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0D91" w14:textId="49D25C03" w:rsidR="00B1782F" w:rsidRPr="0060281E" w:rsidRDefault="000F4918" w:rsidP="00A277C1">
            <w:pPr>
              <w:ind w:firstLineChars="100" w:firstLine="200"/>
              <w:jc w:val="right"/>
              <w:rPr>
                <w:rFonts w:cs="Times New Roman"/>
                <w:color w:val="000000"/>
              </w:rPr>
            </w:pPr>
            <w:r>
              <w:t>66 311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4101" w14:textId="7F62FADC" w:rsidR="00B1782F" w:rsidRPr="0060281E" w:rsidRDefault="008A5222" w:rsidP="00A277C1">
            <w:pPr>
              <w:ind w:firstLineChars="100" w:firstLine="200"/>
              <w:jc w:val="right"/>
              <w:rPr>
                <w:rFonts w:cs="Times New Roman"/>
                <w:color w:val="000000"/>
              </w:rPr>
            </w:pPr>
            <w:r>
              <w:t>14</w:t>
            </w:r>
            <w:r w:rsidR="00910894">
              <w:t> </w:t>
            </w:r>
            <w:r>
              <w:t>489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593B1" w14:textId="5E96F8D4" w:rsidR="00B1782F" w:rsidRPr="0060281E" w:rsidRDefault="008A5222" w:rsidP="00A277C1">
            <w:pPr>
              <w:ind w:firstLineChars="100" w:firstLine="200"/>
              <w:jc w:val="right"/>
              <w:rPr>
                <w:rFonts w:cs="Times New Roman"/>
                <w:color w:val="000000"/>
              </w:rPr>
            </w:pPr>
            <w:r>
              <w:t>13 911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F95FD" w14:textId="507279BB" w:rsidR="00B1782F" w:rsidRPr="0060281E" w:rsidRDefault="00910894" w:rsidP="00A277C1">
            <w:pPr>
              <w:ind w:firstLineChars="100" w:firstLine="200"/>
              <w:jc w:val="right"/>
              <w:rPr>
                <w:rFonts w:cs="Times New Roman"/>
                <w:color w:val="000000"/>
              </w:rPr>
            </w:pPr>
            <w:r>
              <w:t>55 682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9D696" w14:textId="05696CFD" w:rsidR="00B1782F" w:rsidRPr="0060281E" w:rsidRDefault="000F4918" w:rsidP="00A277C1">
            <w:pPr>
              <w:ind w:firstLineChars="100" w:firstLine="200"/>
              <w:jc w:val="right"/>
              <w:rPr>
                <w:rFonts w:cs="Times New Roman"/>
                <w:color w:val="000000"/>
              </w:rPr>
            </w:pPr>
            <w:r>
              <w:t>80 222</w:t>
            </w:r>
          </w:p>
        </w:tc>
      </w:tr>
      <w:tr w:rsidR="00AC60F2" w:rsidRPr="003113DB" w14:paraId="351BA76D" w14:textId="77777777" w:rsidTr="00A277C1">
        <w:trPr>
          <w:trHeight w:val="255"/>
        </w:trPr>
        <w:tc>
          <w:tcPr>
            <w:tcW w:w="5524" w:type="dxa"/>
            <w:tcBorders>
              <w:left w:val="single" w:sz="4" w:space="0" w:color="auto"/>
            </w:tcBorders>
            <w:shd w:val="clear" w:color="auto" w:fill="auto"/>
            <w:noWrap/>
            <w:vAlign w:val="center"/>
          </w:tcPr>
          <w:p w14:paraId="3DEEBA4A"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vzdělávací činností</w:t>
            </w:r>
          </w:p>
        </w:tc>
        <w:tc>
          <w:tcPr>
            <w:tcW w:w="425" w:type="dxa"/>
            <w:tcBorders>
              <w:right w:val="single" w:sz="4" w:space="0" w:color="auto"/>
            </w:tcBorders>
            <w:shd w:val="clear" w:color="auto" w:fill="auto"/>
            <w:noWrap/>
            <w:vAlign w:val="center"/>
          </w:tcPr>
          <w:p w14:paraId="0A6D7D08" w14:textId="77777777" w:rsidR="00B1782F" w:rsidRPr="007366E6" w:rsidRDefault="00B1782F" w:rsidP="00A277C1">
            <w:pPr>
              <w:jc w:val="center"/>
              <w:rPr>
                <w:rFonts w:cs="Times New Roman"/>
                <w:color w:val="000000"/>
              </w:rPr>
            </w:pPr>
            <w:r w:rsidRPr="007366E6">
              <w:rPr>
                <w:rFonts w:cs="Times New Roman"/>
                <w:color w:val="000000"/>
              </w:rPr>
              <w:t>5</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5624EB6" w14:textId="2FDF1E0D" w:rsidR="00B1782F" w:rsidRPr="0060281E" w:rsidRDefault="00185E7D" w:rsidP="00A277C1">
            <w:pPr>
              <w:ind w:firstLineChars="100" w:firstLine="200"/>
              <w:jc w:val="right"/>
              <w:rPr>
                <w:rFonts w:cs="Times New Roman"/>
                <w:color w:val="000000"/>
              </w:rPr>
            </w:pPr>
            <w:r>
              <w:t>29</w:t>
            </w:r>
            <w:r w:rsidR="00910894">
              <w:t> </w:t>
            </w:r>
            <w:r>
              <w:t>620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5570" w14:textId="581D3A34" w:rsidR="00B1782F" w:rsidRPr="0060281E" w:rsidRDefault="000F4918" w:rsidP="00A277C1">
            <w:pPr>
              <w:ind w:firstLineChars="100" w:firstLine="200"/>
              <w:jc w:val="right"/>
              <w:rPr>
                <w:rFonts w:cs="Times New Roman"/>
                <w:color w:val="000000"/>
              </w:rPr>
            </w:pPr>
            <w:r>
              <w:t>43 390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81CF" w14:textId="0E7F4AAC" w:rsidR="00B1782F" w:rsidRPr="0060281E" w:rsidRDefault="00185E7D" w:rsidP="00A277C1">
            <w:pPr>
              <w:ind w:firstLineChars="100" w:firstLine="200"/>
              <w:jc w:val="right"/>
              <w:rPr>
                <w:rFonts w:cs="Times New Roman"/>
                <w:color w:val="000000"/>
              </w:rPr>
            </w:pPr>
            <w:r>
              <w:t>14</w:t>
            </w:r>
            <w:r w:rsidR="000F4918">
              <w:t> </w:t>
            </w:r>
            <w:r>
              <w:t>489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486B0" w14:textId="4197A850" w:rsidR="00B1782F" w:rsidRPr="0060281E" w:rsidRDefault="00185E7D" w:rsidP="00A277C1">
            <w:pPr>
              <w:ind w:firstLineChars="100" w:firstLine="200"/>
              <w:jc w:val="right"/>
              <w:rPr>
                <w:rFonts w:cs="Times New Roman"/>
                <w:color w:val="000000"/>
              </w:rPr>
            </w:pPr>
            <w:r>
              <w:t>13</w:t>
            </w:r>
            <w:r w:rsidR="000F4918">
              <w:t> </w:t>
            </w:r>
            <w:r>
              <w:t>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FF962" w14:textId="723C895E" w:rsidR="00B1782F" w:rsidRPr="0060281E" w:rsidRDefault="00185E7D" w:rsidP="00A277C1">
            <w:pPr>
              <w:ind w:firstLineChars="100" w:firstLine="200"/>
              <w:jc w:val="right"/>
              <w:rPr>
                <w:rFonts w:cs="Times New Roman"/>
                <w:color w:val="000000"/>
              </w:rPr>
            </w:pPr>
            <w:r>
              <w:t>44</w:t>
            </w:r>
            <w:r w:rsidR="00910894">
              <w:t> </w:t>
            </w:r>
            <w:r>
              <w:t>109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F1092" w14:textId="7F05485F" w:rsidR="00B1782F" w:rsidRPr="0060281E" w:rsidRDefault="000F4918" w:rsidP="00A277C1">
            <w:pPr>
              <w:ind w:firstLineChars="100" w:firstLine="200"/>
              <w:jc w:val="right"/>
              <w:rPr>
                <w:rFonts w:cs="Times New Roman"/>
                <w:color w:val="000000"/>
              </w:rPr>
            </w:pPr>
            <w:r>
              <w:t>57 301</w:t>
            </w:r>
          </w:p>
        </w:tc>
      </w:tr>
      <w:tr w:rsidR="00AC60F2" w:rsidRPr="003113DB" w14:paraId="647B902B" w14:textId="77777777" w:rsidTr="00A277C1">
        <w:trPr>
          <w:trHeight w:val="255"/>
        </w:trPr>
        <w:tc>
          <w:tcPr>
            <w:tcW w:w="5524" w:type="dxa"/>
            <w:tcBorders>
              <w:left w:val="single" w:sz="4" w:space="0" w:color="auto"/>
            </w:tcBorders>
            <w:shd w:val="clear" w:color="auto" w:fill="auto"/>
            <w:noWrap/>
            <w:vAlign w:val="center"/>
          </w:tcPr>
          <w:p w14:paraId="00F2DA24"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right w:val="single" w:sz="4" w:space="0" w:color="auto"/>
            </w:tcBorders>
            <w:shd w:val="clear" w:color="auto" w:fill="auto"/>
            <w:noWrap/>
            <w:vAlign w:val="center"/>
          </w:tcPr>
          <w:p w14:paraId="7FA74CE0" w14:textId="77777777" w:rsidR="00B1782F" w:rsidRPr="007366E6" w:rsidRDefault="00B1782F" w:rsidP="00A277C1">
            <w:pPr>
              <w:jc w:val="center"/>
              <w:rPr>
                <w:rFonts w:cs="Times New Roman"/>
                <w:color w:val="000000"/>
              </w:rPr>
            </w:pPr>
            <w:r w:rsidRPr="007366E6">
              <w:rPr>
                <w:rFonts w:cs="Times New Roman"/>
                <w:color w:val="000000"/>
              </w:rPr>
              <w:t>6</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03D1740" w14:textId="4B1F183B" w:rsidR="00B1782F" w:rsidRPr="0060281E" w:rsidRDefault="00910894"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CA97" w14:textId="67FD3DB2" w:rsidR="00B1782F" w:rsidRPr="0060281E" w:rsidRDefault="00910894" w:rsidP="00A277C1">
            <w:pPr>
              <w:ind w:firstLineChars="100" w:firstLine="200"/>
              <w:jc w:val="right"/>
              <w:rPr>
                <w:rFonts w:cs="Times New Roman"/>
                <w:color w:val="000000"/>
              </w:rPr>
            </w:pPr>
            <w:r>
              <w:t>22 921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E29E" w14:textId="6C71DC1F" w:rsidR="00B1782F" w:rsidRPr="0060281E" w:rsidRDefault="00185E7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801F" w14:textId="67309B7A" w:rsidR="00B1782F" w:rsidRPr="0060281E" w:rsidRDefault="00185E7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6EBFE" w14:textId="0BEED1A7" w:rsidR="00B1782F" w:rsidRPr="0060281E" w:rsidRDefault="00910894"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85B18" w14:textId="3062E00C" w:rsidR="00B1782F" w:rsidRPr="0060281E" w:rsidRDefault="00910894" w:rsidP="00A277C1">
            <w:pPr>
              <w:ind w:firstLineChars="100" w:firstLine="200"/>
              <w:jc w:val="right"/>
              <w:rPr>
                <w:rFonts w:cs="Times New Roman"/>
                <w:color w:val="000000"/>
              </w:rPr>
            </w:pPr>
            <w:r>
              <w:t>22 921</w:t>
            </w:r>
          </w:p>
        </w:tc>
      </w:tr>
      <w:tr w:rsidR="00AC60F2" w:rsidRPr="003113DB" w14:paraId="772B4034" w14:textId="77777777" w:rsidTr="00A277C1">
        <w:trPr>
          <w:trHeight w:val="255"/>
        </w:trPr>
        <w:tc>
          <w:tcPr>
            <w:tcW w:w="5524" w:type="dxa"/>
            <w:tcBorders>
              <w:left w:val="single" w:sz="4" w:space="0" w:color="auto"/>
            </w:tcBorders>
            <w:shd w:val="clear" w:color="auto" w:fill="auto"/>
            <w:noWrap/>
            <w:vAlign w:val="center"/>
          </w:tcPr>
          <w:p w14:paraId="7356A366"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8+12)</w:t>
            </w:r>
          </w:p>
        </w:tc>
        <w:tc>
          <w:tcPr>
            <w:tcW w:w="425" w:type="dxa"/>
            <w:tcBorders>
              <w:right w:val="single" w:sz="4" w:space="0" w:color="auto"/>
            </w:tcBorders>
            <w:shd w:val="clear" w:color="auto" w:fill="auto"/>
            <w:noWrap/>
            <w:vAlign w:val="center"/>
          </w:tcPr>
          <w:p w14:paraId="5DC781D4" w14:textId="77777777" w:rsidR="00B1782F" w:rsidRPr="007366E6" w:rsidRDefault="00B1782F" w:rsidP="00A277C1">
            <w:pPr>
              <w:jc w:val="center"/>
              <w:rPr>
                <w:rFonts w:cs="Times New Roman"/>
                <w:color w:val="000000"/>
              </w:rPr>
            </w:pPr>
            <w:r w:rsidRPr="007366E6">
              <w:rPr>
                <w:rFonts w:cs="Times New Roman"/>
                <w:color w:val="000000"/>
              </w:rPr>
              <w:t>7</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9CC92EF" w14:textId="38FE44D9" w:rsidR="00B1782F" w:rsidRPr="0060281E" w:rsidRDefault="00185E7D" w:rsidP="00A277C1">
            <w:pPr>
              <w:ind w:firstLineChars="100" w:firstLine="200"/>
              <w:jc w:val="right"/>
              <w:rPr>
                <w:rFonts w:cs="Times New Roman"/>
                <w:color w:val="000000"/>
              </w:rPr>
            </w:pPr>
            <w:r>
              <w:t>886</w:t>
            </w:r>
            <w:r w:rsidR="00910894">
              <w:t> </w:t>
            </w:r>
            <w:r>
              <w:t>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AA66" w14:textId="67B2A195" w:rsidR="00B1782F" w:rsidRPr="0060281E" w:rsidRDefault="00185E7D" w:rsidP="00A277C1">
            <w:pPr>
              <w:ind w:firstLineChars="100" w:firstLine="200"/>
              <w:jc w:val="right"/>
              <w:rPr>
                <w:rFonts w:cs="Times New Roman"/>
                <w:color w:val="000000"/>
              </w:rPr>
            </w:pPr>
            <w:r>
              <w:t>886</w:t>
            </w:r>
            <w:r w:rsidR="00910894">
              <w:t> </w:t>
            </w:r>
            <w:r>
              <w:t>208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E126" w14:textId="1B4BD7B1" w:rsidR="00B1782F" w:rsidRPr="0060281E" w:rsidRDefault="00185E7D" w:rsidP="00A277C1">
            <w:pPr>
              <w:ind w:firstLineChars="100" w:firstLine="200"/>
              <w:jc w:val="right"/>
              <w:rPr>
                <w:rFonts w:cs="Times New Roman"/>
                <w:color w:val="000000"/>
              </w:rPr>
            </w:pPr>
            <w:r>
              <w:t>117</w:t>
            </w:r>
            <w:r w:rsidR="00910894">
              <w:t> </w:t>
            </w:r>
            <w:r>
              <w:t>583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3D54" w14:textId="1FCE0BFA" w:rsidR="00B1782F" w:rsidRPr="0060281E" w:rsidRDefault="00185E7D" w:rsidP="00A277C1">
            <w:pPr>
              <w:ind w:firstLineChars="100" w:firstLine="200"/>
              <w:jc w:val="right"/>
              <w:rPr>
                <w:rFonts w:cs="Times New Roman"/>
                <w:color w:val="000000"/>
              </w:rPr>
            </w:pPr>
            <w:r>
              <w:t>117</w:t>
            </w:r>
            <w:r w:rsidR="00910894">
              <w:t> </w:t>
            </w:r>
            <w:r>
              <w:t>383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DA725" w14:textId="3C47A534" w:rsidR="00B1782F" w:rsidRPr="0060281E" w:rsidRDefault="00185E7D" w:rsidP="00185E7D">
            <w:pPr>
              <w:ind w:firstLineChars="33" w:firstLine="66"/>
              <w:jc w:val="right"/>
              <w:rPr>
                <w:rFonts w:cs="Times New Roman"/>
                <w:color w:val="000000"/>
              </w:rPr>
            </w:pPr>
            <w:r>
              <w:t>1 004</w:t>
            </w:r>
            <w:r w:rsidR="00910894">
              <w:t> </w:t>
            </w:r>
            <w:r>
              <w:t>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1F1EF" w14:textId="239FA907" w:rsidR="00B1782F" w:rsidRPr="0060281E" w:rsidRDefault="00185E7D" w:rsidP="00185E7D">
            <w:pPr>
              <w:ind w:firstLineChars="37" w:firstLine="74"/>
              <w:jc w:val="right"/>
              <w:rPr>
                <w:rFonts w:cs="Times New Roman"/>
                <w:color w:val="000000"/>
              </w:rPr>
            </w:pPr>
            <w:r>
              <w:t>1 003 591</w:t>
            </w:r>
          </w:p>
        </w:tc>
      </w:tr>
      <w:tr w:rsidR="00AC60F2" w:rsidRPr="003113DB" w14:paraId="4B040022" w14:textId="77777777" w:rsidTr="00A277C1">
        <w:trPr>
          <w:trHeight w:val="255"/>
        </w:trPr>
        <w:tc>
          <w:tcPr>
            <w:tcW w:w="5524" w:type="dxa"/>
            <w:tcBorders>
              <w:left w:val="single" w:sz="4" w:space="0" w:color="auto"/>
            </w:tcBorders>
            <w:shd w:val="clear" w:color="auto" w:fill="auto"/>
            <w:noWrap/>
            <w:vAlign w:val="center"/>
          </w:tcPr>
          <w:p w14:paraId="514AF7B0"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vzdělávací činností</w:t>
            </w:r>
          </w:p>
          <w:p w14:paraId="440CEAE3"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9+10+11)</w:t>
            </w:r>
          </w:p>
        </w:tc>
        <w:tc>
          <w:tcPr>
            <w:tcW w:w="425" w:type="dxa"/>
            <w:tcBorders>
              <w:right w:val="single" w:sz="4" w:space="0" w:color="auto"/>
            </w:tcBorders>
            <w:shd w:val="clear" w:color="auto" w:fill="auto"/>
            <w:noWrap/>
            <w:vAlign w:val="center"/>
          </w:tcPr>
          <w:p w14:paraId="3E9BD909" w14:textId="77777777" w:rsidR="00B1782F" w:rsidRPr="007366E6" w:rsidRDefault="00B1782F" w:rsidP="00A277C1">
            <w:pPr>
              <w:jc w:val="center"/>
              <w:rPr>
                <w:rFonts w:cs="Times New Roman"/>
                <w:color w:val="000000"/>
              </w:rPr>
            </w:pPr>
            <w:r w:rsidRPr="007366E6">
              <w:rPr>
                <w:rFonts w:cs="Times New Roman"/>
                <w:color w:val="000000"/>
              </w:rPr>
              <w:t>8</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BE20E8D" w14:textId="0FBC4BC0" w:rsidR="00B1782F" w:rsidRPr="00F95C4D" w:rsidRDefault="00185E7D" w:rsidP="00A277C1">
            <w:pPr>
              <w:ind w:firstLineChars="100" w:firstLine="200"/>
              <w:jc w:val="right"/>
              <w:rPr>
                <w:rFonts w:cs="Times New Roman"/>
                <w:color w:val="000000"/>
              </w:rPr>
            </w:pPr>
            <w:r>
              <w:t>715 259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20B9" w14:textId="14B998FA" w:rsidR="00B1782F" w:rsidRPr="00F95C4D" w:rsidRDefault="00185E7D" w:rsidP="00A277C1">
            <w:pPr>
              <w:ind w:firstLineChars="100" w:firstLine="200"/>
              <w:jc w:val="right"/>
              <w:rPr>
                <w:rFonts w:cs="Times New Roman"/>
                <w:color w:val="000000"/>
              </w:rPr>
            </w:pPr>
            <w:r>
              <w:t>715 197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2975" w14:textId="3532D906" w:rsidR="00B1782F" w:rsidRPr="00F95C4D" w:rsidRDefault="00185E7D" w:rsidP="00A277C1">
            <w:pPr>
              <w:ind w:firstLineChars="100" w:firstLine="200"/>
              <w:jc w:val="right"/>
              <w:rPr>
                <w:rFonts w:cs="Times New Roman"/>
                <w:color w:val="000000"/>
              </w:rPr>
            </w:pPr>
            <w:r>
              <w:t>106 563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3595" w14:textId="6C62CB51" w:rsidR="00B1782F" w:rsidRPr="00F95C4D" w:rsidRDefault="00185E7D" w:rsidP="00A277C1">
            <w:pPr>
              <w:ind w:firstLineChars="100" w:firstLine="200"/>
              <w:jc w:val="right"/>
              <w:rPr>
                <w:rFonts w:cs="Times New Roman"/>
                <w:color w:val="000000"/>
              </w:rPr>
            </w:pPr>
            <w:r>
              <w:t>106 363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8B4B" w14:textId="1EA38D9B" w:rsidR="00B1782F" w:rsidRPr="00F95C4D" w:rsidRDefault="00185E7D" w:rsidP="00A277C1">
            <w:pPr>
              <w:ind w:firstLineChars="100" w:firstLine="200"/>
              <w:jc w:val="right"/>
              <w:rPr>
                <w:rFonts w:cs="Times New Roman"/>
                <w:color w:val="000000"/>
              </w:rPr>
            </w:pPr>
            <w:r>
              <w:t>821 822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480F4" w14:textId="21EAFFE9" w:rsidR="00B1782F" w:rsidRPr="00F95C4D" w:rsidRDefault="00185E7D" w:rsidP="00A277C1">
            <w:pPr>
              <w:ind w:firstLineChars="100" w:firstLine="200"/>
              <w:jc w:val="right"/>
              <w:rPr>
                <w:rFonts w:cs="Times New Roman"/>
                <w:color w:val="000000"/>
              </w:rPr>
            </w:pPr>
            <w:r>
              <w:t>821 560</w:t>
            </w:r>
          </w:p>
        </w:tc>
      </w:tr>
      <w:tr w:rsidR="00AC60F2" w:rsidRPr="003113DB" w14:paraId="6CEF4FB8" w14:textId="77777777" w:rsidTr="00A277C1">
        <w:trPr>
          <w:trHeight w:val="255"/>
        </w:trPr>
        <w:tc>
          <w:tcPr>
            <w:tcW w:w="5524" w:type="dxa"/>
            <w:tcBorders>
              <w:left w:val="single" w:sz="4" w:space="0" w:color="auto"/>
            </w:tcBorders>
            <w:shd w:val="clear" w:color="auto" w:fill="auto"/>
            <w:noWrap/>
            <w:vAlign w:val="center"/>
          </w:tcPr>
          <w:p w14:paraId="7385FCFA"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příspěvek</w:t>
            </w:r>
          </w:p>
        </w:tc>
        <w:tc>
          <w:tcPr>
            <w:tcW w:w="425" w:type="dxa"/>
            <w:tcBorders>
              <w:right w:val="single" w:sz="4" w:space="0" w:color="auto"/>
            </w:tcBorders>
            <w:shd w:val="clear" w:color="auto" w:fill="auto"/>
            <w:noWrap/>
            <w:vAlign w:val="center"/>
          </w:tcPr>
          <w:p w14:paraId="764700D9" w14:textId="77777777" w:rsidR="00B1782F" w:rsidRPr="007366E6" w:rsidRDefault="00B1782F" w:rsidP="00A277C1">
            <w:pPr>
              <w:jc w:val="center"/>
              <w:rPr>
                <w:rFonts w:cs="Times New Roman"/>
                <w:color w:val="000000"/>
              </w:rPr>
            </w:pPr>
            <w:r w:rsidRPr="007366E6">
              <w:rPr>
                <w:rFonts w:cs="Times New Roman"/>
                <w:color w:val="000000"/>
              </w:rPr>
              <w:t>9</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CF872C1" w14:textId="609E9370" w:rsidR="00B1782F" w:rsidRPr="00F95C4D" w:rsidRDefault="00185E7D" w:rsidP="00A277C1">
            <w:pPr>
              <w:ind w:firstLineChars="100" w:firstLine="200"/>
              <w:jc w:val="right"/>
              <w:rPr>
                <w:rFonts w:cs="Times New Roman"/>
                <w:color w:val="000000"/>
              </w:rPr>
            </w:pPr>
            <w:r>
              <w:t>696 177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71B93" w14:textId="3DF76D3F" w:rsidR="00B1782F" w:rsidRPr="00F95C4D" w:rsidRDefault="00185E7D" w:rsidP="00A277C1">
            <w:pPr>
              <w:ind w:firstLineChars="100" w:firstLine="200"/>
              <w:jc w:val="right"/>
              <w:rPr>
                <w:rFonts w:cs="Times New Roman"/>
                <w:color w:val="000000"/>
              </w:rPr>
            </w:pPr>
            <w:r>
              <w:t>696 177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987D" w14:textId="4F5D9A22" w:rsidR="00B1782F" w:rsidRPr="00F95C4D" w:rsidRDefault="00185E7D" w:rsidP="00A277C1">
            <w:pPr>
              <w:ind w:firstLineChars="100" w:firstLine="200"/>
              <w:jc w:val="right"/>
              <w:rPr>
                <w:rFonts w:cs="Times New Roman"/>
                <w:color w:val="000000"/>
              </w:rPr>
            </w:pPr>
            <w:r>
              <w:t>68 078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BD531" w14:textId="5979A423" w:rsidR="00B1782F" w:rsidRPr="00F95C4D" w:rsidRDefault="00185E7D" w:rsidP="00A277C1">
            <w:pPr>
              <w:ind w:firstLineChars="100" w:firstLine="200"/>
              <w:jc w:val="right"/>
              <w:rPr>
                <w:rFonts w:cs="Times New Roman"/>
                <w:color w:val="000000"/>
              </w:rPr>
            </w:pPr>
            <w:r>
              <w:t>68 078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EAB37" w14:textId="0A82B0E9" w:rsidR="00B1782F" w:rsidRPr="00F95C4D" w:rsidRDefault="00185E7D" w:rsidP="00A277C1">
            <w:pPr>
              <w:ind w:firstLineChars="100" w:firstLine="200"/>
              <w:jc w:val="right"/>
              <w:rPr>
                <w:rFonts w:cs="Times New Roman"/>
                <w:color w:val="000000"/>
              </w:rPr>
            </w:pPr>
            <w:r>
              <w:t>764 255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B44E7" w14:textId="524F8700" w:rsidR="00B1782F" w:rsidRPr="00F95C4D" w:rsidRDefault="00185E7D" w:rsidP="00A277C1">
            <w:pPr>
              <w:ind w:firstLineChars="100" w:firstLine="200"/>
              <w:jc w:val="right"/>
              <w:rPr>
                <w:rFonts w:cs="Times New Roman"/>
                <w:color w:val="000000"/>
              </w:rPr>
            </w:pPr>
            <w:r>
              <w:t>764 255</w:t>
            </w:r>
          </w:p>
        </w:tc>
      </w:tr>
      <w:tr w:rsidR="00AC60F2" w:rsidRPr="003113DB" w14:paraId="76F4F8A0" w14:textId="77777777" w:rsidTr="00A277C1">
        <w:trPr>
          <w:trHeight w:val="255"/>
        </w:trPr>
        <w:tc>
          <w:tcPr>
            <w:tcW w:w="5524" w:type="dxa"/>
            <w:tcBorders>
              <w:left w:val="single" w:sz="4" w:space="0" w:color="auto"/>
            </w:tcBorders>
            <w:shd w:val="clear" w:color="auto" w:fill="auto"/>
            <w:noWrap/>
            <w:vAlign w:val="center"/>
          </w:tcPr>
          <w:p w14:paraId="33D24526"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spojené s programy</w:t>
            </w:r>
          </w:p>
          <w:p w14:paraId="24B38DA9"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reprodukce majetku</w:t>
            </w:r>
          </w:p>
        </w:tc>
        <w:tc>
          <w:tcPr>
            <w:tcW w:w="425" w:type="dxa"/>
            <w:tcBorders>
              <w:right w:val="single" w:sz="4" w:space="0" w:color="auto"/>
            </w:tcBorders>
            <w:shd w:val="clear" w:color="auto" w:fill="auto"/>
            <w:noWrap/>
            <w:vAlign w:val="center"/>
          </w:tcPr>
          <w:p w14:paraId="174E517B" w14:textId="77777777" w:rsidR="00B1782F" w:rsidRPr="007366E6" w:rsidRDefault="00B1782F" w:rsidP="00A277C1">
            <w:pPr>
              <w:jc w:val="center"/>
              <w:rPr>
                <w:rFonts w:cs="Times New Roman"/>
                <w:color w:val="000000"/>
              </w:rPr>
            </w:pPr>
            <w:r w:rsidRPr="007366E6">
              <w:rPr>
                <w:rFonts w:cs="Times New Roman"/>
                <w:color w:val="00000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298A14B" w14:textId="13DEF9F0" w:rsidR="00B1782F" w:rsidRPr="00F95C4D" w:rsidRDefault="00185E7D" w:rsidP="00A277C1">
            <w:pPr>
              <w:ind w:firstLineChars="100" w:firstLine="200"/>
              <w:jc w:val="right"/>
              <w:rPr>
                <w:rFonts w:cs="Times New Roman"/>
                <w:color w:val="000000"/>
              </w:rPr>
            </w:pPr>
            <w:r>
              <w:t>8 600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8A46" w14:textId="63A925F5" w:rsidR="00B1782F" w:rsidRPr="00F95C4D" w:rsidRDefault="00185E7D" w:rsidP="00A277C1">
            <w:pPr>
              <w:ind w:firstLineChars="100" w:firstLine="200"/>
              <w:jc w:val="right"/>
              <w:rPr>
                <w:rFonts w:cs="Times New Roman"/>
                <w:color w:val="000000"/>
              </w:rPr>
            </w:pPr>
            <w:r>
              <w:t>8 600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5529C" w14:textId="70B860BF" w:rsidR="00B1782F" w:rsidRPr="00F95C4D" w:rsidRDefault="00185E7D" w:rsidP="00A277C1">
            <w:pPr>
              <w:ind w:firstLineChars="100" w:firstLine="200"/>
              <w:jc w:val="right"/>
              <w:rPr>
                <w:rFonts w:cs="Times New Roman"/>
                <w:color w:val="000000"/>
              </w:rPr>
            </w:pPr>
            <w:r>
              <w:t>37 450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E079" w14:textId="38604D36" w:rsidR="00B1782F" w:rsidRPr="00F95C4D" w:rsidRDefault="00185E7D" w:rsidP="00A277C1">
            <w:pPr>
              <w:ind w:firstLineChars="100" w:firstLine="200"/>
              <w:jc w:val="right"/>
              <w:rPr>
                <w:rFonts w:cs="Times New Roman"/>
                <w:color w:val="000000"/>
              </w:rPr>
            </w:pPr>
            <w:r>
              <w:t>37 450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64577" w14:textId="085DFA91" w:rsidR="00B1782F" w:rsidRPr="00F95C4D" w:rsidRDefault="00185E7D" w:rsidP="00A277C1">
            <w:pPr>
              <w:ind w:firstLineChars="100" w:firstLine="200"/>
              <w:jc w:val="right"/>
              <w:rPr>
                <w:rFonts w:cs="Times New Roman"/>
                <w:color w:val="000000"/>
              </w:rPr>
            </w:pPr>
            <w:r>
              <w:t>46 050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3D952" w14:textId="64754FB4" w:rsidR="00B1782F" w:rsidRPr="00F95C4D" w:rsidRDefault="00185E7D" w:rsidP="00A277C1">
            <w:pPr>
              <w:ind w:firstLineChars="100" w:firstLine="200"/>
              <w:jc w:val="right"/>
              <w:rPr>
                <w:rFonts w:cs="Times New Roman"/>
                <w:color w:val="000000"/>
              </w:rPr>
            </w:pPr>
            <w:r>
              <w:t>46 050</w:t>
            </w:r>
          </w:p>
        </w:tc>
      </w:tr>
      <w:tr w:rsidR="00AC60F2" w:rsidRPr="00F95C4D" w14:paraId="4E25AD22"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2EF30A29"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ostatní dotace</w:t>
            </w:r>
          </w:p>
        </w:tc>
        <w:tc>
          <w:tcPr>
            <w:tcW w:w="425" w:type="dxa"/>
            <w:tcBorders>
              <w:right w:val="single" w:sz="4" w:space="0" w:color="auto"/>
            </w:tcBorders>
            <w:shd w:val="clear" w:color="auto" w:fill="auto"/>
            <w:noWrap/>
            <w:vAlign w:val="center"/>
          </w:tcPr>
          <w:p w14:paraId="3CD9A06F" w14:textId="77777777" w:rsidR="00B1782F" w:rsidRPr="007366E6" w:rsidRDefault="00B1782F" w:rsidP="00A277C1">
            <w:pPr>
              <w:jc w:val="center"/>
              <w:rPr>
                <w:rFonts w:cs="Times New Roman"/>
                <w:color w:val="000000"/>
              </w:rPr>
            </w:pPr>
            <w:r w:rsidRPr="007366E6">
              <w:rPr>
                <w:rFonts w:cs="Times New Roman"/>
                <w:color w:val="000000"/>
              </w:rPr>
              <w:t>11</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3EC9E7D" w14:textId="3A0CC85A" w:rsidR="00B1782F" w:rsidRPr="00F95C4D" w:rsidRDefault="00185E7D" w:rsidP="00A277C1">
            <w:pPr>
              <w:ind w:firstLineChars="100" w:firstLine="200"/>
              <w:jc w:val="right"/>
              <w:rPr>
                <w:rFonts w:cs="Times New Roman"/>
                <w:color w:val="000000"/>
              </w:rPr>
            </w:pPr>
            <w:r>
              <w:t>10 482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E4EC" w14:textId="309E86A0" w:rsidR="00B1782F" w:rsidRPr="00F95C4D" w:rsidRDefault="00185E7D" w:rsidP="00A277C1">
            <w:pPr>
              <w:ind w:firstLineChars="100" w:firstLine="200"/>
              <w:jc w:val="right"/>
              <w:rPr>
                <w:rFonts w:cs="Times New Roman"/>
                <w:color w:val="000000"/>
              </w:rPr>
            </w:pPr>
            <w:r>
              <w:t>10 420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FE76" w14:textId="03EB371E" w:rsidR="00B1782F" w:rsidRPr="00F95C4D" w:rsidRDefault="00185E7D" w:rsidP="00A277C1">
            <w:pPr>
              <w:ind w:firstLineChars="100" w:firstLine="200"/>
              <w:jc w:val="right"/>
              <w:rPr>
                <w:rFonts w:cs="Times New Roman"/>
                <w:color w:val="000000"/>
              </w:rPr>
            </w:pPr>
            <w:r>
              <w:t>1 035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CEB4" w14:textId="4605A1C2" w:rsidR="00B1782F" w:rsidRPr="00F95C4D" w:rsidRDefault="00185E7D" w:rsidP="00A277C1">
            <w:pPr>
              <w:ind w:firstLineChars="100" w:firstLine="200"/>
              <w:jc w:val="right"/>
              <w:rPr>
                <w:rFonts w:cs="Times New Roman"/>
                <w:color w:val="000000"/>
              </w:rPr>
            </w:pPr>
            <w:r>
              <w:t>835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C76D" w14:textId="0B58ED7D" w:rsidR="00B1782F" w:rsidRPr="00F95C4D" w:rsidRDefault="00185E7D" w:rsidP="00A277C1">
            <w:pPr>
              <w:ind w:firstLineChars="100" w:firstLine="200"/>
              <w:jc w:val="right"/>
              <w:rPr>
                <w:rFonts w:cs="Times New Roman"/>
                <w:color w:val="000000"/>
              </w:rPr>
            </w:pPr>
            <w:r>
              <w:t>11 517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579FC" w14:textId="1F2F9B2C" w:rsidR="00B1782F" w:rsidRPr="00F95C4D" w:rsidRDefault="00185E7D" w:rsidP="00A277C1">
            <w:pPr>
              <w:ind w:firstLineChars="100" w:firstLine="200"/>
              <w:jc w:val="right"/>
              <w:rPr>
                <w:rFonts w:cs="Times New Roman"/>
                <w:color w:val="000000"/>
              </w:rPr>
            </w:pPr>
            <w:r>
              <w:t>11 255</w:t>
            </w:r>
          </w:p>
        </w:tc>
      </w:tr>
      <w:tr w:rsidR="00AC60F2" w:rsidRPr="003113DB" w14:paraId="4666BCBD"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166FE378"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bottom w:val="single" w:sz="4" w:space="0" w:color="auto"/>
              <w:right w:val="single" w:sz="4" w:space="0" w:color="auto"/>
            </w:tcBorders>
            <w:shd w:val="clear" w:color="auto" w:fill="auto"/>
            <w:noWrap/>
            <w:vAlign w:val="center"/>
          </w:tcPr>
          <w:p w14:paraId="5D763E92" w14:textId="77777777" w:rsidR="00B1782F" w:rsidRPr="007366E6" w:rsidRDefault="00B1782F" w:rsidP="00A277C1">
            <w:pPr>
              <w:jc w:val="center"/>
              <w:rPr>
                <w:rFonts w:cs="Times New Roman"/>
                <w:color w:val="000000"/>
              </w:rPr>
            </w:pPr>
            <w:r w:rsidRPr="007366E6">
              <w:rPr>
                <w:rFonts w:cs="Times New Roman"/>
                <w:color w:val="000000"/>
              </w:rPr>
              <w:t>12</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C4B47ED" w14:textId="25714819" w:rsidR="00B1782F" w:rsidRPr="00F95C4D" w:rsidRDefault="00185E7D" w:rsidP="00A277C1">
            <w:pPr>
              <w:ind w:firstLineChars="100" w:firstLine="200"/>
              <w:jc w:val="right"/>
              <w:rPr>
                <w:rFonts w:cs="Times New Roman"/>
                <w:color w:val="000000"/>
              </w:rPr>
            </w:pPr>
            <w:r>
              <w:rPr>
                <w:rFonts w:cs="Times New Roman"/>
                <w:color w:val="000000"/>
              </w:rPr>
              <w:t>171 527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2FD42" w14:textId="66EE0FD5" w:rsidR="00B1782F" w:rsidRPr="00F95C4D" w:rsidRDefault="00185E7D" w:rsidP="00A277C1">
            <w:pPr>
              <w:ind w:firstLineChars="100" w:firstLine="200"/>
              <w:jc w:val="right"/>
              <w:rPr>
                <w:rFonts w:cs="Times New Roman"/>
                <w:color w:val="000000"/>
              </w:rPr>
            </w:pPr>
            <w:r>
              <w:t>171 011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A7C41" w14:textId="321E15C7" w:rsidR="00B1782F" w:rsidRPr="00F95C4D" w:rsidRDefault="00185E7D" w:rsidP="00A277C1">
            <w:pPr>
              <w:ind w:firstLineChars="100" w:firstLine="200"/>
              <w:jc w:val="right"/>
              <w:rPr>
                <w:rFonts w:cs="Times New Roman"/>
                <w:color w:val="000000"/>
              </w:rPr>
            </w:pPr>
            <w:r>
              <w:t>11 020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DBB0D" w14:textId="13078C35" w:rsidR="00B1782F" w:rsidRPr="00F95C4D" w:rsidRDefault="00185E7D" w:rsidP="00A277C1">
            <w:pPr>
              <w:ind w:firstLineChars="100" w:firstLine="200"/>
              <w:jc w:val="right"/>
              <w:rPr>
                <w:rFonts w:cs="Times New Roman"/>
                <w:color w:val="000000"/>
              </w:rPr>
            </w:pPr>
            <w:r>
              <w:t>11 020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DE214" w14:textId="07E046E8" w:rsidR="00B1782F" w:rsidRPr="00F95C4D" w:rsidRDefault="00185E7D" w:rsidP="00A277C1">
            <w:pPr>
              <w:ind w:firstLineChars="100" w:firstLine="200"/>
              <w:jc w:val="right"/>
              <w:rPr>
                <w:rFonts w:cs="Times New Roman"/>
                <w:color w:val="000000"/>
              </w:rPr>
            </w:pPr>
            <w:r>
              <w:t>182 547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6D283" w14:textId="2C3AC041" w:rsidR="00B1782F" w:rsidRPr="00F95C4D" w:rsidRDefault="00185E7D" w:rsidP="00A277C1">
            <w:pPr>
              <w:ind w:firstLineChars="100" w:firstLine="200"/>
              <w:jc w:val="right"/>
              <w:rPr>
                <w:rFonts w:cs="Times New Roman"/>
                <w:color w:val="000000"/>
              </w:rPr>
            </w:pPr>
            <w:r>
              <w:t>182 031</w:t>
            </w:r>
          </w:p>
        </w:tc>
      </w:tr>
      <w:tr w:rsidR="00AC60F2" w:rsidRPr="003113DB" w14:paraId="04EE9B1B" w14:textId="77777777" w:rsidTr="00A277C1">
        <w:trPr>
          <w:trHeight w:val="255"/>
        </w:trPr>
        <w:tc>
          <w:tcPr>
            <w:tcW w:w="5524" w:type="dxa"/>
            <w:tcBorders>
              <w:left w:val="single" w:sz="4" w:space="0" w:color="auto"/>
            </w:tcBorders>
            <w:shd w:val="clear" w:color="auto" w:fill="DBDBDB"/>
            <w:noWrap/>
            <w:vAlign w:val="center"/>
          </w:tcPr>
          <w:p w14:paraId="6E636DA2" w14:textId="31A16960"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00CD72B2">
              <w:rPr>
                <w:rFonts w:cs="Times New Roman"/>
                <w:color w:val="000000"/>
              </w:rPr>
              <w:t xml:space="preserve">v tom: </w:t>
            </w:r>
            <w:r w:rsidRPr="007366E6">
              <w:rPr>
                <w:rFonts w:cs="Times New Roman"/>
                <w:color w:val="000000"/>
              </w:rPr>
              <w:t>získané přes ostatní kapitoly státního rozpočtu</w:t>
            </w:r>
          </w:p>
          <w:p w14:paraId="7771CAEC"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14+17)</w:t>
            </w:r>
          </w:p>
        </w:tc>
        <w:tc>
          <w:tcPr>
            <w:tcW w:w="425" w:type="dxa"/>
            <w:tcBorders>
              <w:right w:val="single" w:sz="4" w:space="0" w:color="auto"/>
            </w:tcBorders>
            <w:shd w:val="clear" w:color="auto" w:fill="DBDBDB"/>
            <w:noWrap/>
            <w:vAlign w:val="center"/>
          </w:tcPr>
          <w:p w14:paraId="6382AF4D" w14:textId="77777777" w:rsidR="00B1782F" w:rsidRPr="007366E6" w:rsidRDefault="00B1782F" w:rsidP="00A277C1">
            <w:pPr>
              <w:jc w:val="center"/>
              <w:rPr>
                <w:rFonts w:cs="Times New Roman"/>
                <w:color w:val="000000"/>
              </w:rPr>
            </w:pPr>
            <w:r w:rsidRPr="007366E6">
              <w:rPr>
                <w:rFonts w:cs="Times New Roman"/>
                <w:color w:val="000000"/>
              </w:rPr>
              <w:t>13</w:t>
            </w:r>
          </w:p>
        </w:tc>
        <w:tc>
          <w:tcPr>
            <w:tcW w:w="1134" w:type="dxa"/>
            <w:tcBorders>
              <w:top w:val="single" w:sz="4" w:space="0" w:color="auto"/>
              <w:left w:val="single" w:sz="4" w:space="0" w:color="auto"/>
              <w:bottom w:val="single" w:sz="4" w:space="0" w:color="auto"/>
              <w:right w:val="single" w:sz="4" w:space="0" w:color="000000"/>
            </w:tcBorders>
            <w:shd w:val="clear" w:color="auto" w:fill="DBDBDB"/>
            <w:vAlign w:val="center"/>
          </w:tcPr>
          <w:p w14:paraId="278C08A5" w14:textId="6134E8EE" w:rsidR="00B1782F" w:rsidRPr="00F95C4D" w:rsidRDefault="00185E7D" w:rsidP="00A277C1">
            <w:pPr>
              <w:ind w:firstLineChars="100" w:firstLine="200"/>
              <w:jc w:val="right"/>
              <w:rPr>
                <w:rFonts w:cs="Times New Roman"/>
                <w:color w:val="000000"/>
              </w:rPr>
            </w:pPr>
            <w:r>
              <w:t>47 </w:t>
            </w:r>
            <w:r w:rsidR="000F4918">
              <w:t>524</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2347C74" w14:textId="798E1CAC" w:rsidR="00B1782F" w:rsidRPr="00F95C4D" w:rsidRDefault="00185E7D" w:rsidP="00A277C1">
            <w:pPr>
              <w:ind w:firstLineChars="100" w:firstLine="200"/>
              <w:jc w:val="right"/>
              <w:rPr>
                <w:rFonts w:cs="Times New Roman"/>
                <w:color w:val="000000"/>
              </w:rPr>
            </w:pPr>
            <w:r>
              <w:t>46 470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2975829" w14:textId="79A1B317" w:rsidR="00B1782F" w:rsidRPr="00F95C4D" w:rsidRDefault="00185E7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1E1DEC" w14:textId="50074A8E" w:rsidR="00B1782F" w:rsidRPr="00F95C4D" w:rsidRDefault="00185E7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256EB87C" w14:textId="590F8D1F" w:rsidR="00B1782F" w:rsidRPr="00F95C4D" w:rsidRDefault="00185E7D" w:rsidP="00A277C1">
            <w:pPr>
              <w:ind w:firstLineChars="100" w:firstLine="200"/>
              <w:jc w:val="right"/>
              <w:rPr>
                <w:rFonts w:cs="Times New Roman"/>
                <w:color w:val="000000"/>
              </w:rPr>
            </w:pPr>
            <w:r>
              <w:t>47 473</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23A8270B" w14:textId="42EB6B1B" w:rsidR="00B1782F" w:rsidRPr="00F95C4D" w:rsidRDefault="00185E7D" w:rsidP="00A277C1">
            <w:pPr>
              <w:ind w:firstLineChars="100" w:firstLine="200"/>
              <w:jc w:val="right"/>
              <w:rPr>
                <w:rFonts w:cs="Times New Roman"/>
                <w:color w:val="000000"/>
              </w:rPr>
            </w:pPr>
            <w:r>
              <w:t>46 </w:t>
            </w:r>
            <w:r w:rsidR="008C1A4F">
              <w:t>700</w:t>
            </w:r>
          </w:p>
        </w:tc>
      </w:tr>
      <w:tr w:rsidR="00AC60F2" w:rsidRPr="003113DB" w14:paraId="7F7B1354" w14:textId="77777777" w:rsidTr="00A277C1">
        <w:trPr>
          <w:trHeight w:val="255"/>
        </w:trPr>
        <w:tc>
          <w:tcPr>
            <w:tcW w:w="5524" w:type="dxa"/>
            <w:tcBorders>
              <w:left w:val="single" w:sz="4" w:space="0" w:color="auto"/>
            </w:tcBorders>
            <w:shd w:val="clear" w:color="auto" w:fill="auto"/>
            <w:noWrap/>
            <w:vAlign w:val="center"/>
          </w:tcPr>
          <w:p w14:paraId="50C10092"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dotace na operační programy EU</w:t>
            </w:r>
            <w:r w:rsidRPr="007366E6">
              <w:rPr>
                <w:rFonts w:cs="Times New Roman"/>
                <w:color w:val="000000"/>
              </w:rPr>
              <w:tab/>
              <w:t>(ř. 15+16)</w:t>
            </w:r>
          </w:p>
        </w:tc>
        <w:tc>
          <w:tcPr>
            <w:tcW w:w="425" w:type="dxa"/>
            <w:tcBorders>
              <w:right w:val="single" w:sz="4" w:space="0" w:color="auto"/>
            </w:tcBorders>
            <w:shd w:val="clear" w:color="auto" w:fill="auto"/>
            <w:noWrap/>
            <w:vAlign w:val="center"/>
          </w:tcPr>
          <w:p w14:paraId="173FCFDC" w14:textId="77777777" w:rsidR="00B1782F" w:rsidRPr="007366E6" w:rsidRDefault="00B1782F" w:rsidP="00A277C1">
            <w:pPr>
              <w:jc w:val="center"/>
              <w:rPr>
                <w:rFonts w:cs="Times New Roman"/>
                <w:color w:val="000000"/>
              </w:rPr>
            </w:pPr>
            <w:r w:rsidRPr="007366E6">
              <w:rPr>
                <w:rFonts w:cs="Times New Roman"/>
                <w:color w:val="000000"/>
              </w:rPr>
              <w:t>14</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615F734" w14:textId="69624BF2"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35EC" w14:textId="0DDD8721"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62C5" w14:textId="38CA8974" w:rsidR="00B1782F" w:rsidRPr="00F95C4D" w:rsidRDefault="00B1782F" w:rsidP="00A277C1">
            <w:pPr>
              <w:ind w:firstLineChars="100" w:firstLine="200"/>
              <w:jc w:val="right"/>
              <w:rPr>
                <w:rFonts w:cs="Times New Roman"/>
                <w:color w:val="000000"/>
              </w:rPr>
            </w:pPr>
            <w:r w:rsidRPr="00F95C4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7F6B5" w14:textId="460C3B03"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0611D" w14:textId="74F4E571"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4378" w14:textId="5E8AA03E" w:rsidR="00B1782F" w:rsidRPr="00F95C4D" w:rsidRDefault="00B1782F" w:rsidP="00A277C1">
            <w:pPr>
              <w:ind w:firstLineChars="100" w:firstLine="200"/>
              <w:jc w:val="right"/>
              <w:rPr>
                <w:rFonts w:cs="Times New Roman"/>
                <w:color w:val="000000"/>
              </w:rPr>
            </w:pPr>
            <w:r w:rsidRPr="00F95C4D">
              <w:t>0</w:t>
            </w:r>
          </w:p>
        </w:tc>
      </w:tr>
      <w:tr w:rsidR="00AC60F2" w:rsidRPr="003113DB" w14:paraId="4F5F726D" w14:textId="77777777" w:rsidTr="00A277C1">
        <w:trPr>
          <w:trHeight w:val="255"/>
        </w:trPr>
        <w:tc>
          <w:tcPr>
            <w:tcW w:w="5524" w:type="dxa"/>
            <w:tcBorders>
              <w:left w:val="single" w:sz="4" w:space="0" w:color="auto"/>
            </w:tcBorders>
            <w:shd w:val="clear" w:color="auto" w:fill="auto"/>
            <w:noWrap/>
            <w:vAlign w:val="center"/>
          </w:tcPr>
          <w:p w14:paraId="2FA17B52"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 xml:space="preserve">dotace spojené se </w:t>
            </w:r>
            <w:proofErr w:type="spellStart"/>
            <w:r w:rsidRPr="007366E6">
              <w:rPr>
                <w:rFonts w:cs="Times New Roman"/>
                <w:color w:val="000000"/>
              </w:rPr>
              <w:t>vzd</w:t>
            </w:r>
            <w:proofErr w:type="spellEnd"/>
            <w:r w:rsidRPr="007366E6">
              <w:rPr>
                <w:rFonts w:cs="Times New Roman"/>
                <w:color w:val="000000"/>
              </w:rPr>
              <w:t>. činností</w:t>
            </w:r>
          </w:p>
        </w:tc>
        <w:tc>
          <w:tcPr>
            <w:tcW w:w="425" w:type="dxa"/>
            <w:tcBorders>
              <w:right w:val="single" w:sz="4" w:space="0" w:color="auto"/>
            </w:tcBorders>
            <w:shd w:val="clear" w:color="auto" w:fill="auto"/>
            <w:noWrap/>
            <w:vAlign w:val="center"/>
          </w:tcPr>
          <w:p w14:paraId="6104D1BA" w14:textId="77777777" w:rsidR="00B1782F" w:rsidRPr="007366E6" w:rsidRDefault="00B1782F" w:rsidP="00A277C1">
            <w:pPr>
              <w:jc w:val="center"/>
              <w:rPr>
                <w:rFonts w:cs="Times New Roman"/>
                <w:color w:val="000000"/>
              </w:rPr>
            </w:pPr>
            <w:r w:rsidRPr="007366E6">
              <w:rPr>
                <w:rFonts w:cs="Times New Roman"/>
                <w:color w:val="000000"/>
              </w:rPr>
              <w:t>15</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14:paraId="10EEBDB7" w14:textId="32ED81FD"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D399" w14:textId="14DCEA1F"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5E4F" w14:textId="144B8FDE" w:rsidR="00B1782F" w:rsidRPr="00F95C4D" w:rsidRDefault="00B1782F" w:rsidP="00A277C1">
            <w:pPr>
              <w:ind w:firstLineChars="100" w:firstLine="200"/>
              <w:jc w:val="right"/>
              <w:rPr>
                <w:rFonts w:cs="Times New Roman"/>
                <w:color w:val="000000"/>
              </w:rPr>
            </w:pPr>
            <w:r w:rsidRPr="00F95C4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F2B6" w14:textId="3A07536E"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40D40" w14:textId="34B7D34D"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D47FD" w14:textId="17ADB811" w:rsidR="00B1782F" w:rsidRPr="00F95C4D" w:rsidRDefault="00B1782F" w:rsidP="00A277C1">
            <w:pPr>
              <w:ind w:firstLineChars="100" w:firstLine="200"/>
              <w:jc w:val="right"/>
              <w:rPr>
                <w:rFonts w:cs="Times New Roman"/>
                <w:color w:val="000000"/>
              </w:rPr>
            </w:pPr>
            <w:r w:rsidRPr="00F95C4D">
              <w:t>0</w:t>
            </w:r>
          </w:p>
        </w:tc>
      </w:tr>
      <w:tr w:rsidR="00AC60F2" w:rsidRPr="003113DB" w14:paraId="2C42DC77" w14:textId="77777777" w:rsidTr="00A277C1">
        <w:trPr>
          <w:trHeight w:val="255"/>
        </w:trPr>
        <w:tc>
          <w:tcPr>
            <w:tcW w:w="5524" w:type="dxa"/>
            <w:tcBorders>
              <w:left w:val="single" w:sz="4" w:space="0" w:color="auto"/>
            </w:tcBorders>
            <w:shd w:val="clear" w:color="auto" w:fill="auto"/>
            <w:noWrap/>
            <w:vAlign w:val="center"/>
          </w:tcPr>
          <w:p w14:paraId="1BB59E4F"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right w:val="single" w:sz="4" w:space="0" w:color="000000"/>
            </w:tcBorders>
            <w:shd w:val="clear" w:color="auto" w:fill="auto"/>
            <w:noWrap/>
            <w:vAlign w:val="center"/>
          </w:tcPr>
          <w:p w14:paraId="218706F5" w14:textId="77777777" w:rsidR="00B1782F" w:rsidRPr="007366E6" w:rsidRDefault="00B1782F" w:rsidP="00A277C1">
            <w:pPr>
              <w:jc w:val="center"/>
              <w:rPr>
                <w:rFonts w:cs="Times New Roman"/>
                <w:color w:val="000000"/>
              </w:rPr>
            </w:pPr>
            <w:r w:rsidRPr="007366E6">
              <w:rPr>
                <w:rFonts w:cs="Times New Roman"/>
                <w:color w:val="000000"/>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98B4" w14:textId="56CDCABB"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E4917F8" w14:textId="574E8988"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521E" w14:textId="229F8F3C" w:rsidR="00B1782F" w:rsidRPr="00F95C4D" w:rsidRDefault="00B1782F" w:rsidP="00A277C1">
            <w:pPr>
              <w:ind w:firstLineChars="100" w:firstLine="200"/>
              <w:jc w:val="right"/>
              <w:rPr>
                <w:rFonts w:cs="Times New Roman"/>
                <w:color w:val="000000"/>
              </w:rPr>
            </w:pPr>
            <w:r w:rsidRPr="00F95C4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03E9B" w14:textId="5A0FC0F5"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ECE3A" w14:textId="7249D67F"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A3BBE" w14:textId="1C6E7130" w:rsidR="00B1782F" w:rsidRPr="00F95C4D" w:rsidRDefault="00B1782F" w:rsidP="00A277C1">
            <w:pPr>
              <w:ind w:firstLineChars="100" w:firstLine="200"/>
              <w:jc w:val="right"/>
              <w:rPr>
                <w:rFonts w:cs="Times New Roman"/>
                <w:color w:val="000000"/>
              </w:rPr>
            </w:pPr>
            <w:r w:rsidRPr="00F95C4D">
              <w:t>0</w:t>
            </w:r>
          </w:p>
        </w:tc>
      </w:tr>
      <w:tr w:rsidR="00AC60F2" w:rsidRPr="003113DB" w14:paraId="16DDC282" w14:textId="77777777" w:rsidTr="00A277C1">
        <w:trPr>
          <w:trHeight w:val="255"/>
        </w:trPr>
        <w:tc>
          <w:tcPr>
            <w:tcW w:w="5524" w:type="dxa"/>
            <w:tcBorders>
              <w:left w:val="single" w:sz="4" w:space="0" w:color="auto"/>
            </w:tcBorders>
            <w:shd w:val="clear" w:color="auto" w:fill="auto"/>
            <w:noWrap/>
            <w:vAlign w:val="center"/>
          </w:tcPr>
          <w:p w14:paraId="1C107F0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18+19)</w:t>
            </w:r>
          </w:p>
        </w:tc>
        <w:tc>
          <w:tcPr>
            <w:tcW w:w="425" w:type="dxa"/>
            <w:tcBorders>
              <w:right w:val="single" w:sz="4" w:space="0" w:color="000000"/>
            </w:tcBorders>
            <w:shd w:val="clear" w:color="auto" w:fill="auto"/>
            <w:noWrap/>
            <w:vAlign w:val="center"/>
          </w:tcPr>
          <w:p w14:paraId="3FE6C394" w14:textId="77777777" w:rsidR="00B1782F" w:rsidRPr="007366E6" w:rsidRDefault="00B1782F" w:rsidP="00A277C1">
            <w:pPr>
              <w:jc w:val="center"/>
              <w:rPr>
                <w:rFonts w:cs="Times New Roman"/>
                <w:color w:val="000000"/>
              </w:rPr>
            </w:pPr>
            <w:r w:rsidRPr="007366E6">
              <w:rPr>
                <w:rFonts w:cs="Times New Roman"/>
                <w:color w:val="000000"/>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E4E7" w14:textId="13EABFE0" w:rsidR="00B1782F" w:rsidRPr="00725245" w:rsidRDefault="00185E7D" w:rsidP="00A277C1">
            <w:pPr>
              <w:ind w:firstLineChars="100" w:firstLine="200"/>
              <w:jc w:val="right"/>
              <w:rPr>
                <w:rFonts w:cs="Times New Roman"/>
                <w:color w:val="000000"/>
              </w:rPr>
            </w:pPr>
            <w:r>
              <w:rPr>
                <w:rFonts w:cs="Times New Roman"/>
                <w:color w:val="000000"/>
              </w:rPr>
              <w:t>47 </w:t>
            </w:r>
            <w:r w:rsidR="000F4918">
              <w:rPr>
                <w:rFonts w:cs="Times New Roman"/>
                <w:color w:val="000000"/>
              </w:rPr>
              <w:t>524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1FF271E" w14:textId="05169952" w:rsidR="00B1782F" w:rsidRPr="00725245" w:rsidRDefault="00185E7D" w:rsidP="00A277C1">
            <w:pPr>
              <w:ind w:firstLineChars="100" w:firstLine="200"/>
              <w:jc w:val="right"/>
              <w:rPr>
                <w:rFonts w:cs="Times New Roman"/>
                <w:color w:val="000000"/>
              </w:rPr>
            </w:pPr>
            <w:r>
              <w:t>46 470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8264" w14:textId="4FDBFF62" w:rsidR="00B1782F" w:rsidRPr="00725245" w:rsidRDefault="00B1782F" w:rsidP="00A277C1">
            <w:pPr>
              <w:ind w:firstLineChars="100" w:firstLine="200"/>
              <w:jc w:val="right"/>
              <w:rPr>
                <w:rFonts w:cs="Times New Roman"/>
                <w:color w:val="000000"/>
              </w:rPr>
            </w:pPr>
            <w:r w:rsidRPr="00725245">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FDA9" w14:textId="6B7B30D3" w:rsidR="00B1782F" w:rsidRPr="00725245" w:rsidRDefault="00B1782F" w:rsidP="00A277C1">
            <w:pPr>
              <w:ind w:firstLineChars="100" w:firstLine="200"/>
              <w:jc w:val="right"/>
              <w:rPr>
                <w:rFonts w:cs="Times New Roman"/>
                <w:color w:val="000000"/>
              </w:rPr>
            </w:pPr>
            <w:r w:rsidRPr="0072524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A133C" w14:textId="29E5F37F" w:rsidR="00B1782F" w:rsidRPr="00725245" w:rsidRDefault="00185E7D" w:rsidP="00A277C1">
            <w:pPr>
              <w:ind w:firstLineChars="100" w:firstLine="200"/>
              <w:jc w:val="right"/>
              <w:rPr>
                <w:rFonts w:cs="Times New Roman"/>
                <w:color w:val="000000"/>
              </w:rPr>
            </w:pPr>
            <w:r>
              <w:t>47 </w:t>
            </w:r>
            <w:r w:rsidR="005C4065">
              <w:t>524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D2A5" w14:textId="1D346779" w:rsidR="00B1782F" w:rsidRPr="00725245" w:rsidRDefault="00185E7D" w:rsidP="00A277C1">
            <w:pPr>
              <w:ind w:firstLineChars="100" w:firstLine="200"/>
              <w:jc w:val="right"/>
              <w:rPr>
                <w:rFonts w:cs="Times New Roman"/>
                <w:color w:val="000000"/>
              </w:rPr>
            </w:pPr>
            <w:r>
              <w:t>46 7</w:t>
            </w:r>
            <w:r w:rsidR="008C1A4F">
              <w:t>0</w:t>
            </w:r>
            <w:r>
              <w:t>0</w:t>
            </w:r>
          </w:p>
        </w:tc>
      </w:tr>
      <w:tr w:rsidR="00AC60F2" w:rsidRPr="003113DB" w14:paraId="03CC42B1" w14:textId="77777777" w:rsidTr="00A277C1">
        <w:trPr>
          <w:trHeight w:val="255"/>
        </w:trPr>
        <w:tc>
          <w:tcPr>
            <w:tcW w:w="5524" w:type="dxa"/>
            <w:tcBorders>
              <w:left w:val="single" w:sz="4" w:space="0" w:color="auto"/>
            </w:tcBorders>
            <w:shd w:val="clear" w:color="auto" w:fill="auto"/>
            <w:noWrap/>
            <w:vAlign w:val="center"/>
          </w:tcPr>
          <w:p w14:paraId="547BC26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 xml:space="preserve">dotace spojené se </w:t>
            </w:r>
            <w:proofErr w:type="spellStart"/>
            <w:r w:rsidRPr="007366E6">
              <w:rPr>
                <w:rFonts w:cs="Times New Roman"/>
                <w:color w:val="000000"/>
              </w:rPr>
              <w:t>vzd</w:t>
            </w:r>
            <w:proofErr w:type="spellEnd"/>
            <w:r w:rsidRPr="007366E6">
              <w:rPr>
                <w:rFonts w:cs="Times New Roman"/>
                <w:color w:val="000000"/>
              </w:rPr>
              <w:t>. činností</w:t>
            </w:r>
          </w:p>
        </w:tc>
        <w:tc>
          <w:tcPr>
            <w:tcW w:w="425" w:type="dxa"/>
            <w:tcBorders>
              <w:right w:val="single" w:sz="4" w:space="0" w:color="000000"/>
            </w:tcBorders>
            <w:shd w:val="clear" w:color="auto" w:fill="auto"/>
            <w:noWrap/>
            <w:vAlign w:val="center"/>
          </w:tcPr>
          <w:p w14:paraId="2ADDC6B5" w14:textId="77777777" w:rsidR="00B1782F" w:rsidRPr="007366E6" w:rsidRDefault="00B1782F" w:rsidP="00A277C1">
            <w:pPr>
              <w:jc w:val="center"/>
              <w:rPr>
                <w:rFonts w:cs="Times New Roman"/>
                <w:color w:val="000000"/>
              </w:rPr>
            </w:pPr>
            <w:r w:rsidRPr="007366E6">
              <w:rPr>
                <w:rFonts w:cs="Times New Roman"/>
                <w:color w:val="000000"/>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C6B4" w14:textId="49220C12" w:rsidR="00B1782F" w:rsidRPr="00725245" w:rsidRDefault="00185E7D" w:rsidP="00A277C1">
            <w:pPr>
              <w:ind w:firstLineChars="100" w:firstLine="200"/>
              <w:jc w:val="right"/>
              <w:rPr>
                <w:rFonts w:cs="Times New Roman"/>
                <w:color w:val="000000"/>
              </w:rPr>
            </w:pPr>
            <w:r>
              <w:t>7</w:t>
            </w:r>
            <w:r w:rsidR="000F4918">
              <w:t>70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FFF9CA9" w14:textId="3D024712" w:rsidR="00B1782F" w:rsidRPr="00725245" w:rsidRDefault="000F4918" w:rsidP="00A277C1">
            <w:pPr>
              <w:ind w:firstLineChars="100" w:firstLine="200"/>
              <w:jc w:val="right"/>
              <w:rPr>
                <w:rFonts w:cs="Times New Roman"/>
                <w:color w:val="000000"/>
              </w:rPr>
            </w:pPr>
            <w:r>
              <w:rPr>
                <w:rFonts w:cs="Times New Roman"/>
                <w:color w:val="000000"/>
              </w:rPr>
              <w:t>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0538" w14:textId="6C2A5E97" w:rsidR="00B1782F" w:rsidRPr="00725245" w:rsidRDefault="00B1782F" w:rsidP="00A277C1">
            <w:pPr>
              <w:ind w:firstLineChars="100" w:firstLine="200"/>
              <w:jc w:val="right"/>
              <w:rPr>
                <w:rFonts w:cs="Times New Roman"/>
                <w:color w:val="000000"/>
              </w:rPr>
            </w:pPr>
            <w:r w:rsidRPr="00725245">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6F8B4" w14:textId="1579B441" w:rsidR="00B1782F" w:rsidRPr="00725245" w:rsidRDefault="00B1782F" w:rsidP="00A277C1">
            <w:pPr>
              <w:ind w:firstLineChars="100" w:firstLine="200"/>
              <w:jc w:val="right"/>
              <w:rPr>
                <w:rFonts w:cs="Times New Roman"/>
                <w:color w:val="000000"/>
              </w:rPr>
            </w:pPr>
            <w:r w:rsidRPr="0072524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FF68B" w14:textId="20D1BF80" w:rsidR="00B1782F" w:rsidRPr="00725245" w:rsidRDefault="00185E7D" w:rsidP="00A277C1">
            <w:pPr>
              <w:ind w:firstLineChars="100" w:firstLine="200"/>
              <w:jc w:val="right"/>
              <w:rPr>
                <w:rFonts w:cs="Times New Roman"/>
                <w:color w:val="000000"/>
              </w:rPr>
            </w:pPr>
            <w:r>
              <w:t>7</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21495" w14:textId="2FF7E625" w:rsidR="00B1782F" w:rsidRPr="00725245" w:rsidRDefault="008C1A4F" w:rsidP="00A277C1">
            <w:pPr>
              <w:ind w:firstLineChars="100" w:firstLine="200"/>
              <w:jc w:val="right"/>
              <w:rPr>
                <w:rFonts w:cs="Times New Roman"/>
                <w:color w:val="000000"/>
              </w:rPr>
            </w:pPr>
            <w:r>
              <w:t>804</w:t>
            </w:r>
          </w:p>
        </w:tc>
      </w:tr>
      <w:tr w:rsidR="00AC60F2" w:rsidRPr="003113DB" w14:paraId="7E0D0EB7"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4E273A5F"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bottom w:val="single" w:sz="4" w:space="0" w:color="auto"/>
              <w:right w:val="single" w:sz="4" w:space="0" w:color="000000"/>
            </w:tcBorders>
            <w:shd w:val="clear" w:color="auto" w:fill="auto"/>
            <w:noWrap/>
            <w:vAlign w:val="center"/>
          </w:tcPr>
          <w:p w14:paraId="51F71F95" w14:textId="77777777" w:rsidR="00B1782F" w:rsidRPr="007366E6" w:rsidRDefault="00B1782F" w:rsidP="00A277C1">
            <w:pPr>
              <w:jc w:val="center"/>
              <w:rPr>
                <w:rFonts w:cs="Times New Roman"/>
                <w:color w:val="000000"/>
              </w:rPr>
            </w:pPr>
            <w:r w:rsidRPr="007366E6">
              <w:rPr>
                <w:rFonts w:cs="Times New Roman"/>
                <w:color w:val="000000"/>
              </w:rPr>
              <w:t>19</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38580" w14:textId="79B5D9B2" w:rsidR="00B1782F" w:rsidRPr="00725245" w:rsidRDefault="00185E7D" w:rsidP="00A277C1">
            <w:pPr>
              <w:ind w:firstLineChars="100" w:firstLine="200"/>
              <w:jc w:val="right"/>
              <w:rPr>
                <w:rFonts w:cs="Times New Roman"/>
                <w:color w:val="000000"/>
              </w:rPr>
            </w:pPr>
            <w:r>
              <w:t>46 7</w:t>
            </w:r>
            <w:r w:rsidR="000F4918">
              <w:t>54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0A54855" w14:textId="5D2D9C15" w:rsidR="00B1782F" w:rsidRPr="00725245" w:rsidRDefault="00185E7D" w:rsidP="00A277C1">
            <w:pPr>
              <w:ind w:firstLineChars="100" w:firstLine="200"/>
              <w:jc w:val="right"/>
              <w:rPr>
                <w:rFonts w:cs="Times New Roman"/>
                <w:color w:val="000000"/>
              </w:rPr>
            </w:pPr>
            <w:r>
              <w:t>45 </w:t>
            </w:r>
            <w:r w:rsidR="000F4918">
              <w:t>896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4ADA1" w14:textId="506EF62D" w:rsidR="00B1782F" w:rsidRPr="00725245" w:rsidRDefault="00B1782F" w:rsidP="00A277C1">
            <w:pPr>
              <w:ind w:firstLineChars="100" w:firstLine="200"/>
              <w:jc w:val="right"/>
              <w:rPr>
                <w:rFonts w:cs="Times New Roman"/>
                <w:color w:val="000000"/>
              </w:rPr>
            </w:pPr>
            <w:r w:rsidRPr="00725245">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0801" w14:textId="78C406FB" w:rsidR="00B1782F" w:rsidRPr="00725245" w:rsidRDefault="00B1782F" w:rsidP="00A277C1">
            <w:pPr>
              <w:ind w:firstLineChars="100" w:firstLine="200"/>
              <w:jc w:val="right"/>
              <w:rPr>
                <w:rFonts w:cs="Times New Roman"/>
                <w:color w:val="000000"/>
              </w:rPr>
            </w:pPr>
            <w:r w:rsidRPr="0072524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DD46B" w14:textId="5DE2E08D" w:rsidR="00B1782F" w:rsidRPr="00725245" w:rsidRDefault="00185E7D" w:rsidP="00A277C1">
            <w:pPr>
              <w:ind w:firstLineChars="100" w:firstLine="200"/>
              <w:jc w:val="right"/>
              <w:rPr>
                <w:rFonts w:cs="Times New Roman"/>
                <w:color w:val="000000"/>
              </w:rPr>
            </w:pPr>
            <w:r>
              <w:t>46 </w:t>
            </w:r>
            <w:r w:rsidR="005C4065">
              <w:t>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06B4" w14:textId="0F9666E4" w:rsidR="00B1782F" w:rsidRPr="00725245" w:rsidRDefault="00185E7D" w:rsidP="00A277C1">
            <w:pPr>
              <w:ind w:firstLineChars="100" w:firstLine="200"/>
              <w:jc w:val="right"/>
              <w:rPr>
                <w:rFonts w:cs="Times New Roman"/>
                <w:color w:val="000000"/>
              </w:rPr>
            </w:pPr>
            <w:r>
              <w:t>45 </w:t>
            </w:r>
            <w:r w:rsidR="008C1A4F">
              <w:t>896</w:t>
            </w:r>
          </w:p>
        </w:tc>
      </w:tr>
      <w:tr w:rsidR="00AC60F2" w:rsidRPr="003113DB" w14:paraId="30952626" w14:textId="77777777" w:rsidTr="00A277C1">
        <w:trPr>
          <w:trHeight w:val="255"/>
        </w:trPr>
        <w:tc>
          <w:tcPr>
            <w:tcW w:w="5524" w:type="dxa"/>
            <w:tcBorders>
              <w:left w:val="single" w:sz="4" w:space="0" w:color="auto"/>
            </w:tcBorders>
            <w:shd w:val="clear" w:color="auto" w:fill="DBDBDB"/>
            <w:noWrap/>
            <w:vAlign w:val="center"/>
          </w:tcPr>
          <w:p w14:paraId="55FA6EE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lastRenderedPageBreak/>
              <w:tab/>
            </w:r>
            <w:r w:rsidRPr="007366E6">
              <w:rPr>
                <w:rFonts w:cs="Times New Roman"/>
                <w:color w:val="000000"/>
              </w:rPr>
              <w:tab/>
              <w:t>získané přes územní rozpočty</w:t>
            </w:r>
            <w:r w:rsidRPr="007366E6">
              <w:rPr>
                <w:rFonts w:cs="Times New Roman"/>
                <w:color w:val="000000"/>
              </w:rPr>
              <w:tab/>
              <w:t>(ř. 21+24)</w:t>
            </w:r>
          </w:p>
        </w:tc>
        <w:tc>
          <w:tcPr>
            <w:tcW w:w="425" w:type="dxa"/>
            <w:tcBorders>
              <w:right w:val="single" w:sz="4" w:space="0" w:color="000000"/>
            </w:tcBorders>
            <w:shd w:val="clear" w:color="auto" w:fill="DBDBDB"/>
            <w:noWrap/>
            <w:vAlign w:val="center"/>
          </w:tcPr>
          <w:p w14:paraId="037D6778" w14:textId="77777777" w:rsidR="00B1782F" w:rsidRPr="007366E6" w:rsidRDefault="00B1782F" w:rsidP="00A277C1">
            <w:pPr>
              <w:jc w:val="center"/>
              <w:rPr>
                <w:rFonts w:cs="Times New Roman"/>
                <w:color w:val="000000"/>
              </w:rPr>
            </w:pPr>
            <w:r w:rsidRPr="007366E6">
              <w:rPr>
                <w:rFonts w:cs="Times New Roman"/>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CF70802" w14:textId="5F2E8624" w:rsidR="00B1782F" w:rsidRPr="008653A4" w:rsidRDefault="00185E7D"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2BFB3561" w14:textId="1C33C35D" w:rsidR="00B1782F" w:rsidRPr="008653A4" w:rsidRDefault="00185E7D" w:rsidP="00A277C1">
            <w:pPr>
              <w:ind w:firstLineChars="100" w:firstLine="200"/>
              <w:jc w:val="right"/>
              <w:rPr>
                <w:rFonts w:cs="Times New Roman"/>
                <w:color w:val="000000"/>
              </w:rPr>
            </w:pPr>
            <w:r>
              <w:t>11 344</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F3B9F6E" w14:textId="44F51B72" w:rsidR="00B1782F" w:rsidRPr="008653A4" w:rsidRDefault="00185E7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0D602CF6" w14:textId="24BD7631" w:rsidR="00B1782F" w:rsidRPr="008653A4" w:rsidRDefault="00185E7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3DA97F5B" w14:textId="2AC8701D" w:rsidR="00B1782F" w:rsidRPr="008653A4" w:rsidRDefault="00185E7D"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2A87A36C" w14:textId="3836AC2C" w:rsidR="00B1782F" w:rsidRPr="008653A4" w:rsidRDefault="00185E7D" w:rsidP="00A277C1">
            <w:pPr>
              <w:ind w:firstLineChars="100" w:firstLine="200"/>
              <w:jc w:val="right"/>
              <w:rPr>
                <w:rFonts w:cs="Times New Roman"/>
                <w:color w:val="000000"/>
              </w:rPr>
            </w:pPr>
            <w:r>
              <w:t>11 344</w:t>
            </w:r>
          </w:p>
        </w:tc>
      </w:tr>
      <w:tr w:rsidR="00AC60F2" w:rsidRPr="003113DB" w14:paraId="064EF35B" w14:textId="77777777" w:rsidTr="00A277C1">
        <w:trPr>
          <w:trHeight w:val="255"/>
        </w:trPr>
        <w:tc>
          <w:tcPr>
            <w:tcW w:w="5524" w:type="dxa"/>
            <w:tcBorders>
              <w:left w:val="single" w:sz="4" w:space="0" w:color="auto"/>
            </w:tcBorders>
            <w:shd w:val="clear" w:color="auto" w:fill="auto"/>
            <w:noWrap/>
            <w:vAlign w:val="center"/>
          </w:tcPr>
          <w:p w14:paraId="64E55752"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dotace na operační programy EU</w:t>
            </w:r>
            <w:r w:rsidRPr="007366E6">
              <w:rPr>
                <w:rFonts w:cs="Times New Roman"/>
                <w:color w:val="000000"/>
              </w:rPr>
              <w:tab/>
              <w:t>(ř. 22+23)</w:t>
            </w:r>
          </w:p>
        </w:tc>
        <w:tc>
          <w:tcPr>
            <w:tcW w:w="425" w:type="dxa"/>
            <w:tcBorders>
              <w:right w:val="single" w:sz="4" w:space="0" w:color="000000"/>
            </w:tcBorders>
            <w:shd w:val="clear" w:color="auto" w:fill="auto"/>
            <w:noWrap/>
            <w:vAlign w:val="center"/>
          </w:tcPr>
          <w:p w14:paraId="4D53C49F" w14:textId="77777777" w:rsidR="00B1782F" w:rsidRPr="007366E6" w:rsidRDefault="00B1782F" w:rsidP="00A277C1">
            <w:pPr>
              <w:jc w:val="center"/>
              <w:rPr>
                <w:rFonts w:cs="Times New Roman"/>
                <w:color w:val="000000"/>
              </w:rPr>
            </w:pPr>
            <w:r w:rsidRPr="007366E6">
              <w:rPr>
                <w:rFonts w:cs="Times New Roman"/>
                <w:color w:val="00000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EDD1" w14:textId="512D387D" w:rsidR="00B1782F"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22D8A" w14:textId="5DB9361D" w:rsidR="00B1782F" w:rsidRPr="008653A4" w:rsidRDefault="00185E7D" w:rsidP="00A277C1">
            <w:pPr>
              <w:ind w:firstLineChars="100" w:firstLine="200"/>
              <w:jc w:val="right"/>
              <w:rPr>
                <w:rFonts w:cs="Times New Roman"/>
                <w:color w:val="000000"/>
              </w:rPr>
            </w:pPr>
            <w:r>
              <w:t>7 858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CCF6" w14:textId="763619D1"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04A9" w14:textId="72525C41"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94A6" w14:textId="38439F7F" w:rsidR="00B1782F"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76233" w14:textId="076A5B80" w:rsidR="00B1782F" w:rsidRPr="008653A4" w:rsidRDefault="00185E7D" w:rsidP="00A277C1">
            <w:pPr>
              <w:ind w:firstLineChars="100" w:firstLine="200"/>
              <w:jc w:val="right"/>
              <w:rPr>
                <w:rFonts w:cs="Times New Roman"/>
                <w:color w:val="000000"/>
              </w:rPr>
            </w:pPr>
            <w:r>
              <w:t>7 858</w:t>
            </w:r>
          </w:p>
        </w:tc>
      </w:tr>
      <w:tr w:rsidR="00AC60F2" w:rsidRPr="003113DB" w14:paraId="4B0CF005" w14:textId="77777777" w:rsidTr="00A277C1">
        <w:trPr>
          <w:trHeight w:val="255"/>
        </w:trPr>
        <w:tc>
          <w:tcPr>
            <w:tcW w:w="5524" w:type="dxa"/>
            <w:tcBorders>
              <w:left w:val="single" w:sz="4" w:space="0" w:color="auto"/>
            </w:tcBorders>
            <w:shd w:val="clear" w:color="auto" w:fill="auto"/>
            <w:noWrap/>
            <w:vAlign w:val="center"/>
          </w:tcPr>
          <w:p w14:paraId="1DDA9FB6" w14:textId="77777777" w:rsidR="00EA65FB" w:rsidRPr="007366E6" w:rsidRDefault="00EA65FB"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 xml:space="preserve">dotace spojené se </w:t>
            </w:r>
            <w:proofErr w:type="spellStart"/>
            <w:r w:rsidRPr="007366E6">
              <w:rPr>
                <w:rFonts w:cs="Times New Roman"/>
                <w:color w:val="000000"/>
              </w:rPr>
              <w:t>vzd</w:t>
            </w:r>
            <w:proofErr w:type="spellEnd"/>
            <w:r w:rsidRPr="007366E6">
              <w:rPr>
                <w:rFonts w:cs="Times New Roman"/>
                <w:color w:val="000000"/>
              </w:rPr>
              <w:t>. činností</w:t>
            </w:r>
          </w:p>
        </w:tc>
        <w:tc>
          <w:tcPr>
            <w:tcW w:w="425" w:type="dxa"/>
            <w:tcBorders>
              <w:right w:val="single" w:sz="4" w:space="0" w:color="000000"/>
            </w:tcBorders>
            <w:shd w:val="clear" w:color="auto" w:fill="auto"/>
            <w:noWrap/>
            <w:vAlign w:val="center"/>
          </w:tcPr>
          <w:p w14:paraId="672DBEB0" w14:textId="77777777" w:rsidR="00EA65FB" w:rsidRPr="007366E6" w:rsidRDefault="00EA65FB" w:rsidP="00A277C1">
            <w:pPr>
              <w:jc w:val="center"/>
              <w:rPr>
                <w:rFonts w:cs="Times New Roman"/>
                <w:color w:val="000000"/>
              </w:rPr>
            </w:pPr>
            <w:r w:rsidRPr="007366E6">
              <w:rPr>
                <w:rFonts w:cs="Times New Roman"/>
                <w:color w:val="000000"/>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6145" w14:textId="662F10A1" w:rsidR="00EA65FB"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6D28" w14:textId="3CC4D074" w:rsidR="00EA65FB" w:rsidRPr="008653A4" w:rsidRDefault="00185E7D" w:rsidP="00A277C1">
            <w:pPr>
              <w:ind w:firstLineChars="100" w:firstLine="200"/>
              <w:jc w:val="right"/>
              <w:rPr>
                <w:rFonts w:cs="Times New Roman"/>
                <w:color w:val="000000"/>
              </w:rPr>
            </w:pPr>
            <w:r>
              <w:t>7 858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97040" w14:textId="15C652EB" w:rsidR="00EA65FB" w:rsidRPr="008653A4" w:rsidRDefault="00EA65FB"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FD20" w14:textId="49CB37EB" w:rsidR="00EA65FB" w:rsidRPr="008653A4" w:rsidRDefault="00EA65FB"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27F1C" w14:textId="430DA945" w:rsidR="00EA65FB"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30E6A" w14:textId="46586B05" w:rsidR="00EA65FB" w:rsidRPr="008653A4" w:rsidRDefault="00185E7D" w:rsidP="00A277C1">
            <w:pPr>
              <w:ind w:firstLineChars="100" w:firstLine="200"/>
              <w:jc w:val="right"/>
              <w:rPr>
                <w:rFonts w:cs="Times New Roman"/>
                <w:color w:val="000000"/>
              </w:rPr>
            </w:pPr>
            <w:r>
              <w:t>7 858</w:t>
            </w:r>
          </w:p>
        </w:tc>
      </w:tr>
      <w:tr w:rsidR="00AC60F2" w:rsidRPr="003113DB" w14:paraId="669C572C" w14:textId="77777777" w:rsidTr="00A277C1">
        <w:trPr>
          <w:trHeight w:val="255"/>
        </w:trPr>
        <w:tc>
          <w:tcPr>
            <w:tcW w:w="5524" w:type="dxa"/>
            <w:tcBorders>
              <w:left w:val="single" w:sz="4" w:space="0" w:color="auto"/>
            </w:tcBorders>
            <w:shd w:val="clear" w:color="auto" w:fill="auto"/>
            <w:noWrap/>
            <w:vAlign w:val="center"/>
          </w:tcPr>
          <w:p w14:paraId="4A60BEDE"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right w:val="single" w:sz="4" w:space="0" w:color="000000"/>
            </w:tcBorders>
            <w:shd w:val="clear" w:color="auto" w:fill="auto"/>
            <w:noWrap/>
            <w:vAlign w:val="center"/>
          </w:tcPr>
          <w:p w14:paraId="7C871653" w14:textId="77777777" w:rsidR="00B1782F" w:rsidRPr="007366E6" w:rsidRDefault="00B1782F" w:rsidP="00A277C1">
            <w:pPr>
              <w:jc w:val="center"/>
              <w:rPr>
                <w:rFonts w:cs="Times New Roman"/>
                <w:color w:val="000000"/>
              </w:rPr>
            </w:pPr>
            <w:r w:rsidRPr="007366E6">
              <w:rPr>
                <w:rFonts w:cs="Times New Roman"/>
                <w:color w:val="000000"/>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5986" w14:textId="02C70290"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74EC3" w14:textId="22C737E2"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4397" w14:textId="5192C4AD"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CCE6" w14:textId="5D09BE2D"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739C" w14:textId="5C6BC98D"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B22A1" w14:textId="21274404" w:rsidR="00B1782F" w:rsidRPr="008653A4" w:rsidRDefault="00B1782F" w:rsidP="00A277C1">
            <w:pPr>
              <w:ind w:firstLineChars="100" w:firstLine="200"/>
              <w:jc w:val="right"/>
              <w:rPr>
                <w:rFonts w:cs="Times New Roman"/>
                <w:color w:val="000000"/>
              </w:rPr>
            </w:pPr>
            <w:r w:rsidRPr="008653A4">
              <w:t>0</w:t>
            </w:r>
          </w:p>
        </w:tc>
      </w:tr>
      <w:tr w:rsidR="00AC60F2" w:rsidRPr="003113DB" w14:paraId="7FC1BBC1" w14:textId="77777777" w:rsidTr="00A277C1">
        <w:trPr>
          <w:trHeight w:val="255"/>
        </w:trPr>
        <w:tc>
          <w:tcPr>
            <w:tcW w:w="5524" w:type="dxa"/>
            <w:tcBorders>
              <w:left w:val="single" w:sz="4" w:space="0" w:color="auto"/>
            </w:tcBorders>
            <w:shd w:val="clear" w:color="auto" w:fill="auto"/>
            <w:noWrap/>
            <w:vAlign w:val="center"/>
          </w:tcPr>
          <w:p w14:paraId="16C9274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25+26)</w:t>
            </w:r>
          </w:p>
        </w:tc>
        <w:tc>
          <w:tcPr>
            <w:tcW w:w="425" w:type="dxa"/>
            <w:tcBorders>
              <w:right w:val="single" w:sz="4" w:space="0" w:color="000000"/>
            </w:tcBorders>
            <w:shd w:val="clear" w:color="auto" w:fill="auto"/>
            <w:noWrap/>
            <w:vAlign w:val="center"/>
          </w:tcPr>
          <w:p w14:paraId="3DF47EAC" w14:textId="77777777" w:rsidR="00B1782F" w:rsidRPr="007366E6" w:rsidRDefault="00B1782F" w:rsidP="00A277C1">
            <w:pPr>
              <w:jc w:val="center"/>
              <w:rPr>
                <w:rFonts w:cs="Times New Roman"/>
                <w:color w:val="000000"/>
              </w:rPr>
            </w:pPr>
            <w:r w:rsidRPr="007366E6">
              <w:rPr>
                <w:rFonts w:cs="Times New Roman"/>
                <w:color w:val="000000"/>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68F2" w14:textId="5A259FDF" w:rsidR="00B1782F" w:rsidRPr="008653A4" w:rsidRDefault="004E049F" w:rsidP="00A277C1">
            <w:pPr>
              <w:ind w:firstLineChars="100" w:firstLine="200"/>
              <w:jc w:val="right"/>
              <w:rPr>
                <w:rFonts w:cs="Times New Roman"/>
                <w:color w:val="000000"/>
              </w:rPr>
            </w:pPr>
            <w: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EB4C" w14:textId="0E5166B0" w:rsidR="00B1782F" w:rsidRPr="008653A4" w:rsidRDefault="004E049F" w:rsidP="00A277C1">
            <w:pPr>
              <w:ind w:firstLineChars="100" w:firstLine="200"/>
              <w:jc w:val="right"/>
              <w:rPr>
                <w:rFonts w:cs="Times New Roman"/>
                <w:color w:val="000000"/>
              </w:rPr>
            </w:pPr>
            <w:r>
              <w:t>3 486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A538" w14:textId="3665E506" w:rsidR="00B1782F" w:rsidRPr="008653A4"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0A52" w14:textId="43FD25BB" w:rsidR="00B1782F" w:rsidRPr="008653A4"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CAF60" w14:textId="7FC779B1" w:rsidR="00B1782F" w:rsidRPr="008653A4" w:rsidRDefault="004E049F" w:rsidP="00A277C1">
            <w:pPr>
              <w:ind w:firstLineChars="100" w:firstLine="200"/>
              <w:jc w:val="right"/>
              <w:rPr>
                <w:rFonts w:cs="Times New Roman"/>
                <w:color w:val="000000"/>
              </w:rPr>
            </w:pPr>
            <w: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C991" w14:textId="5E598153" w:rsidR="00B1782F" w:rsidRPr="008653A4" w:rsidRDefault="004E049F" w:rsidP="00A277C1">
            <w:pPr>
              <w:ind w:firstLineChars="100" w:firstLine="200"/>
              <w:jc w:val="right"/>
              <w:rPr>
                <w:rFonts w:cs="Times New Roman"/>
                <w:color w:val="000000"/>
              </w:rPr>
            </w:pPr>
            <w:r>
              <w:t>3 486</w:t>
            </w:r>
          </w:p>
        </w:tc>
      </w:tr>
      <w:tr w:rsidR="00AC60F2" w:rsidRPr="003113DB" w14:paraId="5F2EC634" w14:textId="77777777" w:rsidTr="00A277C1">
        <w:trPr>
          <w:trHeight w:val="255"/>
        </w:trPr>
        <w:tc>
          <w:tcPr>
            <w:tcW w:w="5524" w:type="dxa"/>
            <w:tcBorders>
              <w:left w:val="single" w:sz="4" w:space="0" w:color="auto"/>
            </w:tcBorders>
            <w:shd w:val="clear" w:color="auto" w:fill="auto"/>
            <w:noWrap/>
            <w:vAlign w:val="center"/>
          </w:tcPr>
          <w:p w14:paraId="464CD386"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 xml:space="preserve">dotace spojené se </w:t>
            </w:r>
            <w:proofErr w:type="spellStart"/>
            <w:r w:rsidRPr="007366E6">
              <w:rPr>
                <w:rFonts w:cs="Times New Roman"/>
                <w:color w:val="000000"/>
              </w:rPr>
              <w:t>vzd</w:t>
            </w:r>
            <w:proofErr w:type="spellEnd"/>
            <w:r w:rsidRPr="007366E6">
              <w:rPr>
                <w:rFonts w:cs="Times New Roman"/>
                <w:color w:val="000000"/>
              </w:rPr>
              <w:t>. činností</w:t>
            </w:r>
          </w:p>
        </w:tc>
        <w:tc>
          <w:tcPr>
            <w:tcW w:w="425" w:type="dxa"/>
            <w:tcBorders>
              <w:right w:val="single" w:sz="4" w:space="0" w:color="000000"/>
            </w:tcBorders>
            <w:shd w:val="clear" w:color="auto" w:fill="auto"/>
            <w:noWrap/>
            <w:vAlign w:val="center"/>
          </w:tcPr>
          <w:p w14:paraId="0C5B91A0" w14:textId="77777777" w:rsidR="00B1782F" w:rsidRPr="007366E6" w:rsidRDefault="00B1782F" w:rsidP="00A277C1">
            <w:pPr>
              <w:jc w:val="center"/>
              <w:rPr>
                <w:rFonts w:cs="Times New Roman"/>
                <w:color w:val="000000"/>
              </w:rPr>
            </w:pPr>
            <w:r w:rsidRPr="007366E6">
              <w:rPr>
                <w:rFonts w:cs="Times New Roman"/>
                <w:color w:val="00000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E67B7" w14:textId="65EA46B0" w:rsidR="00B1782F" w:rsidRPr="008653A4" w:rsidRDefault="004E049F" w:rsidP="00A277C1">
            <w:pPr>
              <w:ind w:firstLineChars="100" w:firstLine="200"/>
              <w:jc w:val="right"/>
              <w:rPr>
                <w:rFonts w:cs="Times New Roman"/>
                <w:color w:val="000000"/>
              </w:rPr>
            </w:pPr>
            <w: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A0FC" w14:textId="168BAA57" w:rsidR="00B1782F" w:rsidRPr="008653A4" w:rsidRDefault="004E049F" w:rsidP="00A277C1">
            <w:pPr>
              <w:ind w:firstLineChars="100" w:firstLine="200"/>
              <w:jc w:val="right"/>
              <w:rPr>
                <w:rFonts w:cs="Times New Roman"/>
                <w:color w:val="000000"/>
              </w:rPr>
            </w:pPr>
            <w:r>
              <w:t>3 486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C4A7" w14:textId="5264A049"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2418" w14:textId="57ED854C"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7613" w14:textId="2B989592" w:rsidR="00B1782F" w:rsidRPr="008653A4" w:rsidRDefault="004E049F" w:rsidP="00A277C1">
            <w:pPr>
              <w:ind w:firstLineChars="100" w:firstLine="200"/>
              <w:jc w:val="right"/>
              <w:rPr>
                <w:rFonts w:cs="Times New Roman"/>
                <w:color w:val="000000"/>
              </w:rPr>
            </w:pPr>
            <w:r>
              <w:rPr>
                <w:rFonts w:cs="Times New Roman"/>
                <w:color w:val="000000"/>
              </w:rP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58A12" w14:textId="24DBB1D5" w:rsidR="00B1782F" w:rsidRPr="008653A4" w:rsidRDefault="004E049F" w:rsidP="00A277C1">
            <w:pPr>
              <w:ind w:firstLineChars="100" w:firstLine="200"/>
              <w:jc w:val="right"/>
              <w:rPr>
                <w:rFonts w:cs="Times New Roman"/>
                <w:color w:val="000000"/>
              </w:rPr>
            </w:pPr>
            <w:r>
              <w:t>3 486</w:t>
            </w:r>
          </w:p>
        </w:tc>
      </w:tr>
      <w:tr w:rsidR="00AC60F2" w:rsidRPr="003113DB" w14:paraId="5F9264DF"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2076A7D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bottom w:val="single" w:sz="4" w:space="0" w:color="auto"/>
              <w:right w:val="single" w:sz="4" w:space="0" w:color="000000"/>
            </w:tcBorders>
            <w:shd w:val="clear" w:color="auto" w:fill="auto"/>
            <w:noWrap/>
            <w:vAlign w:val="center"/>
          </w:tcPr>
          <w:p w14:paraId="03127D24" w14:textId="77777777" w:rsidR="00B1782F" w:rsidRPr="007366E6" w:rsidRDefault="00B1782F" w:rsidP="00A277C1">
            <w:pPr>
              <w:jc w:val="center"/>
              <w:rPr>
                <w:rFonts w:cs="Times New Roman"/>
                <w:color w:val="000000"/>
              </w:rPr>
            </w:pPr>
            <w:r w:rsidRPr="007366E6">
              <w:rPr>
                <w:rFonts w:cs="Times New Roman"/>
                <w:color w:val="000000"/>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75DD" w14:textId="30AF9A9E"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18A6F" w14:textId="271C74AA"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AB80" w14:textId="4FFB68F0" w:rsidR="00B1782F" w:rsidRPr="008653A4"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2BFB" w14:textId="3D49B8B4" w:rsidR="00B1782F" w:rsidRPr="008653A4"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C3E43" w14:textId="356ACA2D" w:rsidR="00B1782F" w:rsidRPr="008653A4"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D5068" w14:textId="560DA882" w:rsidR="00B1782F" w:rsidRPr="008653A4" w:rsidRDefault="004E049F" w:rsidP="00A277C1">
            <w:pPr>
              <w:ind w:firstLineChars="100" w:firstLine="200"/>
              <w:jc w:val="right"/>
              <w:rPr>
                <w:rFonts w:cs="Times New Roman"/>
                <w:color w:val="000000"/>
              </w:rPr>
            </w:pPr>
            <w:r>
              <w:t>0</w:t>
            </w:r>
          </w:p>
        </w:tc>
      </w:tr>
      <w:tr w:rsidR="00AC60F2" w:rsidRPr="003113DB" w14:paraId="007176AB" w14:textId="77777777" w:rsidTr="00A277C1">
        <w:trPr>
          <w:trHeight w:val="255"/>
        </w:trPr>
        <w:tc>
          <w:tcPr>
            <w:tcW w:w="5524" w:type="dxa"/>
            <w:tcBorders>
              <w:left w:val="single" w:sz="4" w:space="0" w:color="auto"/>
            </w:tcBorders>
            <w:shd w:val="clear" w:color="auto" w:fill="A6A6A6"/>
            <w:noWrap/>
            <w:vAlign w:val="center"/>
          </w:tcPr>
          <w:p w14:paraId="0E34969C"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ab/>
              <w:t>2. veřejné prostředky ze zahraničí (získané přímo)</w:t>
            </w:r>
          </w:p>
          <w:p w14:paraId="1282843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28+29)</w:t>
            </w:r>
          </w:p>
        </w:tc>
        <w:tc>
          <w:tcPr>
            <w:tcW w:w="425" w:type="dxa"/>
            <w:tcBorders>
              <w:right w:val="single" w:sz="4" w:space="0" w:color="000000"/>
            </w:tcBorders>
            <w:shd w:val="clear" w:color="auto" w:fill="A6A6A6"/>
            <w:noWrap/>
            <w:vAlign w:val="center"/>
          </w:tcPr>
          <w:p w14:paraId="3416E588" w14:textId="77777777" w:rsidR="00B1782F" w:rsidRPr="007366E6" w:rsidRDefault="00B1782F" w:rsidP="00A277C1">
            <w:pPr>
              <w:jc w:val="center"/>
              <w:rPr>
                <w:rFonts w:cs="Times New Roman"/>
                <w:color w:val="000000"/>
              </w:rPr>
            </w:pPr>
            <w:r w:rsidRPr="007366E6">
              <w:rPr>
                <w:rFonts w:cs="Times New Roman"/>
                <w:color w:val="000000"/>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D706B0B" w14:textId="15EEC28D" w:rsidR="00B1782F" w:rsidRPr="008653A4" w:rsidRDefault="000F4918" w:rsidP="00A277C1">
            <w:pPr>
              <w:ind w:firstLineChars="100" w:firstLine="200"/>
              <w:jc w:val="right"/>
              <w:rPr>
                <w:rFonts w:cs="Times New Roman"/>
                <w:b/>
                <w:bCs/>
                <w:color w:val="000000"/>
              </w:rPr>
            </w:pPr>
            <w:r>
              <w:t>55</w:t>
            </w:r>
            <w:r w:rsidR="004E049F">
              <w:t> </w:t>
            </w:r>
            <w:r>
              <w:t>364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0CC780A2" w14:textId="6B86068C" w:rsidR="00B1782F" w:rsidRPr="008653A4" w:rsidRDefault="000F4918" w:rsidP="00A277C1">
            <w:pPr>
              <w:ind w:firstLineChars="100" w:firstLine="200"/>
              <w:jc w:val="right"/>
              <w:rPr>
                <w:rFonts w:cs="Times New Roman"/>
                <w:b/>
                <w:bCs/>
                <w:color w:val="000000"/>
              </w:rPr>
            </w:pPr>
            <w:r>
              <w:rPr>
                <w:rFonts w:cs="Times New Roman"/>
                <w:b/>
                <w:bCs/>
                <w:color w:val="000000"/>
              </w:rPr>
              <w:t>30 769</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C9E6F3D" w14:textId="47E61EA3" w:rsidR="00B1782F" w:rsidRPr="008653A4" w:rsidRDefault="00B1782F" w:rsidP="00A277C1">
            <w:pPr>
              <w:ind w:firstLineChars="100" w:firstLine="200"/>
              <w:jc w:val="right"/>
              <w:rPr>
                <w:rFonts w:cs="Times New Roman"/>
                <w:b/>
                <w:bCs/>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51E4D54" w14:textId="35A25171" w:rsidR="00B1782F" w:rsidRPr="008653A4" w:rsidRDefault="004E049F" w:rsidP="00A277C1">
            <w:pPr>
              <w:ind w:firstLineChars="100" w:firstLine="200"/>
              <w:jc w:val="right"/>
              <w:rPr>
                <w:rFonts w:cs="Times New Roman"/>
                <w:b/>
                <w:bCs/>
                <w:color w:val="000000"/>
              </w:rP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36896502" w14:textId="44782F3D" w:rsidR="00B1782F" w:rsidRPr="008653A4" w:rsidRDefault="005C4065" w:rsidP="00A277C1">
            <w:pPr>
              <w:ind w:firstLineChars="100" w:firstLine="200"/>
              <w:jc w:val="right"/>
              <w:rPr>
                <w:rFonts w:cs="Times New Roman"/>
                <w:b/>
                <w:bCs/>
                <w:color w:val="000000"/>
              </w:rPr>
            </w:pPr>
            <w:r>
              <w:t>55</w:t>
            </w:r>
            <w:r w:rsidR="004E049F">
              <w:t> </w:t>
            </w:r>
            <w:r>
              <w:t>364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4FF4E13B" w14:textId="274C602C" w:rsidR="00B1782F" w:rsidRPr="008653A4" w:rsidRDefault="008C1A4F" w:rsidP="00A277C1">
            <w:pPr>
              <w:ind w:firstLineChars="100" w:firstLine="200"/>
              <w:jc w:val="right"/>
              <w:rPr>
                <w:rFonts w:cs="Times New Roman"/>
                <w:b/>
                <w:bCs/>
                <w:color w:val="000000"/>
              </w:rPr>
            </w:pPr>
            <w:r>
              <w:rPr>
                <w:rFonts w:cs="Times New Roman"/>
                <w:b/>
                <w:bCs/>
                <w:color w:val="000000"/>
              </w:rPr>
              <w:t>30 739</w:t>
            </w:r>
          </w:p>
        </w:tc>
      </w:tr>
      <w:tr w:rsidR="00AC60F2" w:rsidRPr="003113DB" w14:paraId="1F64485C" w14:textId="77777777" w:rsidTr="00A277C1">
        <w:trPr>
          <w:trHeight w:val="255"/>
        </w:trPr>
        <w:tc>
          <w:tcPr>
            <w:tcW w:w="5524" w:type="dxa"/>
            <w:tcBorders>
              <w:left w:val="single" w:sz="4" w:space="0" w:color="auto"/>
            </w:tcBorders>
            <w:shd w:val="clear" w:color="auto" w:fill="auto"/>
            <w:noWrap/>
            <w:vAlign w:val="center"/>
          </w:tcPr>
          <w:p w14:paraId="1BE2369F"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 xml:space="preserve">dotace spojené se </w:t>
            </w:r>
            <w:proofErr w:type="spellStart"/>
            <w:r w:rsidRPr="007366E6">
              <w:rPr>
                <w:rFonts w:cs="Times New Roman"/>
                <w:color w:val="000000"/>
              </w:rPr>
              <w:t>vzd</w:t>
            </w:r>
            <w:proofErr w:type="spellEnd"/>
            <w:r w:rsidRPr="007366E6">
              <w:rPr>
                <w:rFonts w:cs="Times New Roman"/>
                <w:color w:val="000000"/>
              </w:rPr>
              <w:t>. činností</w:t>
            </w:r>
          </w:p>
        </w:tc>
        <w:tc>
          <w:tcPr>
            <w:tcW w:w="425" w:type="dxa"/>
            <w:tcBorders>
              <w:right w:val="single" w:sz="4" w:space="0" w:color="000000"/>
            </w:tcBorders>
            <w:shd w:val="clear" w:color="auto" w:fill="auto"/>
            <w:noWrap/>
            <w:vAlign w:val="center"/>
          </w:tcPr>
          <w:p w14:paraId="50562397" w14:textId="77777777" w:rsidR="00B1782F" w:rsidRPr="007366E6" w:rsidRDefault="00B1782F" w:rsidP="00A277C1">
            <w:pPr>
              <w:jc w:val="center"/>
              <w:rPr>
                <w:rFonts w:cs="Times New Roman"/>
                <w:color w:val="000000"/>
              </w:rPr>
            </w:pPr>
            <w:r w:rsidRPr="007366E6">
              <w:rPr>
                <w:rFonts w:cs="Times New Roman"/>
                <w:color w:val="000000"/>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352F" w14:textId="4E152578" w:rsidR="00B1782F" w:rsidRPr="008653A4"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F54A" w14:textId="79F80960" w:rsidR="00B1782F" w:rsidRPr="008653A4" w:rsidRDefault="00C4251D" w:rsidP="00A277C1">
            <w:pPr>
              <w:ind w:firstLineChars="100" w:firstLine="200"/>
              <w:jc w:val="right"/>
              <w:rPr>
                <w:rFonts w:cs="Times New Roman"/>
                <w:color w:val="000000"/>
              </w:rPr>
            </w:pPr>
            <w:r>
              <w:t>23 492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C79D" w14:textId="18D90F94"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A08F" w14:textId="6C83614B" w:rsidR="00B1782F" w:rsidRPr="008653A4" w:rsidRDefault="009E0A5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C7593" w14:textId="5BFC8B86" w:rsidR="00B1782F" w:rsidRPr="008653A4"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76A42" w14:textId="14780B73" w:rsidR="00B1782F" w:rsidRPr="008653A4" w:rsidRDefault="009E0A5F" w:rsidP="00A277C1">
            <w:pPr>
              <w:ind w:firstLineChars="100" w:firstLine="200"/>
              <w:jc w:val="right"/>
              <w:rPr>
                <w:rFonts w:cs="Times New Roman"/>
                <w:color w:val="000000"/>
              </w:rPr>
            </w:pPr>
            <w:r>
              <w:t>23 492</w:t>
            </w:r>
          </w:p>
        </w:tc>
      </w:tr>
      <w:tr w:rsidR="00AC60F2" w:rsidRPr="003113DB" w14:paraId="2391A3ED"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6538B7DA"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p>
        </w:tc>
        <w:tc>
          <w:tcPr>
            <w:tcW w:w="425" w:type="dxa"/>
            <w:tcBorders>
              <w:bottom w:val="single" w:sz="4" w:space="0" w:color="auto"/>
              <w:right w:val="single" w:sz="4" w:space="0" w:color="000000"/>
            </w:tcBorders>
            <w:shd w:val="clear" w:color="auto" w:fill="auto"/>
            <w:noWrap/>
            <w:vAlign w:val="center"/>
          </w:tcPr>
          <w:p w14:paraId="4BF21C82" w14:textId="77777777" w:rsidR="00B1782F" w:rsidRPr="007366E6" w:rsidRDefault="00B1782F" w:rsidP="00A277C1">
            <w:pPr>
              <w:jc w:val="center"/>
              <w:rPr>
                <w:rFonts w:cs="Times New Roman"/>
                <w:color w:val="000000"/>
              </w:rPr>
            </w:pPr>
            <w:r w:rsidRPr="007366E6">
              <w:rPr>
                <w:rFonts w:cs="Times New Roman"/>
                <w:color w:val="000000"/>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79CD" w14:textId="65A1D031" w:rsidR="00B1782F" w:rsidRPr="008653A4" w:rsidRDefault="000F4918" w:rsidP="00A277C1">
            <w:pPr>
              <w:ind w:firstLineChars="100" w:firstLine="200"/>
              <w:jc w:val="right"/>
              <w:rPr>
                <w:rFonts w:cs="Times New Roman"/>
                <w:color w:val="000000"/>
              </w:rPr>
            </w:pPr>
            <w:r>
              <w:rPr>
                <w:rFonts w:cs="Times New Roman"/>
                <w:color w:val="000000"/>
              </w:rP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6765" w14:textId="1B81256B" w:rsidR="00B1782F" w:rsidRPr="008653A4" w:rsidRDefault="000F4918" w:rsidP="00A277C1">
            <w:pPr>
              <w:ind w:firstLineChars="100" w:firstLine="200"/>
              <w:jc w:val="right"/>
              <w:rPr>
                <w:rFonts w:cs="Times New Roman"/>
                <w:color w:val="000000"/>
              </w:rPr>
            </w:pPr>
            <w:r>
              <w:rPr>
                <w:rFonts w:cs="Times New Roman"/>
                <w:color w:val="000000"/>
              </w:rPr>
              <w:t>7 277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50D4" w14:textId="3CD47AFC" w:rsidR="00B1782F" w:rsidRPr="008653A4"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A544" w14:textId="66D8739C" w:rsidR="00B1782F" w:rsidRPr="008653A4" w:rsidRDefault="004E049F" w:rsidP="00A277C1">
            <w:pPr>
              <w:ind w:firstLineChars="100" w:firstLine="200"/>
              <w:jc w:val="right"/>
              <w:rPr>
                <w:rFonts w:cs="Times New Roman"/>
                <w:color w:val="000000"/>
              </w:rPr>
            </w:pPr>
            <w:r>
              <w:rPr>
                <w:rFonts w:cs="Times New Roman"/>
                <w:color w:val="00000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E9C9" w14:textId="2869AEC7" w:rsidR="00B1782F" w:rsidRPr="008653A4" w:rsidRDefault="005C4065"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693D2" w14:textId="412B68D3" w:rsidR="00B1782F" w:rsidRPr="008653A4" w:rsidRDefault="008C1A4F" w:rsidP="00A277C1">
            <w:pPr>
              <w:ind w:firstLineChars="100" w:firstLine="200"/>
              <w:jc w:val="right"/>
              <w:rPr>
                <w:rFonts w:cs="Times New Roman"/>
                <w:color w:val="000000"/>
              </w:rPr>
            </w:pPr>
            <w:r>
              <w:t>7 247</w:t>
            </w:r>
          </w:p>
        </w:tc>
      </w:tr>
      <w:tr w:rsidR="00AC60F2" w:rsidRPr="003113DB" w14:paraId="70F0FAE6" w14:textId="77777777" w:rsidTr="00A277C1">
        <w:trPr>
          <w:trHeight w:val="255"/>
        </w:trPr>
        <w:tc>
          <w:tcPr>
            <w:tcW w:w="5524" w:type="dxa"/>
            <w:tcBorders>
              <w:left w:val="single" w:sz="4" w:space="0" w:color="auto"/>
            </w:tcBorders>
            <w:shd w:val="clear" w:color="auto" w:fill="A6A6A6"/>
            <w:noWrap/>
            <w:vAlign w:val="center"/>
          </w:tcPr>
          <w:p w14:paraId="254A7D43"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SOUHRN 1</w:t>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31+36)</w:t>
            </w:r>
          </w:p>
        </w:tc>
        <w:tc>
          <w:tcPr>
            <w:tcW w:w="425" w:type="dxa"/>
            <w:tcBorders>
              <w:right w:val="single" w:sz="4" w:space="0" w:color="000000"/>
            </w:tcBorders>
            <w:shd w:val="clear" w:color="auto" w:fill="A6A6A6"/>
            <w:noWrap/>
            <w:vAlign w:val="center"/>
          </w:tcPr>
          <w:p w14:paraId="35B435BA" w14:textId="77777777" w:rsidR="00B1782F" w:rsidRPr="007366E6" w:rsidRDefault="00B1782F" w:rsidP="00A277C1">
            <w:pPr>
              <w:jc w:val="center"/>
              <w:rPr>
                <w:rFonts w:cs="Times New Roman"/>
                <w:color w:val="000000"/>
              </w:rPr>
            </w:pPr>
            <w:r w:rsidRPr="007366E6">
              <w:rPr>
                <w:rFonts w:cs="Times New Roman"/>
                <w:color w:val="00000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D7DF7DC" w14:textId="44D9978B" w:rsidR="00B1782F" w:rsidRPr="004E049F" w:rsidRDefault="00910894" w:rsidP="004E049F">
            <w:pPr>
              <w:ind w:firstLineChars="33" w:firstLine="66"/>
              <w:jc w:val="right"/>
            </w:pPr>
            <w:r>
              <w:t>1</w:t>
            </w:r>
            <w:r w:rsidR="000F4918">
              <w:t> 041 262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49AA437" w14:textId="188449BF" w:rsidR="00B1782F" w:rsidRPr="00BB0C34" w:rsidRDefault="00910894" w:rsidP="004E049F">
            <w:pPr>
              <w:ind w:firstLineChars="38" w:firstLine="76"/>
              <w:jc w:val="right"/>
              <w:rPr>
                <w:rFonts w:cs="Times New Roman"/>
                <w:b/>
                <w:bCs/>
                <w:color w:val="000000"/>
              </w:rPr>
            </w:pPr>
            <w:r>
              <w:t>1 0</w:t>
            </w:r>
            <w:r w:rsidR="000F4918">
              <w:t>41</w:t>
            </w:r>
            <w:r>
              <w:t> </w:t>
            </w:r>
            <w:r w:rsidR="000F4918">
              <w:t>332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B9A9E08" w14:textId="6EB79E72" w:rsidR="00B1782F" w:rsidRPr="00BB0C34" w:rsidRDefault="004E049F" w:rsidP="00A277C1">
            <w:pPr>
              <w:ind w:firstLineChars="100" w:firstLine="200"/>
              <w:jc w:val="right"/>
              <w:rPr>
                <w:rFonts w:cs="Times New Roman"/>
                <w:b/>
                <w:bCs/>
                <w:color w:val="000000"/>
              </w:rPr>
            </w:pPr>
            <w:r>
              <w:t>132</w:t>
            </w:r>
            <w:r w:rsidR="00910894">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5AD80C1" w14:textId="4EC2F3EA" w:rsidR="00B1782F" w:rsidRPr="00BB0C34" w:rsidRDefault="004E049F" w:rsidP="00A277C1">
            <w:pPr>
              <w:ind w:firstLineChars="100" w:firstLine="200"/>
              <w:jc w:val="right"/>
              <w:rPr>
                <w:rFonts w:cs="Times New Roman"/>
                <w:b/>
                <w:bCs/>
                <w:color w:val="000000"/>
              </w:rPr>
            </w:pPr>
            <w:r>
              <w:t>131 264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1C316307" w14:textId="3EDBB662" w:rsidR="00B1782F" w:rsidRPr="00BB0C34" w:rsidRDefault="005C4065" w:rsidP="00A277C1">
            <w:pPr>
              <w:jc w:val="right"/>
              <w:rPr>
                <w:rFonts w:cs="Times New Roman"/>
                <w:b/>
                <w:bCs/>
                <w:color w:val="000000"/>
              </w:rPr>
            </w:pPr>
            <w:r>
              <w:rPr>
                <w:rFonts w:cs="Times New Roman"/>
                <w:b/>
                <w:bCs/>
                <w:color w:val="000000"/>
              </w:rPr>
              <w:t>1 173 334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2DB0C136" w14:textId="03034EB4" w:rsidR="00B1782F" w:rsidRPr="00BB0C34" w:rsidRDefault="00910894" w:rsidP="00A277C1">
            <w:pPr>
              <w:jc w:val="right"/>
              <w:rPr>
                <w:rFonts w:cs="Times New Roman"/>
                <w:b/>
                <w:bCs/>
                <w:color w:val="000000"/>
              </w:rPr>
            </w:pPr>
            <w:r>
              <w:t>1 1</w:t>
            </w:r>
            <w:r w:rsidR="008C1A4F">
              <w:t>72</w:t>
            </w:r>
            <w:r>
              <w:t xml:space="preserve"> </w:t>
            </w:r>
            <w:r w:rsidR="008C1A4F">
              <w:t>596</w:t>
            </w:r>
          </w:p>
        </w:tc>
      </w:tr>
      <w:tr w:rsidR="00AC60F2" w:rsidRPr="003113DB" w14:paraId="3ABFB10D"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67D631E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t>v tom:</w:t>
            </w:r>
            <w:r w:rsidRPr="007366E6">
              <w:rPr>
                <w:rFonts w:cs="Times New Roman"/>
                <w:color w:val="000000"/>
              </w:rPr>
              <w:tab/>
              <w:t xml:space="preserve">dotace spojené se </w:t>
            </w:r>
            <w:proofErr w:type="spellStart"/>
            <w:r w:rsidRPr="007366E6">
              <w:rPr>
                <w:rFonts w:cs="Times New Roman"/>
                <w:color w:val="000000"/>
              </w:rPr>
              <w:t>vzd</w:t>
            </w:r>
            <w:proofErr w:type="spellEnd"/>
            <w:r w:rsidRPr="007366E6">
              <w:rPr>
                <w:rFonts w:cs="Times New Roman"/>
                <w:color w:val="000000"/>
              </w:rPr>
              <w:t>. činností</w:t>
            </w:r>
            <w:r w:rsidRPr="007366E6">
              <w:rPr>
                <w:rFonts w:cs="Times New Roman"/>
                <w:color w:val="000000"/>
              </w:rPr>
              <w:tab/>
              <w:t>(ř. 32+33+34+35)</w:t>
            </w:r>
          </w:p>
        </w:tc>
        <w:tc>
          <w:tcPr>
            <w:tcW w:w="425" w:type="dxa"/>
            <w:tcBorders>
              <w:right w:val="single" w:sz="4" w:space="0" w:color="000000"/>
            </w:tcBorders>
            <w:shd w:val="clear" w:color="auto" w:fill="auto"/>
            <w:noWrap/>
            <w:vAlign w:val="center"/>
          </w:tcPr>
          <w:p w14:paraId="1F46525A" w14:textId="77777777" w:rsidR="00B1782F" w:rsidRPr="007366E6" w:rsidRDefault="00B1782F" w:rsidP="00A277C1">
            <w:pPr>
              <w:jc w:val="center"/>
              <w:rPr>
                <w:rFonts w:cs="Times New Roman"/>
                <w:color w:val="000000"/>
              </w:rPr>
            </w:pPr>
            <w:r w:rsidRPr="007366E6">
              <w:rPr>
                <w:rFonts w:cs="Times New Roman"/>
                <w:color w:val="000000"/>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06D5" w14:textId="5F9E3D49" w:rsidR="00B1782F" w:rsidRPr="00B44C51" w:rsidRDefault="004E049F" w:rsidP="00A277C1">
            <w:pPr>
              <w:ind w:firstLineChars="100" w:firstLine="200"/>
              <w:jc w:val="right"/>
              <w:rPr>
                <w:rFonts w:cs="Times New Roman"/>
                <w:color w:val="000000"/>
              </w:rPr>
            </w:pPr>
            <w:r>
              <w:t>77</w:t>
            </w:r>
            <w:r w:rsidR="000F4918">
              <w:t>9</w:t>
            </w:r>
            <w:r>
              <w:t> </w:t>
            </w:r>
            <w:r w:rsidR="000F4918">
              <w:t>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05CC" w14:textId="33FA2061" w:rsidR="00B1782F" w:rsidRPr="00B44C51" w:rsidRDefault="004E049F" w:rsidP="00A277C1">
            <w:pPr>
              <w:ind w:firstLineChars="100" w:firstLine="200"/>
              <w:jc w:val="right"/>
              <w:rPr>
                <w:rFonts w:cs="Times New Roman"/>
                <w:color w:val="000000"/>
              </w:rPr>
            </w:pPr>
            <w:r>
              <w:t>7</w:t>
            </w:r>
            <w:r w:rsidR="000F4918">
              <w:t>94</w:t>
            </w:r>
            <w:r>
              <w:t> </w:t>
            </w:r>
            <w:r w:rsidR="000F4918">
              <w:t>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5CF2" w14:textId="339520BE" w:rsidR="00B1782F" w:rsidRPr="00B44C51" w:rsidRDefault="004E049F" w:rsidP="00A277C1">
            <w:pPr>
              <w:ind w:firstLineChars="100" w:firstLine="200"/>
              <w:jc w:val="right"/>
              <w:rPr>
                <w:rFonts w:cs="Times New Roman"/>
                <w:color w:val="000000"/>
              </w:rPr>
            </w:pPr>
            <w:r>
              <w:t>121 052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70E0" w14:textId="408C6AD6" w:rsidR="00B1782F" w:rsidRPr="00B44C51" w:rsidRDefault="004E049F" w:rsidP="00A277C1">
            <w:pPr>
              <w:ind w:firstLineChars="100" w:firstLine="200"/>
              <w:jc w:val="right"/>
              <w:rPr>
                <w:rFonts w:cs="Times New Roman"/>
                <w:color w:val="000000"/>
              </w:rPr>
            </w:pPr>
            <w:r>
              <w:t>120 274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2DB9" w14:textId="7CB121E9" w:rsidR="00B1782F" w:rsidRPr="00B44C51" w:rsidRDefault="004E049F" w:rsidP="00A277C1">
            <w:pPr>
              <w:ind w:firstLineChars="100" w:firstLine="200"/>
              <w:jc w:val="right"/>
              <w:rPr>
                <w:rFonts w:cs="Times New Roman"/>
                <w:color w:val="000000"/>
              </w:rPr>
            </w:pPr>
            <w:r>
              <w:t>900 0</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DEB6" w14:textId="6FC32779" w:rsidR="00B1782F" w:rsidRPr="00B1782F" w:rsidRDefault="004E049F" w:rsidP="00A277C1">
            <w:pPr>
              <w:ind w:firstLineChars="100" w:firstLine="200"/>
              <w:jc w:val="right"/>
              <w:rPr>
                <w:rFonts w:cs="Times New Roman"/>
                <w:color w:val="000000"/>
                <w:highlight w:val="green"/>
              </w:rPr>
            </w:pPr>
            <w:r>
              <w:t>9</w:t>
            </w:r>
            <w:r w:rsidR="008C1A4F">
              <w:t>14</w:t>
            </w:r>
            <w:r>
              <w:t> </w:t>
            </w:r>
            <w:r w:rsidR="008C1A4F">
              <w:t>501</w:t>
            </w:r>
          </w:p>
        </w:tc>
      </w:tr>
      <w:tr w:rsidR="00AC60F2" w:rsidRPr="003113DB" w14:paraId="09937073" w14:textId="77777777" w:rsidTr="00A277C1">
        <w:trPr>
          <w:trHeight w:val="255"/>
        </w:trPr>
        <w:tc>
          <w:tcPr>
            <w:tcW w:w="5524" w:type="dxa"/>
            <w:tcBorders>
              <w:left w:val="single" w:sz="4" w:space="0" w:color="auto"/>
            </w:tcBorders>
            <w:shd w:val="clear" w:color="auto" w:fill="auto"/>
            <w:noWrap/>
            <w:vAlign w:val="center"/>
          </w:tcPr>
          <w:p w14:paraId="66F81DC1"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získané přes kapitolu MŠMT</w:t>
            </w:r>
            <w:r w:rsidRPr="007366E6">
              <w:rPr>
                <w:rFonts w:cs="Times New Roman"/>
                <w:color w:val="000000"/>
              </w:rPr>
              <w:tab/>
              <w:t>(ř. 5+8)</w:t>
            </w:r>
          </w:p>
        </w:tc>
        <w:tc>
          <w:tcPr>
            <w:tcW w:w="425" w:type="dxa"/>
            <w:tcBorders>
              <w:right w:val="single" w:sz="4" w:space="0" w:color="000000"/>
            </w:tcBorders>
            <w:shd w:val="clear" w:color="auto" w:fill="auto"/>
            <w:noWrap/>
            <w:vAlign w:val="center"/>
          </w:tcPr>
          <w:p w14:paraId="579A73BE" w14:textId="77777777" w:rsidR="00B1782F" w:rsidRPr="007366E6" w:rsidRDefault="00B1782F" w:rsidP="00A277C1">
            <w:pPr>
              <w:jc w:val="center"/>
              <w:rPr>
                <w:rFonts w:cs="Times New Roman"/>
                <w:color w:val="000000"/>
              </w:rPr>
            </w:pPr>
            <w:r w:rsidRPr="007366E6">
              <w:rPr>
                <w:rFonts w:cs="Times New Roman"/>
                <w:color w:val="000000"/>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18D0" w14:textId="5FA33676" w:rsidR="00B1782F" w:rsidRPr="002241FB" w:rsidRDefault="004E049F" w:rsidP="00A277C1">
            <w:pPr>
              <w:ind w:firstLineChars="100" w:firstLine="200"/>
              <w:jc w:val="right"/>
              <w:rPr>
                <w:rFonts w:cs="Times New Roman"/>
                <w:color w:val="000000"/>
              </w:rPr>
            </w:pPr>
            <w:r>
              <w:t>744 879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C6C5" w14:textId="31D1B7E3" w:rsidR="00B1782F" w:rsidRPr="002241FB" w:rsidRDefault="004E049F" w:rsidP="00A277C1">
            <w:pPr>
              <w:ind w:firstLineChars="100" w:firstLine="200"/>
              <w:jc w:val="right"/>
              <w:rPr>
                <w:rFonts w:cs="Times New Roman"/>
                <w:color w:val="000000"/>
              </w:rPr>
            </w:pPr>
            <w:r>
              <w:t>75</w:t>
            </w:r>
            <w:r w:rsidR="000F4918">
              <w:t>8 587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39EC" w14:textId="6E6ACC0B" w:rsidR="00B1782F" w:rsidRPr="002241FB" w:rsidRDefault="004E049F" w:rsidP="00A277C1">
            <w:pPr>
              <w:ind w:firstLineChars="100" w:firstLine="200"/>
              <w:jc w:val="right"/>
              <w:rPr>
                <w:rFonts w:cs="Times New Roman"/>
                <w:color w:val="000000"/>
              </w:rPr>
            </w:pPr>
            <w:r>
              <w:t>121 052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0214" w14:textId="672C8981" w:rsidR="00B1782F" w:rsidRPr="002241FB" w:rsidRDefault="004E049F" w:rsidP="00A277C1">
            <w:pPr>
              <w:ind w:firstLineChars="100" w:firstLine="200"/>
              <w:jc w:val="right"/>
              <w:rPr>
                <w:rFonts w:cs="Times New Roman"/>
                <w:color w:val="000000"/>
              </w:rPr>
            </w:pPr>
            <w:r>
              <w:t>120 274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901C" w14:textId="0DC2241B" w:rsidR="00B1782F" w:rsidRPr="002241FB" w:rsidRDefault="004E049F" w:rsidP="00A277C1">
            <w:pPr>
              <w:ind w:firstLineChars="100" w:firstLine="200"/>
              <w:jc w:val="right"/>
              <w:rPr>
                <w:rFonts w:cs="Times New Roman"/>
                <w:color w:val="000000"/>
              </w:rPr>
            </w:pPr>
            <w:r>
              <w:t>865 931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149A8" w14:textId="72A35DD5" w:rsidR="00B1782F" w:rsidRPr="002241FB" w:rsidRDefault="004E049F" w:rsidP="00A277C1">
            <w:pPr>
              <w:ind w:firstLineChars="100" w:firstLine="200"/>
              <w:jc w:val="right"/>
              <w:rPr>
                <w:rFonts w:cs="Times New Roman"/>
                <w:color w:val="000000"/>
              </w:rPr>
            </w:pPr>
            <w:r>
              <w:t>87</w:t>
            </w:r>
            <w:r w:rsidR="008C1A4F">
              <w:t>8</w:t>
            </w:r>
            <w:r>
              <w:t> </w:t>
            </w:r>
            <w:r w:rsidR="008C1A4F">
              <w:t>861</w:t>
            </w:r>
          </w:p>
        </w:tc>
      </w:tr>
      <w:tr w:rsidR="00AC60F2" w:rsidRPr="003113DB" w14:paraId="3DE172B8" w14:textId="77777777" w:rsidTr="00A277C1">
        <w:trPr>
          <w:trHeight w:val="255"/>
        </w:trPr>
        <w:tc>
          <w:tcPr>
            <w:tcW w:w="5524" w:type="dxa"/>
            <w:tcBorders>
              <w:left w:val="single" w:sz="4" w:space="0" w:color="auto"/>
            </w:tcBorders>
            <w:shd w:val="clear" w:color="auto" w:fill="auto"/>
            <w:noWrap/>
            <w:vAlign w:val="center"/>
          </w:tcPr>
          <w:p w14:paraId="784DAB04" w14:textId="77777777" w:rsidR="00B1782F" w:rsidRPr="007366E6" w:rsidRDefault="00B1782F" w:rsidP="00A277C1">
            <w:pPr>
              <w:tabs>
                <w:tab w:val="left" w:pos="581"/>
                <w:tab w:val="left" w:pos="1148"/>
                <w:tab w:val="left" w:pos="1715"/>
                <w:tab w:val="left" w:pos="2282"/>
                <w:tab w:val="left" w:pos="2849"/>
                <w:tab w:val="right" w:pos="5498"/>
              </w:tabs>
              <w:rPr>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ostatní kapitoly SR</w:t>
            </w:r>
            <w:r w:rsidRPr="007366E6">
              <w:rPr>
                <w:rFonts w:cs="Times New Roman"/>
                <w:color w:val="000000"/>
              </w:rPr>
              <w:tab/>
              <w:t>(ř. 15+18)</w:t>
            </w:r>
          </w:p>
        </w:tc>
        <w:tc>
          <w:tcPr>
            <w:tcW w:w="425" w:type="dxa"/>
            <w:tcBorders>
              <w:right w:val="single" w:sz="4" w:space="0" w:color="000000"/>
            </w:tcBorders>
            <w:shd w:val="clear" w:color="auto" w:fill="auto"/>
            <w:noWrap/>
            <w:vAlign w:val="center"/>
          </w:tcPr>
          <w:p w14:paraId="56A69DFB" w14:textId="77777777" w:rsidR="00B1782F" w:rsidRPr="007366E6" w:rsidRDefault="00B1782F" w:rsidP="00A277C1">
            <w:pPr>
              <w:jc w:val="center"/>
              <w:rPr>
                <w:rFonts w:cs="Times New Roman"/>
                <w:color w:val="000000"/>
              </w:rPr>
            </w:pPr>
            <w:r w:rsidRPr="007366E6">
              <w:rPr>
                <w:rFonts w:cs="Times New Roman"/>
                <w:color w:val="00000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84D1" w14:textId="73450428" w:rsidR="00B1782F" w:rsidRPr="002241FB" w:rsidRDefault="004E049F" w:rsidP="00A277C1">
            <w:pPr>
              <w:ind w:firstLineChars="100" w:firstLine="200"/>
              <w:jc w:val="right"/>
              <w:rPr>
                <w:rFonts w:cs="Times New Roman"/>
                <w:color w:val="000000"/>
              </w:rPr>
            </w:pPr>
            <w:r>
              <w:t>7</w:t>
            </w:r>
            <w:r w:rsidR="000F4918">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2F94" w14:textId="58FDA578" w:rsidR="00B1782F" w:rsidRPr="002241FB" w:rsidRDefault="000F4918" w:rsidP="00A277C1">
            <w:pPr>
              <w:ind w:firstLineChars="100" w:firstLine="200"/>
              <w:jc w:val="right"/>
              <w:rPr>
                <w:rFonts w:cs="Times New Roman"/>
                <w:color w:val="000000"/>
              </w:rPr>
            </w:pPr>
            <w:r>
              <w:t>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F897" w14:textId="05E43D37" w:rsidR="00B1782F" w:rsidRPr="002241FB" w:rsidRDefault="00B1782F" w:rsidP="00A277C1">
            <w:pPr>
              <w:ind w:firstLineChars="100" w:firstLine="200"/>
              <w:jc w:val="right"/>
              <w:rPr>
                <w:rFonts w:cs="Times New Roman"/>
                <w:color w:val="000000"/>
              </w:rPr>
            </w:pPr>
            <w:r w:rsidRPr="002241FB">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D78B1" w14:textId="31B70C70" w:rsidR="00B1782F" w:rsidRPr="002241FB" w:rsidRDefault="00B1782F" w:rsidP="00A277C1">
            <w:pPr>
              <w:ind w:firstLineChars="100" w:firstLine="200"/>
              <w:jc w:val="right"/>
              <w:rPr>
                <w:rFonts w:cs="Times New Roman"/>
                <w:color w:val="000000"/>
              </w:rPr>
            </w:pPr>
            <w:r w:rsidRPr="002241FB">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1537" w14:textId="10A3DB97" w:rsidR="00B1782F" w:rsidRPr="002241FB" w:rsidRDefault="004E049F" w:rsidP="00A277C1">
            <w:pPr>
              <w:ind w:firstLineChars="100" w:firstLine="200"/>
              <w:jc w:val="right"/>
              <w:rPr>
                <w:rFonts w:cs="Times New Roman"/>
                <w:color w:val="000000"/>
              </w:rPr>
            </w:pPr>
            <w:r>
              <w:t>7</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69C93" w14:textId="55F8F433" w:rsidR="00B1782F" w:rsidRPr="002241FB" w:rsidRDefault="008C1A4F" w:rsidP="00A277C1">
            <w:pPr>
              <w:ind w:firstLineChars="100" w:firstLine="200"/>
              <w:jc w:val="right"/>
              <w:rPr>
                <w:rFonts w:cs="Times New Roman"/>
                <w:color w:val="000000"/>
              </w:rPr>
            </w:pPr>
            <w:r>
              <w:t>804</w:t>
            </w:r>
          </w:p>
        </w:tc>
      </w:tr>
      <w:tr w:rsidR="00AC60F2" w:rsidRPr="003113DB" w14:paraId="779CC58B" w14:textId="77777777" w:rsidTr="00A277C1">
        <w:trPr>
          <w:trHeight w:val="255"/>
        </w:trPr>
        <w:tc>
          <w:tcPr>
            <w:tcW w:w="5524" w:type="dxa"/>
            <w:tcBorders>
              <w:left w:val="single" w:sz="4" w:space="0" w:color="auto"/>
            </w:tcBorders>
            <w:shd w:val="clear" w:color="auto" w:fill="auto"/>
            <w:noWrap/>
            <w:vAlign w:val="center"/>
          </w:tcPr>
          <w:p w14:paraId="0CFAC2FB"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územní rozpočty</w:t>
            </w:r>
            <w:r w:rsidRPr="007366E6">
              <w:rPr>
                <w:rFonts w:cs="Times New Roman"/>
                <w:color w:val="000000"/>
              </w:rPr>
              <w:tab/>
              <w:t>(ř. 22+25)</w:t>
            </w:r>
          </w:p>
        </w:tc>
        <w:tc>
          <w:tcPr>
            <w:tcW w:w="425" w:type="dxa"/>
            <w:tcBorders>
              <w:right w:val="single" w:sz="4" w:space="0" w:color="000000"/>
            </w:tcBorders>
            <w:shd w:val="clear" w:color="auto" w:fill="auto"/>
            <w:noWrap/>
            <w:vAlign w:val="center"/>
          </w:tcPr>
          <w:p w14:paraId="0B16CB43" w14:textId="77777777" w:rsidR="00B1782F" w:rsidRPr="007366E6" w:rsidRDefault="00B1782F" w:rsidP="00A277C1">
            <w:pPr>
              <w:jc w:val="center"/>
              <w:rPr>
                <w:rFonts w:cs="Times New Roman"/>
                <w:color w:val="000000"/>
              </w:rPr>
            </w:pPr>
            <w:r w:rsidRPr="007366E6">
              <w:rPr>
                <w:rFonts w:cs="Times New Roman"/>
                <w:color w:val="000000"/>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8609" w14:textId="05938831" w:rsidR="00B1782F" w:rsidRPr="006C77FB" w:rsidRDefault="004E049F"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BFB1" w14:textId="6016DF4F" w:rsidR="00B1782F" w:rsidRPr="006C77FB" w:rsidRDefault="004E049F" w:rsidP="00A277C1">
            <w:pPr>
              <w:ind w:firstLineChars="100" w:firstLine="200"/>
              <w:jc w:val="right"/>
              <w:rPr>
                <w:rFonts w:cs="Times New Roman"/>
                <w:color w:val="000000"/>
              </w:rPr>
            </w:pPr>
            <w:r>
              <w:t>11 344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BA85" w14:textId="10AEF2FD" w:rsidR="00B1782F" w:rsidRPr="006C77FB" w:rsidRDefault="00B1782F" w:rsidP="00A277C1">
            <w:pPr>
              <w:ind w:firstLineChars="100" w:firstLine="200"/>
              <w:jc w:val="right"/>
              <w:rPr>
                <w:rFonts w:cs="Times New Roman"/>
                <w:color w:val="000000"/>
              </w:rPr>
            </w:pPr>
            <w:r w:rsidRPr="006C77FB">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07CA0" w14:textId="4E90C11F" w:rsidR="00B1782F" w:rsidRPr="006C77FB" w:rsidRDefault="00B1782F" w:rsidP="00A277C1">
            <w:pPr>
              <w:ind w:firstLineChars="100" w:firstLine="200"/>
              <w:jc w:val="right"/>
              <w:rPr>
                <w:rFonts w:cs="Times New Roman"/>
                <w:color w:val="000000"/>
              </w:rPr>
            </w:pPr>
            <w:r w:rsidRPr="006C77FB">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9C6CA" w14:textId="691C89AA" w:rsidR="00B1782F" w:rsidRPr="006C77FB" w:rsidRDefault="004E049F"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03DC" w14:textId="4C0E1B21" w:rsidR="00B1782F" w:rsidRPr="006C77FB" w:rsidRDefault="004E049F" w:rsidP="00A277C1">
            <w:pPr>
              <w:ind w:firstLineChars="100" w:firstLine="200"/>
              <w:jc w:val="right"/>
              <w:rPr>
                <w:rFonts w:cs="Times New Roman"/>
                <w:color w:val="000000"/>
              </w:rPr>
            </w:pPr>
            <w:r>
              <w:t>11 344</w:t>
            </w:r>
          </w:p>
        </w:tc>
      </w:tr>
      <w:tr w:rsidR="00AC60F2" w:rsidRPr="003113DB" w14:paraId="7D7272ED" w14:textId="77777777" w:rsidTr="00A277C1">
        <w:trPr>
          <w:trHeight w:val="255"/>
        </w:trPr>
        <w:tc>
          <w:tcPr>
            <w:tcW w:w="5524" w:type="dxa"/>
            <w:tcBorders>
              <w:left w:val="single" w:sz="4" w:space="0" w:color="auto"/>
            </w:tcBorders>
            <w:shd w:val="clear" w:color="auto" w:fill="auto"/>
            <w:noWrap/>
            <w:vAlign w:val="center"/>
          </w:tcPr>
          <w:p w14:paraId="54534F4B"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veřejné prostředky ze zahraničí</w:t>
            </w:r>
          </w:p>
          <w:p w14:paraId="1B15DC5F"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přímo)</w:t>
            </w:r>
            <w:r w:rsidRPr="007366E6">
              <w:rPr>
                <w:rFonts w:cs="Times New Roman"/>
                <w:color w:val="000000"/>
              </w:rPr>
              <w:tab/>
              <w:t>(ř. 28)</w:t>
            </w:r>
          </w:p>
        </w:tc>
        <w:tc>
          <w:tcPr>
            <w:tcW w:w="425" w:type="dxa"/>
            <w:tcBorders>
              <w:right w:val="single" w:sz="4" w:space="0" w:color="000000"/>
            </w:tcBorders>
            <w:shd w:val="clear" w:color="auto" w:fill="auto"/>
            <w:noWrap/>
            <w:vAlign w:val="center"/>
          </w:tcPr>
          <w:p w14:paraId="30B3E01C" w14:textId="77777777" w:rsidR="007334BA" w:rsidRPr="007366E6" w:rsidRDefault="007334BA" w:rsidP="00A277C1">
            <w:pPr>
              <w:jc w:val="center"/>
              <w:rPr>
                <w:rFonts w:cs="Times New Roman"/>
                <w:color w:val="000000"/>
              </w:rPr>
            </w:pPr>
            <w:r w:rsidRPr="007366E6">
              <w:rPr>
                <w:rFonts w:cs="Times New Roman"/>
                <w:color w:val="000000"/>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96377" w14:textId="5019DDFD" w:rsidR="007334BA" w:rsidRPr="006C77FB"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CF82" w14:textId="6AF521A4" w:rsidR="007334BA" w:rsidRPr="006C77FB" w:rsidRDefault="004E049F" w:rsidP="00A277C1">
            <w:pPr>
              <w:ind w:firstLineChars="100" w:firstLine="200"/>
              <w:jc w:val="right"/>
              <w:rPr>
                <w:rFonts w:cs="Times New Roman"/>
                <w:color w:val="000000"/>
              </w:rPr>
            </w:pPr>
            <w:r>
              <w:t>23 492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6AB2" w14:textId="7BE6FA1F" w:rsidR="007334BA" w:rsidRPr="006C77FB" w:rsidRDefault="007334BA" w:rsidP="00A277C1">
            <w:pPr>
              <w:ind w:firstLineChars="100" w:firstLine="200"/>
              <w:jc w:val="right"/>
              <w:rPr>
                <w:rFonts w:cs="Times New Roman"/>
                <w:color w:val="000000"/>
              </w:rPr>
            </w:pPr>
            <w:r w:rsidRPr="006C77FB">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F88B" w14:textId="64425E5B" w:rsidR="007334BA" w:rsidRPr="006C77FB" w:rsidRDefault="007334BA" w:rsidP="00A277C1">
            <w:pPr>
              <w:ind w:firstLineChars="100" w:firstLine="200"/>
              <w:jc w:val="right"/>
              <w:rPr>
                <w:rFonts w:cs="Times New Roman"/>
                <w:color w:val="000000"/>
              </w:rPr>
            </w:pPr>
            <w:r w:rsidRPr="006C77FB">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ACA15" w14:textId="5223D9C0" w:rsidR="007334BA" w:rsidRPr="006C77FB"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75C72" w14:textId="6BC0349F" w:rsidR="007334BA" w:rsidRPr="006C77FB" w:rsidRDefault="004E049F" w:rsidP="00A277C1">
            <w:pPr>
              <w:ind w:firstLineChars="100" w:firstLine="200"/>
              <w:jc w:val="right"/>
              <w:rPr>
                <w:rFonts w:cs="Times New Roman"/>
                <w:color w:val="000000"/>
              </w:rPr>
            </w:pPr>
            <w:r>
              <w:t>23 492</w:t>
            </w:r>
          </w:p>
        </w:tc>
      </w:tr>
      <w:tr w:rsidR="00AC60F2" w:rsidRPr="003113DB" w14:paraId="0ABF12DD" w14:textId="77777777" w:rsidTr="00A277C1">
        <w:trPr>
          <w:trHeight w:val="255"/>
        </w:trPr>
        <w:tc>
          <w:tcPr>
            <w:tcW w:w="5524" w:type="dxa"/>
            <w:tcBorders>
              <w:left w:val="single" w:sz="4" w:space="0" w:color="auto"/>
            </w:tcBorders>
            <w:shd w:val="clear" w:color="auto" w:fill="auto"/>
            <w:noWrap/>
            <w:vAlign w:val="center"/>
          </w:tcPr>
          <w:p w14:paraId="2AAFF56B"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r w:rsidRPr="007366E6">
              <w:rPr>
                <w:rFonts w:cs="Times New Roman"/>
                <w:color w:val="000000"/>
              </w:rPr>
              <w:tab/>
            </w:r>
            <w:r w:rsidRPr="007366E6">
              <w:rPr>
                <w:rFonts w:cs="Times New Roman"/>
                <w:color w:val="000000"/>
              </w:rPr>
              <w:tab/>
              <w:t>(ř. 37+38+39+40)</w:t>
            </w:r>
          </w:p>
        </w:tc>
        <w:tc>
          <w:tcPr>
            <w:tcW w:w="425" w:type="dxa"/>
            <w:tcBorders>
              <w:right w:val="single" w:sz="4" w:space="0" w:color="000000"/>
            </w:tcBorders>
            <w:shd w:val="clear" w:color="auto" w:fill="auto"/>
            <w:noWrap/>
            <w:vAlign w:val="center"/>
          </w:tcPr>
          <w:p w14:paraId="3B66E582" w14:textId="77777777" w:rsidR="00B1782F" w:rsidRPr="007366E6" w:rsidRDefault="00B1782F" w:rsidP="00A277C1">
            <w:pPr>
              <w:jc w:val="center"/>
              <w:rPr>
                <w:rFonts w:cs="Times New Roman"/>
                <w:color w:val="000000"/>
              </w:rPr>
            </w:pPr>
            <w:r w:rsidRPr="007366E6">
              <w:rPr>
                <w:rFonts w:cs="Times New Roman"/>
                <w:color w:val="000000"/>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8BAF" w14:textId="5436082C" w:rsidR="00B1782F" w:rsidRPr="006C77FB" w:rsidRDefault="00116235" w:rsidP="00A277C1">
            <w:pPr>
              <w:ind w:firstLineChars="100" w:firstLine="200"/>
              <w:jc w:val="right"/>
              <w:rPr>
                <w:rFonts w:cs="Times New Roman"/>
                <w:color w:val="000000"/>
              </w:rPr>
            </w:pPr>
            <w:r>
              <w:t>2</w:t>
            </w:r>
            <w:r w:rsidR="000F4918">
              <w:t>62</w:t>
            </w:r>
            <w:r>
              <w:t xml:space="preserve"> </w:t>
            </w:r>
            <w:r w:rsidR="000F4918">
              <w:t>244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A226" w14:textId="40537660" w:rsidR="00B1782F" w:rsidRPr="006C77FB" w:rsidRDefault="00116235" w:rsidP="00A277C1">
            <w:pPr>
              <w:ind w:firstLineChars="100" w:firstLine="200"/>
              <w:jc w:val="right"/>
              <w:rPr>
                <w:rFonts w:cs="Times New Roman"/>
                <w:color w:val="000000"/>
              </w:rPr>
            </w:pPr>
            <w:r>
              <w:t>24</w:t>
            </w:r>
            <w:r w:rsidR="000F4918">
              <w:t>7</w:t>
            </w:r>
            <w:r>
              <w:t> </w:t>
            </w:r>
            <w:r w:rsidR="000F4918">
              <w:t>105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6318" w14:textId="684D39CC" w:rsidR="00B1782F" w:rsidRPr="006C77FB" w:rsidRDefault="004E049F" w:rsidP="00A277C1">
            <w:pPr>
              <w:ind w:firstLineChars="100" w:firstLine="200"/>
              <w:jc w:val="right"/>
              <w:rPr>
                <w:rFonts w:cs="Times New Roman"/>
                <w:color w:val="000000"/>
              </w:rPr>
            </w:pPr>
            <w:r>
              <w:t>11</w:t>
            </w:r>
            <w:r w:rsidR="00116235">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8104" w14:textId="094644AE" w:rsidR="00B1782F" w:rsidRPr="006C77FB" w:rsidRDefault="004E049F" w:rsidP="00A277C1">
            <w:pPr>
              <w:ind w:firstLineChars="100" w:firstLine="200"/>
              <w:jc w:val="right"/>
              <w:rPr>
                <w:rFonts w:cs="Times New Roman"/>
                <w:color w:val="000000"/>
              </w:rPr>
            </w:pPr>
            <w:r>
              <w:t>10 990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71C25" w14:textId="50B2DB3C" w:rsidR="00B1782F" w:rsidRPr="006C77FB" w:rsidRDefault="00116235" w:rsidP="00A277C1">
            <w:pPr>
              <w:ind w:firstLineChars="100" w:firstLine="200"/>
              <w:jc w:val="right"/>
              <w:rPr>
                <w:rFonts w:cs="Times New Roman"/>
                <w:color w:val="000000"/>
              </w:rPr>
            </w:pPr>
            <w:r>
              <w:t>2</w:t>
            </w:r>
            <w:r w:rsidR="005C4065">
              <w:t>73 264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F78ED" w14:textId="6C30D9A9" w:rsidR="00B1782F" w:rsidRPr="006C77FB" w:rsidRDefault="00116235" w:rsidP="00A277C1">
            <w:pPr>
              <w:ind w:firstLineChars="100" w:firstLine="200"/>
              <w:jc w:val="right"/>
              <w:rPr>
                <w:rFonts w:cs="Times New Roman"/>
                <w:color w:val="000000"/>
              </w:rPr>
            </w:pPr>
            <w:r>
              <w:t>25</w:t>
            </w:r>
            <w:r w:rsidR="008C1A4F">
              <w:t>8 095</w:t>
            </w:r>
          </w:p>
        </w:tc>
      </w:tr>
      <w:tr w:rsidR="00AC60F2" w:rsidRPr="003113DB" w14:paraId="71C6705F"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5F435803"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získané přes kapitolu MŠMT</w:t>
            </w:r>
            <w:r w:rsidRPr="007366E6">
              <w:rPr>
                <w:rFonts w:cs="Times New Roman"/>
                <w:color w:val="000000"/>
              </w:rPr>
              <w:tab/>
              <w:t>(ř. 6+12)</w:t>
            </w:r>
          </w:p>
        </w:tc>
        <w:tc>
          <w:tcPr>
            <w:tcW w:w="425" w:type="dxa"/>
            <w:tcBorders>
              <w:right w:val="single" w:sz="4" w:space="0" w:color="000000"/>
            </w:tcBorders>
            <w:shd w:val="clear" w:color="auto" w:fill="auto"/>
            <w:noWrap/>
            <w:vAlign w:val="center"/>
          </w:tcPr>
          <w:p w14:paraId="35945FFB" w14:textId="77777777" w:rsidR="00B1782F" w:rsidRPr="007366E6" w:rsidRDefault="00B1782F" w:rsidP="00A277C1">
            <w:pPr>
              <w:jc w:val="center"/>
              <w:rPr>
                <w:rFonts w:cs="Times New Roman"/>
                <w:color w:val="000000"/>
              </w:rPr>
            </w:pPr>
            <w:r w:rsidRPr="007366E6">
              <w:rPr>
                <w:rFonts w:cs="Times New Roman"/>
                <w:color w:val="000000"/>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E173" w14:textId="0350CACF" w:rsidR="00B1782F" w:rsidRPr="00DE29D3" w:rsidRDefault="00116235" w:rsidP="00A277C1">
            <w:pPr>
              <w:ind w:firstLineChars="100" w:firstLine="200"/>
              <w:jc w:val="right"/>
              <w:rPr>
                <w:rFonts w:cs="Times New Roman"/>
                <w:color w:val="000000"/>
              </w:rPr>
            </w:pPr>
            <w:r>
              <w:t>183 100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B445" w14:textId="041EE114" w:rsidR="00B1782F" w:rsidRPr="00DE29D3" w:rsidRDefault="00116235" w:rsidP="00A277C1">
            <w:pPr>
              <w:ind w:firstLineChars="100" w:firstLine="200"/>
              <w:jc w:val="right"/>
              <w:rPr>
                <w:rFonts w:cs="Times New Roman"/>
                <w:color w:val="000000"/>
              </w:rPr>
            </w:pPr>
            <w:r>
              <w:t>193 932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9D72" w14:textId="2BE99A98" w:rsidR="00B1782F" w:rsidRPr="00DE29D3" w:rsidRDefault="004E049F" w:rsidP="00A277C1">
            <w:pPr>
              <w:ind w:firstLineChars="100" w:firstLine="200"/>
              <w:jc w:val="right"/>
              <w:rPr>
                <w:rFonts w:cs="Times New Roman"/>
                <w:color w:val="000000"/>
              </w:rPr>
            </w:pPr>
            <w:r>
              <w:t>11</w:t>
            </w:r>
            <w:r w:rsidR="00116235">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C0B49" w14:textId="0413A17B" w:rsidR="00B1782F" w:rsidRPr="00DE29D3" w:rsidRDefault="004E049F" w:rsidP="00A277C1">
            <w:pPr>
              <w:ind w:firstLineChars="100" w:firstLine="200"/>
              <w:jc w:val="right"/>
              <w:rPr>
                <w:rFonts w:cs="Times New Roman"/>
                <w:color w:val="000000"/>
              </w:rPr>
            </w:pPr>
            <w:r>
              <w:t>11 020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C670" w14:textId="366BDFDC" w:rsidR="00B1782F" w:rsidRPr="00DE29D3" w:rsidRDefault="00116235" w:rsidP="00A277C1">
            <w:pPr>
              <w:ind w:firstLineChars="100" w:firstLine="200"/>
              <w:jc w:val="right"/>
              <w:rPr>
                <w:rFonts w:cs="Times New Roman"/>
                <w:color w:val="000000"/>
              </w:rPr>
            </w:pPr>
            <w:r>
              <w:t>194 120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E8523" w14:textId="75992352" w:rsidR="00B1782F" w:rsidRPr="00DE29D3" w:rsidRDefault="00116235" w:rsidP="00A277C1">
            <w:pPr>
              <w:ind w:firstLineChars="100" w:firstLine="200"/>
              <w:jc w:val="right"/>
              <w:rPr>
                <w:rFonts w:cs="Times New Roman"/>
                <w:color w:val="000000"/>
              </w:rPr>
            </w:pPr>
            <w:r>
              <w:t>204 952</w:t>
            </w:r>
          </w:p>
        </w:tc>
      </w:tr>
      <w:tr w:rsidR="00AC60F2" w:rsidRPr="003113DB" w14:paraId="54BDF516" w14:textId="77777777" w:rsidTr="00A277C1">
        <w:trPr>
          <w:trHeight w:val="255"/>
        </w:trPr>
        <w:tc>
          <w:tcPr>
            <w:tcW w:w="5524" w:type="dxa"/>
            <w:tcBorders>
              <w:left w:val="single" w:sz="4" w:space="0" w:color="auto"/>
            </w:tcBorders>
            <w:shd w:val="clear" w:color="auto" w:fill="auto"/>
            <w:noWrap/>
            <w:vAlign w:val="center"/>
          </w:tcPr>
          <w:p w14:paraId="64D1D27D" w14:textId="77777777" w:rsidR="007334BA" w:rsidRPr="007366E6" w:rsidRDefault="007334BA" w:rsidP="00A277C1">
            <w:pPr>
              <w:tabs>
                <w:tab w:val="left" w:pos="581"/>
                <w:tab w:val="left" w:pos="1148"/>
                <w:tab w:val="left" w:pos="1715"/>
                <w:tab w:val="left" w:pos="2282"/>
                <w:tab w:val="left" w:pos="2849"/>
                <w:tab w:val="right" w:pos="5498"/>
              </w:tabs>
              <w:rPr>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ostatní kapitoly SR</w:t>
            </w:r>
            <w:r w:rsidRPr="007366E6">
              <w:rPr>
                <w:rFonts w:cs="Times New Roman"/>
                <w:color w:val="000000"/>
              </w:rPr>
              <w:tab/>
              <w:t>(ř. 16+19)</w:t>
            </w:r>
          </w:p>
        </w:tc>
        <w:tc>
          <w:tcPr>
            <w:tcW w:w="425" w:type="dxa"/>
            <w:tcBorders>
              <w:right w:val="single" w:sz="4" w:space="0" w:color="000000"/>
            </w:tcBorders>
            <w:shd w:val="clear" w:color="auto" w:fill="auto"/>
            <w:noWrap/>
            <w:vAlign w:val="center"/>
          </w:tcPr>
          <w:p w14:paraId="6084E77D" w14:textId="77777777" w:rsidR="007334BA" w:rsidRPr="007366E6" w:rsidRDefault="007334BA" w:rsidP="00A277C1">
            <w:pPr>
              <w:jc w:val="center"/>
              <w:rPr>
                <w:rFonts w:cs="Times New Roman"/>
                <w:color w:val="000000"/>
              </w:rPr>
            </w:pPr>
            <w:r w:rsidRPr="007366E6">
              <w:rPr>
                <w:rFonts w:cs="Times New Roman"/>
                <w:color w:val="000000"/>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9DB2" w14:textId="46110550" w:rsidR="007334BA" w:rsidRPr="00DE29D3" w:rsidRDefault="004E049F" w:rsidP="00A277C1">
            <w:pPr>
              <w:ind w:firstLineChars="100" w:firstLine="200"/>
              <w:jc w:val="right"/>
              <w:rPr>
                <w:rFonts w:cs="Times New Roman"/>
                <w:color w:val="000000"/>
              </w:rPr>
            </w:pPr>
            <w:r>
              <w:t>46</w:t>
            </w:r>
            <w:r w:rsidR="00116235">
              <w:t> </w:t>
            </w:r>
            <w:r>
              <w:t>7</w:t>
            </w:r>
            <w:r w:rsidR="000F4918">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9618" w14:textId="2CD6E34E" w:rsidR="007334BA" w:rsidRPr="00DE29D3" w:rsidRDefault="004E049F" w:rsidP="00A277C1">
            <w:pPr>
              <w:ind w:firstLineChars="100" w:firstLine="200"/>
              <w:jc w:val="right"/>
              <w:rPr>
                <w:rFonts w:cs="Times New Roman"/>
                <w:color w:val="000000"/>
              </w:rPr>
            </w:pPr>
            <w:r>
              <w:t>45</w:t>
            </w:r>
            <w:r w:rsidR="00116235">
              <w:t> </w:t>
            </w:r>
            <w:r w:rsidR="000F4918">
              <w:t>896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0E27" w14:textId="69CB24E7" w:rsidR="007334BA" w:rsidRPr="00DE29D3" w:rsidRDefault="007334BA"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DC8A" w14:textId="6E4A95F4" w:rsidR="007334BA" w:rsidRPr="00DE29D3" w:rsidRDefault="007334BA" w:rsidP="00A277C1">
            <w:pPr>
              <w:ind w:firstLineChars="100" w:firstLine="200"/>
              <w:jc w:val="right"/>
              <w:rPr>
                <w:rFonts w:cs="Times New Roman"/>
                <w:color w:val="000000"/>
              </w:rPr>
            </w:pPr>
            <w:r w:rsidRPr="00DE29D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26309" w14:textId="2E829D25" w:rsidR="007334BA" w:rsidRPr="00DE29D3" w:rsidRDefault="004E049F" w:rsidP="00A277C1">
            <w:pPr>
              <w:ind w:firstLineChars="100" w:firstLine="200"/>
              <w:jc w:val="right"/>
              <w:rPr>
                <w:rFonts w:cs="Times New Roman"/>
                <w:color w:val="000000"/>
              </w:rPr>
            </w:pPr>
            <w:r>
              <w:t>46</w:t>
            </w:r>
            <w:r w:rsidR="00116235">
              <w:t> </w:t>
            </w:r>
            <w:r w:rsidR="005C4065">
              <w:t>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E465B" w14:textId="66A49B5B" w:rsidR="007334BA" w:rsidRPr="00DE29D3" w:rsidRDefault="004E049F" w:rsidP="00A277C1">
            <w:pPr>
              <w:ind w:firstLineChars="100" w:firstLine="200"/>
              <w:jc w:val="right"/>
              <w:rPr>
                <w:rFonts w:cs="Times New Roman"/>
                <w:color w:val="000000"/>
              </w:rPr>
            </w:pPr>
            <w:r>
              <w:t>45 </w:t>
            </w:r>
            <w:r w:rsidR="008C1A4F">
              <w:t>896</w:t>
            </w:r>
          </w:p>
        </w:tc>
      </w:tr>
      <w:tr w:rsidR="00AC60F2" w:rsidRPr="003113DB" w14:paraId="71D61D6E" w14:textId="77777777" w:rsidTr="00A277C1">
        <w:trPr>
          <w:trHeight w:val="255"/>
        </w:trPr>
        <w:tc>
          <w:tcPr>
            <w:tcW w:w="5524" w:type="dxa"/>
            <w:tcBorders>
              <w:left w:val="single" w:sz="4" w:space="0" w:color="auto"/>
            </w:tcBorders>
            <w:shd w:val="clear" w:color="auto" w:fill="auto"/>
            <w:noWrap/>
            <w:vAlign w:val="center"/>
          </w:tcPr>
          <w:p w14:paraId="167039B7" w14:textId="77777777" w:rsidR="007334BA" w:rsidRPr="007366E6" w:rsidRDefault="007334BA"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územní rozpočty</w:t>
            </w:r>
            <w:r w:rsidRPr="007366E6">
              <w:rPr>
                <w:rFonts w:cs="Times New Roman"/>
                <w:color w:val="000000"/>
              </w:rPr>
              <w:tab/>
              <w:t>(ř. 23+26)</w:t>
            </w:r>
          </w:p>
        </w:tc>
        <w:tc>
          <w:tcPr>
            <w:tcW w:w="425" w:type="dxa"/>
            <w:tcBorders>
              <w:right w:val="single" w:sz="4" w:space="0" w:color="000000"/>
            </w:tcBorders>
            <w:shd w:val="clear" w:color="auto" w:fill="auto"/>
            <w:noWrap/>
            <w:vAlign w:val="center"/>
          </w:tcPr>
          <w:p w14:paraId="6A62EA75" w14:textId="77777777" w:rsidR="007334BA" w:rsidRPr="007366E6" w:rsidRDefault="007334BA" w:rsidP="00A277C1">
            <w:pPr>
              <w:jc w:val="center"/>
              <w:rPr>
                <w:rFonts w:cs="Times New Roman"/>
                <w:color w:val="000000"/>
              </w:rPr>
            </w:pPr>
            <w:r w:rsidRPr="007366E6">
              <w:rPr>
                <w:rFonts w:cs="Times New Roman"/>
                <w:color w:val="000000"/>
              </w:rPr>
              <w:t>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9878E" w14:textId="0FCB3FD9" w:rsidR="007334BA" w:rsidRPr="00DE29D3" w:rsidRDefault="007334BA" w:rsidP="00A277C1">
            <w:pPr>
              <w:ind w:firstLineChars="100" w:firstLine="200"/>
              <w:jc w:val="right"/>
              <w:rPr>
                <w:rFonts w:cs="Times New Roman"/>
                <w:color w:val="000000"/>
              </w:rPr>
            </w:pPr>
            <w:r w:rsidRPr="00DE29D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58DC" w14:textId="2862FB0D" w:rsidR="007334BA" w:rsidRPr="00DE29D3" w:rsidRDefault="007334BA" w:rsidP="00A277C1">
            <w:pPr>
              <w:ind w:firstLineChars="100" w:firstLine="200"/>
              <w:jc w:val="right"/>
              <w:rPr>
                <w:rFonts w:cs="Times New Roman"/>
                <w:color w:val="000000"/>
              </w:rPr>
            </w:pPr>
            <w:r w:rsidRPr="00DE29D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B694" w14:textId="381ADBE3" w:rsidR="007334BA" w:rsidRPr="00DE29D3"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24309F" w14:textId="325A233B" w:rsidR="007334BA" w:rsidRPr="00DE29D3"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D6A09F9" w14:textId="5865BEEF" w:rsidR="007334BA" w:rsidRPr="00DE29D3"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80D5080" w14:textId="7CA57683" w:rsidR="007334BA" w:rsidRPr="00DE29D3" w:rsidRDefault="004E049F" w:rsidP="00A277C1">
            <w:pPr>
              <w:ind w:firstLineChars="100" w:firstLine="200"/>
              <w:jc w:val="right"/>
              <w:rPr>
                <w:rFonts w:cs="Times New Roman"/>
                <w:color w:val="000000"/>
              </w:rPr>
            </w:pPr>
            <w:r>
              <w:t>0</w:t>
            </w:r>
          </w:p>
        </w:tc>
      </w:tr>
      <w:tr w:rsidR="00AC60F2" w:rsidRPr="003113DB" w14:paraId="7BBCCBD7"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3E340A7C"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b/>
                <w:color w:val="000000"/>
              </w:rPr>
              <w:tab/>
            </w:r>
            <w:r w:rsidRPr="007366E6">
              <w:rPr>
                <w:rFonts w:cs="Times New Roman"/>
                <w:b/>
                <w:color w:val="000000"/>
              </w:rPr>
              <w:tab/>
            </w:r>
            <w:r w:rsidRPr="007366E6">
              <w:rPr>
                <w:rFonts w:cs="Times New Roman"/>
                <w:color w:val="000000"/>
              </w:rPr>
              <w:t>veřejné prostředky ze zahraničí</w:t>
            </w:r>
          </w:p>
          <w:p w14:paraId="6D8304E5"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přímo)</w:t>
            </w:r>
            <w:r w:rsidRPr="007366E6">
              <w:rPr>
                <w:rFonts w:cs="Times New Roman"/>
                <w:color w:val="000000"/>
              </w:rPr>
              <w:tab/>
              <w:t>(ř. 29)</w:t>
            </w:r>
          </w:p>
        </w:tc>
        <w:tc>
          <w:tcPr>
            <w:tcW w:w="425" w:type="dxa"/>
            <w:tcBorders>
              <w:bottom w:val="single" w:sz="4" w:space="0" w:color="auto"/>
              <w:right w:val="single" w:sz="4" w:space="0" w:color="000000"/>
            </w:tcBorders>
            <w:shd w:val="clear" w:color="auto" w:fill="auto"/>
            <w:noWrap/>
            <w:vAlign w:val="center"/>
          </w:tcPr>
          <w:p w14:paraId="565FBAD4" w14:textId="77777777" w:rsidR="00B1782F" w:rsidRPr="007366E6" w:rsidRDefault="00B1782F" w:rsidP="00A277C1">
            <w:pPr>
              <w:jc w:val="center"/>
              <w:rPr>
                <w:rFonts w:cs="Times New Roman"/>
                <w:color w:val="000000"/>
              </w:rPr>
            </w:pPr>
            <w:r w:rsidRPr="007366E6">
              <w:rPr>
                <w:rFonts w:cs="Times New Roman"/>
                <w:color w:val="000000"/>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37C0" w14:textId="032BB903" w:rsidR="00B1782F" w:rsidRPr="00DE29D3" w:rsidRDefault="000F4918"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8755" w14:textId="74B56F5E" w:rsidR="00B1782F" w:rsidRPr="00DE29D3" w:rsidRDefault="000F4918" w:rsidP="00A277C1">
            <w:pPr>
              <w:ind w:firstLineChars="100" w:firstLine="200"/>
              <w:jc w:val="right"/>
              <w:rPr>
                <w:rFonts w:cs="Times New Roman"/>
                <w:color w:val="000000"/>
              </w:rPr>
            </w:pPr>
            <w:r>
              <w:t>7 277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A5C3" w14:textId="45ABB0E3" w:rsidR="00B1782F" w:rsidRPr="00DE29D3" w:rsidRDefault="00B1782F"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1A88" w14:textId="7512CCCF" w:rsidR="00B1782F" w:rsidRPr="00DE29D3" w:rsidRDefault="004E049F" w:rsidP="00A277C1">
            <w:pPr>
              <w:ind w:firstLineChars="100" w:firstLine="200"/>
              <w:jc w:val="right"/>
              <w:rPr>
                <w:rFonts w:cs="Times New Roman"/>
                <w:color w:val="000000"/>
              </w:rPr>
            </w:pPr>
            <w:r>
              <w:rPr>
                <w:rFonts w:cs="Times New Roman"/>
                <w:color w:val="00000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0B471" w14:textId="02B3042B" w:rsidR="00B1782F" w:rsidRPr="00DE29D3" w:rsidRDefault="005C4065"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70F25" w14:textId="17D30EB4" w:rsidR="00B1782F" w:rsidRPr="00DE29D3" w:rsidRDefault="008C1A4F" w:rsidP="00A277C1">
            <w:pPr>
              <w:ind w:firstLineChars="100" w:firstLine="200"/>
              <w:jc w:val="right"/>
              <w:rPr>
                <w:rFonts w:cs="Times New Roman"/>
                <w:color w:val="000000"/>
              </w:rPr>
            </w:pPr>
            <w:r>
              <w:t>7 247</w:t>
            </w:r>
          </w:p>
        </w:tc>
      </w:tr>
      <w:tr w:rsidR="00AC60F2" w:rsidRPr="003113DB" w14:paraId="709682CD" w14:textId="77777777" w:rsidTr="00A277C1">
        <w:trPr>
          <w:trHeight w:val="255"/>
        </w:trPr>
        <w:tc>
          <w:tcPr>
            <w:tcW w:w="5524" w:type="dxa"/>
            <w:tcBorders>
              <w:left w:val="single" w:sz="4" w:space="0" w:color="auto"/>
            </w:tcBorders>
            <w:shd w:val="clear" w:color="auto" w:fill="A6A6A6"/>
            <w:noWrap/>
            <w:vAlign w:val="center"/>
          </w:tcPr>
          <w:p w14:paraId="14E4E94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b/>
                <w:color w:val="000000"/>
              </w:rPr>
              <w:t>SOUHRN 2</w:t>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42+46)</w:t>
            </w:r>
          </w:p>
        </w:tc>
        <w:tc>
          <w:tcPr>
            <w:tcW w:w="425" w:type="dxa"/>
            <w:tcBorders>
              <w:right w:val="single" w:sz="4" w:space="0" w:color="000000"/>
            </w:tcBorders>
            <w:shd w:val="clear" w:color="auto" w:fill="A6A6A6"/>
            <w:noWrap/>
            <w:vAlign w:val="center"/>
          </w:tcPr>
          <w:p w14:paraId="2CD6DB8E" w14:textId="77777777" w:rsidR="00B1782F" w:rsidRPr="007366E6" w:rsidRDefault="00B1782F" w:rsidP="00A277C1">
            <w:pPr>
              <w:jc w:val="center"/>
              <w:rPr>
                <w:rFonts w:cs="Times New Roman"/>
                <w:color w:val="000000"/>
              </w:rPr>
            </w:pPr>
            <w:r w:rsidRPr="007366E6">
              <w:rPr>
                <w:rFonts w:cs="Times New Roman"/>
                <w:color w:val="000000"/>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9B1B359" w14:textId="5DA569FF" w:rsidR="00B1782F" w:rsidRPr="00DE29D3" w:rsidRDefault="00116235" w:rsidP="004E049F">
            <w:pPr>
              <w:ind w:firstLineChars="33" w:firstLine="66"/>
              <w:jc w:val="right"/>
              <w:rPr>
                <w:rFonts w:cs="Times New Roman"/>
                <w:b/>
                <w:bCs/>
                <w:color w:val="000000"/>
              </w:rPr>
            </w:pPr>
            <w:r>
              <w:t>1</w:t>
            </w:r>
            <w:r w:rsidR="000F4918">
              <w:t> 041</w:t>
            </w:r>
            <w:r>
              <w:t xml:space="preserve"> </w:t>
            </w:r>
            <w:r w:rsidR="000F4918">
              <w:t>262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13A323A" w14:textId="1A00502A" w:rsidR="00B1782F" w:rsidRPr="00DE29D3" w:rsidRDefault="000F4918" w:rsidP="00C4251D">
            <w:pPr>
              <w:ind w:firstLineChars="38" w:firstLine="76"/>
              <w:jc w:val="right"/>
              <w:rPr>
                <w:rFonts w:cs="Times New Roman"/>
                <w:b/>
                <w:bCs/>
                <w:color w:val="000000"/>
              </w:rPr>
            </w:pPr>
            <w:r>
              <w:t>1 041 332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0A5AD30" w14:textId="2ECCEFE5" w:rsidR="00B1782F" w:rsidRPr="00DE29D3" w:rsidRDefault="00C4251D" w:rsidP="00A277C1">
            <w:pPr>
              <w:ind w:firstLineChars="100" w:firstLine="200"/>
              <w:jc w:val="right"/>
              <w:rPr>
                <w:rFonts w:cs="Times New Roman"/>
                <w:b/>
                <w:bCs/>
                <w:color w:val="000000"/>
              </w:rPr>
            </w:pPr>
            <w:r>
              <w:t>132</w:t>
            </w:r>
            <w:r w:rsidR="00116235">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EF20DA4" w14:textId="2196682C" w:rsidR="00B1782F" w:rsidRPr="00DE29D3" w:rsidRDefault="00C4251D" w:rsidP="00A277C1">
            <w:pPr>
              <w:ind w:firstLineChars="100" w:firstLine="200"/>
              <w:jc w:val="right"/>
              <w:rPr>
                <w:rFonts w:cs="Times New Roman"/>
                <w:b/>
                <w:bCs/>
                <w:color w:val="000000"/>
              </w:rPr>
            </w:pPr>
            <w:r>
              <w:t>131 264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47020227" w14:textId="3D2775AA" w:rsidR="00B1782F" w:rsidRPr="00DE29D3" w:rsidRDefault="00116235" w:rsidP="00A277C1">
            <w:pPr>
              <w:jc w:val="right"/>
              <w:rPr>
                <w:rFonts w:cs="Times New Roman"/>
                <w:b/>
                <w:bCs/>
                <w:color w:val="000000"/>
              </w:rPr>
            </w:pPr>
            <w:r>
              <w:t>1</w:t>
            </w:r>
            <w:r w:rsidR="005C4065">
              <w:t> 173 334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33196723" w14:textId="5A842958" w:rsidR="00B1782F" w:rsidRPr="00DE29D3" w:rsidRDefault="00116235" w:rsidP="00A277C1">
            <w:pPr>
              <w:jc w:val="right"/>
              <w:rPr>
                <w:rFonts w:cs="Times New Roman"/>
                <w:b/>
                <w:bCs/>
                <w:color w:val="000000"/>
              </w:rPr>
            </w:pPr>
            <w:r>
              <w:t>1 </w:t>
            </w:r>
            <w:r w:rsidR="008C1A4F">
              <w:t>172</w:t>
            </w:r>
            <w:r>
              <w:t xml:space="preserve"> </w:t>
            </w:r>
            <w:r w:rsidR="008C1A4F">
              <w:t>596</w:t>
            </w:r>
          </w:p>
        </w:tc>
      </w:tr>
      <w:tr w:rsidR="00AC60F2" w:rsidRPr="003113DB" w14:paraId="1F896A13" w14:textId="77777777" w:rsidTr="00A277C1">
        <w:trPr>
          <w:trHeight w:val="255"/>
        </w:trPr>
        <w:tc>
          <w:tcPr>
            <w:tcW w:w="5524" w:type="dxa"/>
            <w:tcBorders>
              <w:left w:val="single" w:sz="4" w:space="0" w:color="auto"/>
            </w:tcBorders>
            <w:shd w:val="clear" w:color="auto" w:fill="auto"/>
            <w:noWrap/>
            <w:vAlign w:val="center"/>
          </w:tcPr>
          <w:p w14:paraId="5924F18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t>v tom:</w:t>
            </w:r>
            <w:r w:rsidRPr="007366E6">
              <w:rPr>
                <w:rFonts w:cs="Times New Roman"/>
                <w:color w:val="000000"/>
              </w:rPr>
              <w:tab/>
              <w:t>dotace spojené se vzdělávací činností</w:t>
            </w:r>
            <w:r w:rsidRPr="007366E6">
              <w:rPr>
                <w:rFonts w:cs="Times New Roman"/>
                <w:color w:val="000000"/>
              </w:rPr>
              <w:tab/>
              <w:t>(ř. 43+44+45)</w:t>
            </w:r>
          </w:p>
        </w:tc>
        <w:tc>
          <w:tcPr>
            <w:tcW w:w="425" w:type="dxa"/>
            <w:tcBorders>
              <w:right w:val="single" w:sz="4" w:space="0" w:color="000000"/>
            </w:tcBorders>
            <w:shd w:val="clear" w:color="auto" w:fill="auto"/>
            <w:noWrap/>
            <w:vAlign w:val="center"/>
          </w:tcPr>
          <w:p w14:paraId="79538A75" w14:textId="77777777" w:rsidR="00B1782F" w:rsidRPr="007366E6" w:rsidRDefault="00B1782F" w:rsidP="00A277C1">
            <w:pPr>
              <w:jc w:val="center"/>
              <w:rPr>
                <w:rFonts w:cs="Times New Roman"/>
                <w:color w:val="000000"/>
              </w:rPr>
            </w:pPr>
            <w:r w:rsidRPr="007366E6">
              <w:rPr>
                <w:rFonts w:cs="Times New Roman"/>
                <w:color w:val="000000"/>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39B59" w14:textId="7C8DF454" w:rsidR="00B1782F" w:rsidRPr="00DE29D3" w:rsidRDefault="00C4251D" w:rsidP="00A277C1">
            <w:pPr>
              <w:ind w:firstLineChars="100" w:firstLine="200"/>
              <w:jc w:val="right"/>
              <w:rPr>
                <w:rFonts w:cs="Times New Roman"/>
                <w:color w:val="000000"/>
              </w:rPr>
            </w:pPr>
            <w:r>
              <w:t>77</w:t>
            </w:r>
            <w:r w:rsidR="000F4918">
              <w:t>9</w:t>
            </w:r>
            <w:r>
              <w:t> </w:t>
            </w:r>
            <w:r w:rsidR="000F4918">
              <w:t>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6E16" w14:textId="0432E9D5" w:rsidR="00B1782F" w:rsidRPr="00DE29D3" w:rsidRDefault="00C4251D" w:rsidP="00A277C1">
            <w:pPr>
              <w:ind w:firstLineChars="100" w:firstLine="200"/>
              <w:jc w:val="right"/>
              <w:rPr>
                <w:rFonts w:cs="Times New Roman"/>
                <w:color w:val="000000"/>
              </w:rPr>
            </w:pPr>
            <w:r>
              <w:t>7</w:t>
            </w:r>
            <w:r w:rsidR="00C76A69">
              <w:t>94 227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B2A24" w14:textId="70D3DCDC" w:rsidR="00B1782F" w:rsidRPr="00DE29D3" w:rsidRDefault="00C4251D" w:rsidP="00A277C1">
            <w:pPr>
              <w:ind w:firstLineChars="100" w:firstLine="200"/>
              <w:jc w:val="right"/>
              <w:rPr>
                <w:rFonts w:cs="Times New Roman"/>
                <w:color w:val="000000"/>
              </w:rPr>
            </w:pPr>
            <w:r>
              <w:t>121 052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C935A" w14:textId="4E02FE6D" w:rsidR="00B1782F" w:rsidRPr="00DE29D3" w:rsidRDefault="00C4251D" w:rsidP="00A277C1">
            <w:pPr>
              <w:ind w:firstLineChars="100" w:firstLine="200"/>
              <w:jc w:val="right"/>
              <w:rPr>
                <w:rFonts w:cs="Times New Roman"/>
                <w:color w:val="000000"/>
              </w:rPr>
            </w:pPr>
            <w:r>
              <w:t>120 274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DA93B" w14:textId="0F164F04" w:rsidR="00B1782F" w:rsidRPr="00DE29D3" w:rsidRDefault="00C4251D" w:rsidP="00A277C1">
            <w:pPr>
              <w:ind w:firstLineChars="100" w:firstLine="200"/>
              <w:jc w:val="right"/>
              <w:rPr>
                <w:rFonts w:cs="Times New Roman"/>
                <w:color w:val="000000"/>
              </w:rPr>
            </w:pPr>
            <w:r>
              <w:t>900 0</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2057D" w14:textId="453FE860" w:rsidR="00B1782F" w:rsidRPr="00DE29D3" w:rsidRDefault="00C4251D" w:rsidP="00A277C1">
            <w:pPr>
              <w:ind w:firstLineChars="100" w:firstLine="200"/>
              <w:jc w:val="right"/>
              <w:rPr>
                <w:rFonts w:cs="Times New Roman"/>
                <w:color w:val="000000"/>
              </w:rPr>
            </w:pPr>
            <w:r>
              <w:t>9</w:t>
            </w:r>
            <w:r w:rsidR="008C1A4F">
              <w:t>14</w:t>
            </w:r>
            <w:r>
              <w:t> </w:t>
            </w:r>
            <w:r w:rsidR="008C1A4F">
              <w:t>501</w:t>
            </w:r>
          </w:p>
        </w:tc>
      </w:tr>
      <w:tr w:rsidR="00AC60F2" w:rsidRPr="003113DB" w14:paraId="7D47B665" w14:textId="77777777" w:rsidTr="00A277C1">
        <w:trPr>
          <w:trHeight w:val="255"/>
        </w:trPr>
        <w:tc>
          <w:tcPr>
            <w:tcW w:w="5524" w:type="dxa"/>
            <w:tcBorders>
              <w:left w:val="single" w:sz="4" w:space="0" w:color="auto"/>
            </w:tcBorders>
            <w:shd w:val="clear" w:color="auto" w:fill="auto"/>
            <w:noWrap/>
            <w:vAlign w:val="center"/>
          </w:tcPr>
          <w:p w14:paraId="75B71053"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 xml:space="preserve">dotace na programy </w:t>
            </w:r>
            <w:proofErr w:type="spellStart"/>
            <w:r w:rsidRPr="007366E6">
              <w:rPr>
                <w:rFonts w:cs="Times New Roman"/>
                <w:color w:val="000000"/>
              </w:rPr>
              <w:t>strukt</w:t>
            </w:r>
            <w:proofErr w:type="spellEnd"/>
            <w:r w:rsidRPr="007366E6">
              <w:rPr>
                <w:rFonts w:cs="Times New Roman"/>
                <w:color w:val="000000"/>
              </w:rPr>
              <w:t>. fondů</w:t>
            </w:r>
          </w:p>
          <w:p w14:paraId="0AFA2D8D"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5+15+22)</w:t>
            </w:r>
          </w:p>
        </w:tc>
        <w:tc>
          <w:tcPr>
            <w:tcW w:w="425" w:type="dxa"/>
            <w:tcBorders>
              <w:right w:val="single" w:sz="4" w:space="0" w:color="000000"/>
            </w:tcBorders>
            <w:shd w:val="clear" w:color="auto" w:fill="auto"/>
            <w:noWrap/>
            <w:vAlign w:val="center"/>
          </w:tcPr>
          <w:p w14:paraId="3AB23531" w14:textId="77777777" w:rsidR="007334BA" w:rsidRPr="007366E6" w:rsidRDefault="007334BA" w:rsidP="00A277C1">
            <w:pPr>
              <w:jc w:val="center"/>
              <w:rPr>
                <w:rFonts w:cs="Times New Roman"/>
                <w:color w:val="000000"/>
              </w:rPr>
            </w:pPr>
            <w:r w:rsidRPr="007366E6">
              <w:rPr>
                <w:rFonts w:cs="Times New Roman"/>
                <w:color w:val="000000"/>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70C4" w14:textId="52B2168C" w:rsidR="007334BA" w:rsidRPr="00DE29D3" w:rsidRDefault="00C4251D" w:rsidP="00A277C1">
            <w:pPr>
              <w:ind w:firstLineChars="100" w:firstLine="200"/>
              <w:jc w:val="right"/>
              <w:rPr>
                <w:rFonts w:cs="Times New Roman"/>
                <w:color w:val="000000"/>
              </w:rPr>
            </w:pPr>
            <w:r>
              <w:t>37 322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F27C" w14:textId="55544022" w:rsidR="007334BA" w:rsidRPr="00DE29D3" w:rsidRDefault="00C76A69" w:rsidP="00A277C1">
            <w:pPr>
              <w:ind w:firstLineChars="100" w:firstLine="200"/>
              <w:jc w:val="right"/>
              <w:rPr>
                <w:rFonts w:cs="Times New Roman"/>
                <w:color w:val="000000"/>
              </w:rPr>
            </w:pPr>
            <w:r>
              <w:t>51</w:t>
            </w:r>
            <w:r w:rsidR="00C4251D">
              <w:t> </w:t>
            </w:r>
            <w:r>
              <w:t>248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4C60" w14:textId="27283227" w:rsidR="007334BA" w:rsidRPr="00DE29D3" w:rsidRDefault="00C4251D" w:rsidP="00A277C1">
            <w:pPr>
              <w:ind w:firstLineChars="100" w:firstLine="200"/>
              <w:jc w:val="right"/>
              <w:rPr>
                <w:rFonts w:cs="Times New Roman"/>
                <w:color w:val="000000"/>
              </w:rPr>
            </w:pPr>
            <w:r>
              <w:t>14 489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2C3BC" w14:textId="01C26914" w:rsidR="007334BA" w:rsidRPr="00DE29D3" w:rsidRDefault="00C4251D" w:rsidP="00A277C1">
            <w:pPr>
              <w:ind w:firstLineChars="100" w:firstLine="200"/>
              <w:jc w:val="right"/>
              <w:rPr>
                <w:rFonts w:cs="Times New Roman"/>
                <w:color w:val="000000"/>
              </w:rPr>
            </w:pPr>
            <w:r>
              <w:t>13 911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BDA5D" w14:textId="72367BE8" w:rsidR="007334BA" w:rsidRPr="00DE29D3" w:rsidRDefault="00C4251D" w:rsidP="00A277C1">
            <w:pPr>
              <w:ind w:firstLineChars="100" w:firstLine="200"/>
              <w:jc w:val="right"/>
              <w:rPr>
                <w:rFonts w:cs="Times New Roman"/>
                <w:color w:val="000000"/>
              </w:rPr>
            </w:pPr>
            <w:r>
              <w:t>51 811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4FE2D" w14:textId="4BD17BBC" w:rsidR="007334BA" w:rsidRPr="00DE29D3" w:rsidRDefault="008C1A4F" w:rsidP="00A277C1">
            <w:pPr>
              <w:ind w:firstLineChars="100" w:firstLine="200"/>
              <w:jc w:val="right"/>
              <w:rPr>
                <w:rFonts w:cs="Times New Roman"/>
                <w:color w:val="000000"/>
              </w:rPr>
            </w:pPr>
            <w:r>
              <w:t>65</w:t>
            </w:r>
            <w:r w:rsidR="00C4251D">
              <w:t> </w:t>
            </w:r>
            <w:r>
              <w:t>159</w:t>
            </w:r>
          </w:p>
        </w:tc>
      </w:tr>
      <w:tr w:rsidR="00AC60F2" w:rsidRPr="003113DB" w14:paraId="56F9B5F6" w14:textId="77777777" w:rsidTr="00A277C1">
        <w:trPr>
          <w:trHeight w:val="255"/>
        </w:trPr>
        <w:tc>
          <w:tcPr>
            <w:tcW w:w="5524" w:type="dxa"/>
            <w:tcBorders>
              <w:left w:val="single" w:sz="4" w:space="0" w:color="auto"/>
            </w:tcBorders>
            <w:shd w:val="clear" w:color="auto" w:fill="auto"/>
            <w:noWrap/>
            <w:vAlign w:val="center"/>
          </w:tcPr>
          <w:p w14:paraId="432D4DC8"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8+18+25)</w:t>
            </w:r>
          </w:p>
        </w:tc>
        <w:tc>
          <w:tcPr>
            <w:tcW w:w="425" w:type="dxa"/>
            <w:tcBorders>
              <w:right w:val="single" w:sz="4" w:space="0" w:color="000000"/>
            </w:tcBorders>
            <w:shd w:val="clear" w:color="auto" w:fill="auto"/>
            <w:noWrap/>
            <w:vAlign w:val="center"/>
          </w:tcPr>
          <w:p w14:paraId="3C0DCCB2" w14:textId="77777777" w:rsidR="00B1782F" w:rsidRPr="007366E6" w:rsidRDefault="00B1782F" w:rsidP="00A277C1">
            <w:pPr>
              <w:jc w:val="center"/>
              <w:rPr>
                <w:rFonts w:cs="Times New Roman"/>
                <w:color w:val="000000"/>
              </w:rPr>
            </w:pPr>
            <w:r w:rsidRPr="007366E6">
              <w:rPr>
                <w:rFonts w:cs="Times New Roman"/>
                <w:color w:val="000000"/>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96BC" w14:textId="7F6BDEAC" w:rsidR="00B1782F" w:rsidRPr="00DE29D3" w:rsidRDefault="00C4251D" w:rsidP="00A277C1">
            <w:pPr>
              <w:ind w:firstLineChars="100" w:firstLine="200"/>
              <w:jc w:val="right"/>
              <w:rPr>
                <w:rFonts w:cs="Times New Roman"/>
                <w:color w:val="000000"/>
              </w:rPr>
            </w:pPr>
            <w:r>
              <w:t>718 </w:t>
            </w:r>
            <w:r w:rsidR="000F4918">
              <w:t>722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B4D6" w14:textId="237CC7FE" w:rsidR="00B1782F" w:rsidRPr="00DE29D3" w:rsidRDefault="00C4251D" w:rsidP="00A277C1">
            <w:pPr>
              <w:ind w:firstLineChars="100" w:firstLine="200"/>
              <w:jc w:val="right"/>
              <w:rPr>
                <w:rFonts w:cs="Times New Roman"/>
                <w:color w:val="000000"/>
              </w:rPr>
            </w:pPr>
            <w:r>
              <w:t>719 </w:t>
            </w:r>
            <w:r w:rsidR="00C76A69">
              <w:t>487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F7067" w14:textId="0FA8BA65" w:rsidR="00B1782F" w:rsidRPr="00DE29D3" w:rsidRDefault="00C4251D" w:rsidP="00A277C1">
            <w:pPr>
              <w:ind w:firstLineChars="100" w:firstLine="200"/>
              <w:jc w:val="right"/>
              <w:rPr>
                <w:rFonts w:cs="Times New Roman"/>
                <w:color w:val="000000"/>
              </w:rPr>
            </w:pPr>
            <w:r>
              <w:t>106 563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E028" w14:textId="33DD2256" w:rsidR="00B1782F" w:rsidRPr="00DE29D3" w:rsidRDefault="00C4251D" w:rsidP="00A277C1">
            <w:pPr>
              <w:ind w:firstLineChars="100" w:firstLine="200"/>
              <w:jc w:val="right"/>
              <w:rPr>
                <w:rFonts w:cs="Times New Roman"/>
                <w:color w:val="000000"/>
              </w:rPr>
            </w:pPr>
            <w:r>
              <w:t>106 363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F35FA" w14:textId="4295F76A" w:rsidR="00B1782F" w:rsidRPr="00DE29D3" w:rsidRDefault="00C4251D" w:rsidP="00A277C1">
            <w:pPr>
              <w:ind w:firstLineChars="100" w:firstLine="200"/>
              <w:jc w:val="right"/>
              <w:rPr>
                <w:rFonts w:cs="Times New Roman"/>
                <w:color w:val="000000"/>
              </w:rPr>
            </w:pPr>
            <w:r>
              <w:t>825 2</w:t>
            </w:r>
            <w:r w:rsidR="005C4065">
              <w:t>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6A52" w14:textId="06987533" w:rsidR="00B1782F" w:rsidRPr="00DE29D3" w:rsidRDefault="00C4251D" w:rsidP="00A277C1">
            <w:pPr>
              <w:ind w:firstLineChars="100" w:firstLine="200"/>
              <w:jc w:val="right"/>
              <w:rPr>
                <w:rFonts w:cs="Times New Roman"/>
                <w:color w:val="000000"/>
              </w:rPr>
            </w:pPr>
            <w:r>
              <w:t>825 85</w:t>
            </w:r>
            <w:r w:rsidR="008C1A4F">
              <w:t>0</w:t>
            </w:r>
          </w:p>
        </w:tc>
      </w:tr>
      <w:tr w:rsidR="00AC60F2" w:rsidRPr="003113DB" w14:paraId="19FDDADC" w14:textId="77777777" w:rsidTr="00A277C1">
        <w:trPr>
          <w:trHeight w:val="255"/>
        </w:trPr>
        <w:tc>
          <w:tcPr>
            <w:tcW w:w="5524" w:type="dxa"/>
            <w:tcBorders>
              <w:left w:val="single" w:sz="4" w:space="0" w:color="auto"/>
            </w:tcBorders>
            <w:shd w:val="clear" w:color="auto" w:fill="auto"/>
            <w:noWrap/>
            <w:vAlign w:val="center"/>
          </w:tcPr>
          <w:p w14:paraId="44C686F8"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veřejné prostředky ze zahraničí</w:t>
            </w:r>
          </w:p>
          <w:p w14:paraId="0F34A174"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přímo)</w:t>
            </w:r>
            <w:r w:rsidRPr="007366E6">
              <w:rPr>
                <w:rFonts w:cs="Times New Roman"/>
                <w:color w:val="000000"/>
              </w:rPr>
              <w:tab/>
              <w:t>(ř. 28)</w:t>
            </w:r>
          </w:p>
        </w:tc>
        <w:tc>
          <w:tcPr>
            <w:tcW w:w="425" w:type="dxa"/>
            <w:tcBorders>
              <w:right w:val="single" w:sz="4" w:space="0" w:color="000000"/>
            </w:tcBorders>
            <w:shd w:val="clear" w:color="auto" w:fill="auto"/>
            <w:noWrap/>
            <w:vAlign w:val="center"/>
          </w:tcPr>
          <w:p w14:paraId="71228BF2" w14:textId="77777777" w:rsidR="007334BA" w:rsidRPr="007366E6" w:rsidRDefault="007334BA" w:rsidP="00A277C1">
            <w:pPr>
              <w:jc w:val="center"/>
              <w:rPr>
                <w:rFonts w:cs="Times New Roman"/>
                <w:color w:val="000000"/>
              </w:rPr>
            </w:pPr>
            <w:r w:rsidRPr="007366E6">
              <w:rPr>
                <w:rFonts w:cs="Times New Roman"/>
                <w:color w:val="000000"/>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FB494" w14:textId="770B285C" w:rsidR="007334BA" w:rsidRPr="00DE29D3" w:rsidRDefault="00C4251D"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80BC" w14:textId="387E8632" w:rsidR="007334BA" w:rsidRPr="00DE29D3" w:rsidRDefault="00C4251D" w:rsidP="00A277C1">
            <w:pPr>
              <w:ind w:firstLineChars="100" w:firstLine="200"/>
              <w:jc w:val="right"/>
              <w:rPr>
                <w:rFonts w:cs="Times New Roman"/>
                <w:color w:val="000000"/>
              </w:rPr>
            </w:pPr>
            <w:r>
              <w:t>23 492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683" w14:textId="7F935014" w:rsidR="007334BA" w:rsidRPr="00DE29D3" w:rsidRDefault="007334BA"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1DBD" w14:textId="348CA89F" w:rsidR="007334BA" w:rsidRPr="00DE29D3" w:rsidRDefault="00C4251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CC6CF" w14:textId="74156586" w:rsidR="007334BA" w:rsidRPr="00DE29D3" w:rsidRDefault="00C4251D"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3C373" w14:textId="226C5B35" w:rsidR="007334BA" w:rsidRPr="00DE29D3" w:rsidRDefault="009E0A5F" w:rsidP="00A277C1">
            <w:pPr>
              <w:ind w:firstLineChars="100" w:firstLine="200"/>
              <w:jc w:val="right"/>
              <w:rPr>
                <w:rFonts w:cs="Times New Roman"/>
                <w:color w:val="000000"/>
              </w:rPr>
            </w:pPr>
            <w:r>
              <w:t>23 492</w:t>
            </w:r>
          </w:p>
        </w:tc>
      </w:tr>
      <w:tr w:rsidR="00AC60F2" w:rsidRPr="003113DB" w14:paraId="4066614D" w14:textId="77777777" w:rsidTr="00A277C1">
        <w:trPr>
          <w:trHeight w:val="255"/>
        </w:trPr>
        <w:tc>
          <w:tcPr>
            <w:tcW w:w="5524" w:type="dxa"/>
            <w:tcBorders>
              <w:left w:val="single" w:sz="4" w:space="0" w:color="auto"/>
            </w:tcBorders>
            <w:shd w:val="clear" w:color="auto" w:fill="auto"/>
            <w:noWrap/>
            <w:vAlign w:val="center"/>
          </w:tcPr>
          <w:p w14:paraId="3AC1F9B9" w14:textId="77777777" w:rsidR="00B1782F" w:rsidRPr="007366E6"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tab/>
            </w:r>
            <w:r w:rsidRPr="007366E6">
              <w:rPr>
                <w:rFonts w:cs="Times New Roman"/>
                <w:color w:val="000000"/>
              </w:rPr>
              <w:tab/>
              <w:t xml:space="preserve">dotace na </w:t>
            </w:r>
            <w:proofErr w:type="spellStart"/>
            <w:r w:rsidRPr="007366E6">
              <w:rPr>
                <w:rFonts w:cs="Times New Roman"/>
                <w:color w:val="000000"/>
              </w:rPr>
              <w:t>VaV</w:t>
            </w:r>
            <w:proofErr w:type="spellEnd"/>
            <w:r w:rsidRPr="007366E6">
              <w:rPr>
                <w:rFonts w:cs="Times New Roman"/>
                <w:color w:val="000000"/>
              </w:rPr>
              <w:tab/>
            </w:r>
            <w:r w:rsidRPr="007366E6">
              <w:rPr>
                <w:rFonts w:cs="Times New Roman"/>
                <w:color w:val="000000"/>
              </w:rPr>
              <w:tab/>
              <w:t>(ř. 47+48+49)</w:t>
            </w:r>
          </w:p>
        </w:tc>
        <w:tc>
          <w:tcPr>
            <w:tcW w:w="425" w:type="dxa"/>
            <w:tcBorders>
              <w:right w:val="single" w:sz="4" w:space="0" w:color="000000"/>
            </w:tcBorders>
            <w:shd w:val="clear" w:color="auto" w:fill="auto"/>
            <w:noWrap/>
            <w:vAlign w:val="center"/>
          </w:tcPr>
          <w:p w14:paraId="3E95F2D7" w14:textId="77777777" w:rsidR="00B1782F" w:rsidRPr="007366E6" w:rsidRDefault="00B1782F" w:rsidP="00A277C1">
            <w:pPr>
              <w:jc w:val="center"/>
              <w:rPr>
                <w:rFonts w:cs="Times New Roman"/>
                <w:color w:val="000000"/>
              </w:rPr>
            </w:pPr>
            <w:r w:rsidRPr="007366E6">
              <w:rPr>
                <w:rFonts w:cs="Times New Roman"/>
                <w:color w:val="000000"/>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0AA2" w14:textId="26B6F9DB" w:rsidR="00B1782F" w:rsidRPr="00DE29D3" w:rsidRDefault="00116235" w:rsidP="00A277C1">
            <w:pPr>
              <w:ind w:firstLineChars="100" w:firstLine="200"/>
              <w:jc w:val="right"/>
              <w:rPr>
                <w:rFonts w:cs="Times New Roman"/>
                <w:color w:val="000000"/>
              </w:rPr>
            </w:pPr>
            <w:r>
              <w:t>2</w:t>
            </w:r>
            <w:r w:rsidR="000F4918">
              <w:t>62</w:t>
            </w:r>
            <w:r>
              <w:t xml:space="preserve"> </w:t>
            </w:r>
            <w:r w:rsidR="000F4918">
              <w:t>244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AB3E" w14:textId="65C891E9" w:rsidR="00B1782F" w:rsidRPr="00DE29D3" w:rsidRDefault="00116235" w:rsidP="00A277C1">
            <w:pPr>
              <w:ind w:firstLineChars="100" w:firstLine="200"/>
              <w:jc w:val="right"/>
              <w:rPr>
                <w:rFonts w:cs="Times New Roman"/>
                <w:color w:val="000000"/>
              </w:rPr>
            </w:pPr>
            <w:r>
              <w:t>24</w:t>
            </w:r>
            <w:r w:rsidR="00C76A69">
              <w:t>7</w:t>
            </w:r>
            <w:r>
              <w:t> </w:t>
            </w:r>
            <w:r w:rsidR="00C76A69">
              <w:t>105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C1A73" w14:textId="3CAF47C6" w:rsidR="00B1782F" w:rsidRPr="00DE29D3" w:rsidRDefault="00C4251D" w:rsidP="00A277C1">
            <w:pPr>
              <w:ind w:firstLineChars="100" w:firstLine="200"/>
              <w:jc w:val="right"/>
              <w:rPr>
                <w:rFonts w:cs="Times New Roman"/>
                <w:color w:val="000000"/>
              </w:rPr>
            </w:pPr>
            <w:r>
              <w:t>11</w:t>
            </w:r>
            <w:r w:rsidR="00116235">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9F11" w14:textId="7DDE015F" w:rsidR="00B1782F" w:rsidRPr="00DE29D3" w:rsidRDefault="00C4251D" w:rsidP="00A277C1">
            <w:pPr>
              <w:ind w:firstLineChars="100" w:firstLine="200"/>
              <w:jc w:val="right"/>
              <w:rPr>
                <w:rFonts w:cs="Times New Roman"/>
                <w:color w:val="000000"/>
              </w:rPr>
            </w:pPr>
            <w:r>
              <w:t>10 990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4197" w14:textId="10236207" w:rsidR="00B1782F" w:rsidRPr="00DE29D3" w:rsidRDefault="00116235" w:rsidP="00A277C1">
            <w:pPr>
              <w:ind w:firstLineChars="100" w:firstLine="200"/>
              <w:jc w:val="right"/>
              <w:rPr>
                <w:rFonts w:cs="Times New Roman"/>
                <w:color w:val="000000"/>
              </w:rPr>
            </w:pPr>
            <w:r>
              <w:t>2</w:t>
            </w:r>
            <w:r w:rsidR="005C4065">
              <w:t>73</w:t>
            </w:r>
            <w:r>
              <w:t xml:space="preserve"> </w:t>
            </w:r>
            <w:r w:rsidR="005C4065">
              <w:t>264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F25B4" w14:textId="7E0585EC" w:rsidR="00B1782F" w:rsidRPr="00DE29D3" w:rsidRDefault="00116235" w:rsidP="00A277C1">
            <w:pPr>
              <w:ind w:firstLineChars="100" w:firstLine="200"/>
              <w:jc w:val="right"/>
              <w:rPr>
                <w:rFonts w:cs="Times New Roman"/>
                <w:color w:val="000000"/>
              </w:rPr>
            </w:pPr>
            <w:r>
              <w:t>25</w:t>
            </w:r>
            <w:r w:rsidR="008C1A4F">
              <w:t>8</w:t>
            </w:r>
            <w:r>
              <w:t xml:space="preserve"> </w:t>
            </w:r>
            <w:r w:rsidR="008C1A4F">
              <w:t>095</w:t>
            </w:r>
          </w:p>
        </w:tc>
      </w:tr>
      <w:tr w:rsidR="00AC60F2" w:rsidRPr="003113DB" w14:paraId="3B9A7153" w14:textId="77777777" w:rsidTr="00A277C1">
        <w:trPr>
          <w:trHeight w:val="255"/>
        </w:trPr>
        <w:tc>
          <w:tcPr>
            <w:tcW w:w="5524" w:type="dxa"/>
            <w:tcBorders>
              <w:left w:val="single" w:sz="4" w:space="0" w:color="auto"/>
            </w:tcBorders>
            <w:shd w:val="clear" w:color="auto" w:fill="auto"/>
            <w:noWrap/>
            <w:vAlign w:val="center"/>
          </w:tcPr>
          <w:p w14:paraId="32AFAAEE" w14:textId="77777777" w:rsidR="00B1782F" w:rsidRPr="007366E6"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lastRenderedPageBreak/>
              <w:tab/>
            </w:r>
            <w:r w:rsidRPr="007366E6">
              <w:rPr>
                <w:rFonts w:cs="Times New Roman"/>
                <w:color w:val="000000"/>
              </w:rPr>
              <w:tab/>
              <w:t>v tom:</w:t>
            </w:r>
            <w:r w:rsidRPr="007366E6">
              <w:rPr>
                <w:rFonts w:cs="Times New Roman"/>
                <w:color w:val="000000"/>
              </w:rPr>
              <w:tab/>
              <w:t xml:space="preserve">dotace na programy </w:t>
            </w:r>
            <w:proofErr w:type="spellStart"/>
            <w:r w:rsidRPr="007366E6">
              <w:rPr>
                <w:rFonts w:cs="Times New Roman"/>
                <w:color w:val="000000"/>
              </w:rPr>
              <w:t>strukt</w:t>
            </w:r>
            <w:proofErr w:type="spellEnd"/>
            <w:r w:rsidRPr="007366E6">
              <w:rPr>
                <w:rFonts w:cs="Times New Roman"/>
                <w:color w:val="000000"/>
              </w:rPr>
              <w:t>. fondů</w:t>
            </w:r>
          </w:p>
          <w:p w14:paraId="183D2BC7" w14:textId="77777777" w:rsidR="00B1782F" w:rsidRPr="007366E6"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6+16+23)</w:t>
            </w:r>
          </w:p>
        </w:tc>
        <w:tc>
          <w:tcPr>
            <w:tcW w:w="425" w:type="dxa"/>
            <w:tcBorders>
              <w:right w:val="single" w:sz="4" w:space="0" w:color="000000"/>
            </w:tcBorders>
            <w:shd w:val="clear" w:color="auto" w:fill="auto"/>
            <w:noWrap/>
            <w:vAlign w:val="center"/>
          </w:tcPr>
          <w:p w14:paraId="7DC5376C" w14:textId="77777777" w:rsidR="00B1782F" w:rsidRPr="007366E6" w:rsidRDefault="00B1782F" w:rsidP="00A277C1">
            <w:pPr>
              <w:jc w:val="center"/>
              <w:rPr>
                <w:rFonts w:cs="Times New Roman"/>
                <w:color w:val="000000"/>
              </w:rPr>
            </w:pPr>
            <w:r w:rsidRPr="007366E6">
              <w:rPr>
                <w:rFonts w:cs="Times New Roman"/>
                <w:color w:val="000000"/>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2B0A" w14:textId="1D25FF64" w:rsidR="00B1782F" w:rsidRPr="00DE29D3" w:rsidRDefault="00FB7217"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DB67" w14:textId="726B68E8" w:rsidR="00B1782F" w:rsidRPr="00DE29D3" w:rsidRDefault="00BA77F0" w:rsidP="00A277C1">
            <w:pPr>
              <w:ind w:firstLineChars="100" w:firstLine="200"/>
              <w:jc w:val="right"/>
              <w:rPr>
                <w:rFonts w:cs="Times New Roman"/>
                <w:color w:val="000000"/>
              </w:rPr>
            </w:pPr>
            <w:r>
              <w:t>22 921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CBDD0" w14:textId="605B467E" w:rsidR="00B1782F" w:rsidRPr="00DE29D3" w:rsidRDefault="00C4251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7B4C" w14:textId="6F86008D" w:rsidR="00B1782F" w:rsidRPr="00DE29D3" w:rsidRDefault="00C4251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90F4B" w14:textId="6B88C2A4" w:rsidR="00B1782F" w:rsidRPr="00DE29D3" w:rsidRDefault="00BA77F0"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C6D4F" w14:textId="60486058" w:rsidR="00B1782F" w:rsidRPr="00DE29D3" w:rsidRDefault="00BA77F0" w:rsidP="00A277C1">
            <w:pPr>
              <w:ind w:firstLineChars="100" w:firstLine="200"/>
              <w:jc w:val="right"/>
              <w:rPr>
                <w:rFonts w:cs="Times New Roman"/>
                <w:color w:val="000000"/>
              </w:rPr>
            </w:pPr>
            <w:r>
              <w:t>22 921</w:t>
            </w:r>
          </w:p>
        </w:tc>
      </w:tr>
      <w:tr w:rsidR="00AC60F2" w:rsidRPr="00DE29D3" w14:paraId="002F191A" w14:textId="77777777" w:rsidTr="00A277C1">
        <w:trPr>
          <w:trHeight w:val="255"/>
        </w:trPr>
        <w:tc>
          <w:tcPr>
            <w:tcW w:w="5524" w:type="dxa"/>
            <w:tcBorders>
              <w:left w:val="single" w:sz="4" w:space="0" w:color="auto"/>
            </w:tcBorders>
            <w:shd w:val="clear" w:color="auto" w:fill="auto"/>
            <w:noWrap/>
            <w:vAlign w:val="center"/>
          </w:tcPr>
          <w:p w14:paraId="2EFA6049" w14:textId="77777777" w:rsidR="00B1782F" w:rsidRPr="00DE29D3"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DE29D3">
              <w:rPr>
                <w:rFonts w:cs="Times New Roman"/>
                <w:color w:val="000000"/>
              </w:rPr>
              <w:t>dotace ostatní</w:t>
            </w:r>
            <w:r w:rsidRPr="00DE29D3">
              <w:rPr>
                <w:rFonts w:cs="Times New Roman"/>
                <w:color w:val="000000"/>
              </w:rPr>
              <w:tab/>
            </w:r>
            <w:r w:rsidRPr="00DE29D3">
              <w:rPr>
                <w:rFonts w:cs="Times New Roman"/>
                <w:color w:val="000000"/>
              </w:rPr>
              <w:tab/>
              <w:t>(ř. 12+19+26)</w:t>
            </w:r>
          </w:p>
        </w:tc>
        <w:tc>
          <w:tcPr>
            <w:tcW w:w="425" w:type="dxa"/>
            <w:tcBorders>
              <w:right w:val="single" w:sz="4" w:space="0" w:color="000000"/>
            </w:tcBorders>
            <w:shd w:val="clear" w:color="auto" w:fill="auto"/>
            <w:noWrap/>
            <w:vAlign w:val="center"/>
          </w:tcPr>
          <w:p w14:paraId="564C8FE8" w14:textId="77777777" w:rsidR="00B1782F" w:rsidRPr="00DE29D3" w:rsidRDefault="00B1782F" w:rsidP="00A277C1">
            <w:pPr>
              <w:jc w:val="center"/>
              <w:rPr>
                <w:rFonts w:cs="Times New Roman"/>
                <w:color w:val="000000"/>
              </w:rPr>
            </w:pPr>
            <w:r w:rsidRPr="00DE29D3">
              <w:rPr>
                <w:rFonts w:cs="Times New Roman"/>
                <w:color w:val="000000"/>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AABF" w14:textId="41CB62E8" w:rsidR="00B1782F" w:rsidRPr="00DE29D3" w:rsidRDefault="00C4251D" w:rsidP="00A277C1">
            <w:pPr>
              <w:ind w:firstLineChars="100" w:firstLine="200"/>
              <w:jc w:val="right"/>
              <w:rPr>
                <w:rFonts w:cs="Times New Roman"/>
                <w:color w:val="000000"/>
              </w:rPr>
            </w:pPr>
            <w:r>
              <w:t>218</w:t>
            </w:r>
            <w:r w:rsidR="00BA77F0">
              <w:t> </w:t>
            </w:r>
            <w:r w:rsidR="000F4918">
              <w:t>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837B5" w14:textId="49A522F5" w:rsidR="00B1782F" w:rsidRPr="00DE29D3" w:rsidRDefault="00C4251D" w:rsidP="00A277C1">
            <w:pPr>
              <w:ind w:firstLineChars="100" w:firstLine="200"/>
              <w:jc w:val="right"/>
              <w:rPr>
                <w:rFonts w:cs="Times New Roman"/>
                <w:color w:val="000000"/>
              </w:rPr>
            </w:pPr>
            <w:r>
              <w:t>216</w:t>
            </w:r>
            <w:r w:rsidR="00BA77F0">
              <w:t> </w:t>
            </w:r>
            <w:r w:rsidR="00C76A69">
              <w:t>907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D7D3" w14:textId="0D82C049" w:rsidR="00B1782F" w:rsidRPr="00DE29D3" w:rsidRDefault="00C4251D" w:rsidP="00A277C1">
            <w:pPr>
              <w:ind w:firstLineChars="100" w:firstLine="200"/>
              <w:jc w:val="right"/>
              <w:rPr>
                <w:rFonts w:cs="Times New Roman"/>
                <w:color w:val="000000"/>
              </w:rPr>
            </w:pPr>
            <w:r>
              <w:t>11</w:t>
            </w:r>
            <w:r w:rsidR="00BA77F0">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6E8D" w14:textId="5741AC5F" w:rsidR="00B1782F" w:rsidRPr="00DE29D3" w:rsidRDefault="00C4251D" w:rsidP="00A277C1">
            <w:pPr>
              <w:ind w:firstLineChars="100" w:firstLine="200"/>
              <w:jc w:val="right"/>
              <w:rPr>
                <w:rFonts w:cs="Times New Roman"/>
                <w:color w:val="000000"/>
              </w:rPr>
            </w:pPr>
            <w:r>
              <w:t>11</w:t>
            </w:r>
            <w:r w:rsidR="00BA77F0">
              <w:t> </w:t>
            </w:r>
            <w:r>
              <w:t>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6FA34" w14:textId="769C13E1" w:rsidR="00B1782F" w:rsidRPr="00DE29D3" w:rsidRDefault="00C4251D" w:rsidP="00A277C1">
            <w:pPr>
              <w:ind w:firstLineChars="100" w:firstLine="200"/>
              <w:jc w:val="right"/>
              <w:rPr>
                <w:rFonts w:cs="Times New Roman"/>
                <w:color w:val="000000"/>
              </w:rPr>
            </w:pPr>
            <w:r>
              <w:t>229 </w:t>
            </w:r>
            <w:r w:rsidR="005C4065">
              <w:t>301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74B4" w14:textId="4171C6F9" w:rsidR="00B1782F" w:rsidRPr="00DE29D3" w:rsidRDefault="00C4251D" w:rsidP="00A277C1">
            <w:pPr>
              <w:ind w:firstLineChars="100" w:firstLine="200"/>
              <w:jc w:val="right"/>
              <w:rPr>
                <w:rFonts w:cs="Times New Roman"/>
                <w:color w:val="000000"/>
              </w:rPr>
            </w:pPr>
            <w:r>
              <w:t>227 </w:t>
            </w:r>
            <w:r w:rsidR="008C1A4F">
              <w:t>927</w:t>
            </w:r>
          </w:p>
        </w:tc>
      </w:tr>
      <w:tr w:rsidR="00AC60F2" w:rsidRPr="003113DB" w14:paraId="1DF9F78D" w14:textId="77777777" w:rsidTr="00A277C1">
        <w:trPr>
          <w:trHeight w:val="255"/>
        </w:trPr>
        <w:tc>
          <w:tcPr>
            <w:tcW w:w="5524" w:type="dxa"/>
            <w:tcBorders>
              <w:left w:val="single" w:sz="4" w:space="0" w:color="auto"/>
            </w:tcBorders>
            <w:shd w:val="clear" w:color="auto" w:fill="auto"/>
            <w:noWrap/>
            <w:vAlign w:val="center"/>
          </w:tcPr>
          <w:p w14:paraId="29E2A9BA" w14:textId="77777777" w:rsidR="00B1782F" w:rsidRPr="00DE29D3" w:rsidRDefault="00B1782F" w:rsidP="00A277C1">
            <w:pPr>
              <w:tabs>
                <w:tab w:val="left" w:pos="581"/>
                <w:tab w:val="left" w:pos="1148"/>
                <w:tab w:val="left" w:pos="1715"/>
                <w:tab w:val="left" w:pos="2282"/>
                <w:tab w:val="left" w:pos="2849"/>
                <w:tab w:val="right" w:pos="5440"/>
              </w:tabs>
              <w:rPr>
                <w:rFonts w:cs="Times New Roman"/>
                <w:color w:val="000000"/>
              </w:rPr>
            </w:pPr>
            <w:r w:rsidRPr="00DE29D3">
              <w:rPr>
                <w:rFonts w:cs="Times New Roman"/>
                <w:color w:val="000000"/>
              </w:rPr>
              <w:tab/>
            </w:r>
            <w:r w:rsidRPr="00DE29D3">
              <w:rPr>
                <w:rFonts w:cs="Times New Roman"/>
                <w:color w:val="000000"/>
              </w:rPr>
              <w:tab/>
            </w:r>
            <w:r w:rsidRPr="00DE29D3">
              <w:rPr>
                <w:rFonts w:cs="Times New Roman"/>
                <w:color w:val="000000"/>
              </w:rPr>
              <w:tab/>
              <w:t>veřejné prostředky ze zahraničí</w:t>
            </w:r>
          </w:p>
          <w:p w14:paraId="77960FA6" w14:textId="77777777" w:rsidR="00B1782F" w:rsidRPr="00DE29D3" w:rsidRDefault="00B1782F" w:rsidP="00A277C1">
            <w:pPr>
              <w:tabs>
                <w:tab w:val="left" w:pos="581"/>
                <w:tab w:val="left" w:pos="1148"/>
                <w:tab w:val="left" w:pos="1715"/>
                <w:tab w:val="left" w:pos="2282"/>
                <w:tab w:val="left" w:pos="2849"/>
                <w:tab w:val="right" w:pos="5440"/>
              </w:tabs>
              <w:rPr>
                <w:rFonts w:cs="Times New Roman"/>
                <w:color w:val="000000"/>
              </w:rPr>
            </w:pPr>
            <w:r w:rsidRPr="00DE29D3">
              <w:rPr>
                <w:rFonts w:cs="Times New Roman"/>
                <w:color w:val="000000"/>
              </w:rPr>
              <w:tab/>
            </w:r>
            <w:r w:rsidRPr="00DE29D3">
              <w:rPr>
                <w:rFonts w:cs="Times New Roman"/>
                <w:color w:val="000000"/>
              </w:rPr>
              <w:tab/>
            </w:r>
            <w:r w:rsidRPr="00DE29D3">
              <w:rPr>
                <w:rFonts w:cs="Times New Roman"/>
                <w:color w:val="000000"/>
              </w:rPr>
              <w:tab/>
              <w:t>(získané přímo)</w:t>
            </w:r>
            <w:r w:rsidRPr="00DE29D3">
              <w:rPr>
                <w:rFonts w:cs="Times New Roman"/>
                <w:color w:val="000000"/>
              </w:rPr>
              <w:tab/>
              <w:t>(ř. 29)</w:t>
            </w:r>
          </w:p>
        </w:tc>
        <w:tc>
          <w:tcPr>
            <w:tcW w:w="425" w:type="dxa"/>
            <w:tcBorders>
              <w:right w:val="single" w:sz="4" w:space="0" w:color="000000"/>
            </w:tcBorders>
            <w:shd w:val="clear" w:color="auto" w:fill="auto"/>
            <w:noWrap/>
            <w:vAlign w:val="center"/>
          </w:tcPr>
          <w:p w14:paraId="52E33BAE" w14:textId="77777777" w:rsidR="00B1782F" w:rsidRPr="00DE29D3" w:rsidRDefault="00B1782F" w:rsidP="00A277C1">
            <w:pPr>
              <w:jc w:val="center"/>
              <w:rPr>
                <w:rFonts w:cs="Times New Roman"/>
                <w:color w:val="000000"/>
              </w:rPr>
            </w:pPr>
            <w:r w:rsidRPr="00DE29D3">
              <w:rPr>
                <w:rFonts w:cs="Times New Roman"/>
                <w:color w:val="000000"/>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5D19" w14:textId="2709E671" w:rsidR="00B1782F" w:rsidRPr="00DE29D3" w:rsidRDefault="000F4918"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6E96" w14:textId="06C982B8" w:rsidR="00B1782F" w:rsidRPr="00DE29D3" w:rsidRDefault="00C76A69" w:rsidP="00A277C1">
            <w:pPr>
              <w:ind w:firstLineChars="100" w:firstLine="200"/>
              <w:jc w:val="right"/>
              <w:rPr>
                <w:rFonts w:cs="Times New Roman"/>
                <w:color w:val="000000"/>
              </w:rPr>
            </w:pPr>
            <w:r>
              <w:t>7 277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C368D" w14:textId="062ED453" w:rsidR="00B1782F" w:rsidRPr="00DE29D3" w:rsidRDefault="00B1782F"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92B1" w14:textId="41808102" w:rsidR="00B1782F" w:rsidRPr="00DE29D3" w:rsidRDefault="00C4251D" w:rsidP="00A277C1">
            <w:pPr>
              <w:ind w:firstLineChars="100" w:firstLine="200"/>
              <w:jc w:val="right"/>
              <w:rPr>
                <w:rFonts w:cs="Times New Roman"/>
                <w:color w:val="000000"/>
              </w:rP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9777A" w14:textId="70B62A3B" w:rsidR="00B1782F" w:rsidRPr="00DE29D3" w:rsidRDefault="005C4065"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61CE" w14:textId="279B9B5E" w:rsidR="00B1782F" w:rsidRPr="00DE29D3" w:rsidRDefault="005C4065" w:rsidP="00A277C1">
            <w:pPr>
              <w:ind w:firstLineChars="100" w:firstLine="200"/>
              <w:jc w:val="right"/>
              <w:rPr>
                <w:rFonts w:cs="Times New Roman"/>
                <w:color w:val="000000"/>
              </w:rPr>
            </w:pPr>
            <w:r>
              <w:rPr>
                <w:rFonts w:cs="Times New Roman"/>
                <w:color w:val="000000"/>
              </w:rPr>
              <w:t>7 247</w:t>
            </w:r>
          </w:p>
        </w:tc>
      </w:tr>
    </w:tbl>
    <w:p w14:paraId="199A9C4A" w14:textId="151A49E9" w:rsidR="00F14603" w:rsidRDefault="00A277C1" w:rsidP="00BE2D68">
      <w:r>
        <w:br w:type="textWrapping" w:clear="all"/>
      </w:r>
    </w:p>
    <w:p w14:paraId="5B6A81F9" w14:textId="77777777" w:rsidR="007B5803" w:rsidRDefault="007B5803" w:rsidP="007E4B4B">
      <w:bookmarkStart w:id="105" w:name="_Toc163458495"/>
    </w:p>
    <w:p w14:paraId="2009050D" w14:textId="77777777" w:rsidR="007E4B4B" w:rsidRDefault="007E4B4B" w:rsidP="007E4B4B"/>
    <w:p w14:paraId="1513842A" w14:textId="77777777" w:rsidR="007E4B4B" w:rsidRDefault="007E4B4B" w:rsidP="007E4B4B"/>
    <w:p w14:paraId="28C1FAD4" w14:textId="77777777" w:rsidR="007E4B4B" w:rsidRDefault="007E4B4B" w:rsidP="007E4B4B"/>
    <w:p w14:paraId="34C05A01" w14:textId="77777777" w:rsidR="007E4B4B" w:rsidRDefault="007E4B4B" w:rsidP="007E4B4B"/>
    <w:p w14:paraId="52499AAD" w14:textId="77777777" w:rsidR="00AD5DD4" w:rsidRDefault="00AD5DD4" w:rsidP="007E4B4B"/>
    <w:p w14:paraId="6CBFAF2B" w14:textId="77777777" w:rsidR="00AD5DD4" w:rsidRDefault="00AD5DD4" w:rsidP="007E4B4B"/>
    <w:p w14:paraId="10AFFA09" w14:textId="77777777" w:rsidR="00AD5DD4" w:rsidRDefault="00AD5DD4" w:rsidP="007E4B4B"/>
    <w:p w14:paraId="4A17F706" w14:textId="77777777" w:rsidR="00733D82" w:rsidRDefault="00733D82" w:rsidP="007E4B4B"/>
    <w:p w14:paraId="146C6D29" w14:textId="77777777" w:rsidR="00733D82" w:rsidRDefault="00733D82" w:rsidP="007E4B4B"/>
    <w:p w14:paraId="1EA4786A" w14:textId="77777777" w:rsidR="00AD5DD4" w:rsidRDefault="00AD5DD4" w:rsidP="007E4B4B"/>
    <w:p w14:paraId="26AC4F07" w14:textId="77777777" w:rsidR="00AD5DD4" w:rsidRDefault="00AD5DD4" w:rsidP="007E4B4B"/>
    <w:p w14:paraId="3B609530" w14:textId="77777777" w:rsidR="003F7417" w:rsidRDefault="003F7417" w:rsidP="007E4B4B"/>
    <w:p w14:paraId="03481D85" w14:textId="77777777" w:rsidR="00AD5DD4" w:rsidRDefault="00AD5DD4" w:rsidP="007E4B4B"/>
    <w:p w14:paraId="00A12AF2" w14:textId="77777777" w:rsidR="00AD5DD4" w:rsidRDefault="00AD5DD4" w:rsidP="007E4B4B"/>
    <w:p w14:paraId="41F93F29" w14:textId="77777777" w:rsidR="005B0E27" w:rsidRDefault="005B0E27" w:rsidP="007E4B4B"/>
    <w:p w14:paraId="11F8F00B" w14:textId="77777777" w:rsidR="007E4B4B" w:rsidRDefault="007E4B4B" w:rsidP="007E4B4B"/>
    <w:p w14:paraId="161D88CD" w14:textId="77777777" w:rsidR="007F6629" w:rsidRDefault="007F6629" w:rsidP="007E4B4B"/>
    <w:p w14:paraId="0615D9CC" w14:textId="77777777" w:rsidR="007F6629" w:rsidRDefault="007F6629" w:rsidP="007E4B4B"/>
    <w:p w14:paraId="0F5118DD" w14:textId="77777777" w:rsidR="007F6629" w:rsidRDefault="007F6629" w:rsidP="007E4B4B"/>
    <w:p w14:paraId="3533A124" w14:textId="77777777" w:rsidR="007F6629" w:rsidRDefault="007F6629" w:rsidP="007E4B4B"/>
    <w:p w14:paraId="18B9A72A" w14:textId="77777777" w:rsidR="007F6629" w:rsidRDefault="007F6629" w:rsidP="007E4B4B"/>
    <w:p w14:paraId="254EBBDE" w14:textId="77777777" w:rsidR="007F6629" w:rsidRDefault="007F6629" w:rsidP="007E4B4B"/>
    <w:p w14:paraId="41F4EC30" w14:textId="77777777" w:rsidR="00200291" w:rsidRDefault="00200291">
      <w:pPr>
        <w:rPr>
          <w:b/>
          <w:bCs/>
          <w:kern w:val="32"/>
          <w:sz w:val="28"/>
          <w:szCs w:val="28"/>
        </w:rPr>
      </w:pPr>
      <w:r>
        <w:br w:type="page"/>
      </w:r>
    </w:p>
    <w:p w14:paraId="588A03AC" w14:textId="1C2725F0" w:rsidR="007F6629" w:rsidRPr="001A2461" w:rsidRDefault="007F6629" w:rsidP="00200291">
      <w:pPr>
        <w:pStyle w:val="Nadpis1"/>
      </w:pPr>
      <w:bookmarkStart w:id="106" w:name="_Toc135040248"/>
      <w:r w:rsidRPr="005E05B0">
        <w:lastRenderedPageBreak/>
        <w:t xml:space="preserve">Tab. 5a </w:t>
      </w:r>
      <w:r w:rsidRPr="00D13CE3">
        <w:t>Financování vzdělávací a vědecké, výzkumné, vývojové a inovační, umělecké a další tvůrčí činnosti v</w:t>
      </w:r>
      <w:r w:rsidR="00A85621" w:rsidRPr="00D13CE3">
        <w:t> </w:t>
      </w:r>
      <w:r w:rsidRPr="00D13CE3">
        <w:t xml:space="preserve">roce </w:t>
      </w:r>
      <w:r w:rsidR="006D108B" w:rsidRPr="00D13CE3">
        <w:t>202</w:t>
      </w:r>
      <w:r w:rsidR="00B8611B" w:rsidRPr="00D13CE3">
        <w:t>2</w:t>
      </w:r>
      <w:bookmarkEnd w:id="106"/>
    </w:p>
    <w:p w14:paraId="41BBB706" w14:textId="77777777" w:rsidR="00F75199" w:rsidRPr="001A2461" w:rsidRDefault="00F75199" w:rsidP="00E74B0B">
      <w:pPr>
        <w:pStyle w:val="Zkladnodsazen"/>
        <w:tabs>
          <w:tab w:val="right" w:pos="12474"/>
        </w:tabs>
        <w:ind w:right="-588" w:firstLine="0"/>
      </w:pPr>
      <w:r w:rsidRPr="001A2461">
        <w:tab/>
        <w:t>(v tis. Kč)</w:t>
      </w:r>
    </w:p>
    <w:tbl>
      <w:tblPr>
        <w:tblW w:w="12613" w:type="dxa"/>
        <w:jc w:val="center"/>
        <w:tblLayout w:type="fixed"/>
        <w:tblCellMar>
          <w:left w:w="70" w:type="dxa"/>
          <w:right w:w="70" w:type="dxa"/>
        </w:tblCellMar>
        <w:tblLook w:val="0000" w:firstRow="0" w:lastRow="0" w:firstColumn="0" w:lastColumn="0" w:noHBand="0" w:noVBand="0"/>
      </w:tblPr>
      <w:tblGrid>
        <w:gridCol w:w="378"/>
        <w:gridCol w:w="435"/>
        <w:gridCol w:w="2748"/>
        <w:gridCol w:w="741"/>
        <w:gridCol w:w="740"/>
        <w:gridCol w:w="740"/>
        <w:gridCol w:w="740"/>
        <w:gridCol w:w="740"/>
        <w:gridCol w:w="740"/>
        <w:gridCol w:w="740"/>
        <w:gridCol w:w="740"/>
        <w:gridCol w:w="744"/>
        <w:gridCol w:w="736"/>
        <w:gridCol w:w="171"/>
        <w:gridCol w:w="740"/>
        <w:gridCol w:w="740"/>
      </w:tblGrid>
      <w:tr w:rsidR="00132B79" w:rsidRPr="001A2461" w14:paraId="37486FF8" w14:textId="77777777" w:rsidTr="00132B79">
        <w:trPr>
          <w:trHeight w:val="397"/>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bookmarkEnd w:id="105"/>
          <w:p w14:paraId="59693D57" w14:textId="77777777" w:rsidR="00132B79" w:rsidRPr="001A2461" w:rsidRDefault="00132B79" w:rsidP="00DB0518">
            <w:pPr>
              <w:jc w:val="center"/>
              <w:rPr>
                <w:rFonts w:cs="Times New Roman"/>
                <w:b/>
                <w:color w:val="000000"/>
                <w:sz w:val="12"/>
                <w:szCs w:val="12"/>
              </w:rPr>
            </w:pPr>
            <w:r w:rsidRPr="001A2461">
              <w:rPr>
                <w:rFonts w:cs="Times New Roman"/>
                <w:b/>
                <w:color w:val="000000"/>
                <w:sz w:val="12"/>
                <w:szCs w:val="12"/>
              </w:rPr>
              <w:t>Č. ř.</w:t>
            </w: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631C7B"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Druh podpory (dotační položky a ukazatele)</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6769"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Prostředky z veřejných zdrojů </w:t>
            </w:r>
            <w:r w:rsidRPr="001A2461">
              <w:rPr>
                <w:rFonts w:cs="Times New Roman"/>
                <w:b/>
                <w:bCs/>
                <w:color w:val="000000"/>
                <w:sz w:val="12"/>
                <w:szCs w:val="12"/>
              </w:rPr>
              <w:t>běžné</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400FD"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Prostředky z veřejných zdrojů </w:t>
            </w:r>
            <w:r w:rsidRPr="001A2461">
              <w:rPr>
                <w:rFonts w:cs="Times New Roman"/>
                <w:b/>
                <w:bCs/>
                <w:color w:val="000000"/>
                <w:sz w:val="12"/>
                <w:szCs w:val="12"/>
              </w:rPr>
              <w:t>kapitálové</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9539"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Prostředky z veřejných zdrojů </w:t>
            </w:r>
            <w:r w:rsidRPr="001A2461">
              <w:rPr>
                <w:rFonts w:cs="Times New Roman"/>
                <w:b/>
                <w:bCs/>
                <w:color w:val="000000"/>
                <w:sz w:val="12"/>
                <w:szCs w:val="12"/>
              </w:rPr>
              <w:t>celkem</w:t>
            </w:r>
          </w:p>
        </w:tc>
        <w:tc>
          <w:tcPr>
            <w:tcW w:w="22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75EBD"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z toho převody do fondů</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2A2085"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Vratka </w:t>
            </w:r>
            <w:proofErr w:type="spellStart"/>
            <w:r w:rsidRPr="001A2461">
              <w:rPr>
                <w:rFonts w:cs="Times New Roman"/>
                <w:b/>
                <w:color w:val="000000"/>
                <w:sz w:val="12"/>
                <w:szCs w:val="12"/>
              </w:rPr>
              <w:t>nevyčerp</w:t>
            </w:r>
            <w:proofErr w:type="spellEnd"/>
            <w:r w:rsidRPr="001A2461">
              <w:rPr>
                <w:rFonts w:cs="Times New Roman"/>
                <w:b/>
                <w:color w:val="000000"/>
                <w:sz w:val="12"/>
                <w:szCs w:val="12"/>
              </w:rPr>
              <w:t>. prostředků</w:t>
            </w:r>
          </w:p>
        </w:tc>
        <w:tc>
          <w:tcPr>
            <w:tcW w:w="171" w:type="dxa"/>
            <w:tcBorders>
              <w:left w:val="single" w:sz="4" w:space="0" w:color="auto"/>
              <w:right w:val="single" w:sz="4" w:space="0" w:color="auto"/>
            </w:tcBorders>
            <w:vAlign w:val="center"/>
          </w:tcPr>
          <w:p w14:paraId="0F2E806F" w14:textId="77777777" w:rsidR="00132B79" w:rsidRPr="001A2461" w:rsidRDefault="00132B79" w:rsidP="00400213">
            <w:pPr>
              <w:jc w:val="center"/>
              <w:rPr>
                <w:rFonts w:cs="Times New Roman"/>
                <w:color w:val="000000"/>
                <w:sz w:val="12"/>
                <w:szCs w:val="12"/>
              </w:rPr>
            </w:pP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01EE61"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Ostatní použité neveřejné zdroje celkem </w:t>
            </w:r>
            <w:r w:rsidRPr="001A2461">
              <w:rPr>
                <w:b/>
                <w:color w:val="000000"/>
                <w:sz w:val="12"/>
                <w:szCs w:val="12"/>
              </w:rPr>
              <w:t>*</w:t>
            </w:r>
            <w:r w:rsidRPr="001A2461">
              <w:rPr>
                <w:rFonts w:cs="Times New Roman"/>
                <w:b/>
                <w:color w:val="000000"/>
                <w:sz w:val="12"/>
                <w:szCs w:val="12"/>
              </w:rPr>
              <w:t>)</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22C0BB" w14:textId="77777777" w:rsidR="00132B79" w:rsidRPr="001A2461" w:rsidRDefault="00132B79" w:rsidP="00400213">
            <w:pPr>
              <w:jc w:val="center"/>
              <w:rPr>
                <w:rFonts w:cs="Times New Roman"/>
                <w:b/>
                <w:bCs/>
                <w:color w:val="000000"/>
                <w:sz w:val="12"/>
                <w:szCs w:val="12"/>
              </w:rPr>
            </w:pPr>
            <w:r w:rsidRPr="001A2461">
              <w:rPr>
                <w:rFonts w:cs="Times New Roman"/>
                <w:b/>
                <w:bCs/>
                <w:color w:val="000000"/>
                <w:sz w:val="12"/>
                <w:szCs w:val="12"/>
              </w:rPr>
              <w:t>Použité zdroje celkem</w:t>
            </w:r>
          </w:p>
        </w:tc>
      </w:tr>
      <w:tr w:rsidR="00132B79" w:rsidRPr="001A2461" w14:paraId="0B1AF4AD" w14:textId="77777777" w:rsidTr="00132B79">
        <w:trPr>
          <w:trHeight w:val="255"/>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70FC531C" w14:textId="77777777" w:rsidR="00132B79" w:rsidRPr="001A2461" w:rsidRDefault="00132B79" w:rsidP="00DB0518">
            <w:pPr>
              <w:jc w:val="center"/>
              <w:rPr>
                <w:rFonts w:cs="Times New Roman"/>
                <w:color w:val="000000"/>
                <w:sz w:val="12"/>
                <w:szCs w:val="12"/>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tcPr>
          <w:p w14:paraId="1B0D4718" w14:textId="77777777" w:rsidR="00132B79" w:rsidRPr="001A2461" w:rsidRDefault="00132B79" w:rsidP="00400213">
            <w:pPr>
              <w:jc w:val="center"/>
              <w:rPr>
                <w:rFonts w:cs="Times New Roman"/>
                <w:color w:val="000000"/>
                <w:sz w:val="12"/>
                <w:szCs w:val="12"/>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D292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poskytnuté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18BCC"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použité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CF2E4"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poskytnuté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EF03E"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použité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34513"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poskytnuté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DDFD8"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použité</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30C11133"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FRIM</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79BDA00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FPP</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7AB1FA58"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FÚUP</w:t>
            </w:r>
          </w:p>
        </w:tc>
        <w:tc>
          <w:tcPr>
            <w:tcW w:w="736" w:type="dxa"/>
            <w:vMerge/>
            <w:tcBorders>
              <w:top w:val="single" w:sz="4" w:space="0" w:color="auto"/>
              <w:left w:val="single" w:sz="4" w:space="0" w:color="auto"/>
              <w:bottom w:val="single" w:sz="4" w:space="0" w:color="auto"/>
              <w:right w:val="single" w:sz="4" w:space="0" w:color="auto"/>
            </w:tcBorders>
            <w:vAlign w:val="center"/>
          </w:tcPr>
          <w:p w14:paraId="18DE0A44" w14:textId="77777777" w:rsidR="00132B79" w:rsidRPr="001A2461" w:rsidRDefault="00132B79" w:rsidP="00400213">
            <w:pPr>
              <w:jc w:val="center"/>
              <w:rPr>
                <w:rFonts w:cs="Times New Roman"/>
                <w:color w:val="000000"/>
                <w:sz w:val="12"/>
                <w:szCs w:val="12"/>
              </w:rPr>
            </w:pPr>
          </w:p>
        </w:tc>
        <w:tc>
          <w:tcPr>
            <w:tcW w:w="171" w:type="dxa"/>
            <w:tcBorders>
              <w:left w:val="single" w:sz="4" w:space="0" w:color="auto"/>
              <w:right w:val="single" w:sz="4" w:space="0" w:color="auto"/>
            </w:tcBorders>
            <w:vAlign w:val="center"/>
          </w:tcPr>
          <w:p w14:paraId="193C95C4" w14:textId="77777777" w:rsidR="00132B79" w:rsidRPr="001A2461" w:rsidRDefault="00132B79" w:rsidP="00400213">
            <w:pPr>
              <w:jc w:val="center"/>
              <w:rPr>
                <w:rFonts w:cs="Times New Roman"/>
                <w:color w:val="000000"/>
                <w:sz w:val="12"/>
                <w:szCs w:val="12"/>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444A497C" w14:textId="77777777" w:rsidR="00132B79" w:rsidRPr="001A2461" w:rsidRDefault="00132B79" w:rsidP="00400213">
            <w:pPr>
              <w:jc w:val="center"/>
              <w:rPr>
                <w:rFonts w:cs="Times New Roman"/>
                <w:color w:val="000000"/>
                <w:sz w:val="14"/>
                <w:szCs w:val="16"/>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70F1E63F" w14:textId="77777777" w:rsidR="00132B79" w:rsidRPr="001A2461" w:rsidRDefault="00132B79" w:rsidP="00400213">
            <w:pPr>
              <w:jc w:val="center"/>
              <w:rPr>
                <w:rFonts w:cs="Times New Roman"/>
                <w:b/>
                <w:bCs/>
                <w:color w:val="000000"/>
                <w:sz w:val="14"/>
                <w:szCs w:val="16"/>
              </w:rPr>
            </w:pPr>
          </w:p>
        </w:tc>
      </w:tr>
      <w:tr w:rsidR="00132B79" w:rsidRPr="001A2461" w14:paraId="7101178D" w14:textId="77777777" w:rsidTr="00132B79">
        <w:trPr>
          <w:trHeight w:val="255"/>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24295901" w14:textId="77777777" w:rsidR="00132B79" w:rsidRPr="001A2461" w:rsidRDefault="00132B79" w:rsidP="00DB0518">
            <w:pPr>
              <w:jc w:val="center"/>
              <w:rPr>
                <w:rFonts w:cs="Times New Roman"/>
                <w:color w:val="000000"/>
                <w:sz w:val="12"/>
                <w:szCs w:val="12"/>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tcPr>
          <w:p w14:paraId="61485221" w14:textId="77777777" w:rsidR="00132B79" w:rsidRPr="001A2461" w:rsidRDefault="00132B79" w:rsidP="00400213">
            <w:pPr>
              <w:jc w:val="center"/>
              <w:rPr>
                <w:rFonts w:cs="Times New Roman"/>
                <w:color w:val="000000"/>
                <w:sz w:val="12"/>
                <w:szCs w:val="12"/>
              </w:rPr>
            </w:pPr>
          </w:p>
        </w:tc>
        <w:tc>
          <w:tcPr>
            <w:tcW w:w="741" w:type="dxa"/>
            <w:tcBorders>
              <w:top w:val="single" w:sz="4" w:space="0" w:color="auto"/>
              <w:left w:val="single" w:sz="4" w:space="0" w:color="auto"/>
              <w:bottom w:val="single" w:sz="4" w:space="0" w:color="auto"/>
              <w:right w:val="single" w:sz="4" w:space="0" w:color="auto"/>
            </w:tcBorders>
            <w:vAlign w:val="center"/>
          </w:tcPr>
          <w:p w14:paraId="2E83A2DE"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a</w:t>
            </w:r>
          </w:p>
        </w:tc>
        <w:tc>
          <w:tcPr>
            <w:tcW w:w="740" w:type="dxa"/>
            <w:tcBorders>
              <w:top w:val="single" w:sz="4" w:space="0" w:color="auto"/>
              <w:left w:val="single" w:sz="4" w:space="0" w:color="auto"/>
              <w:bottom w:val="single" w:sz="4" w:space="0" w:color="auto"/>
              <w:right w:val="single" w:sz="4" w:space="0" w:color="auto"/>
            </w:tcBorders>
            <w:vAlign w:val="center"/>
          </w:tcPr>
          <w:p w14:paraId="0B0BE130"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b</w:t>
            </w:r>
          </w:p>
        </w:tc>
        <w:tc>
          <w:tcPr>
            <w:tcW w:w="740" w:type="dxa"/>
            <w:tcBorders>
              <w:top w:val="single" w:sz="4" w:space="0" w:color="auto"/>
              <w:left w:val="single" w:sz="4" w:space="0" w:color="auto"/>
              <w:bottom w:val="single" w:sz="4" w:space="0" w:color="auto"/>
              <w:right w:val="single" w:sz="4" w:space="0" w:color="auto"/>
            </w:tcBorders>
            <w:vAlign w:val="center"/>
          </w:tcPr>
          <w:p w14:paraId="61CAAD4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c</w:t>
            </w:r>
          </w:p>
        </w:tc>
        <w:tc>
          <w:tcPr>
            <w:tcW w:w="740" w:type="dxa"/>
            <w:tcBorders>
              <w:top w:val="single" w:sz="4" w:space="0" w:color="auto"/>
              <w:left w:val="single" w:sz="4" w:space="0" w:color="auto"/>
              <w:bottom w:val="single" w:sz="4" w:space="0" w:color="auto"/>
              <w:right w:val="single" w:sz="4" w:space="0" w:color="auto"/>
            </w:tcBorders>
            <w:vAlign w:val="center"/>
          </w:tcPr>
          <w:p w14:paraId="37674C06"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d</w:t>
            </w:r>
          </w:p>
        </w:tc>
        <w:tc>
          <w:tcPr>
            <w:tcW w:w="740" w:type="dxa"/>
            <w:tcBorders>
              <w:top w:val="single" w:sz="4" w:space="0" w:color="auto"/>
              <w:left w:val="single" w:sz="4" w:space="0" w:color="auto"/>
              <w:bottom w:val="single" w:sz="4" w:space="0" w:color="auto"/>
              <w:right w:val="single" w:sz="4" w:space="0" w:color="auto"/>
            </w:tcBorders>
            <w:vAlign w:val="center"/>
          </w:tcPr>
          <w:p w14:paraId="10DC4EFC" w14:textId="77777777" w:rsidR="00132B79" w:rsidRPr="001A2461" w:rsidRDefault="00132B79" w:rsidP="00FF637C">
            <w:pPr>
              <w:jc w:val="center"/>
              <w:rPr>
                <w:rFonts w:cs="Times New Roman"/>
                <w:color w:val="000000"/>
                <w:sz w:val="12"/>
                <w:szCs w:val="12"/>
              </w:rPr>
            </w:pPr>
            <w:r w:rsidRPr="001A2461">
              <w:rPr>
                <w:rFonts w:cs="Times New Roman"/>
                <w:color w:val="000000"/>
                <w:sz w:val="12"/>
                <w:szCs w:val="12"/>
              </w:rPr>
              <w:t xml:space="preserve">e = </w:t>
            </w:r>
            <w:proofErr w:type="spellStart"/>
            <w:r w:rsidRPr="001A2461">
              <w:rPr>
                <w:rFonts w:cs="Times New Roman"/>
                <w:color w:val="000000"/>
                <w:sz w:val="12"/>
                <w:szCs w:val="12"/>
              </w:rPr>
              <w:t>a+c</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CED3F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 = b + d</w:t>
            </w:r>
          </w:p>
        </w:tc>
        <w:tc>
          <w:tcPr>
            <w:tcW w:w="740" w:type="dxa"/>
            <w:tcBorders>
              <w:top w:val="single" w:sz="4" w:space="0" w:color="auto"/>
              <w:left w:val="single" w:sz="4" w:space="0" w:color="auto"/>
              <w:bottom w:val="single" w:sz="4" w:space="0" w:color="auto"/>
              <w:right w:val="single" w:sz="4" w:space="0" w:color="auto"/>
            </w:tcBorders>
            <w:vAlign w:val="center"/>
          </w:tcPr>
          <w:p w14:paraId="0FA784D4"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g</w:t>
            </w:r>
          </w:p>
        </w:tc>
        <w:tc>
          <w:tcPr>
            <w:tcW w:w="740" w:type="dxa"/>
            <w:tcBorders>
              <w:top w:val="single" w:sz="4" w:space="0" w:color="auto"/>
              <w:left w:val="single" w:sz="4" w:space="0" w:color="auto"/>
              <w:bottom w:val="single" w:sz="4" w:space="0" w:color="auto"/>
              <w:right w:val="single" w:sz="4" w:space="0" w:color="auto"/>
            </w:tcBorders>
            <w:vAlign w:val="center"/>
          </w:tcPr>
          <w:p w14:paraId="289F6C7E"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h</w:t>
            </w:r>
          </w:p>
        </w:tc>
        <w:tc>
          <w:tcPr>
            <w:tcW w:w="744" w:type="dxa"/>
            <w:tcBorders>
              <w:top w:val="single" w:sz="4" w:space="0" w:color="auto"/>
              <w:left w:val="single" w:sz="4" w:space="0" w:color="auto"/>
              <w:bottom w:val="single" w:sz="4" w:space="0" w:color="auto"/>
              <w:right w:val="single" w:sz="4" w:space="0" w:color="auto"/>
            </w:tcBorders>
            <w:vAlign w:val="center"/>
          </w:tcPr>
          <w:p w14:paraId="0711EF73"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i</w:t>
            </w:r>
          </w:p>
        </w:tc>
        <w:tc>
          <w:tcPr>
            <w:tcW w:w="736" w:type="dxa"/>
            <w:tcBorders>
              <w:top w:val="single" w:sz="4" w:space="0" w:color="auto"/>
              <w:left w:val="single" w:sz="4" w:space="0" w:color="auto"/>
              <w:bottom w:val="single" w:sz="4" w:space="0" w:color="auto"/>
              <w:right w:val="single" w:sz="4" w:space="0" w:color="auto"/>
            </w:tcBorders>
            <w:vAlign w:val="center"/>
          </w:tcPr>
          <w:p w14:paraId="561BC1C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j = e – f</w:t>
            </w:r>
          </w:p>
        </w:tc>
        <w:tc>
          <w:tcPr>
            <w:tcW w:w="171" w:type="dxa"/>
            <w:tcBorders>
              <w:left w:val="single" w:sz="4" w:space="0" w:color="auto"/>
              <w:right w:val="single" w:sz="4" w:space="0" w:color="auto"/>
            </w:tcBorders>
            <w:shd w:val="clear" w:color="auto" w:fill="auto"/>
            <w:vAlign w:val="center"/>
          </w:tcPr>
          <w:p w14:paraId="01E6CA11" w14:textId="77777777" w:rsidR="00132B79" w:rsidRPr="001A2461" w:rsidRDefault="00132B79" w:rsidP="00400213">
            <w:pPr>
              <w:jc w:val="center"/>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DE29392"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k</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843EDA8"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l = f + k</w:t>
            </w:r>
          </w:p>
        </w:tc>
      </w:tr>
      <w:tr w:rsidR="00132B79" w:rsidRPr="001A2461" w14:paraId="4B401A94"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1F16E0A" w14:textId="77777777" w:rsidR="00132B79" w:rsidRPr="001A2461" w:rsidRDefault="00132B79" w:rsidP="002736F5">
            <w:pPr>
              <w:jc w:val="center"/>
              <w:rPr>
                <w:rFonts w:cs="Times New Roman"/>
                <w:bCs/>
                <w:color w:val="000000"/>
                <w:sz w:val="12"/>
                <w:szCs w:val="12"/>
              </w:rPr>
            </w:pPr>
            <w:r w:rsidRPr="001A2461">
              <w:rPr>
                <w:rFonts w:cs="Times New Roman"/>
                <w:bCs/>
                <w:color w:val="000000"/>
                <w:sz w:val="12"/>
                <w:szCs w:val="12"/>
              </w:rPr>
              <w:t>1</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36174C2D" w14:textId="77777777" w:rsidR="00132B79" w:rsidRPr="001A2461" w:rsidRDefault="00132B79" w:rsidP="002736F5">
            <w:pPr>
              <w:rPr>
                <w:rFonts w:cs="Times New Roman"/>
                <w:b/>
                <w:bCs/>
                <w:color w:val="000000"/>
                <w:sz w:val="12"/>
                <w:szCs w:val="12"/>
              </w:rPr>
            </w:pPr>
            <w:r w:rsidRPr="001A2461">
              <w:rPr>
                <w:rFonts w:cs="Times New Roman"/>
                <w:b/>
                <w:bCs/>
                <w:color w:val="000000"/>
                <w:sz w:val="16"/>
                <w:szCs w:val="16"/>
              </w:rPr>
              <w:t>MŠMT</w:t>
            </w:r>
          </w:p>
        </w:tc>
        <w:tc>
          <w:tcPr>
            <w:tcW w:w="741" w:type="dxa"/>
            <w:tcBorders>
              <w:top w:val="single" w:sz="4" w:space="0" w:color="auto"/>
              <w:left w:val="single" w:sz="4" w:space="0" w:color="auto"/>
              <w:bottom w:val="single" w:sz="4" w:space="0" w:color="auto"/>
              <w:right w:val="single" w:sz="4" w:space="0" w:color="auto"/>
            </w:tcBorders>
            <w:shd w:val="clear" w:color="auto" w:fill="A6A6A6"/>
            <w:vAlign w:val="center"/>
          </w:tcPr>
          <w:p w14:paraId="36D22C52" w14:textId="05A0BBB8" w:rsidR="00132B79" w:rsidRPr="001A2461" w:rsidRDefault="00DA7B44" w:rsidP="00E8471B">
            <w:pPr>
              <w:jc w:val="right"/>
              <w:rPr>
                <w:rFonts w:cs="Times New Roman"/>
                <w:b/>
                <w:bCs/>
                <w:color w:val="000000"/>
                <w:sz w:val="12"/>
                <w:szCs w:val="12"/>
              </w:rPr>
            </w:pPr>
            <w:r>
              <w:rPr>
                <w:b/>
                <w:bCs/>
                <w:sz w:val="12"/>
                <w:szCs w:val="12"/>
              </w:rPr>
              <w:t>706 659</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7FB14B0" w14:textId="250F93E2" w:rsidR="00132B79" w:rsidRPr="001A2461" w:rsidRDefault="00DA7B44" w:rsidP="00E8471B">
            <w:pPr>
              <w:jc w:val="right"/>
              <w:rPr>
                <w:rFonts w:cs="Times New Roman"/>
                <w:b/>
                <w:bCs/>
                <w:color w:val="000000"/>
                <w:sz w:val="12"/>
                <w:szCs w:val="12"/>
              </w:rPr>
            </w:pPr>
            <w:r>
              <w:rPr>
                <w:b/>
                <w:bCs/>
                <w:sz w:val="12"/>
                <w:szCs w:val="12"/>
              </w:rPr>
              <w:t>706 597</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655880B" w14:textId="7CAA77B4" w:rsidR="00132B79" w:rsidRPr="001A2461" w:rsidRDefault="00DA7B44" w:rsidP="00E8471B">
            <w:pPr>
              <w:jc w:val="right"/>
              <w:rPr>
                <w:rFonts w:cs="Times New Roman"/>
                <w:b/>
                <w:bCs/>
                <w:color w:val="000000"/>
                <w:sz w:val="12"/>
                <w:szCs w:val="12"/>
              </w:rPr>
            </w:pPr>
            <w:r>
              <w:rPr>
                <w:b/>
                <w:bCs/>
                <w:sz w:val="12"/>
                <w:szCs w:val="12"/>
              </w:rPr>
              <w:t>69 113</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0A50DB40" w14:textId="47994269" w:rsidR="00132B79" w:rsidRPr="001A2461" w:rsidRDefault="00DA7B44" w:rsidP="00E8471B">
            <w:pPr>
              <w:jc w:val="right"/>
              <w:rPr>
                <w:rFonts w:cs="Times New Roman"/>
                <w:b/>
                <w:bCs/>
                <w:color w:val="000000"/>
                <w:sz w:val="12"/>
                <w:szCs w:val="12"/>
              </w:rPr>
            </w:pPr>
            <w:r>
              <w:rPr>
                <w:b/>
                <w:bCs/>
                <w:sz w:val="12"/>
                <w:szCs w:val="12"/>
              </w:rPr>
              <w:t>68 913</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5AF7E424" w14:textId="0A30EE9F" w:rsidR="00132B79" w:rsidRPr="001A2461" w:rsidRDefault="00DA7B44" w:rsidP="00E8471B">
            <w:pPr>
              <w:jc w:val="right"/>
              <w:rPr>
                <w:rFonts w:cs="Times New Roman"/>
                <w:b/>
                <w:bCs/>
                <w:color w:val="000000"/>
                <w:sz w:val="12"/>
                <w:szCs w:val="12"/>
              </w:rPr>
            </w:pPr>
            <w:r>
              <w:rPr>
                <w:b/>
                <w:bCs/>
                <w:sz w:val="12"/>
                <w:szCs w:val="12"/>
              </w:rPr>
              <w:t>775 772</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72F81443" w14:textId="06CB5B57" w:rsidR="00132B79" w:rsidRPr="001A2461" w:rsidRDefault="00DA7B44" w:rsidP="00E8471B">
            <w:pPr>
              <w:jc w:val="right"/>
              <w:rPr>
                <w:rFonts w:cs="Times New Roman"/>
                <w:b/>
                <w:bCs/>
                <w:color w:val="000000"/>
                <w:sz w:val="12"/>
                <w:szCs w:val="12"/>
              </w:rPr>
            </w:pPr>
            <w:r>
              <w:rPr>
                <w:b/>
                <w:bCs/>
                <w:sz w:val="12"/>
                <w:szCs w:val="12"/>
              </w:rPr>
              <w:t>775 510</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22E50B7" w14:textId="01E36A30" w:rsidR="00132B79" w:rsidRPr="001A2461" w:rsidRDefault="00DA7B44" w:rsidP="00E8471B">
            <w:pPr>
              <w:jc w:val="right"/>
              <w:rPr>
                <w:rFonts w:cs="Times New Roman"/>
                <w:b/>
                <w:bCs/>
                <w:color w:val="000000"/>
                <w:sz w:val="12"/>
                <w:szCs w:val="12"/>
              </w:rPr>
            </w:pPr>
            <w:r>
              <w:rPr>
                <w:b/>
                <w:bCs/>
                <w:sz w:val="12"/>
                <w:szCs w:val="12"/>
              </w:rPr>
              <w:t>49 615</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5DB586B" w14:textId="6FFB01AE" w:rsidR="00132B79" w:rsidRPr="001A2461" w:rsidRDefault="00DA7B44" w:rsidP="00E8471B">
            <w:pPr>
              <w:jc w:val="right"/>
              <w:rPr>
                <w:rFonts w:cs="Times New Roman"/>
                <w:b/>
                <w:bCs/>
                <w:color w:val="000000"/>
                <w:sz w:val="12"/>
                <w:szCs w:val="12"/>
              </w:rPr>
            </w:pPr>
            <w:r>
              <w:rPr>
                <w:b/>
                <w:bCs/>
                <w:sz w:val="12"/>
                <w:szCs w:val="12"/>
              </w:rPr>
              <w:t>71 747</w:t>
            </w:r>
          </w:p>
        </w:tc>
        <w:tc>
          <w:tcPr>
            <w:tcW w:w="744" w:type="dxa"/>
            <w:tcBorders>
              <w:top w:val="single" w:sz="4" w:space="0" w:color="auto"/>
              <w:left w:val="single" w:sz="4" w:space="0" w:color="auto"/>
              <w:bottom w:val="single" w:sz="4" w:space="0" w:color="auto"/>
              <w:right w:val="single" w:sz="4" w:space="0" w:color="auto"/>
            </w:tcBorders>
            <w:shd w:val="clear" w:color="auto" w:fill="A6A6A6"/>
            <w:vAlign w:val="center"/>
          </w:tcPr>
          <w:p w14:paraId="3ADBD5D7" w14:textId="7883BFA6" w:rsidR="00132B79" w:rsidRPr="001A2461" w:rsidRDefault="00DA7B44" w:rsidP="00E8471B">
            <w:pPr>
              <w:jc w:val="right"/>
              <w:rPr>
                <w:rFonts w:cs="Times New Roman"/>
                <w:b/>
                <w:bCs/>
                <w:color w:val="000000"/>
                <w:sz w:val="12"/>
                <w:szCs w:val="12"/>
              </w:rPr>
            </w:pPr>
            <w:r>
              <w:rPr>
                <w:b/>
                <w:bCs/>
                <w:sz w:val="12"/>
                <w:szCs w:val="12"/>
              </w:rPr>
              <w:t>1 877</w:t>
            </w:r>
          </w:p>
        </w:tc>
        <w:tc>
          <w:tcPr>
            <w:tcW w:w="736" w:type="dxa"/>
            <w:tcBorders>
              <w:top w:val="single" w:sz="4" w:space="0" w:color="auto"/>
              <w:left w:val="single" w:sz="4" w:space="0" w:color="auto"/>
              <w:bottom w:val="single" w:sz="4" w:space="0" w:color="auto"/>
              <w:right w:val="single" w:sz="4" w:space="0" w:color="auto"/>
            </w:tcBorders>
            <w:shd w:val="clear" w:color="auto" w:fill="A6A6A6"/>
            <w:vAlign w:val="center"/>
          </w:tcPr>
          <w:p w14:paraId="1EA77233" w14:textId="35527021" w:rsidR="00132B79" w:rsidRPr="001A2461" w:rsidRDefault="00DA7B44" w:rsidP="00E8471B">
            <w:pPr>
              <w:jc w:val="right"/>
              <w:rPr>
                <w:rFonts w:cs="Times New Roman"/>
                <w:b/>
                <w:bCs/>
                <w:color w:val="000000"/>
                <w:sz w:val="12"/>
                <w:szCs w:val="12"/>
              </w:rPr>
            </w:pPr>
            <w:r>
              <w:rPr>
                <w:b/>
                <w:bCs/>
                <w:sz w:val="12"/>
                <w:szCs w:val="12"/>
              </w:rPr>
              <w:t>262</w:t>
            </w:r>
          </w:p>
        </w:tc>
        <w:tc>
          <w:tcPr>
            <w:tcW w:w="171" w:type="dxa"/>
            <w:tcBorders>
              <w:left w:val="single" w:sz="4" w:space="0" w:color="auto"/>
              <w:right w:val="single" w:sz="4" w:space="0" w:color="auto"/>
            </w:tcBorders>
            <w:shd w:val="clear" w:color="auto" w:fill="auto"/>
            <w:vAlign w:val="center"/>
          </w:tcPr>
          <w:p w14:paraId="18D4C0E2" w14:textId="77777777" w:rsidR="00132B79" w:rsidRPr="001A2461" w:rsidRDefault="00132B79" w:rsidP="00E8471B">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4F853FA" w14:textId="414184F1" w:rsidR="00132B79" w:rsidRPr="001A2461" w:rsidRDefault="00DA7B44" w:rsidP="00E8471B">
            <w:pPr>
              <w:jc w:val="right"/>
              <w:rPr>
                <w:rFonts w:cs="Times New Roman"/>
                <w:b/>
                <w:bCs/>
                <w:color w:val="000000"/>
                <w:sz w:val="12"/>
                <w:szCs w:val="12"/>
              </w:rPr>
            </w:pPr>
            <w:r>
              <w:rPr>
                <w:b/>
                <w:bCs/>
                <w:sz w:val="12"/>
                <w:szCs w:val="12"/>
              </w:rPr>
              <w:t>3</w:t>
            </w:r>
            <w:r w:rsidR="00482E0D">
              <w:rPr>
                <w:b/>
                <w:bCs/>
                <w:sz w:val="12"/>
                <w:szCs w:val="12"/>
              </w:rPr>
              <w:t>7</w:t>
            </w:r>
            <w:r>
              <w:rPr>
                <w:b/>
                <w:bCs/>
                <w:sz w:val="12"/>
                <w:szCs w:val="12"/>
              </w:rPr>
              <w:t xml:space="preserve"> 3</w:t>
            </w:r>
            <w:r w:rsidR="00482E0D">
              <w:rPr>
                <w:b/>
                <w:bCs/>
                <w:sz w:val="12"/>
                <w:szCs w:val="12"/>
              </w:rPr>
              <w:t>93</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5BA684D" w14:textId="046895D6" w:rsidR="00132B79" w:rsidRPr="001A2461" w:rsidRDefault="003548CD" w:rsidP="00E8471B">
            <w:pPr>
              <w:jc w:val="right"/>
              <w:rPr>
                <w:rFonts w:cs="Times New Roman"/>
                <w:b/>
                <w:bCs/>
                <w:color w:val="000000"/>
                <w:sz w:val="12"/>
                <w:szCs w:val="12"/>
              </w:rPr>
            </w:pPr>
            <w:r>
              <w:rPr>
                <w:b/>
                <w:bCs/>
                <w:sz w:val="12"/>
                <w:szCs w:val="12"/>
              </w:rPr>
              <w:t>812 903</w:t>
            </w:r>
          </w:p>
        </w:tc>
      </w:tr>
      <w:tr w:rsidR="00132B79" w:rsidRPr="001A2461" w14:paraId="0CF64E23"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4879FA" w14:textId="77777777" w:rsidR="00132B79" w:rsidRPr="001A2461" w:rsidRDefault="00132B79" w:rsidP="002736F5">
            <w:pPr>
              <w:jc w:val="center"/>
              <w:rPr>
                <w:rFonts w:cs="Times New Roman"/>
                <w:color w:val="000000"/>
                <w:sz w:val="12"/>
                <w:szCs w:val="12"/>
              </w:rPr>
            </w:pPr>
            <w:r w:rsidRPr="001A2461">
              <w:rPr>
                <w:rFonts w:cs="Times New Roman"/>
                <w:color w:val="000000"/>
                <w:sz w:val="12"/>
                <w:szCs w:val="12"/>
              </w:rPr>
              <w:t>2</w:t>
            </w:r>
          </w:p>
        </w:tc>
        <w:tc>
          <w:tcPr>
            <w:tcW w:w="318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87C6055" w14:textId="77777777" w:rsidR="00132B79" w:rsidRPr="001A2461" w:rsidRDefault="00132B79" w:rsidP="002736F5">
            <w:pPr>
              <w:rPr>
                <w:rFonts w:cs="Times New Roman"/>
                <w:b/>
                <w:bCs/>
                <w:color w:val="000000"/>
                <w:sz w:val="12"/>
                <w:szCs w:val="12"/>
              </w:rPr>
            </w:pPr>
            <w:r w:rsidRPr="001A2461">
              <w:rPr>
                <w:rFonts w:cs="Times New Roman"/>
                <w:b/>
                <w:bCs/>
                <w:color w:val="000000"/>
                <w:sz w:val="12"/>
                <w:szCs w:val="12"/>
              </w:rPr>
              <w:t>Příspěvek</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688881A" w14:textId="39B7FD6E" w:rsidR="00132B79" w:rsidRPr="001A2461" w:rsidRDefault="00DA7B44" w:rsidP="00E8471B">
            <w:pPr>
              <w:jc w:val="right"/>
              <w:rPr>
                <w:rFonts w:cs="Times New Roman"/>
                <w:color w:val="000000"/>
                <w:sz w:val="12"/>
                <w:szCs w:val="12"/>
              </w:rPr>
            </w:pPr>
            <w:r>
              <w:rPr>
                <w:rFonts w:cs="Times New Roman"/>
                <w:sz w:val="12"/>
                <w:szCs w:val="12"/>
              </w:rPr>
              <w:t>696 177</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EDA2496" w14:textId="2C3C1AE9" w:rsidR="00132B79" w:rsidRPr="001A2461" w:rsidRDefault="00DA7B44" w:rsidP="00E8471B">
            <w:pPr>
              <w:jc w:val="right"/>
              <w:rPr>
                <w:rFonts w:cs="Times New Roman"/>
                <w:color w:val="000000"/>
                <w:sz w:val="12"/>
                <w:szCs w:val="12"/>
              </w:rPr>
            </w:pPr>
            <w:r>
              <w:rPr>
                <w:rFonts w:cs="Times New Roman"/>
                <w:sz w:val="12"/>
                <w:szCs w:val="12"/>
              </w:rPr>
              <w:t>696 177</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BA71D9" w14:textId="62576A9B" w:rsidR="00132B79" w:rsidRPr="001A2461" w:rsidRDefault="003548CD" w:rsidP="00E8471B">
            <w:pPr>
              <w:jc w:val="right"/>
              <w:rPr>
                <w:rFonts w:cs="Times New Roman"/>
                <w:color w:val="000000"/>
                <w:sz w:val="12"/>
                <w:szCs w:val="12"/>
              </w:rPr>
            </w:pPr>
            <w:r>
              <w:rPr>
                <w:rFonts w:cs="Times New Roman"/>
                <w:sz w:val="12"/>
                <w:szCs w:val="12"/>
              </w:rPr>
              <w:t>68 078</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8AE6621" w14:textId="29EA0BE1" w:rsidR="00132B79" w:rsidRPr="001A2461" w:rsidRDefault="00DA7B44" w:rsidP="00E8471B">
            <w:pPr>
              <w:jc w:val="right"/>
              <w:rPr>
                <w:rFonts w:cs="Times New Roman"/>
                <w:color w:val="000000"/>
                <w:sz w:val="12"/>
                <w:szCs w:val="12"/>
              </w:rPr>
            </w:pPr>
            <w:r>
              <w:rPr>
                <w:rFonts w:cs="Times New Roman"/>
                <w:sz w:val="12"/>
                <w:szCs w:val="12"/>
              </w:rPr>
              <w:t>68</w:t>
            </w:r>
            <w:r w:rsidR="003548CD">
              <w:rPr>
                <w:rFonts w:cs="Times New Roman"/>
                <w:sz w:val="12"/>
                <w:szCs w:val="12"/>
              </w:rPr>
              <w:t> </w:t>
            </w:r>
            <w:r>
              <w:rPr>
                <w:rFonts w:cs="Times New Roman"/>
                <w:sz w:val="12"/>
                <w:szCs w:val="12"/>
              </w:rPr>
              <w:t>078</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590C0BA" w14:textId="4CBD2C34" w:rsidR="00132B79" w:rsidRPr="001A2461" w:rsidRDefault="00DA7B44" w:rsidP="00E8471B">
            <w:pPr>
              <w:jc w:val="right"/>
              <w:rPr>
                <w:rFonts w:cs="Times New Roman"/>
                <w:color w:val="000000"/>
                <w:sz w:val="12"/>
                <w:szCs w:val="12"/>
              </w:rPr>
            </w:pPr>
            <w:r>
              <w:rPr>
                <w:rFonts w:cs="Times New Roman"/>
                <w:sz w:val="12"/>
                <w:szCs w:val="12"/>
              </w:rPr>
              <w:t>764</w:t>
            </w:r>
            <w:r w:rsidR="003548CD">
              <w:rPr>
                <w:rFonts w:cs="Times New Roman"/>
                <w:sz w:val="12"/>
                <w:szCs w:val="12"/>
              </w:rPr>
              <w:t> </w:t>
            </w:r>
            <w:r>
              <w:rPr>
                <w:rFonts w:cs="Times New Roman"/>
                <w:sz w:val="12"/>
                <w:szCs w:val="12"/>
              </w:rPr>
              <w:t>255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D3E7703" w14:textId="41C1838F" w:rsidR="00132B79" w:rsidRPr="001A2461" w:rsidRDefault="00DA7B44" w:rsidP="00E8471B">
            <w:pPr>
              <w:jc w:val="right"/>
              <w:rPr>
                <w:rFonts w:cs="Times New Roman"/>
                <w:color w:val="000000"/>
                <w:sz w:val="12"/>
                <w:szCs w:val="12"/>
              </w:rPr>
            </w:pPr>
            <w:r>
              <w:rPr>
                <w:rFonts w:cs="Times New Roman"/>
                <w:sz w:val="12"/>
                <w:szCs w:val="12"/>
              </w:rPr>
              <w:t>764</w:t>
            </w:r>
            <w:r w:rsidR="003548CD">
              <w:rPr>
                <w:rFonts w:cs="Times New Roman"/>
                <w:sz w:val="12"/>
                <w:szCs w:val="12"/>
              </w:rPr>
              <w:t> </w:t>
            </w:r>
            <w:r>
              <w:rPr>
                <w:rFonts w:cs="Times New Roman"/>
                <w:sz w:val="12"/>
                <w:szCs w:val="12"/>
              </w:rPr>
              <w:t>255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06886F5" w14:textId="4AC106AE" w:rsidR="00132B79" w:rsidRPr="001A2461" w:rsidRDefault="00DA7B44" w:rsidP="00E8471B">
            <w:pPr>
              <w:jc w:val="right"/>
              <w:rPr>
                <w:rFonts w:cs="Times New Roman"/>
                <w:color w:val="000000"/>
                <w:sz w:val="12"/>
                <w:szCs w:val="12"/>
              </w:rPr>
            </w:pPr>
            <w:r>
              <w:rPr>
                <w:rFonts w:cs="Times New Roman"/>
                <w:sz w:val="12"/>
                <w:szCs w:val="12"/>
              </w:rPr>
              <w:t>49</w:t>
            </w:r>
            <w:r w:rsidR="003548CD">
              <w:rPr>
                <w:rFonts w:cs="Times New Roman"/>
                <w:sz w:val="12"/>
                <w:szCs w:val="12"/>
              </w:rPr>
              <w:t> </w:t>
            </w:r>
            <w:r>
              <w:rPr>
                <w:rFonts w:cs="Times New Roman"/>
                <w:sz w:val="12"/>
                <w:szCs w:val="12"/>
              </w:rPr>
              <w:t>615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50E28D0" w14:textId="6EAF989F" w:rsidR="00132B79" w:rsidRPr="001A2461" w:rsidRDefault="00DA7B44" w:rsidP="00E8471B">
            <w:pPr>
              <w:jc w:val="right"/>
              <w:rPr>
                <w:rFonts w:cs="Times New Roman"/>
                <w:color w:val="000000"/>
                <w:sz w:val="12"/>
                <w:szCs w:val="12"/>
              </w:rPr>
            </w:pPr>
            <w:r>
              <w:rPr>
                <w:rFonts w:cs="Times New Roman"/>
                <w:sz w:val="12"/>
                <w:szCs w:val="12"/>
              </w:rPr>
              <w:t>71</w:t>
            </w:r>
            <w:r w:rsidR="003548CD">
              <w:rPr>
                <w:rFonts w:cs="Times New Roman"/>
                <w:sz w:val="12"/>
                <w:szCs w:val="12"/>
              </w:rPr>
              <w:t> </w:t>
            </w:r>
            <w:r>
              <w:rPr>
                <w:rFonts w:cs="Times New Roman"/>
                <w:sz w:val="12"/>
                <w:szCs w:val="12"/>
              </w:rPr>
              <w:t>747</w:t>
            </w:r>
          </w:p>
        </w:tc>
        <w:tc>
          <w:tcPr>
            <w:tcW w:w="74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B409C29" w14:textId="608DC4D3" w:rsidR="00132B79" w:rsidRPr="001A2461" w:rsidRDefault="00DA7B44" w:rsidP="00E8471B">
            <w:pPr>
              <w:jc w:val="right"/>
              <w:rPr>
                <w:rFonts w:cs="Times New Roman"/>
                <w:color w:val="000000"/>
                <w:sz w:val="12"/>
                <w:szCs w:val="12"/>
              </w:rPr>
            </w:pPr>
            <w:r>
              <w:rPr>
                <w:rFonts w:cs="Times New Roman"/>
                <w:sz w:val="12"/>
                <w:szCs w:val="12"/>
              </w:rPr>
              <w:t>1</w:t>
            </w:r>
            <w:r w:rsidR="003548CD">
              <w:rPr>
                <w:rFonts w:cs="Times New Roman"/>
                <w:sz w:val="12"/>
                <w:szCs w:val="12"/>
              </w:rPr>
              <w:t> </w:t>
            </w:r>
            <w:r>
              <w:rPr>
                <w:rFonts w:cs="Times New Roman"/>
                <w:sz w:val="12"/>
                <w:szCs w:val="12"/>
              </w:rPr>
              <w:t>877</w:t>
            </w:r>
          </w:p>
        </w:tc>
        <w:tc>
          <w:tcPr>
            <w:tcW w:w="7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8B3C09D" w14:textId="7A7D2845" w:rsidR="00132B79" w:rsidRPr="001A2461" w:rsidRDefault="00132B79" w:rsidP="00E8471B">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12F11A49" w14:textId="77777777" w:rsidR="00132B79" w:rsidRPr="001A2461" w:rsidRDefault="00132B79" w:rsidP="00E8471B">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8A0E6D" w14:textId="6CD2B270" w:rsidR="00132B79" w:rsidRPr="001A2461" w:rsidRDefault="003548CD" w:rsidP="00E8471B">
            <w:pPr>
              <w:jc w:val="right"/>
              <w:rPr>
                <w:rFonts w:cs="Times New Roman"/>
                <w:color w:val="000000"/>
                <w:sz w:val="12"/>
                <w:szCs w:val="12"/>
              </w:rPr>
            </w:pPr>
            <w:r>
              <w:rPr>
                <w:rFonts w:cs="Times New Roman"/>
                <w:sz w:val="12"/>
                <w:szCs w:val="12"/>
              </w:rPr>
              <w:t>33 868</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958565F" w14:textId="29EA7D84" w:rsidR="00132B79" w:rsidRPr="001A2461" w:rsidRDefault="003548CD" w:rsidP="00E8471B">
            <w:pPr>
              <w:jc w:val="right"/>
              <w:rPr>
                <w:rFonts w:cs="Times New Roman"/>
                <w:color w:val="000000"/>
                <w:sz w:val="12"/>
                <w:szCs w:val="12"/>
              </w:rPr>
            </w:pPr>
            <w:r>
              <w:rPr>
                <w:rFonts w:cs="Times New Roman"/>
                <w:sz w:val="12"/>
                <w:szCs w:val="12"/>
              </w:rPr>
              <w:t>798 123</w:t>
            </w:r>
          </w:p>
        </w:tc>
      </w:tr>
      <w:tr w:rsidR="00132B79" w:rsidRPr="001A2461" w14:paraId="3A58E9D9"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60203D19" w14:textId="77777777" w:rsidR="00132B79" w:rsidRPr="001A2461" w:rsidRDefault="00132B79" w:rsidP="002736F5">
            <w:pPr>
              <w:jc w:val="center"/>
              <w:rPr>
                <w:rFonts w:cs="Times New Roman"/>
                <w:color w:val="000000"/>
                <w:sz w:val="12"/>
                <w:szCs w:val="12"/>
              </w:rPr>
            </w:pPr>
            <w:r w:rsidRPr="001A2461">
              <w:rPr>
                <w:rFonts w:cs="Times New Roman"/>
                <w:color w:val="000000"/>
                <w:sz w:val="12"/>
                <w:szCs w:val="12"/>
              </w:rPr>
              <w:t>3</w:t>
            </w:r>
          </w:p>
        </w:tc>
        <w:tc>
          <w:tcPr>
            <w:tcW w:w="435" w:type="dxa"/>
            <w:tcBorders>
              <w:top w:val="single" w:sz="4" w:space="0" w:color="auto"/>
              <w:left w:val="single" w:sz="4" w:space="0" w:color="auto"/>
              <w:bottom w:val="single" w:sz="4" w:space="0" w:color="auto"/>
            </w:tcBorders>
            <w:noWrap/>
            <w:vAlign w:val="center"/>
          </w:tcPr>
          <w:p w14:paraId="4FD4E49D" w14:textId="77777777" w:rsidR="00132B79" w:rsidRPr="001A2461" w:rsidRDefault="00132B79" w:rsidP="002736F5">
            <w:pPr>
              <w:jc w:val="center"/>
              <w:rPr>
                <w:rFonts w:cs="Times New Roman"/>
                <w:color w:val="000000"/>
                <w:sz w:val="12"/>
                <w:szCs w:val="12"/>
              </w:rPr>
            </w:pPr>
            <w:r w:rsidRPr="001A2461">
              <w:rPr>
                <w:rFonts w:cs="Times New Roman"/>
                <w:color w:val="000000"/>
                <w:sz w:val="12"/>
                <w:szCs w:val="12"/>
              </w:rPr>
              <w:t>A+K</w:t>
            </w:r>
          </w:p>
        </w:tc>
        <w:tc>
          <w:tcPr>
            <w:tcW w:w="2748" w:type="dxa"/>
            <w:tcBorders>
              <w:top w:val="single" w:sz="4" w:space="0" w:color="auto"/>
              <w:left w:val="nil"/>
              <w:bottom w:val="single" w:sz="4" w:space="0" w:color="auto"/>
              <w:right w:val="single" w:sz="4" w:space="0" w:color="auto"/>
            </w:tcBorders>
            <w:noWrap/>
            <w:vAlign w:val="center"/>
          </w:tcPr>
          <w:p w14:paraId="35533088" w14:textId="77777777" w:rsidR="00132B79" w:rsidRPr="001A2461" w:rsidRDefault="00132B79" w:rsidP="002736F5">
            <w:pPr>
              <w:rPr>
                <w:rFonts w:cs="Times New Roman"/>
                <w:color w:val="000000"/>
                <w:sz w:val="12"/>
                <w:szCs w:val="12"/>
              </w:rPr>
            </w:pPr>
            <w:r w:rsidRPr="001A2461">
              <w:rPr>
                <w:rFonts w:cs="Times New Roman"/>
                <w:color w:val="000000"/>
                <w:sz w:val="12"/>
                <w:szCs w:val="12"/>
              </w:rPr>
              <w:t>Studijní programy a s nimi spojená tvůrčí činnost</w:t>
            </w:r>
          </w:p>
        </w:tc>
        <w:tc>
          <w:tcPr>
            <w:tcW w:w="741" w:type="dxa"/>
            <w:tcBorders>
              <w:top w:val="single" w:sz="4" w:space="0" w:color="auto"/>
              <w:left w:val="single" w:sz="4" w:space="0" w:color="auto"/>
              <w:bottom w:val="single" w:sz="4" w:space="0" w:color="auto"/>
              <w:right w:val="single" w:sz="4" w:space="0" w:color="auto"/>
            </w:tcBorders>
            <w:noWrap/>
            <w:vAlign w:val="center"/>
          </w:tcPr>
          <w:p w14:paraId="53798E8C" w14:textId="150F44ED" w:rsidR="00132B79" w:rsidRPr="001A2461" w:rsidRDefault="00DA7B44" w:rsidP="00E8471B">
            <w:pPr>
              <w:jc w:val="right"/>
              <w:rPr>
                <w:rFonts w:cs="Times New Roman"/>
                <w:color w:val="000000"/>
                <w:sz w:val="12"/>
                <w:szCs w:val="12"/>
              </w:rPr>
            </w:pPr>
            <w:r>
              <w:rPr>
                <w:rFonts w:cs="Times New Roman"/>
                <w:sz w:val="12"/>
                <w:szCs w:val="12"/>
              </w:rPr>
              <w:t>607</w:t>
            </w:r>
            <w:r w:rsidR="003548CD">
              <w:rPr>
                <w:rFonts w:cs="Times New Roman"/>
                <w:sz w:val="12"/>
                <w:szCs w:val="12"/>
              </w:rPr>
              <w:t> </w:t>
            </w:r>
            <w:r>
              <w:rPr>
                <w:rFonts w:cs="Times New Roman"/>
                <w:sz w:val="12"/>
                <w:szCs w:val="12"/>
              </w:rPr>
              <w:t>667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E7316" w14:textId="2ED02EC4" w:rsidR="00132B79" w:rsidRPr="001A2461" w:rsidRDefault="00DA7B44" w:rsidP="00E8471B">
            <w:pPr>
              <w:ind w:firstLineChars="100" w:firstLine="120"/>
              <w:jc w:val="right"/>
              <w:rPr>
                <w:rFonts w:cs="Times New Roman"/>
                <w:color w:val="000000"/>
                <w:sz w:val="12"/>
                <w:szCs w:val="12"/>
              </w:rPr>
            </w:pPr>
            <w:r>
              <w:rPr>
                <w:rFonts w:cs="Times New Roman"/>
                <w:sz w:val="12"/>
                <w:szCs w:val="12"/>
              </w:rPr>
              <w:t>607</w:t>
            </w:r>
            <w:r w:rsidR="003548CD">
              <w:rPr>
                <w:rFonts w:cs="Times New Roman"/>
                <w:sz w:val="12"/>
                <w:szCs w:val="12"/>
              </w:rPr>
              <w:t> </w:t>
            </w:r>
            <w:r>
              <w:rPr>
                <w:rFonts w:cs="Times New Roman"/>
                <w:sz w:val="12"/>
                <w:szCs w:val="12"/>
              </w:rPr>
              <w:t>667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21837" w14:textId="7EFB3C11" w:rsidR="00132B79" w:rsidRPr="001A2461" w:rsidRDefault="00DA7B44" w:rsidP="00E8471B">
            <w:pPr>
              <w:ind w:firstLineChars="100" w:firstLine="120"/>
              <w:jc w:val="right"/>
              <w:rPr>
                <w:rFonts w:cs="Times New Roman"/>
                <w:color w:val="000000"/>
                <w:sz w:val="12"/>
                <w:szCs w:val="12"/>
              </w:rPr>
            </w:pPr>
            <w:r>
              <w:rPr>
                <w:rFonts w:cs="Times New Roman"/>
                <w:sz w:val="12"/>
                <w:szCs w:val="12"/>
              </w:rPr>
              <w:t>56</w:t>
            </w:r>
            <w:r w:rsidR="003548CD">
              <w:rPr>
                <w:rFonts w:cs="Times New Roman"/>
                <w:sz w:val="12"/>
                <w:szCs w:val="12"/>
              </w:rPr>
              <w:t> </w:t>
            </w:r>
            <w:r>
              <w:rPr>
                <w:rFonts w:cs="Times New Roman"/>
                <w:sz w:val="12"/>
                <w:szCs w:val="12"/>
              </w:rPr>
              <w:t>550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7CE53" w14:textId="3139D16F" w:rsidR="00132B79" w:rsidRPr="001A2461" w:rsidRDefault="00DA7B44" w:rsidP="00E8471B">
            <w:pPr>
              <w:ind w:firstLineChars="100" w:firstLine="120"/>
              <w:jc w:val="right"/>
              <w:rPr>
                <w:rFonts w:cs="Times New Roman"/>
                <w:color w:val="000000"/>
                <w:sz w:val="12"/>
                <w:szCs w:val="12"/>
              </w:rPr>
            </w:pPr>
            <w:r>
              <w:rPr>
                <w:rFonts w:cs="Times New Roman"/>
                <w:sz w:val="12"/>
                <w:szCs w:val="12"/>
              </w:rPr>
              <w:t>56</w:t>
            </w:r>
            <w:r w:rsidR="003548CD">
              <w:rPr>
                <w:rFonts w:cs="Times New Roman"/>
                <w:sz w:val="12"/>
                <w:szCs w:val="12"/>
              </w:rPr>
              <w:t> </w:t>
            </w:r>
            <w:r>
              <w:rPr>
                <w:rFonts w:cs="Times New Roman"/>
                <w:sz w:val="12"/>
                <w:szCs w:val="12"/>
              </w:rPr>
              <w:t>550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2FF8C" w14:textId="1933E9D2" w:rsidR="00132B79" w:rsidRPr="001A2461" w:rsidRDefault="00DA7B44" w:rsidP="00E8471B">
            <w:pPr>
              <w:ind w:firstLineChars="100" w:firstLine="120"/>
              <w:jc w:val="right"/>
              <w:rPr>
                <w:rFonts w:cs="Times New Roman"/>
                <w:color w:val="000000"/>
                <w:sz w:val="12"/>
                <w:szCs w:val="12"/>
              </w:rPr>
            </w:pPr>
            <w:r>
              <w:rPr>
                <w:rFonts w:cs="Times New Roman"/>
                <w:sz w:val="12"/>
                <w:szCs w:val="12"/>
              </w:rPr>
              <w:t>664</w:t>
            </w:r>
            <w:r w:rsidR="003548CD">
              <w:rPr>
                <w:rFonts w:cs="Times New Roman"/>
                <w:sz w:val="12"/>
                <w:szCs w:val="12"/>
              </w:rPr>
              <w:t> </w:t>
            </w:r>
            <w:r>
              <w:rPr>
                <w:rFonts w:cs="Times New Roman"/>
                <w:sz w:val="12"/>
                <w:szCs w:val="12"/>
              </w:rPr>
              <w:t>217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27CF1" w14:textId="7F7AFD0C" w:rsidR="00132B79" w:rsidRPr="001A2461" w:rsidRDefault="00DA7B44" w:rsidP="00E8471B">
            <w:pPr>
              <w:ind w:firstLineChars="100" w:firstLine="120"/>
              <w:jc w:val="right"/>
              <w:rPr>
                <w:rFonts w:cs="Times New Roman"/>
                <w:color w:val="000000"/>
                <w:sz w:val="12"/>
                <w:szCs w:val="12"/>
              </w:rPr>
            </w:pPr>
            <w:r>
              <w:rPr>
                <w:rFonts w:cs="Times New Roman"/>
                <w:sz w:val="12"/>
                <w:szCs w:val="12"/>
              </w:rPr>
              <w:t>664</w:t>
            </w:r>
            <w:r w:rsidR="003548CD">
              <w:rPr>
                <w:rFonts w:cs="Times New Roman"/>
                <w:sz w:val="12"/>
                <w:szCs w:val="12"/>
              </w:rPr>
              <w:t> </w:t>
            </w:r>
            <w:r>
              <w:rPr>
                <w:rFonts w:cs="Times New Roman"/>
                <w:sz w:val="12"/>
                <w:szCs w:val="12"/>
              </w:rPr>
              <w:t>217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016A6" w14:textId="4A7D178A" w:rsidR="00132B79" w:rsidRPr="001A2461" w:rsidRDefault="008036D3" w:rsidP="00E8471B">
            <w:pPr>
              <w:ind w:firstLineChars="100" w:firstLine="120"/>
              <w:jc w:val="right"/>
              <w:rPr>
                <w:rFonts w:cs="Times New Roman"/>
                <w:color w:val="000000"/>
                <w:sz w:val="12"/>
                <w:szCs w:val="12"/>
              </w:rPr>
            </w:pPr>
            <w:r>
              <w:rPr>
                <w:rFonts w:cs="Times New Roman"/>
                <w:sz w:val="12"/>
                <w:szCs w:val="12"/>
              </w:rPr>
              <w:t>43</w:t>
            </w:r>
            <w:r w:rsidR="003548CD">
              <w:rPr>
                <w:rFonts w:cs="Times New Roman"/>
                <w:sz w:val="12"/>
                <w:szCs w:val="12"/>
              </w:rPr>
              <w:t> </w:t>
            </w:r>
            <w:r>
              <w:rPr>
                <w:rFonts w:cs="Times New Roman"/>
                <w:sz w:val="12"/>
                <w:szCs w:val="12"/>
              </w:rPr>
              <w:t>086</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1A3C4" w14:textId="713749A2" w:rsidR="00132B79" w:rsidRPr="001A2461" w:rsidRDefault="008036D3" w:rsidP="00E8471B">
            <w:pPr>
              <w:ind w:firstLineChars="100" w:firstLine="120"/>
              <w:jc w:val="right"/>
              <w:rPr>
                <w:rFonts w:cs="Times New Roman"/>
                <w:color w:val="000000"/>
                <w:sz w:val="12"/>
                <w:szCs w:val="12"/>
              </w:rPr>
            </w:pPr>
            <w:r>
              <w:rPr>
                <w:rFonts w:cs="Times New Roman"/>
                <w:sz w:val="12"/>
                <w:szCs w:val="12"/>
              </w:rPr>
              <w:t>62</w:t>
            </w:r>
            <w:r w:rsidR="003548CD">
              <w:rPr>
                <w:rFonts w:cs="Times New Roman"/>
                <w:sz w:val="12"/>
                <w:szCs w:val="12"/>
              </w:rPr>
              <w:t> </w:t>
            </w:r>
            <w:r>
              <w:rPr>
                <w:rFonts w:cs="Times New Roman"/>
                <w:sz w:val="12"/>
                <w:szCs w:val="12"/>
              </w:rPr>
              <w:t>176</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4584A" w14:textId="7915DAC0" w:rsidR="00132B79" w:rsidRPr="001A2461" w:rsidRDefault="00132B79" w:rsidP="00E8471B">
            <w:pPr>
              <w:ind w:firstLineChars="100" w:firstLine="120"/>
              <w:jc w:val="right"/>
              <w:rPr>
                <w:rFonts w:cs="Times New Roman"/>
                <w:color w:val="000000"/>
                <w:sz w:val="12"/>
                <w:szCs w:val="12"/>
              </w:rPr>
            </w:pPr>
            <w:r w:rsidRPr="001A2461">
              <w:rPr>
                <w:rFonts w:cs="Times New Roman"/>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507BF0AA" w14:textId="5675FDCC" w:rsidR="00132B79" w:rsidRPr="001A2461" w:rsidRDefault="00132B79" w:rsidP="00E8471B">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3DCC852C" w14:textId="77777777" w:rsidR="00132B79" w:rsidRPr="001A2461" w:rsidRDefault="00132B79" w:rsidP="00E8471B">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DB389" w14:textId="39ADCF7B" w:rsidR="00132B79" w:rsidRPr="001A2461" w:rsidRDefault="003548CD" w:rsidP="00E8471B">
            <w:pPr>
              <w:ind w:firstLineChars="100" w:firstLine="120"/>
              <w:jc w:val="right"/>
              <w:rPr>
                <w:rFonts w:cs="Times New Roman"/>
                <w:color w:val="000000"/>
                <w:sz w:val="12"/>
                <w:szCs w:val="12"/>
              </w:rPr>
            </w:pPr>
            <w:r>
              <w:rPr>
                <w:rFonts w:cs="Times New Roman"/>
                <w:sz w:val="12"/>
                <w:szCs w:val="12"/>
              </w:rPr>
              <w:t>33 868</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D84B6" w14:textId="608B48C8" w:rsidR="00132B79" w:rsidRPr="001A2461" w:rsidRDefault="003548CD" w:rsidP="00E8471B">
            <w:pPr>
              <w:ind w:firstLineChars="100" w:firstLine="120"/>
              <w:jc w:val="right"/>
              <w:rPr>
                <w:rFonts w:cs="Times New Roman"/>
                <w:color w:val="000000"/>
                <w:sz w:val="12"/>
                <w:szCs w:val="12"/>
              </w:rPr>
            </w:pPr>
            <w:r>
              <w:rPr>
                <w:rFonts w:cs="Times New Roman"/>
                <w:sz w:val="12"/>
                <w:szCs w:val="12"/>
              </w:rPr>
              <w:t>698 085</w:t>
            </w:r>
          </w:p>
        </w:tc>
      </w:tr>
      <w:tr w:rsidR="00132B79" w:rsidRPr="001A2461" w14:paraId="2308A472" w14:textId="5C068F75"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00FF85C"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4</w:t>
            </w:r>
          </w:p>
        </w:tc>
        <w:tc>
          <w:tcPr>
            <w:tcW w:w="435" w:type="dxa"/>
            <w:tcBorders>
              <w:top w:val="single" w:sz="4" w:space="0" w:color="auto"/>
              <w:left w:val="single" w:sz="4" w:space="0" w:color="auto"/>
              <w:bottom w:val="single" w:sz="4" w:space="0" w:color="auto"/>
            </w:tcBorders>
            <w:noWrap/>
            <w:vAlign w:val="center"/>
          </w:tcPr>
          <w:p w14:paraId="7FB7A2AE" w14:textId="6018156A" w:rsidR="00132B79" w:rsidRPr="001A2461" w:rsidRDefault="00132B79" w:rsidP="00623DBD">
            <w:pPr>
              <w:jc w:val="center"/>
              <w:rPr>
                <w:rFonts w:cs="Times New Roman"/>
                <w:color w:val="000000"/>
                <w:sz w:val="12"/>
                <w:szCs w:val="12"/>
              </w:rPr>
            </w:pPr>
            <w:r>
              <w:rPr>
                <w:rFonts w:cs="Times New Roman"/>
                <w:color w:val="000000"/>
                <w:sz w:val="12"/>
                <w:szCs w:val="12"/>
              </w:rPr>
              <w:t>P</w:t>
            </w:r>
          </w:p>
        </w:tc>
        <w:tc>
          <w:tcPr>
            <w:tcW w:w="2748" w:type="dxa"/>
            <w:tcBorders>
              <w:top w:val="single" w:sz="4" w:space="0" w:color="auto"/>
              <w:left w:val="nil"/>
              <w:bottom w:val="single" w:sz="4" w:space="0" w:color="auto"/>
              <w:right w:val="single" w:sz="4" w:space="0" w:color="auto"/>
            </w:tcBorders>
            <w:noWrap/>
            <w:vAlign w:val="center"/>
          </w:tcPr>
          <w:p w14:paraId="42E8F56F" w14:textId="220A671E" w:rsidR="00132B79" w:rsidRPr="001A2461" w:rsidRDefault="00132B79" w:rsidP="00623DBD">
            <w:pPr>
              <w:rPr>
                <w:rFonts w:cs="Times New Roman"/>
                <w:color w:val="000000"/>
                <w:sz w:val="12"/>
                <w:szCs w:val="12"/>
              </w:rPr>
            </w:pPr>
            <w:r>
              <w:rPr>
                <w:rFonts w:cs="Times New Roman"/>
                <w:color w:val="000000"/>
                <w:sz w:val="12"/>
                <w:szCs w:val="12"/>
              </w:rPr>
              <w:t>Společenské priority</w:t>
            </w:r>
          </w:p>
        </w:tc>
        <w:tc>
          <w:tcPr>
            <w:tcW w:w="741" w:type="dxa"/>
            <w:tcBorders>
              <w:top w:val="single" w:sz="4" w:space="0" w:color="auto"/>
              <w:left w:val="single" w:sz="4" w:space="0" w:color="auto"/>
              <w:bottom w:val="single" w:sz="4" w:space="0" w:color="auto"/>
              <w:right w:val="single" w:sz="4" w:space="0" w:color="auto"/>
            </w:tcBorders>
            <w:noWrap/>
            <w:vAlign w:val="center"/>
          </w:tcPr>
          <w:p w14:paraId="7E1C6D20" w14:textId="0254CE65" w:rsidR="00132B79" w:rsidRPr="001A2461" w:rsidRDefault="008036D3" w:rsidP="00623DBD">
            <w:pPr>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393619C" w14:textId="56CD72D1"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814503F" w14:textId="5B7C5BAF"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E577207" w14:textId="4CD62AA8"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BBE5B06" w14:textId="3B704BF6"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0B6BEFC" w14:textId="438F32FE"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DC9A02A" w14:textId="61672DF9"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B124432" w14:textId="4E5B97D3"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06CF234F" w14:textId="538134A6" w:rsidR="00132B79" w:rsidRPr="001A2461" w:rsidRDefault="00132B79" w:rsidP="00623DBD">
            <w:pPr>
              <w:ind w:firstLineChars="100" w:firstLine="120"/>
              <w:jc w:val="right"/>
              <w:rPr>
                <w:rFonts w:cs="Times New Roman"/>
                <w:color w:val="000000"/>
                <w:sz w:val="12"/>
                <w:szCs w:val="12"/>
              </w:rPr>
            </w:pPr>
            <w:r>
              <w:rPr>
                <w:rFonts w:cs="Times New Roman"/>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538A4BF7" w14:textId="64AF1596" w:rsidR="00132B79" w:rsidRPr="001A2461" w:rsidRDefault="00132B79" w:rsidP="00623DBD">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7B911A65"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E8277" w14:textId="2BDC03A5"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FC6C1" w14:textId="021B1FAE"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r>
      <w:tr w:rsidR="00132B79" w:rsidRPr="001A2461" w14:paraId="36BE6A5D"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24BAACC" w14:textId="42035524" w:rsidR="00132B79" w:rsidRPr="001A2461" w:rsidRDefault="00132B79" w:rsidP="00623DBD">
            <w:pPr>
              <w:jc w:val="center"/>
              <w:rPr>
                <w:rFonts w:cs="Times New Roman"/>
                <w:color w:val="000000"/>
                <w:sz w:val="12"/>
                <w:szCs w:val="12"/>
              </w:rPr>
            </w:pPr>
            <w:r>
              <w:rPr>
                <w:rFonts w:cs="Times New Roman"/>
                <w:color w:val="000000"/>
                <w:sz w:val="12"/>
                <w:szCs w:val="12"/>
              </w:rPr>
              <w:t>5</w:t>
            </w:r>
          </w:p>
        </w:tc>
        <w:tc>
          <w:tcPr>
            <w:tcW w:w="435" w:type="dxa"/>
            <w:tcBorders>
              <w:top w:val="single" w:sz="4" w:space="0" w:color="auto"/>
              <w:left w:val="single" w:sz="4" w:space="0" w:color="auto"/>
              <w:bottom w:val="single" w:sz="4" w:space="0" w:color="auto"/>
            </w:tcBorders>
            <w:noWrap/>
            <w:vAlign w:val="center"/>
          </w:tcPr>
          <w:p w14:paraId="5BE43DD5" w14:textId="663D442F" w:rsidR="00132B79" w:rsidRPr="001A2461" w:rsidRDefault="00132B79" w:rsidP="00623DBD">
            <w:pPr>
              <w:jc w:val="center"/>
              <w:rPr>
                <w:rFonts w:cs="Times New Roman"/>
                <w:color w:val="000000"/>
                <w:sz w:val="12"/>
                <w:szCs w:val="12"/>
              </w:rPr>
            </w:pPr>
            <w:r>
              <w:rPr>
                <w:rFonts w:cs="Times New Roman"/>
                <w:color w:val="000000"/>
                <w:sz w:val="12"/>
                <w:szCs w:val="12"/>
              </w:rPr>
              <w:t xml:space="preserve">C </w:t>
            </w:r>
          </w:p>
        </w:tc>
        <w:tc>
          <w:tcPr>
            <w:tcW w:w="2748" w:type="dxa"/>
            <w:tcBorders>
              <w:top w:val="single" w:sz="4" w:space="0" w:color="auto"/>
              <w:left w:val="nil"/>
              <w:bottom w:val="single" w:sz="4" w:space="0" w:color="auto"/>
              <w:right w:val="single" w:sz="4" w:space="0" w:color="auto"/>
            </w:tcBorders>
            <w:noWrap/>
            <w:vAlign w:val="center"/>
          </w:tcPr>
          <w:p w14:paraId="5E24F99B" w14:textId="7E43DA56" w:rsidR="00132B79" w:rsidRPr="001A2461" w:rsidRDefault="00132B79" w:rsidP="00623DBD">
            <w:pPr>
              <w:rPr>
                <w:rFonts w:cs="Times New Roman"/>
                <w:color w:val="000000"/>
                <w:sz w:val="12"/>
                <w:szCs w:val="12"/>
              </w:rPr>
            </w:pPr>
            <w:r>
              <w:rPr>
                <w:rFonts w:cs="Times New Roman"/>
                <w:color w:val="000000"/>
                <w:sz w:val="12"/>
                <w:szCs w:val="12"/>
              </w:rPr>
              <w:t>Stipendia pro studenty doktorských studijních programů</w:t>
            </w:r>
          </w:p>
        </w:tc>
        <w:tc>
          <w:tcPr>
            <w:tcW w:w="741" w:type="dxa"/>
            <w:tcBorders>
              <w:top w:val="single" w:sz="4" w:space="0" w:color="auto"/>
              <w:left w:val="single" w:sz="4" w:space="0" w:color="auto"/>
              <w:bottom w:val="single" w:sz="4" w:space="0" w:color="auto"/>
              <w:right w:val="single" w:sz="4" w:space="0" w:color="auto"/>
            </w:tcBorders>
            <w:noWrap/>
            <w:vAlign w:val="center"/>
          </w:tcPr>
          <w:p w14:paraId="4B88985C" w14:textId="4C0460D7" w:rsidR="00132B79" w:rsidRDefault="008036D3" w:rsidP="00623DBD">
            <w:pPr>
              <w:jc w:val="right"/>
              <w:rPr>
                <w:rFonts w:cs="Times New Roman"/>
                <w:sz w:val="12"/>
                <w:szCs w:val="12"/>
              </w:rPr>
            </w:pPr>
            <w:r>
              <w:rPr>
                <w:rFonts w:cs="Times New Roman"/>
                <w:sz w:val="12"/>
                <w:szCs w:val="12"/>
              </w:rPr>
              <w:t>21 263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249CE39" w14:textId="4BB1E9DD" w:rsidR="00132B79" w:rsidRDefault="008036D3" w:rsidP="00623DBD">
            <w:pPr>
              <w:ind w:firstLineChars="100" w:firstLine="120"/>
              <w:jc w:val="right"/>
              <w:rPr>
                <w:rFonts w:cs="Times New Roman"/>
                <w:sz w:val="12"/>
                <w:szCs w:val="12"/>
              </w:rPr>
            </w:pPr>
            <w:r>
              <w:rPr>
                <w:rFonts w:cs="Times New Roman"/>
                <w:sz w:val="12"/>
                <w:szCs w:val="12"/>
              </w:rPr>
              <w:t>21 263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4794183" w14:textId="74BD529F"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AD33280" w14:textId="1E179520"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34558B4" w14:textId="0FD1A97D" w:rsidR="00132B79" w:rsidRPr="006629CF" w:rsidRDefault="008036D3" w:rsidP="00623DBD">
            <w:pPr>
              <w:ind w:firstLineChars="100" w:firstLine="120"/>
              <w:jc w:val="right"/>
              <w:rPr>
                <w:rFonts w:cs="Times New Roman"/>
                <w:sz w:val="12"/>
                <w:szCs w:val="12"/>
              </w:rPr>
            </w:pPr>
            <w:r>
              <w:rPr>
                <w:rFonts w:cs="Times New Roman"/>
                <w:sz w:val="12"/>
                <w:szCs w:val="12"/>
              </w:rPr>
              <w:t>21 263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668C323" w14:textId="0EF29DAA" w:rsidR="00132B79" w:rsidRPr="006629CF" w:rsidRDefault="008036D3" w:rsidP="00623DBD">
            <w:pPr>
              <w:ind w:firstLineChars="100" w:firstLine="120"/>
              <w:jc w:val="right"/>
              <w:rPr>
                <w:rFonts w:cs="Times New Roman"/>
                <w:sz w:val="12"/>
                <w:szCs w:val="12"/>
              </w:rPr>
            </w:pPr>
            <w:r>
              <w:rPr>
                <w:rFonts w:cs="Times New Roman"/>
                <w:sz w:val="12"/>
                <w:szCs w:val="12"/>
              </w:rPr>
              <w:t>21</w:t>
            </w:r>
            <w:r w:rsidR="00FB130A">
              <w:rPr>
                <w:rFonts w:cs="Times New Roman"/>
                <w:sz w:val="12"/>
                <w:szCs w:val="12"/>
              </w:rPr>
              <w:t> </w:t>
            </w:r>
            <w:r>
              <w:rPr>
                <w:rFonts w:cs="Times New Roman"/>
                <w:sz w:val="12"/>
                <w:szCs w:val="12"/>
              </w:rPr>
              <w:t>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C12F613" w14:textId="0FBABB64"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E770102" w14:textId="202AEBEB" w:rsidR="00132B79" w:rsidRDefault="00FB130A" w:rsidP="00623DBD">
            <w:pPr>
              <w:ind w:firstLineChars="100" w:firstLine="120"/>
              <w:jc w:val="right"/>
              <w:rPr>
                <w:rFonts w:cs="Times New Roman"/>
                <w:sz w:val="12"/>
                <w:szCs w:val="12"/>
              </w:rPr>
            </w:pPr>
            <w:r>
              <w:rPr>
                <w:rFonts w:cs="Times New Roman"/>
                <w:sz w:val="12"/>
                <w:szCs w:val="12"/>
              </w:rPr>
              <w:t>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466E75DB" w14:textId="4AD03F68" w:rsidR="00132B79" w:rsidRDefault="00FB130A" w:rsidP="00623DBD">
            <w:pPr>
              <w:ind w:firstLineChars="100" w:firstLine="120"/>
              <w:jc w:val="right"/>
              <w:rPr>
                <w:rFonts w:cs="Times New Roman"/>
                <w:color w:val="000000"/>
                <w:sz w:val="12"/>
                <w:szCs w:val="12"/>
              </w:rPr>
            </w:pPr>
            <w:r>
              <w:rPr>
                <w:rFonts w:cs="Times New Roman"/>
                <w:color w:val="000000"/>
                <w:sz w:val="12"/>
                <w:szCs w:val="12"/>
              </w:rPr>
              <w:t>1 877</w:t>
            </w:r>
          </w:p>
        </w:tc>
        <w:tc>
          <w:tcPr>
            <w:tcW w:w="736" w:type="dxa"/>
            <w:tcBorders>
              <w:top w:val="single" w:sz="4" w:space="0" w:color="auto"/>
              <w:left w:val="single" w:sz="4" w:space="0" w:color="auto"/>
              <w:bottom w:val="single" w:sz="4" w:space="0" w:color="auto"/>
              <w:right w:val="single" w:sz="4" w:space="0" w:color="auto"/>
            </w:tcBorders>
            <w:noWrap/>
            <w:vAlign w:val="center"/>
          </w:tcPr>
          <w:p w14:paraId="16AC1B04" w14:textId="3EA2D60C" w:rsidR="00132B79" w:rsidRPr="001A2461" w:rsidRDefault="00132B79" w:rsidP="00623DBD">
            <w:pPr>
              <w:jc w:val="right"/>
              <w:rPr>
                <w:rFonts w:cs="Times New Roman"/>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639534BA"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4C053" w14:textId="07FA66E6"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31A8D" w14:textId="5FF6FDA6" w:rsidR="00132B79" w:rsidRDefault="003548CD" w:rsidP="00623DBD">
            <w:pPr>
              <w:ind w:firstLineChars="100" w:firstLine="120"/>
              <w:jc w:val="right"/>
              <w:rPr>
                <w:rFonts w:cs="Times New Roman"/>
                <w:sz w:val="12"/>
                <w:szCs w:val="12"/>
              </w:rPr>
            </w:pPr>
            <w:r>
              <w:rPr>
                <w:rFonts w:cs="Times New Roman"/>
                <w:sz w:val="12"/>
                <w:szCs w:val="12"/>
              </w:rPr>
              <w:t xml:space="preserve">21 263 </w:t>
            </w:r>
          </w:p>
        </w:tc>
      </w:tr>
      <w:tr w:rsidR="00132B79" w:rsidRPr="001A2461" w14:paraId="46F22F6F"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302E40C" w14:textId="54127FBA" w:rsidR="00132B79" w:rsidRPr="001A2461" w:rsidRDefault="00132B79" w:rsidP="00623DBD">
            <w:pPr>
              <w:jc w:val="center"/>
              <w:rPr>
                <w:rFonts w:cs="Times New Roman"/>
                <w:color w:val="000000"/>
                <w:sz w:val="12"/>
                <w:szCs w:val="12"/>
              </w:rPr>
            </w:pPr>
            <w:r>
              <w:rPr>
                <w:rFonts w:cs="Times New Roman"/>
                <w:color w:val="000000"/>
                <w:sz w:val="12"/>
                <w:szCs w:val="12"/>
              </w:rPr>
              <w:t>6</w:t>
            </w:r>
          </w:p>
        </w:tc>
        <w:tc>
          <w:tcPr>
            <w:tcW w:w="435" w:type="dxa"/>
            <w:tcBorders>
              <w:top w:val="single" w:sz="4" w:space="0" w:color="auto"/>
              <w:left w:val="single" w:sz="4" w:space="0" w:color="auto"/>
              <w:bottom w:val="single" w:sz="4" w:space="0" w:color="auto"/>
            </w:tcBorders>
            <w:noWrap/>
            <w:vAlign w:val="center"/>
          </w:tcPr>
          <w:p w14:paraId="70F34D50" w14:textId="71C5C15F" w:rsidR="00132B79" w:rsidRPr="001A2461" w:rsidRDefault="00132B79" w:rsidP="00623DBD">
            <w:pPr>
              <w:jc w:val="center"/>
              <w:rPr>
                <w:rFonts w:cs="Times New Roman"/>
                <w:color w:val="000000"/>
                <w:sz w:val="12"/>
                <w:szCs w:val="12"/>
              </w:rPr>
            </w:pPr>
            <w:r>
              <w:rPr>
                <w:rFonts w:cs="Times New Roman"/>
                <w:color w:val="000000"/>
                <w:sz w:val="12"/>
                <w:szCs w:val="12"/>
              </w:rPr>
              <w:t>S1</w:t>
            </w:r>
          </w:p>
        </w:tc>
        <w:tc>
          <w:tcPr>
            <w:tcW w:w="2748" w:type="dxa"/>
            <w:tcBorders>
              <w:top w:val="single" w:sz="4" w:space="0" w:color="auto"/>
              <w:left w:val="nil"/>
              <w:bottom w:val="single" w:sz="4" w:space="0" w:color="auto"/>
              <w:right w:val="single" w:sz="4" w:space="0" w:color="auto"/>
            </w:tcBorders>
            <w:noWrap/>
            <w:vAlign w:val="center"/>
          </w:tcPr>
          <w:p w14:paraId="40E9F5AA" w14:textId="46B9520A" w:rsidR="00132B79" w:rsidRPr="001A2461" w:rsidRDefault="00132B79" w:rsidP="00623DBD">
            <w:pPr>
              <w:rPr>
                <w:rFonts w:cs="Times New Roman"/>
                <w:color w:val="000000"/>
                <w:sz w:val="12"/>
                <w:szCs w:val="12"/>
              </w:rPr>
            </w:pPr>
            <w:r>
              <w:rPr>
                <w:rFonts w:cs="Times New Roman"/>
                <w:color w:val="000000"/>
                <w:sz w:val="12"/>
                <w:szCs w:val="12"/>
              </w:rPr>
              <w:t>Sociální stipendia</w:t>
            </w:r>
          </w:p>
        </w:tc>
        <w:tc>
          <w:tcPr>
            <w:tcW w:w="741" w:type="dxa"/>
            <w:tcBorders>
              <w:top w:val="single" w:sz="4" w:space="0" w:color="auto"/>
              <w:left w:val="single" w:sz="4" w:space="0" w:color="auto"/>
              <w:bottom w:val="single" w:sz="4" w:space="0" w:color="auto"/>
              <w:right w:val="single" w:sz="4" w:space="0" w:color="auto"/>
            </w:tcBorders>
            <w:noWrap/>
            <w:vAlign w:val="center"/>
          </w:tcPr>
          <w:p w14:paraId="6A82617B" w14:textId="7EF7916B" w:rsidR="00132B79" w:rsidRDefault="008036D3" w:rsidP="00623DBD">
            <w:pPr>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6E2AD03" w14:textId="29720A85" w:rsidR="00132B79" w:rsidRDefault="008036D3" w:rsidP="00623DBD">
            <w:pPr>
              <w:ind w:firstLineChars="100" w:firstLine="120"/>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1141332" w14:textId="00560EBB" w:rsidR="00132B79" w:rsidRPr="001A2461" w:rsidRDefault="008036D3" w:rsidP="00623DBD">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A314D77" w14:textId="43C5EF7D" w:rsidR="00132B79" w:rsidRPr="001A2461" w:rsidRDefault="008036D3" w:rsidP="00623DBD">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075A214" w14:textId="10D70A2B" w:rsidR="00132B79" w:rsidRPr="006629CF" w:rsidRDefault="008036D3" w:rsidP="00623DBD">
            <w:pPr>
              <w:ind w:firstLineChars="100" w:firstLine="120"/>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BD7968F" w14:textId="28EBA72A" w:rsidR="00132B79" w:rsidRPr="006629CF" w:rsidRDefault="008036D3" w:rsidP="00623DBD">
            <w:pPr>
              <w:ind w:firstLineChars="100" w:firstLine="120"/>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8B7B5C2" w14:textId="7AAC3995" w:rsidR="00132B79" w:rsidRPr="001A2461" w:rsidRDefault="008036D3" w:rsidP="00623DBD">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AC483BC" w14:textId="31816CFA" w:rsidR="00132B79" w:rsidRDefault="008036D3" w:rsidP="00623DBD">
            <w:pPr>
              <w:ind w:firstLineChars="100" w:firstLine="120"/>
              <w:jc w:val="right"/>
              <w:rPr>
                <w:rFonts w:cs="Times New Roman"/>
                <w:sz w:val="12"/>
                <w:szCs w:val="12"/>
              </w:rPr>
            </w:pPr>
            <w:r>
              <w:rPr>
                <w:rFonts w:cs="Times New Roman"/>
                <w:sz w:val="12"/>
                <w:szCs w:val="12"/>
              </w:rPr>
              <w:t>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2FFE75E0" w14:textId="1682DC76" w:rsidR="00132B79" w:rsidRDefault="00132B79" w:rsidP="00623DBD">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FFCDD27" w14:textId="35505F0E" w:rsidR="00132B79" w:rsidRPr="001A2461" w:rsidRDefault="00132B79" w:rsidP="00623DBD">
            <w:pPr>
              <w:jc w:val="right"/>
              <w:rPr>
                <w:rFonts w:cs="Times New Roman"/>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32BD05A6"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E7B09" w14:textId="675B5ACD" w:rsidR="00132B79" w:rsidRPr="001A2461" w:rsidRDefault="00132B79" w:rsidP="00623DBD">
            <w:pPr>
              <w:ind w:firstLineChars="100" w:firstLine="120"/>
              <w:jc w:val="right"/>
              <w:rPr>
                <w:rFonts w:cs="Times New Roman"/>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2D7EB" w14:textId="743CA266" w:rsidR="00132B79" w:rsidRDefault="008036D3" w:rsidP="00623DBD">
            <w:pPr>
              <w:ind w:firstLineChars="100" w:firstLine="120"/>
              <w:jc w:val="right"/>
              <w:rPr>
                <w:rFonts w:cs="Times New Roman"/>
                <w:sz w:val="12"/>
                <w:szCs w:val="12"/>
              </w:rPr>
            </w:pPr>
            <w:r>
              <w:rPr>
                <w:rFonts w:cs="Times New Roman"/>
                <w:sz w:val="12"/>
                <w:szCs w:val="12"/>
              </w:rPr>
              <w:t>289</w:t>
            </w:r>
          </w:p>
        </w:tc>
      </w:tr>
      <w:tr w:rsidR="00132B79" w:rsidRPr="001A2461" w14:paraId="321549DB"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8DDEABD" w14:textId="75BF26CE" w:rsidR="00132B79" w:rsidRPr="001A2461" w:rsidRDefault="00132B79" w:rsidP="00623DBD">
            <w:pPr>
              <w:jc w:val="center"/>
              <w:rPr>
                <w:rFonts w:cs="Times New Roman"/>
                <w:color w:val="000000"/>
                <w:sz w:val="12"/>
                <w:szCs w:val="12"/>
              </w:rPr>
            </w:pPr>
            <w:r>
              <w:rPr>
                <w:rFonts w:cs="Times New Roman"/>
                <w:color w:val="000000"/>
                <w:sz w:val="12"/>
                <w:szCs w:val="12"/>
              </w:rPr>
              <w:t>7</w:t>
            </w:r>
          </w:p>
        </w:tc>
        <w:tc>
          <w:tcPr>
            <w:tcW w:w="435" w:type="dxa"/>
            <w:tcBorders>
              <w:top w:val="single" w:sz="4" w:space="0" w:color="auto"/>
              <w:left w:val="single" w:sz="4" w:space="0" w:color="auto"/>
              <w:bottom w:val="single" w:sz="4" w:space="0" w:color="auto"/>
            </w:tcBorders>
            <w:noWrap/>
            <w:vAlign w:val="center"/>
          </w:tcPr>
          <w:p w14:paraId="6483104D" w14:textId="6691E91A" w:rsidR="00132B79" w:rsidRPr="001A2461" w:rsidRDefault="00132B79" w:rsidP="00623DBD">
            <w:pPr>
              <w:jc w:val="center"/>
              <w:rPr>
                <w:rFonts w:cs="Times New Roman"/>
                <w:color w:val="000000"/>
                <w:sz w:val="12"/>
                <w:szCs w:val="12"/>
              </w:rPr>
            </w:pPr>
            <w:r>
              <w:rPr>
                <w:rFonts w:cs="Times New Roman"/>
                <w:color w:val="000000"/>
                <w:sz w:val="12"/>
                <w:szCs w:val="12"/>
              </w:rPr>
              <w:t>U1</w:t>
            </w:r>
          </w:p>
        </w:tc>
        <w:tc>
          <w:tcPr>
            <w:tcW w:w="2748" w:type="dxa"/>
            <w:tcBorders>
              <w:top w:val="single" w:sz="4" w:space="0" w:color="auto"/>
              <w:left w:val="nil"/>
              <w:bottom w:val="single" w:sz="4" w:space="0" w:color="auto"/>
              <w:right w:val="single" w:sz="4" w:space="0" w:color="auto"/>
            </w:tcBorders>
            <w:noWrap/>
            <w:vAlign w:val="center"/>
          </w:tcPr>
          <w:p w14:paraId="13154A4B" w14:textId="253C97FF" w:rsidR="00132B79" w:rsidRPr="001A2461" w:rsidRDefault="00132B79" w:rsidP="00623DBD">
            <w:pPr>
              <w:rPr>
                <w:rFonts w:cs="Times New Roman"/>
                <w:color w:val="000000"/>
                <w:sz w:val="12"/>
                <w:szCs w:val="12"/>
              </w:rPr>
            </w:pPr>
            <w:r>
              <w:rPr>
                <w:rFonts w:cs="Times New Roman"/>
                <w:color w:val="000000"/>
                <w:sz w:val="12"/>
                <w:szCs w:val="12"/>
              </w:rPr>
              <w:t>Ubytovací stipendia</w:t>
            </w:r>
          </w:p>
        </w:tc>
        <w:tc>
          <w:tcPr>
            <w:tcW w:w="741" w:type="dxa"/>
            <w:tcBorders>
              <w:top w:val="single" w:sz="4" w:space="0" w:color="auto"/>
              <w:left w:val="single" w:sz="4" w:space="0" w:color="auto"/>
              <w:bottom w:val="single" w:sz="4" w:space="0" w:color="auto"/>
              <w:right w:val="single" w:sz="4" w:space="0" w:color="auto"/>
            </w:tcBorders>
            <w:noWrap/>
            <w:vAlign w:val="center"/>
          </w:tcPr>
          <w:p w14:paraId="32CFDD70" w14:textId="0452E588" w:rsidR="00132B79" w:rsidRDefault="008036D3" w:rsidP="003B7311">
            <w:pPr>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B6EE262" w14:textId="0055FFF4" w:rsidR="00132B79" w:rsidRDefault="008036D3" w:rsidP="003B7311">
            <w:pPr>
              <w:ind w:firstLineChars="100" w:firstLine="120"/>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7EFBB7F" w14:textId="4E5E557E" w:rsidR="00132B79" w:rsidRPr="001A2461" w:rsidRDefault="008036D3" w:rsidP="003B7311">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2F8AE35" w14:textId="4510AFC2" w:rsidR="00132B79" w:rsidRPr="001A2461" w:rsidRDefault="008036D3" w:rsidP="003B7311">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940147F" w14:textId="3D4A31BA" w:rsidR="00132B79" w:rsidRPr="006629CF" w:rsidRDefault="008036D3" w:rsidP="003B7311">
            <w:pPr>
              <w:ind w:firstLineChars="100" w:firstLine="120"/>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A5F45E6" w14:textId="31D2E2F8" w:rsidR="00132B79" w:rsidRPr="006629CF" w:rsidRDefault="008036D3" w:rsidP="003B7311">
            <w:pPr>
              <w:ind w:firstLineChars="100" w:firstLine="120"/>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409427A" w14:textId="51C03F19" w:rsidR="00132B79" w:rsidRPr="001A2461" w:rsidRDefault="008036D3" w:rsidP="003B7311">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2480576" w14:textId="2745E408" w:rsidR="00132B79" w:rsidRDefault="008036D3" w:rsidP="003B7311">
            <w:pPr>
              <w:ind w:firstLineChars="100" w:firstLine="120"/>
              <w:jc w:val="right"/>
              <w:rPr>
                <w:rFonts w:cs="Times New Roman"/>
                <w:sz w:val="12"/>
                <w:szCs w:val="12"/>
              </w:rPr>
            </w:pPr>
            <w:r>
              <w:rPr>
                <w:rFonts w:cs="Times New Roman"/>
                <w:sz w:val="12"/>
                <w:szCs w:val="12"/>
              </w:rPr>
              <w:t>669</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700629C0" w14:textId="1345B803" w:rsidR="00132B79" w:rsidRDefault="00132B79" w:rsidP="003B7311">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377C9932" w14:textId="74B112B8" w:rsidR="00132B79" w:rsidRPr="001A2461" w:rsidRDefault="00132B79" w:rsidP="003B7311">
            <w:pPr>
              <w:jc w:val="right"/>
              <w:rPr>
                <w:rFonts w:cs="Times New Roman"/>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420DE31D" w14:textId="77777777" w:rsidR="00132B79" w:rsidRPr="001A2461" w:rsidRDefault="00132B79" w:rsidP="003B7311">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EA21C" w14:textId="48280F8F" w:rsidR="00132B79" w:rsidRPr="001A2461" w:rsidRDefault="00132B79" w:rsidP="003B7311">
            <w:pPr>
              <w:ind w:firstLineChars="100" w:firstLine="120"/>
              <w:jc w:val="right"/>
              <w:rPr>
                <w:rFonts w:cs="Times New Roman"/>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DC617" w14:textId="4D6772FB" w:rsidR="00132B79" w:rsidRDefault="008036D3" w:rsidP="003B7311">
            <w:pPr>
              <w:ind w:firstLineChars="100" w:firstLine="120"/>
              <w:jc w:val="right"/>
              <w:rPr>
                <w:rFonts w:cs="Times New Roman"/>
                <w:sz w:val="12"/>
                <w:szCs w:val="12"/>
              </w:rPr>
            </w:pPr>
            <w:r>
              <w:rPr>
                <w:rFonts w:cs="Times New Roman"/>
                <w:sz w:val="12"/>
                <w:szCs w:val="12"/>
              </w:rPr>
              <w:t>21 503</w:t>
            </w:r>
          </w:p>
        </w:tc>
      </w:tr>
      <w:tr w:rsidR="00132B79" w:rsidRPr="001A2461" w14:paraId="1903DB01"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20969F8" w14:textId="43F5755B" w:rsidR="00132B79" w:rsidRPr="001A2461" w:rsidRDefault="00132B79" w:rsidP="00623DBD">
            <w:pPr>
              <w:jc w:val="center"/>
              <w:rPr>
                <w:rFonts w:cs="Times New Roman"/>
                <w:color w:val="000000"/>
                <w:sz w:val="12"/>
                <w:szCs w:val="12"/>
              </w:rPr>
            </w:pPr>
            <w:r>
              <w:rPr>
                <w:rFonts w:cs="Times New Roman"/>
                <w:color w:val="000000"/>
                <w:sz w:val="12"/>
                <w:szCs w:val="12"/>
              </w:rPr>
              <w:t>8</w:t>
            </w:r>
          </w:p>
        </w:tc>
        <w:tc>
          <w:tcPr>
            <w:tcW w:w="435" w:type="dxa"/>
            <w:tcBorders>
              <w:top w:val="single" w:sz="4" w:space="0" w:color="auto"/>
              <w:left w:val="single" w:sz="4" w:space="0" w:color="auto"/>
              <w:bottom w:val="single" w:sz="4" w:space="0" w:color="auto"/>
            </w:tcBorders>
            <w:noWrap/>
            <w:vAlign w:val="center"/>
          </w:tcPr>
          <w:p w14:paraId="6E334FF8" w14:textId="3AA3F32F" w:rsidR="00132B79" w:rsidRPr="001A2461" w:rsidRDefault="00132B79" w:rsidP="00623DBD">
            <w:pPr>
              <w:jc w:val="center"/>
              <w:rPr>
                <w:rFonts w:cs="Times New Roman"/>
                <w:color w:val="000000"/>
                <w:sz w:val="12"/>
                <w:szCs w:val="12"/>
              </w:rPr>
            </w:pPr>
            <w:r>
              <w:rPr>
                <w:rFonts w:cs="Times New Roman"/>
                <w:color w:val="000000"/>
                <w:sz w:val="12"/>
                <w:szCs w:val="12"/>
              </w:rPr>
              <w:t>I</w:t>
            </w:r>
          </w:p>
        </w:tc>
        <w:tc>
          <w:tcPr>
            <w:tcW w:w="2748" w:type="dxa"/>
            <w:tcBorders>
              <w:top w:val="single" w:sz="4" w:space="0" w:color="auto"/>
              <w:left w:val="nil"/>
              <w:bottom w:val="single" w:sz="4" w:space="0" w:color="auto"/>
              <w:right w:val="single" w:sz="4" w:space="0" w:color="auto"/>
            </w:tcBorders>
            <w:noWrap/>
            <w:vAlign w:val="center"/>
          </w:tcPr>
          <w:p w14:paraId="418FC71E" w14:textId="55231FDB" w:rsidR="00132B79" w:rsidRPr="001A2461" w:rsidRDefault="00132B79" w:rsidP="00623DBD">
            <w:pPr>
              <w:rPr>
                <w:rFonts w:cs="Times New Roman"/>
                <w:color w:val="000000"/>
                <w:sz w:val="12"/>
                <w:szCs w:val="12"/>
              </w:rPr>
            </w:pPr>
            <w:r>
              <w:rPr>
                <w:rFonts w:cs="Times New Roman"/>
                <w:color w:val="000000"/>
                <w:sz w:val="12"/>
                <w:szCs w:val="12"/>
              </w:rPr>
              <w:t>Institucionální plány</w:t>
            </w:r>
          </w:p>
        </w:tc>
        <w:tc>
          <w:tcPr>
            <w:tcW w:w="741" w:type="dxa"/>
            <w:tcBorders>
              <w:top w:val="single" w:sz="4" w:space="0" w:color="auto"/>
              <w:left w:val="single" w:sz="4" w:space="0" w:color="auto"/>
              <w:bottom w:val="single" w:sz="4" w:space="0" w:color="auto"/>
              <w:right w:val="single" w:sz="4" w:space="0" w:color="auto"/>
            </w:tcBorders>
            <w:noWrap/>
            <w:vAlign w:val="center"/>
          </w:tcPr>
          <w:p w14:paraId="43D6A4A3" w14:textId="03533FB2" w:rsidR="00132B79" w:rsidRDefault="008036D3" w:rsidP="003B7311">
            <w:pPr>
              <w:jc w:val="right"/>
              <w:rPr>
                <w:rFonts w:cs="Times New Roman"/>
                <w:sz w:val="12"/>
                <w:szCs w:val="12"/>
              </w:rPr>
            </w:pPr>
            <w:r>
              <w:rPr>
                <w:rFonts w:cs="Times New Roman"/>
                <w:sz w:val="12"/>
                <w:szCs w:val="12"/>
              </w:rPr>
              <w:t>28 345</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C76D9C8" w14:textId="3103F688" w:rsidR="00132B79" w:rsidRDefault="008036D3" w:rsidP="003B7311">
            <w:pPr>
              <w:ind w:firstLineChars="100" w:firstLine="120"/>
              <w:jc w:val="right"/>
              <w:rPr>
                <w:rFonts w:cs="Times New Roman"/>
                <w:sz w:val="12"/>
                <w:szCs w:val="12"/>
              </w:rPr>
            </w:pPr>
            <w:r>
              <w:rPr>
                <w:rFonts w:cs="Times New Roman"/>
                <w:sz w:val="12"/>
                <w:szCs w:val="12"/>
              </w:rPr>
              <w:t>28 345</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68D9BF6" w14:textId="47990FF5" w:rsidR="00132B79" w:rsidRPr="001A2461" w:rsidRDefault="008036D3" w:rsidP="003B7311">
            <w:pPr>
              <w:ind w:firstLineChars="100" w:firstLine="120"/>
              <w:jc w:val="right"/>
              <w:rPr>
                <w:rFonts w:cs="Times New Roman"/>
                <w:sz w:val="12"/>
                <w:szCs w:val="12"/>
              </w:rPr>
            </w:pPr>
            <w:r>
              <w:rPr>
                <w:rFonts w:cs="Times New Roman"/>
                <w:sz w:val="12"/>
                <w:szCs w:val="12"/>
              </w:rPr>
              <w:t>9 448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1A4D8B9" w14:textId="7560D297" w:rsidR="00132B79" w:rsidRPr="001A2461" w:rsidRDefault="008036D3" w:rsidP="003B7311">
            <w:pPr>
              <w:ind w:firstLineChars="100" w:firstLine="120"/>
              <w:jc w:val="right"/>
              <w:rPr>
                <w:rFonts w:cs="Times New Roman"/>
                <w:sz w:val="12"/>
                <w:szCs w:val="12"/>
              </w:rPr>
            </w:pPr>
            <w:r>
              <w:rPr>
                <w:rFonts w:cs="Times New Roman"/>
                <w:sz w:val="12"/>
                <w:szCs w:val="12"/>
              </w:rPr>
              <w:t>9 448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C1B1F6D" w14:textId="6CC24AFC" w:rsidR="00132B79" w:rsidRPr="006629CF" w:rsidRDefault="008036D3" w:rsidP="003B7311">
            <w:pPr>
              <w:ind w:firstLineChars="100" w:firstLine="120"/>
              <w:jc w:val="right"/>
              <w:rPr>
                <w:rFonts w:cs="Times New Roman"/>
                <w:sz w:val="12"/>
                <w:szCs w:val="12"/>
              </w:rPr>
            </w:pPr>
            <w:r>
              <w:rPr>
                <w:rFonts w:cs="Times New Roman"/>
                <w:sz w:val="12"/>
                <w:szCs w:val="12"/>
              </w:rPr>
              <w:t>37 793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79179DA" w14:textId="0AA7DFF7" w:rsidR="00132B79" w:rsidRPr="006629CF" w:rsidRDefault="008036D3" w:rsidP="003B7311">
            <w:pPr>
              <w:ind w:firstLineChars="100" w:firstLine="120"/>
              <w:jc w:val="right"/>
              <w:rPr>
                <w:rFonts w:cs="Times New Roman"/>
                <w:sz w:val="12"/>
                <w:szCs w:val="12"/>
              </w:rPr>
            </w:pPr>
            <w:r>
              <w:rPr>
                <w:rFonts w:cs="Times New Roman"/>
                <w:sz w:val="12"/>
                <w:szCs w:val="12"/>
              </w:rPr>
              <w:t>37 793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2FC978F" w14:textId="2C6F2AC2" w:rsidR="00132B79" w:rsidRPr="001A2461" w:rsidRDefault="008036D3" w:rsidP="003B7311">
            <w:pPr>
              <w:ind w:firstLineChars="100" w:firstLine="120"/>
              <w:jc w:val="right"/>
              <w:rPr>
                <w:rFonts w:cs="Times New Roman"/>
                <w:sz w:val="12"/>
                <w:szCs w:val="12"/>
              </w:rPr>
            </w:pPr>
            <w:r>
              <w:rPr>
                <w:rFonts w:cs="Times New Roman"/>
                <w:sz w:val="12"/>
                <w:szCs w:val="12"/>
              </w:rPr>
              <w:t>6 068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F4F0A10" w14:textId="4555F0C8" w:rsidR="00132B79" w:rsidRDefault="008036D3" w:rsidP="003B7311">
            <w:pPr>
              <w:ind w:firstLineChars="100" w:firstLine="120"/>
              <w:jc w:val="right"/>
              <w:rPr>
                <w:rFonts w:cs="Times New Roman"/>
                <w:sz w:val="12"/>
                <w:szCs w:val="12"/>
              </w:rPr>
            </w:pPr>
            <w:r>
              <w:rPr>
                <w:rFonts w:cs="Times New Roman"/>
                <w:sz w:val="12"/>
                <w:szCs w:val="12"/>
              </w:rPr>
              <w:t>6 577</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2641DBBC" w14:textId="49695DF4" w:rsidR="00132B79" w:rsidRDefault="008036D3" w:rsidP="003B7311">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7977F8E" w14:textId="3475B144" w:rsidR="00132B79" w:rsidRPr="001A2461" w:rsidRDefault="00132B79" w:rsidP="003B7311">
            <w:pPr>
              <w:jc w:val="right"/>
              <w:rPr>
                <w:rFonts w:cs="Times New Roman"/>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1A0556A3" w14:textId="77777777" w:rsidR="00132B79" w:rsidRPr="001A2461" w:rsidRDefault="00132B79" w:rsidP="003B7311">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95BD8" w14:textId="221E530C" w:rsidR="00132B79" w:rsidRPr="001A2461" w:rsidRDefault="00132B79" w:rsidP="003B7311">
            <w:pPr>
              <w:ind w:firstLineChars="100" w:firstLine="120"/>
              <w:jc w:val="right"/>
              <w:rPr>
                <w:rFonts w:cs="Times New Roman"/>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542E4" w14:textId="7B853220" w:rsidR="00132B79" w:rsidRDefault="008036D3" w:rsidP="003B7311">
            <w:pPr>
              <w:ind w:firstLineChars="100" w:firstLine="120"/>
              <w:jc w:val="right"/>
              <w:rPr>
                <w:rFonts w:cs="Times New Roman"/>
                <w:sz w:val="12"/>
                <w:szCs w:val="12"/>
              </w:rPr>
            </w:pPr>
            <w:r>
              <w:rPr>
                <w:rFonts w:cs="Times New Roman"/>
                <w:sz w:val="12"/>
                <w:szCs w:val="12"/>
              </w:rPr>
              <w:t>37 793</w:t>
            </w:r>
          </w:p>
        </w:tc>
      </w:tr>
      <w:tr w:rsidR="00132B79" w:rsidRPr="001A2461" w14:paraId="33165FAF"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D996416" w14:textId="03C4031D" w:rsidR="00132B79" w:rsidRPr="001A2461" w:rsidRDefault="00132B79" w:rsidP="00623DBD">
            <w:pPr>
              <w:jc w:val="center"/>
              <w:rPr>
                <w:rFonts w:cs="Times New Roman"/>
                <w:color w:val="000000"/>
                <w:sz w:val="12"/>
                <w:szCs w:val="12"/>
              </w:rPr>
            </w:pPr>
            <w:r>
              <w:rPr>
                <w:rFonts w:cs="Times New Roman"/>
                <w:color w:val="000000"/>
                <w:sz w:val="12"/>
                <w:szCs w:val="12"/>
              </w:rPr>
              <w:t>9</w:t>
            </w:r>
          </w:p>
        </w:tc>
        <w:tc>
          <w:tcPr>
            <w:tcW w:w="435" w:type="dxa"/>
            <w:tcBorders>
              <w:top w:val="single" w:sz="4" w:space="0" w:color="auto"/>
              <w:left w:val="single" w:sz="4" w:space="0" w:color="auto"/>
              <w:bottom w:val="single" w:sz="4" w:space="0" w:color="auto"/>
            </w:tcBorders>
            <w:noWrap/>
            <w:vAlign w:val="center"/>
          </w:tcPr>
          <w:p w14:paraId="20A15C16"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D</w:t>
            </w:r>
          </w:p>
        </w:tc>
        <w:tc>
          <w:tcPr>
            <w:tcW w:w="2748" w:type="dxa"/>
            <w:tcBorders>
              <w:top w:val="single" w:sz="4" w:space="0" w:color="auto"/>
              <w:left w:val="nil"/>
              <w:bottom w:val="single" w:sz="4" w:space="0" w:color="auto"/>
              <w:right w:val="single" w:sz="4" w:space="0" w:color="auto"/>
            </w:tcBorders>
            <w:noWrap/>
            <w:vAlign w:val="center"/>
          </w:tcPr>
          <w:p w14:paraId="69568564" w14:textId="1E50DD23" w:rsidR="00132B79" w:rsidRPr="001A2461" w:rsidRDefault="00132B79" w:rsidP="00623DBD">
            <w:pPr>
              <w:rPr>
                <w:rFonts w:cs="Times New Roman"/>
                <w:color w:val="000000"/>
                <w:sz w:val="12"/>
                <w:szCs w:val="12"/>
              </w:rPr>
            </w:pPr>
            <w:r>
              <w:rPr>
                <w:rFonts w:cs="Times New Roman"/>
                <w:color w:val="000000"/>
                <w:sz w:val="12"/>
                <w:szCs w:val="12"/>
              </w:rPr>
              <w:t>M</w:t>
            </w:r>
            <w:r w:rsidRPr="001A2461">
              <w:rPr>
                <w:rFonts w:cs="Times New Roman"/>
                <w:color w:val="000000"/>
                <w:sz w:val="12"/>
                <w:szCs w:val="12"/>
              </w:rPr>
              <w:t>ezinárodní spolupráce</w:t>
            </w:r>
          </w:p>
        </w:tc>
        <w:tc>
          <w:tcPr>
            <w:tcW w:w="741" w:type="dxa"/>
            <w:tcBorders>
              <w:top w:val="single" w:sz="4" w:space="0" w:color="auto"/>
              <w:left w:val="single" w:sz="4" w:space="0" w:color="auto"/>
              <w:bottom w:val="single" w:sz="4" w:space="0" w:color="auto"/>
              <w:right w:val="single" w:sz="4" w:space="0" w:color="auto"/>
            </w:tcBorders>
            <w:noWrap/>
            <w:vAlign w:val="center"/>
          </w:tcPr>
          <w:p w14:paraId="37483F85" w14:textId="7E8E05A7" w:rsidR="00132B79" w:rsidRPr="001A2461" w:rsidRDefault="008036D3" w:rsidP="003B7311">
            <w:pPr>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9B9A443" w14:textId="186A48E0"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1DF7B1B" w14:textId="4FB5898C" w:rsidR="00132B79" w:rsidRPr="001A2461" w:rsidRDefault="00132B79" w:rsidP="003B7311">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5826957" w14:textId="026AA385" w:rsidR="00132B79" w:rsidRPr="001A2461" w:rsidRDefault="00132B79" w:rsidP="003B7311">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71000BA" w14:textId="3316DBB2"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BF8BC67" w14:textId="4E7BBE6B"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060BDA6" w14:textId="7B9794AA" w:rsidR="00132B79" w:rsidRPr="001A2461" w:rsidRDefault="008036D3" w:rsidP="003B7311">
            <w:pPr>
              <w:ind w:firstLineChars="100" w:firstLine="120"/>
              <w:jc w:val="right"/>
              <w:rPr>
                <w:rFonts w:cs="Times New Roman"/>
                <w:color w:val="000000"/>
                <w:sz w:val="12"/>
                <w:szCs w:val="12"/>
              </w:rPr>
            </w:pPr>
            <w:r>
              <w:rPr>
                <w:rFonts w:cs="Times New Roman"/>
                <w:sz w:val="12"/>
                <w:szCs w:val="12"/>
              </w:rPr>
              <w:t xml:space="preserve"> </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A583117" w14:textId="0AF8E8AC" w:rsidR="00132B79" w:rsidRPr="001A2461" w:rsidRDefault="008036D3" w:rsidP="003B7311">
            <w:pPr>
              <w:ind w:firstLineChars="100" w:firstLine="120"/>
              <w:jc w:val="right"/>
              <w:rPr>
                <w:rFonts w:cs="Times New Roman"/>
                <w:color w:val="000000"/>
                <w:sz w:val="12"/>
                <w:szCs w:val="12"/>
              </w:rPr>
            </w:pPr>
            <w:r>
              <w:rPr>
                <w:rFonts w:cs="Times New Roman"/>
                <w:sz w:val="12"/>
                <w:szCs w:val="12"/>
              </w:rPr>
              <w:t>3</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54602A81" w14:textId="3D2BC87B" w:rsidR="00132B79" w:rsidRPr="001A2461" w:rsidRDefault="00132B79" w:rsidP="003B7311">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084B66F7" w14:textId="7341DD14" w:rsidR="00132B79" w:rsidRPr="001A2461" w:rsidRDefault="00132B79" w:rsidP="003B7311">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4FB9CBE0" w14:textId="77777777" w:rsidR="00132B79" w:rsidRPr="001A2461" w:rsidRDefault="00132B79" w:rsidP="003B7311">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F286B" w14:textId="40CB3330" w:rsidR="00132B79" w:rsidRPr="001A2461" w:rsidRDefault="00132B79" w:rsidP="003B7311">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54C2" w14:textId="2D84DB4F"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r>
      <w:tr w:rsidR="00132B79" w:rsidRPr="001A2461" w14:paraId="7AC33D9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C6181CE" w14:textId="247DB59B" w:rsidR="00132B79" w:rsidRPr="001A2461" w:rsidRDefault="00132B79" w:rsidP="00623DBD">
            <w:pPr>
              <w:jc w:val="center"/>
              <w:rPr>
                <w:rFonts w:cs="Times New Roman"/>
                <w:color w:val="000000"/>
                <w:sz w:val="12"/>
                <w:szCs w:val="12"/>
              </w:rPr>
            </w:pPr>
            <w:r>
              <w:rPr>
                <w:rFonts w:cs="Times New Roman"/>
                <w:color w:val="000000"/>
                <w:sz w:val="12"/>
                <w:szCs w:val="12"/>
              </w:rPr>
              <w:t>10</w:t>
            </w:r>
          </w:p>
        </w:tc>
        <w:tc>
          <w:tcPr>
            <w:tcW w:w="435" w:type="dxa"/>
            <w:tcBorders>
              <w:top w:val="single" w:sz="4" w:space="0" w:color="auto"/>
              <w:left w:val="single" w:sz="4" w:space="0" w:color="auto"/>
              <w:bottom w:val="single" w:sz="4" w:space="0" w:color="auto"/>
            </w:tcBorders>
            <w:noWrap/>
            <w:vAlign w:val="center"/>
          </w:tcPr>
          <w:p w14:paraId="43BDB5BF"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F</w:t>
            </w:r>
          </w:p>
        </w:tc>
        <w:tc>
          <w:tcPr>
            <w:tcW w:w="2748" w:type="dxa"/>
            <w:tcBorders>
              <w:top w:val="single" w:sz="4" w:space="0" w:color="auto"/>
              <w:left w:val="nil"/>
              <w:bottom w:val="single" w:sz="4" w:space="0" w:color="auto"/>
              <w:right w:val="single" w:sz="4" w:space="0" w:color="auto"/>
            </w:tcBorders>
            <w:noWrap/>
            <w:vAlign w:val="center"/>
          </w:tcPr>
          <w:p w14:paraId="5FF2283E" w14:textId="1495D92C" w:rsidR="00132B79" w:rsidRPr="001A2461" w:rsidRDefault="00132B79" w:rsidP="00623DBD">
            <w:pPr>
              <w:rPr>
                <w:rFonts w:cs="Times New Roman"/>
                <w:color w:val="000000"/>
                <w:sz w:val="12"/>
                <w:szCs w:val="12"/>
              </w:rPr>
            </w:pPr>
            <w:r w:rsidRPr="001A2461">
              <w:rPr>
                <w:rFonts w:cs="Times New Roman"/>
                <w:color w:val="000000"/>
                <w:sz w:val="12"/>
                <w:szCs w:val="12"/>
              </w:rPr>
              <w:t>Fond vzdělávací politiky</w:t>
            </w:r>
            <w:r>
              <w:rPr>
                <w:rFonts w:cs="Times New Roman"/>
                <w:color w:val="000000"/>
                <w:sz w:val="12"/>
                <w:szCs w:val="12"/>
              </w:rPr>
              <w:t xml:space="preserve"> (mimo FUČ)</w:t>
            </w:r>
          </w:p>
        </w:tc>
        <w:tc>
          <w:tcPr>
            <w:tcW w:w="741" w:type="dxa"/>
            <w:tcBorders>
              <w:top w:val="single" w:sz="4" w:space="0" w:color="auto"/>
              <w:left w:val="single" w:sz="4" w:space="0" w:color="auto"/>
              <w:bottom w:val="single" w:sz="4" w:space="0" w:color="auto"/>
              <w:right w:val="single" w:sz="4" w:space="0" w:color="auto"/>
            </w:tcBorders>
            <w:noWrap/>
            <w:vAlign w:val="center"/>
          </w:tcPr>
          <w:p w14:paraId="67FEB3C7" w14:textId="67D94C5E" w:rsidR="00132B79" w:rsidRPr="001A2461" w:rsidRDefault="008036D3" w:rsidP="00623DBD">
            <w:pPr>
              <w:jc w:val="right"/>
              <w:rPr>
                <w:rFonts w:cs="Times New Roman"/>
                <w:color w:val="000000"/>
                <w:sz w:val="12"/>
                <w:szCs w:val="12"/>
              </w:rPr>
            </w:pPr>
            <w:r>
              <w:rPr>
                <w:rFonts w:cs="Times New Roman"/>
                <w:sz w:val="12"/>
                <w:szCs w:val="12"/>
              </w:rPr>
              <w:t>7 063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143D0A8" w14:textId="59ECA80F" w:rsidR="00132B79" w:rsidRPr="001A2461" w:rsidRDefault="008036D3" w:rsidP="00623DBD">
            <w:pPr>
              <w:ind w:firstLineChars="100" w:firstLine="120"/>
              <w:jc w:val="right"/>
              <w:rPr>
                <w:rFonts w:cs="Times New Roman"/>
                <w:color w:val="000000"/>
                <w:sz w:val="12"/>
                <w:szCs w:val="12"/>
              </w:rPr>
            </w:pPr>
            <w:r>
              <w:rPr>
                <w:rFonts w:cs="Times New Roman"/>
                <w:sz w:val="12"/>
                <w:szCs w:val="12"/>
              </w:rPr>
              <w:t>7 063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1A87E12" w14:textId="6CEDB843" w:rsidR="00132B79" w:rsidRPr="001A2461" w:rsidRDefault="008036D3" w:rsidP="00623DBD">
            <w:pPr>
              <w:ind w:firstLineChars="100" w:firstLine="120"/>
              <w:jc w:val="right"/>
              <w:rPr>
                <w:rFonts w:cs="Times New Roman"/>
                <w:color w:val="000000"/>
                <w:sz w:val="12"/>
                <w:szCs w:val="12"/>
              </w:rPr>
            </w:pPr>
            <w:r>
              <w:rPr>
                <w:rFonts w:cs="Times New Roman"/>
                <w:sz w:val="12"/>
                <w:szCs w:val="12"/>
              </w:rPr>
              <w:t>1 780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7F9457F" w14:textId="5E967250" w:rsidR="00132B79" w:rsidRPr="001A2461" w:rsidRDefault="008036D3" w:rsidP="00623DBD">
            <w:pPr>
              <w:ind w:firstLineChars="100" w:firstLine="120"/>
              <w:jc w:val="right"/>
              <w:rPr>
                <w:rFonts w:cs="Times New Roman"/>
                <w:color w:val="000000"/>
                <w:sz w:val="12"/>
                <w:szCs w:val="12"/>
              </w:rPr>
            </w:pPr>
            <w:r>
              <w:rPr>
                <w:rFonts w:cs="Times New Roman"/>
                <w:sz w:val="12"/>
                <w:szCs w:val="12"/>
              </w:rPr>
              <w:t>1 780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0EBBB29" w14:textId="3C00771D" w:rsidR="00132B79" w:rsidRPr="001A2461" w:rsidRDefault="008036D3" w:rsidP="00623DBD">
            <w:pPr>
              <w:ind w:firstLineChars="100" w:firstLine="120"/>
              <w:jc w:val="right"/>
              <w:rPr>
                <w:rFonts w:cs="Times New Roman"/>
                <w:color w:val="000000"/>
                <w:sz w:val="12"/>
                <w:szCs w:val="12"/>
              </w:rPr>
            </w:pPr>
            <w:r>
              <w:rPr>
                <w:rFonts w:cs="Times New Roman"/>
                <w:sz w:val="12"/>
                <w:szCs w:val="12"/>
              </w:rPr>
              <w:t>8 843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E77B2D6" w14:textId="35F9D5BB" w:rsidR="00132B79" w:rsidRPr="001A2461" w:rsidRDefault="008036D3" w:rsidP="00623DBD">
            <w:pPr>
              <w:ind w:firstLineChars="100" w:firstLine="120"/>
              <w:jc w:val="right"/>
              <w:rPr>
                <w:rFonts w:cs="Times New Roman"/>
                <w:color w:val="000000"/>
                <w:sz w:val="12"/>
                <w:szCs w:val="12"/>
              </w:rPr>
            </w:pPr>
            <w:r>
              <w:rPr>
                <w:rFonts w:cs="Times New Roman"/>
                <w:sz w:val="12"/>
                <w:szCs w:val="12"/>
              </w:rPr>
              <w:t>8 843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114BCA0" w14:textId="774642EE" w:rsidR="00132B79" w:rsidRPr="001A2461" w:rsidRDefault="008036D3" w:rsidP="00623DBD">
            <w:pPr>
              <w:ind w:firstLineChars="100" w:firstLine="120"/>
              <w:jc w:val="right"/>
              <w:rPr>
                <w:rFonts w:cs="Times New Roman"/>
                <w:color w:val="000000"/>
                <w:sz w:val="12"/>
                <w:szCs w:val="12"/>
              </w:rPr>
            </w:pPr>
            <w:r>
              <w:rPr>
                <w:rFonts w:cs="Times New Roman"/>
                <w:sz w:val="12"/>
                <w:szCs w:val="12"/>
              </w:rPr>
              <w:t>161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394EEF7" w14:textId="5434DE25"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1 772</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53A02CFB" w14:textId="742C6F51" w:rsidR="00132B79" w:rsidRPr="001A2461" w:rsidRDefault="008036D3" w:rsidP="00623DBD">
            <w:pPr>
              <w:ind w:firstLineChars="100" w:firstLine="120"/>
              <w:jc w:val="right"/>
              <w:rPr>
                <w:rFonts w:cs="Times New Roman"/>
                <w:color w:val="000000"/>
                <w:sz w:val="12"/>
                <w:szCs w:val="12"/>
              </w:rPr>
            </w:pPr>
            <w:r>
              <w:rPr>
                <w:rFonts w:cs="Times New Roman"/>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2EA87D1" w14:textId="01049635" w:rsidR="00132B79" w:rsidRPr="001A2461" w:rsidRDefault="008036D3" w:rsidP="00623DBD">
            <w:pPr>
              <w:jc w:val="right"/>
              <w:rPr>
                <w:rFonts w:cs="Times New Roman"/>
                <w:color w:val="000000"/>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3A692B00"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3832D" w14:textId="1A585D1F" w:rsidR="00132B79" w:rsidRPr="001A2461" w:rsidRDefault="008036D3" w:rsidP="00623DBD">
            <w:pPr>
              <w:ind w:firstLineChars="100" w:firstLine="120"/>
              <w:jc w:val="right"/>
              <w:rPr>
                <w:rFonts w:cs="Times New Roman"/>
                <w:color w:val="000000"/>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4FEE" w14:textId="7CEDE3D3"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8 843</w:t>
            </w:r>
          </w:p>
        </w:tc>
      </w:tr>
      <w:tr w:rsidR="00132B79" w:rsidRPr="001A2461" w14:paraId="5064EACA"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D5E0DF8" w14:textId="2AEA6966"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1</w:t>
            </w:r>
          </w:p>
        </w:tc>
        <w:tc>
          <w:tcPr>
            <w:tcW w:w="435" w:type="dxa"/>
            <w:tcBorders>
              <w:top w:val="single" w:sz="4" w:space="0" w:color="auto"/>
              <w:left w:val="single" w:sz="4" w:space="0" w:color="auto"/>
              <w:bottom w:val="single" w:sz="4" w:space="0" w:color="auto"/>
            </w:tcBorders>
            <w:noWrap/>
            <w:vAlign w:val="center"/>
          </w:tcPr>
          <w:p w14:paraId="3C4A9F1D" w14:textId="6BA30C5F" w:rsidR="00132B79" w:rsidRPr="001A2461" w:rsidRDefault="00132B79" w:rsidP="00623DBD">
            <w:pPr>
              <w:jc w:val="center"/>
              <w:rPr>
                <w:rFonts w:cs="Times New Roman"/>
                <w:color w:val="000000"/>
                <w:sz w:val="12"/>
                <w:szCs w:val="12"/>
              </w:rPr>
            </w:pPr>
            <w:r>
              <w:rPr>
                <w:rFonts w:cs="Times New Roman"/>
                <w:color w:val="000000"/>
                <w:sz w:val="12"/>
                <w:szCs w:val="12"/>
              </w:rPr>
              <w:t xml:space="preserve">FUČ          </w:t>
            </w:r>
          </w:p>
        </w:tc>
        <w:tc>
          <w:tcPr>
            <w:tcW w:w="2748" w:type="dxa"/>
            <w:tcBorders>
              <w:top w:val="single" w:sz="4" w:space="0" w:color="auto"/>
              <w:left w:val="nil"/>
              <w:bottom w:val="single" w:sz="4" w:space="0" w:color="auto"/>
              <w:right w:val="single" w:sz="4" w:space="0" w:color="auto"/>
            </w:tcBorders>
            <w:noWrap/>
            <w:vAlign w:val="center"/>
          </w:tcPr>
          <w:p w14:paraId="15C6E1F8" w14:textId="3E9AC06E" w:rsidR="00132B79" w:rsidRPr="001A2461" w:rsidRDefault="00132B79" w:rsidP="00623DBD">
            <w:pPr>
              <w:rPr>
                <w:rFonts w:cs="Times New Roman"/>
                <w:color w:val="000000"/>
                <w:sz w:val="12"/>
                <w:szCs w:val="12"/>
              </w:rPr>
            </w:pPr>
            <w:r>
              <w:rPr>
                <w:rFonts w:cs="Times New Roman"/>
                <w:color w:val="000000"/>
                <w:sz w:val="12"/>
                <w:szCs w:val="12"/>
              </w:rPr>
              <w:t>Fond umělecké činnosti</w:t>
            </w:r>
          </w:p>
        </w:tc>
        <w:tc>
          <w:tcPr>
            <w:tcW w:w="741" w:type="dxa"/>
            <w:tcBorders>
              <w:top w:val="single" w:sz="4" w:space="0" w:color="auto"/>
              <w:left w:val="single" w:sz="4" w:space="0" w:color="auto"/>
              <w:bottom w:val="single" w:sz="4" w:space="0" w:color="auto"/>
              <w:right w:val="single" w:sz="4" w:space="0" w:color="auto"/>
            </w:tcBorders>
            <w:noWrap/>
            <w:vAlign w:val="center"/>
          </w:tcPr>
          <w:p w14:paraId="09D7B70C" w14:textId="792652D0" w:rsidR="00132B79" w:rsidRPr="001A2461" w:rsidRDefault="008036D3" w:rsidP="00623DBD">
            <w:pPr>
              <w:jc w:val="right"/>
              <w:rPr>
                <w:rFonts w:cs="Times New Roman"/>
                <w:color w:val="000000"/>
                <w:sz w:val="12"/>
                <w:szCs w:val="12"/>
              </w:rPr>
            </w:pPr>
            <w:r>
              <w:rPr>
                <w:rFonts w:cs="Times New Roman"/>
                <w:color w:val="000000"/>
                <w:sz w:val="12"/>
                <w:szCs w:val="12"/>
              </w:rPr>
              <w:t>5 481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395F391" w14:textId="33A0FA2B"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5 481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AADE1F6" w14:textId="00D14A35"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300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BC25D81" w14:textId="4CA44AF5"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300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A89EE1D" w14:textId="17E84972"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5 781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880969D" w14:textId="1F8C2F3D"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5 781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81EFB33" w14:textId="0A5FF35E"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300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7979829" w14:textId="457393A1"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550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1DB5456C" w14:textId="7C7C6A19"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E35029F" w14:textId="5FCFC671" w:rsidR="00132B79" w:rsidRPr="001A2461" w:rsidRDefault="00132B79" w:rsidP="00623DBD">
            <w:pPr>
              <w:jc w:val="right"/>
              <w:rPr>
                <w:rFonts w:cs="Times New Roman"/>
                <w:color w:val="000000"/>
                <w:sz w:val="12"/>
                <w:szCs w:val="12"/>
              </w:rPr>
            </w:pPr>
            <w:r>
              <w:rPr>
                <w:rFonts w:cs="Times New Roman"/>
                <w:color w:val="000000"/>
                <w:sz w:val="12"/>
                <w:szCs w:val="12"/>
              </w:rPr>
              <w:t>0</w:t>
            </w:r>
          </w:p>
        </w:tc>
        <w:tc>
          <w:tcPr>
            <w:tcW w:w="171" w:type="dxa"/>
            <w:tcBorders>
              <w:left w:val="single" w:sz="4" w:space="0" w:color="auto"/>
              <w:right w:val="single" w:sz="4" w:space="0" w:color="auto"/>
            </w:tcBorders>
            <w:shd w:val="clear" w:color="auto" w:fill="auto"/>
            <w:vAlign w:val="center"/>
          </w:tcPr>
          <w:p w14:paraId="62B2650D"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9503" w14:textId="40FCD2EA" w:rsidR="00132B79" w:rsidRPr="001A2461" w:rsidRDefault="00132B79" w:rsidP="00623DBD">
            <w:pPr>
              <w:jc w:val="right"/>
              <w:rPr>
                <w:rFonts w:cs="Times New Roman"/>
                <w:color w:val="000000"/>
                <w:sz w:val="12"/>
                <w:szCs w:val="12"/>
              </w:rPr>
            </w:pPr>
            <w:r>
              <w:rPr>
                <w:rFonts w:cs="Times New Roman"/>
                <w:color w:val="000000"/>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08682" w14:textId="4A3D4196" w:rsidR="00132B79" w:rsidRPr="001A2461" w:rsidRDefault="008036D3" w:rsidP="00623DBD">
            <w:pPr>
              <w:jc w:val="right"/>
              <w:rPr>
                <w:rFonts w:cs="Times New Roman"/>
                <w:color w:val="000000"/>
                <w:sz w:val="12"/>
                <w:szCs w:val="12"/>
              </w:rPr>
            </w:pPr>
            <w:r>
              <w:rPr>
                <w:rFonts w:cs="Times New Roman"/>
                <w:color w:val="000000"/>
                <w:sz w:val="12"/>
                <w:szCs w:val="12"/>
              </w:rPr>
              <w:t>5 781</w:t>
            </w:r>
          </w:p>
        </w:tc>
      </w:tr>
      <w:tr w:rsidR="00132B79" w:rsidRPr="001A2461" w14:paraId="16E6494E"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A901EC0" w14:textId="44F79F23"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3</w:t>
            </w:r>
          </w:p>
        </w:tc>
        <w:tc>
          <w:tcPr>
            <w:tcW w:w="318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5F87DA6" w14:textId="77777777" w:rsidR="00132B79" w:rsidRPr="001A2461" w:rsidRDefault="00132B79" w:rsidP="00623DBD">
            <w:pPr>
              <w:rPr>
                <w:rFonts w:cs="Times New Roman"/>
                <w:b/>
                <w:bCs/>
                <w:color w:val="000000"/>
                <w:sz w:val="12"/>
                <w:szCs w:val="12"/>
              </w:rPr>
            </w:pPr>
            <w:r w:rsidRPr="001A2461">
              <w:rPr>
                <w:rFonts w:cs="Times New Roman"/>
                <w:b/>
                <w:bCs/>
                <w:color w:val="000000"/>
                <w:sz w:val="12"/>
                <w:szCs w:val="12"/>
              </w:rPr>
              <w:t>Dotace</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F9113C" w14:textId="7A80E0BF" w:rsidR="00132B79" w:rsidRPr="001A2461" w:rsidRDefault="005D518E" w:rsidP="00623DBD">
            <w:pPr>
              <w:jc w:val="right"/>
              <w:rPr>
                <w:rFonts w:cs="Times New Roman"/>
                <w:color w:val="000000"/>
                <w:sz w:val="12"/>
                <w:szCs w:val="12"/>
              </w:rPr>
            </w:pPr>
            <w:r>
              <w:rPr>
                <w:sz w:val="12"/>
                <w:szCs w:val="12"/>
              </w:rPr>
              <w:t>10 482</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6171307" w14:textId="0F58E04C" w:rsidR="00132B79" w:rsidRPr="001A2461" w:rsidRDefault="005D518E" w:rsidP="00623DBD">
            <w:pPr>
              <w:jc w:val="right"/>
              <w:rPr>
                <w:rFonts w:cs="Times New Roman"/>
                <w:color w:val="000000"/>
                <w:sz w:val="12"/>
                <w:szCs w:val="12"/>
              </w:rPr>
            </w:pPr>
            <w:r>
              <w:rPr>
                <w:sz w:val="12"/>
                <w:szCs w:val="12"/>
              </w:rPr>
              <w:t>10 420</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3E419A22" w14:textId="5B8A6876" w:rsidR="00132B79" w:rsidRPr="001A2461" w:rsidRDefault="005D518E" w:rsidP="00623DBD">
            <w:pPr>
              <w:ind w:firstLineChars="100" w:firstLine="120"/>
              <w:jc w:val="right"/>
              <w:rPr>
                <w:rFonts w:cs="Times New Roman"/>
                <w:color w:val="000000"/>
                <w:sz w:val="12"/>
                <w:szCs w:val="12"/>
              </w:rPr>
            </w:pPr>
            <w:r>
              <w:rPr>
                <w:sz w:val="12"/>
                <w:szCs w:val="12"/>
              </w:rPr>
              <w:t>1 035</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75C2D2BB" w14:textId="7B6F28A5" w:rsidR="00132B79" w:rsidRPr="001A2461" w:rsidRDefault="005D518E" w:rsidP="00623DBD">
            <w:pPr>
              <w:ind w:firstLineChars="100" w:firstLine="120"/>
              <w:jc w:val="right"/>
              <w:rPr>
                <w:rFonts w:cs="Times New Roman"/>
                <w:color w:val="000000"/>
                <w:sz w:val="12"/>
                <w:szCs w:val="12"/>
              </w:rPr>
            </w:pPr>
            <w:r>
              <w:rPr>
                <w:sz w:val="12"/>
                <w:szCs w:val="12"/>
              </w:rPr>
              <w:t>835</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4E1B3B9B" w14:textId="1BCE3249" w:rsidR="00132B79" w:rsidRPr="001A2461" w:rsidRDefault="005D518E" w:rsidP="00623DBD">
            <w:pPr>
              <w:ind w:firstLineChars="100" w:firstLine="120"/>
              <w:jc w:val="right"/>
              <w:rPr>
                <w:rFonts w:cs="Times New Roman"/>
                <w:color w:val="000000"/>
                <w:sz w:val="12"/>
                <w:szCs w:val="12"/>
              </w:rPr>
            </w:pPr>
            <w:r>
              <w:rPr>
                <w:sz w:val="12"/>
                <w:szCs w:val="12"/>
              </w:rPr>
              <w:t>11 517</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05CA83E7" w14:textId="1C64602F" w:rsidR="00132B79" w:rsidRPr="001A2461" w:rsidRDefault="005D518E" w:rsidP="00623DBD">
            <w:pPr>
              <w:ind w:firstLineChars="100" w:firstLine="120"/>
              <w:jc w:val="right"/>
              <w:rPr>
                <w:rFonts w:cs="Times New Roman"/>
                <w:color w:val="000000"/>
                <w:sz w:val="12"/>
                <w:szCs w:val="12"/>
              </w:rPr>
            </w:pPr>
            <w:r>
              <w:rPr>
                <w:sz w:val="12"/>
                <w:szCs w:val="12"/>
              </w:rPr>
              <w:t>11 255</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4532D92F" w14:textId="6A13C0A3"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4AC2B69E" w14:textId="1FE3C48F"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4" w:type="dxa"/>
            <w:tcBorders>
              <w:top w:val="nil"/>
              <w:left w:val="single" w:sz="4" w:space="0" w:color="auto"/>
              <w:bottom w:val="single" w:sz="4" w:space="0" w:color="auto"/>
              <w:right w:val="single" w:sz="4" w:space="0" w:color="auto"/>
            </w:tcBorders>
            <w:shd w:val="clear" w:color="auto" w:fill="D9D9D9"/>
            <w:noWrap/>
            <w:vAlign w:val="center"/>
          </w:tcPr>
          <w:p w14:paraId="2AE49D5F" w14:textId="78F9F9D7"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F76146A" w14:textId="6B0FA46B" w:rsidR="00132B79" w:rsidRPr="001A2461" w:rsidRDefault="005D518E" w:rsidP="00623DBD">
            <w:pPr>
              <w:ind w:firstLineChars="100" w:firstLine="120"/>
              <w:jc w:val="right"/>
              <w:rPr>
                <w:rFonts w:cs="Times New Roman"/>
                <w:color w:val="000000"/>
                <w:sz w:val="12"/>
                <w:szCs w:val="12"/>
              </w:rPr>
            </w:pPr>
            <w:r>
              <w:rPr>
                <w:rFonts w:cs="Times New Roman"/>
                <w:color w:val="000000"/>
                <w:sz w:val="12"/>
                <w:szCs w:val="12"/>
              </w:rPr>
              <w:t>262</w:t>
            </w:r>
          </w:p>
        </w:tc>
        <w:tc>
          <w:tcPr>
            <w:tcW w:w="171" w:type="dxa"/>
            <w:tcBorders>
              <w:left w:val="single" w:sz="4" w:space="0" w:color="auto"/>
              <w:right w:val="single" w:sz="4" w:space="0" w:color="auto"/>
            </w:tcBorders>
            <w:shd w:val="clear" w:color="auto" w:fill="auto"/>
            <w:vAlign w:val="center"/>
          </w:tcPr>
          <w:p w14:paraId="0FF9E441"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B63881" w14:textId="611EBA54" w:rsidR="00132B79" w:rsidRPr="001A2461" w:rsidRDefault="003548CD" w:rsidP="00623DBD">
            <w:pPr>
              <w:jc w:val="right"/>
              <w:rPr>
                <w:rFonts w:cs="Times New Roman"/>
                <w:color w:val="000000"/>
                <w:sz w:val="12"/>
                <w:szCs w:val="12"/>
              </w:rPr>
            </w:pPr>
            <w:r>
              <w:rPr>
                <w:rFonts w:cs="Times New Roman"/>
                <w:color w:val="000000"/>
                <w:sz w:val="12"/>
                <w:szCs w:val="12"/>
              </w:rPr>
              <w:t>3 525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9A26AC0" w14:textId="17655978" w:rsidR="00132B79" w:rsidRPr="001A2461" w:rsidRDefault="005D518E" w:rsidP="00623DBD">
            <w:pPr>
              <w:jc w:val="right"/>
              <w:rPr>
                <w:rFonts w:cs="Times New Roman"/>
                <w:color w:val="000000"/>
                <w:sz w:val="12"/>
                <w:szCs w:val="12"/>
              </w:rPr>
            </w:pPr>
            <w:r>
              <w:rPr>
                <w:sz w:val="12"/>
                <w:szCs w:val="12"/>
              </w:rPr>
              <w:t>1</w:t>
            </w:r>
            <w:r w:rsidR="003548CD">
              <w:rPr>
                <w:sz w:val="12"/>
                <w:szCs w:val="12"/>
              </w:rPr>
              <w:t>4 780</w:t>
            </w:r>
          </w:p>
        </w:tc>
      </w:tr>
      <w:tr w:rsidR="00132B79" w:rsidRPr="001A2461" w14:paraId="0E3EB55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B96F674" w14:textId="3CB00D0C" w:rsidR="00132B79" w:rsidRPr="001A2461" w:rsidRDefault="00132B79" w:rsidP="0040575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4</w:t>
            </w:r>
          </w:p>
        </w:tc>
        <w:tc>
          <w:tcPr>
            <w:tcW w:w="435" w:type="dxa"/>
            <w:tcBorders>
              <w:top w:val="single" w:sz="4" w:space="0" w:color="auto"/>
              <w:left w:val="single" w:sz="4" w:space="0" w:color="auto"/>
              <w:bottom w:val="single" w:sz="4" w:space="0" w:color="auto"/>
            </w:tcBorders>
            <w:noWrap/>
            <w:vAlign w:val="center"/>
          </w:tcPr>
          <w:p w14:paraId="09796DB3" w14:textId="77777777" w:rsidR="00132B79" w:rsidRPr="001A2461" w:rsidRDefault="00132B79" w:rsidP="0040575D">
            <w:pPr>
              <w:jc w:val="center"/>
              <w:rPr>
                <w:rFonts w:cs="Times New Roman"/>
                <w:color w:val="000000"/>
                <w:sz w:val="12"/>
                <w:szCs w:val="12"/>
              </w:rPr>
            </w:pPr>
            <w:r w:rsidRPr="001A2461">
              <w:rPr>
                <w:rFonts w:cs="Times New Roman"/>
                <w:color w:val="000000"/>
                <w:sz w:val="12"/>
                <w:szCs w:val="12"/>
              </w:rPr>
              <w:t>D</w:t>
            </w:r>
          </w:p>
        </w:tc>
        <w:tc>
          <w:tcPr>
            <w:tcW w:w="2748" w:type="dxa"/>
            <w:tcBorders>
              <w:top w:val="single" w:sz="4" w:space="0" w:color="auto"/>
              <w:left w:val="nil"/>
              <w:bottom w:val="single" w:sz="4" w:space="0" w:color="auto"/>
              <w:right w:val="single" w:sz="4" w:space="0" w:color="auto"/>
            </w:tcBorders>
            <w:noWrap/>
            <w:vAlign w:val="center"/>
          </w:tcPr>
          <w:p w14:paraId="1272304A" w14:textId="0A6EA36C" w:rsidR="00132B79" w:rsidRPr="001A2461" w:rsidRDefault="00132B79" w:rsidP="0040575D">
            <w:pPr>
              <w:rPr>
                <w:rFonts w:cs="Times New Roman"/>
                <w:color w:val="000000"/>
                <w:sz w:val="12"/>
                <w:szCs w:val="12"/>
              </w:rPr>
            </w:pPr>
            <w:r w:rsidRPr="001A2461">
              <w:rPr>
                <w:rFonts w:cs="Times New Roman"/>
                <w:color w:val="000000"/>
                <w:sz w:val="12"/>
                <w:szCs w:val="12"/>
              </w:rPr>
              <w:t xml:space="preserve">Zahraniční studenti a </w:t>
            </w:r>
            <w:proofErr w:type="spellStart"/>
            <w:r w:rsidRPr="001A2461">
              <w:rPr>
                <w:rFonts w:cs="Times New Roman"/>
                <w:color w:val="000000"/>
                <w:sz w:val="12"/>
                <w:szCs w:val="12"/>
              </w:rPr>
              <w:t>mezin</w:t>
            </w:r>
            <w:proofErr w:type="spellEnd"/>
            <w:r w:rsidRPr="001A2461">
              <w:rPr>
                <w:rFonts w:cs="Times New Roman"/>
                <w:color w:val="000000"/>
                <w:sz w:val="12"/>
                <w:szCs w:val="12"/>
              </w:rPr>
              <w:t xml:space="preserve">. </w:t>
            </w:r>
            <w:r w:rsidR="005D518E" w:rsidRPr="001A2461">
              <w:rPr>
                <w:rFonts w:cs="Times New Roman"/>
                <w:color w:val="000000"/>
                <w:sz w:val="12"/>
                <w:szCs w:val="12"/>
              </w:rPr>
              <w:t>S</w:t>
            </w:r>
            <w:r w:rsidRPr="001A2461">
              <w:rPr>
                <w:rFonts w:cs="Times New Roman"/>
                <w:color w:val="000000"/>
                <w:sz w:val="12"/>
                <w:szCs w:val="12"/>
              </w:rPr>
              <w:t>polupráce</w:t>
            </w:r>
          </w:p>
        </w:tc>
        <w:tc>
          <w:tcPr>
            <w:tcW w:w="741" w:type="dxa"/>
            <w:tcBorders>
              <w:top w:val="single" w:sz="4" w:space="0" w:color="auto"/>
              <w:left w:val="single" w:sz="4" w:space="0" w:color="auto"/>
              <w:bottom w:val="single" w:sz="4" w:space="0" w:color="auto"/>
              <w:right w:val="single" w:sz="4" w:space="0" w:color="auto"/>
            </w:tcBorders>
            <w:noWrap/>
            <w:vAlign w:val="center"/>
          </w:tcPr>
          <w:p w14:paraId="41B34C91" w14:textId="669FC709" w:rsidR="00132B79" w:rsidRPr="001A2461" w:rsidRDefault="005D518E" w:rsidP="0040575D">
            <w:pPr>
              <w:jc w:val="right"/>
              <w:rPr>
                <w:rFonts w:cs="Times New Roman"/>
                <w:color w:val="000000"/>
                <w:sz w:val="12"/>
                <w:szCs w:val="12"/>
              </w:rPr>
            </w:pPr>
            <w:r>
              <w:rPr>
                <w:sz w:val="12"/>
                <w:szCs w:val="12"/>
              </w:rPr>
              <w:t>2 618</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D2DAC" w14:textId="3902F459" w:rsidR="00132B79" w:rsidRPr="001A2461" w:rsidRDefault="005D518E" w:rsidP="0040575D">
            <w:pPr>
              <w:ind w:firstLineChars="100" w:firstLine="120"/>
              <w:jc w:val="right"/>
              <w:rPr>
                <w:rFonts w:cs="Times New Roman"/>
                <w:color w:val="000000"/>
                <w:sz w:val="12"/>
                <w:szCs w:val="12"/>
              </w:rPr>
            </w:pPr>
            <w:r>
              <w:rPr>
                <w:sz w:val="12"/>
                <w:szCs w:val="12"/>
              </w:rPr>
              <w:t>2 57</w:t>
            </w:r>
            <w:r w:rsidR="008E6070">
              <w:rPr>
                <w:sz w:val="12"/>
                <w:szCs w:val="12"/>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11DCE8A" w14:textId="0BEBB254" w:rsidR="00132B79" w:rsidRPr="001A2461" w:rsidRDefault="005D518E" w:rsidP="0040575D">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2F8960AC" w14:textId="5E6C8311" w:rsidR="00132B79" w:rsidRPr="001A2461" w:rsidRDefault="005D518E" w:rsidP="0040575D">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44E6679" w14:textId="2A02EFAB" w:rsidR="00132B79" w:rsidRPr="001A2461" w:rsidRDefault="005D518E" w:rsidP="0040575D">
            <w:pPr>
              <w:ind w:firstLineChars="100" w:firstLine="120"/>
              <w:jc w:val="right"/>
              <w:rPr>
                <w:rFonts w:cs="Times New Roman"/>
                <w:color w:val="000000"/>
                <w:sz w:val="12"/>
                <w:szCs w:val="12"/>
              </w:rPr>
            </w:pPr>
            <w:r>
              <w:rPr>
                <w:sz w:val="12"/>
                <w:szCs w:val="12"/>
              </w:rPr>
              <w:t>2 618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0EBE0E72" w14:textId="7C073FEF" w:rsidR="00132B79" w:rsidRPr="001A2461" w:rsidRDefault="005D518E" w:rsidP="0040575D">
            <w:pPr>
              <w:ind w:firstLineChars="100" w:firstLine="120"/>
              <w:jc w:val="right"/>
              <w:rPr>
                <w:rFonts w:cs="Times New Roman"/>
                <w:color w:val="000000"/>
                <w:sz w:val="12"/>
                <w:szCs w:val="12"/>
              </w:rPr>
            </w:pPr>
            <w:r>
              <w:rPr>
                <w:sz w:val="12"/>
                <w:szCs w:val="12"/>
              </w:rPr>
              <w:t>2 578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2C3CE0C4" w14:textId="773F15B4"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36877F45" w14:textId="4A309FFD"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44" w:type="dxa"/>
            <w:tcBorders>
              <w:top w:val="single" w:sz="4" w:space="0" w:color="auto"/>
              <w:left w:val="nil"/>
              <w:bottom w:val="single" w:sz="4" w:space="0" w:color="auto"/>
              <w:right w:val="single" w:sz="4" w:space="0" w:color="auto"/>
            </w:tcBorders>
            <w:shd w:val="clear" w:color="auto" w:fill="auto"/>
            <w:noWrap/>
            <w:vAlign w:val="center"/>
          </w:tcPr>
          <w:p w14:paraId="072A3929" w14:textId="467681A7"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F8B1F" w14:textId="68F7A6CC" w:rsidR="00132B79" w:rsidRPr="001A2461" w:rsidRDefault="005D518E" w:rsidP="0040575D">
            <w:pPr>
              <w:ind w:firstLineChars="100" w:firstLine="120"/>
              <w:jc w:val="right"/>
              <w:rPr>
                <w:rFonts w:cs="Times New Roman"/>
                <w:color w:val="000000"/>
                <w:sz w:val="12"/>
                <w:szCs w:val="12"/>
              </w:rPr>
            </w:pPr>
            <w:r>
              <w:rPr>
                <w:rFonts w:cs="Times New Roman"/>
                <w:color w:val="000000"/>
                <w:sz w:val="12"/>
                <w:szCs w:val="12"/>
              </w:rPr>
              <w:t>40</w:t>
            </w:r>
          </w:p>
        </w:tc>
        <w:tc>
          <w:tcPr>
            <w:tcW w:w="171" w:type="dxa"/>
            <w:tcBorders>
              <w:left w:val="single" w:sz="4" w:space="0" w:color="auto"/>
              <w:right w:val="single" w:sz="4" w:space="0" w:color="auto"/>
            </w:tcBorders>
            <w:shd w:val="clear" w:color="auto" w:fill="auto"/>
            <w:vAlign w:val="center"/>
          </w:tcPr>
          <w:p w14:paraId="0FE90B11" w14:textId="77777777" w:rsidR="00132B79" w:rsidRPr="001A2461" w:rsidRDefault="00132B79" w:rsidP="0040575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A46BE" w14:textId="4B58CE37"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8D05F" w14:textId="23F2690A" w:rsidR="00132B79" w:rsidRPr="001A2461" w:rsidRDefault="005D518E" w:rsidP="0040575D">
            <w:pPr>
              <w:ind w:firstLineChars="100" w:firstLine="120"/>
              <w:jc w:val="right"/>
              <w:rPr>
                <w:rFonts w:cs="Times New Roman"/>
                <w:color w:val="000000"/>
                <w:sz w:val="12"/>
                <w:szCs w:val="12"/>
              </w:rPr>
            </w:pPr>
            <w:r>
              <w:rPr>
                <w:sz w:val="12"/>
                <w:szCs w:val="12"/>
              </w:rPr>
              <w:t>2 578</w:t>
            </w:r>
          </w:p>
        </w:tc>
      </w:tr>
      <w:tr w:rsidR="00132B79" w:rsidRPr="001A2461" w14:paraId="28703CF2"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6BF8294" w14:textId="6F8A7170"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5</w:t>
            </w:r>
          </w:p>
        </w:tc>
        <w:tc>
          <w:tcPr>
            <w:tcW w:w="435" w:type="dxa"/>
            <w:tcBorders>
              <w:top w:val="single" w:sz="4" w:space="0" w:color="auto"/>
              <w:left w:val="single" w:sz="4" w:space="0" w:color="auto"/>
              <w:bottom w:val="single" w:sz="4" w:space="0" w:color="auto"/>
            </w:tcBorders>
            <w:noWrap/>
            <w:vAlign w:val="center"/>
          </w:tcPr>
          <w:p w14:paraId="4C01358A"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F</w:t>
            </w:r>
          </w:p>
        </w:tc>
        <w:tc>
          <w:tcPr>
            <w:tcW w:w="2748" w:type="dxa"/>
            <w:tcBorders>
              <w:top w:val="single" w:sz="4" w:space="0" w:color="auto"/>
              <w:left w:val="nil"/>
              <w:bottom w:val="single" w:sz="4" w:space="0" w:color="auto"/>
              <w:right w:val="single" w:sz="4" w:space="0" w:color="auto"/>
            </w:tcBorders>
            <w:noWrap/>
            <w:vAlign w:val="center"/>
          </w:tcPr>
          <w:p w14:paraId="656FDDCD" w14:textId="77777777" w:rsidR="00132B79" w:rsidRPr="001A2461" w:rsidRDefault="00132B79" w:rsidP="00623DBD">
            <w:pPr>
              <w:rPr>
                <w:rFonts w:cs="Times New Roman"/>
                <w:color w:val="000000"/>
                <w:sz w:val="12"/>
                <w:szCs w:val="12"/>
              </w:rPr>
            </w:pPr>
            <w:r w:rsidRPr="001A2461">
              <w:rPr>
                <w:rFonts w:cs="Times New Roman"/>
                <w:color w:val="000000"/>
                <w:sz w:val="12"/>
                <w:szCs w:val="12"/>
              </w:rPr>
              <w:t>Fond vzdělávací politiky</w:t>
            </w:r>
          </w:p>
        </w:tc>
        <w:tc>
          <w:tcPr>
            <w:tcW w:w="741" w:type="dxa"/>
            <w:tcBorders>
              <w:top w:val="single" w:sz="4" w:space="0" w:color="auto"/>
              <w:left w:val="single" w:sz="4" w:space="0" w:color="auto"/>
              <w:bottom w:val="single" w:sz="4" w:space="0" w:color="auto"/>
              <w:right w:val="single" w:sz="4" w:space="0" w:color="auto"/>
            </w:tcBorders>
            <w:noWrap/>
            <w:vAlign w:val="center"/>
          </w:tcPr>
          <w:p w14:paraId="0F9CE62E" w14:textId="15EC5615" w:rsidR="00132B79" w:rsidRPr="001A2461" w:rsidRDefault="005D518E" w:rsidP="00623DBD">
            <w:pPr>
              <w:jc w:val="right"/>
              <w:rPr>
                <w:rFonts w:cs="Times New Roman"/>
                <w:color w:val="000000"/>
                <w:sz w:val="12"/>
                <w:szCs w:val="12"/>
              </w:rPr>
            </w:pPr>
            <w:r>
              <w:rPr>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1372AFC" w14:textId="29A84F5B"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C78C8D6" w14:textId="3B4F234F"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10BD7191" w14:textId="660A55DA"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4EBA8784" w14:textId="49B2679B"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64EDA380" w14:textId="40CD4940"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BA64975" w14:textId="39A92171"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55CCCD2" w14:textId="2874D148"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4" w:type="dxa"/>
            <w:tcBorders>
              <w:top w:val="nil"/>
              <w:left w:val="nil"/>
              <w:bottom w:val="single" w:sz="4" w:space="0" w:color="auto"/>
              <w:right w:val="single" w:sz="4" w:space="0" w:color="auto"/>
            </w:tcBorders>
            <w:shd w:val="clear" w:color="auto" w:fill="auto"/>
            <w:noWrap/>
            <w:vAlign w:val="center"/>
          </w:tcPr>
          <w:p w14:paraId="542A5A6C" w14:textId="248D79D8"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BBBAB" w14:textId="62882045"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43BB988A"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7C512" w14:textId="1B4AD7E0"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FFC57" w14:textId="2C67352B" w:rsidR="00132B79" w:rsidRPr="001A2461" w:rsidRDefault="005D518E" w:rsidP="00623DBD">
            <w:pPr>
              <w:ind w:firstLineChars="100" w:firstLine="120"/>
              <w:jc w:val="right"/>
              <w:rPr>
                <w:rFonts w:cs="Times New Roman"/>
                <w:color w:val="000000"/>
                <w:sz w:val="12"/>
                <w:szCs w:val="12"/>
              </w:rPr>
            </w:pPr>
            <w:r>
              <w:rPr>
                <w:sz w:val="12"/>
                <w:szCs w:val="12"/>
              </w:rPr>
              <w:t>0</w:t>
            </w:r>
          </w:p>
        </w:tc>
      </w:tr>
      <w:tr w:rsidR="00132B79" w:rsidRPr="001A2461" w14:paraId="4086F7F9"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4DED140" w14:textId="762FBBD6"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6</w:t>
            </w:r>
          </w:p>
        </w:tc>
        <w:tc>
          <w:tcPr>
            <w:tcW w:w="435" w:type="dxa"/>
            <w:tcBorders>
              <w:top w:val="single" w:sz="4" w:space="0" w:color="auto"/>
              <w:left w:val="single" w:sz="4" w:space="0" w:color="auto"/>
              <w:bottom w:val="single" w:sz="4" w:space="0" w:color="auto"/>
            </w:tcBorders>
            <w:noWrap/>
            <w:vAlign w:val="center"/>
          </w:tcPr>
          <w:p w14:paraId="230E6D14"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I</w:t>
            </w:r>
          </w:p>
        </w:tc>
        <w:tc>
          <w:tcPr>
            <w:tcW w:w="2748" w:type="dxa"/>
            <w:tcBorders>
              <w:top w:val="single" w:sz="4" w:space="0" w:color="auto"/>
              <w:left w:val="nil"/>
              <w:bottom w:val="single" w:sz="4" w:space="0" w:color="auto"/>
              <w:right w:val="single" w:sz="4" w:space="0" w:color="auto"/>
            </w:tcBorders>
            <w:noWrap/>
            <w:vAlign w:val="center"/>
          </w:tcPr>
          <w:p w14:paraId="7B7B503C" w14:textId="64664E0E" w:rsidR="00132B79" w:rsidRPr="001A2461" w:rsidRDefault="00132B79" w:rsidP="00623DBD">
            <w:pPr>
              <w:rPr>
                <w:rFonts w:cs="Times New Roman"/>
                <w:color w:val="000000"/>
                <w:sz w:val="12"/>
                <w:szCs w:val="12"/>
              </w:rPr>
            </w:pPr>
            <w:r w:rsidRPr="001A2461">
              <w:rPr>
                <w:rFonts w:cs="Times New Roman"/>
                <w:color w:val="000000"/>
                <w:sz w:val="12"/>
                <w:szCs w:val="12"/>
              </w:rPr>
              <w:t>Rozvojové programy</w:t>
            </w:r>
            <w:r>
              <w:rPr>
                <w:rFonts w:cs="Times New Roman"/>
                <w:color w:val="000000"/>
                <w:sz w:val="12"/>
                <w:szCs w:val="12"/>
              </w:rPr>
              <w:t xml:space="preserve"> – centralizované rozvojové projekty</w:t>
            </w:r>
          </w:p>
        </w:tc>
        <w:tc>
          <w:tcPr>
            <w:tcW w:w="741" w:type="dxa"/>
            <w:tcBorders>
              <w:top w:val="single" w:sz="4" w:space="0" w:color="auto"/>
              <w:left w:val="single" w:sz="4" w:space="0" w:color="auto"/>
              <w:bottom w:val="single" w:sz="4" w:space="0" w:color="auto"/>
              <w:right w:val="single" w:sz="4" w:space="0" w:color="auto"/>
            </w:tcBorders>
            <w:noWrap/>
            <w:vAlign w:val="center"/>
          </w:tcPr>
          <w:p w14:paraId="44C201F0" w14:textId="2CD07DAD" w:rsidR="00132B79" w:rsidRPr="001A2461" w:rsidRDefault="005D518E" w:rsidP="00623DBD">
            <w:pPr>
              <w:jc w:val="right"/>
              <w:rPr>
                <w:rFonts w:cs="Times New Roman"/>
                <w:color w:val="000000"/>
                <w:sz w:val="12"/>
                <w:szCs w:val="12"/>
              </w:rPr>
            </w:pPr>
            <w:r>
              <w:rPr>
                <w:sz w:val="12"/>
                <w:szCs w:val="12"/>
              </w:rPr>
              <w:t>4 597</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1D11CA4" w14:textId="08189615" w:rsidR="00132B79" w:rsidRPr="001A2461" w:rsidRDefault="005D518E" w:rsidP="00623DBD">
            <w:pPr>
              <w:ind w:firstLineChars="100" w:firstLine="120"/>
              <w:jc w:val="right"/>
              <w:rPr>
                <w:rFonts w:cs="Times New Roman"/>
                <w:color w:val="000000"/>
                <w:sz w:val="12"/>
                <w:szCs w:val="12"/>
              </w:rPr>
            </w:pPr>
            <w:r>
              <w:rPr>
                <w:sz w:val="12"/>
                <w:szCs w:val="12"/>
              </w:rPr>
              <w:t>4 575</w:t>
            </w:r>
          </w:p>
        </w:tc>
        <w:tc>
          <w:tcPr>
            <w:tcW w:w="740" w:type="dxa"/>
            <w:tcBorders>
              <w:top w:val="nil"/>
              <w:left w:val="nil"/>
              <w:bottom w:val="single" w:sz="4" w:space="0" w:color="auto"/>
              <w:right w:val="single" w:sz="4" w:space="0" w:color="auto"/>
            </w:tcBorders>
            <w:shd w:val="clear" w:color="auto" w:fill="auto"/>
            <w:noWrap/>
            <w:vAlign w:val="center"/>
          </w:tcPr>
          <w:p w14:paraId="2E44B238" w14:textId="03A7129D" w:rsidR="00132B79" w:rsidRPr="001A2461" w:rsidRDefault="005D518E" w:rsidP="00623DBD">
            <w:pPr>
              <w:ind w:firstLineChars="100" w:firstLine="120"/>
              <w:jc w:val="right"/>
              <w:rPr>
                <w:rFonts w:cs="Times New Roman"/>
                <w:color w:val="000000"/>
                <w:sz w:val="12"/>
                <w:szCs w:val="12"/>
              </w:rPr>
            </w:pPr>
            <w:r>
              <w:rPr>
                <w:sz w:val="12"/>
                <w:szCs w:val="12"/>
              </w:rPr>
              <w:t>1 035</w:t>
            </w:r>
          </w:p>
        </w:tc>
        <w:tc>
          <w:tcPr>
            <w:tcW w:w="740" w:type="dxa"/>
            <w:tcBorders>
              <w:top w:val="nil"/>
              <w:left w:val="nil"/>
              <w:bottom w:val="single" w:sz="4" w:space="0" w:color="auto"/>
              <w:right w:val="single" w:sz="4" w:space="0" w:color="auto"/>
            </w:tcBorders>
            <w:shd w:val="clear" w:color="auto" w:fill="auto"/>
            <w:noWrap/>
            <w:vAlign w:val="center"/>
          </w:tcPr>
          <w:p w14:paraId="1C75E4BD" w14:textId="4277FE91" w:rsidR="00132B79" w:rsidRPr="001A2461" w:rsidRDefault="005D518E" w:rsidP="00623DBD">
            <w:pPr>
              <w:ind w:firstLineChars="100" w:firstLine="120"/>
              <w:jc w:val="right"/>
              <w:rPr>
                <w:rFonts w:cs="Times New Roman"/>
                <w:color w:val="000000"/>
                <w:sz w:val="12"/>
                <w:szCs w:val="12"/>
              </w:rPr>
            </w:pPr>
            <w:r>
              <w:rPr>
                <w:sz w:val="12"/>
                <w:szCs w:val="12"/>
              </w:rPr>
              <w:t>835</w:t>
            </w:r>
          </w:p>
        </w:tc>
        <w:tc>
          <w:tcPr>
            <w:tcW w:w="740" w:type="dxa"/>
            <w:tcBorders>
              <w:top w:val="nil"/>
              <w:left w:val="nil"/>
              <w:bottom w:val="single" w:sz="4" w:space="0" w:color="auto"/>
              <w:right w:val="single" w:sz="4" w:space="0" w:color="auto"/>
            </w:tcBorders>
            <w:shd w:val="clear" w:color="auto" w:fill="auto"/>
            <w:noWrap/>
            <w:vAlign w:val="center"/>
          </w:tcPr>
          <w:p w14:paraId="71D4EAB1" w14:textId="2F3B56EF" w:rsidR="00132B79" w:rsidRPr="001A2461" w:rsidRDefault="005D518E" w:rsidP="00623DBD">
            <w:pPr>
              <w:ind w:firstLineChars="100" w:firstLine="120"/>
              <w:jc w:val="right"/>
              <w:rPr>
                <w:rFonts w:cs="Times New Roman"/>
                <w:color w:val="000000"/>
                <w:sz w:val="12"/>
                <w:szCs w:val="12"/>
              </w:rPr>
            </w:pPr>
            <w:r>
              <w:rPr>
                <w:sz w:val="12"/>
                <w:szCs w:val="12"/>
              </w:rPr>
              <w:t>5 632</w:t>
            </w:r>
          </w:p>
        </w:tc>
        <w:tc>
          <w:tcPr>
            <w:tcW w:w="740" w:type="dxa"/>
            <w:tcBorders>
              <w:top w:val="nil"/>
              <w:left w:val="nil"/>
              <w:bottom w:val="single" w:sz="4" w:space="0" w:color="auto"/>
              <w:right w:val="single" w:sz="4" w:space="0" w:color="auto"/>
            </w:tcBorders>
            <w:shd w:val="clear" w:color="auto" w:fill="auto"/>
            <w:noWrap/>
            <w:vAlign w:val="center"/>
          </w:tcPr>
          <w:p w14:paraId="103C85CF" w14:textId="62FDD288" w:rsidR="00132B79" w:rsidRPr="001A2461" w:rsidRDefault="005D518E" w:rsidP="00623DBD">
            <w:pPr>
              <w:ind w:firstLineChars="100" w:firstLine="120"/>
              <w:jc w:val="right"/>
              <w:rPr>
                <w:rFonts w:cs="Times New Roman"/>
                <w:color w:val="000000"/>
                <w:sz w:val="12"/>
                <w:szCs w:val="12"/>
              </w:rPr>
            </w:pPr>
            <w:r>
              <w:rPr>
                <w:sz w:val="12"/>
                <w:szCs w:val="12"/>
              </w:rPr>
              <w:t>5 410</w:t>
            </w:r>
          </w:p>
        </w:tc>
        <w:tc>
          <w:tcPr>
            <w:tcW w:w="740" w:type="dxa"/>
            <w:tcBorders>
              <w:top w:val="nil"/>
              <w:left w:val="nil"/>
              <w:bottom w:val="single" w:sz="4" w:space="0" w:color="auto"/>
              <w:right w:val="single" w:sz="4" w:space="0" w:color="auto"/>
            </w:tcBorders>
            <w:shd w:val="clear" w:color="auto" w:fill="auto"/>
            <w:noWrap/>
            <w:vAlign w:val="center"/>
          </w:tcPr>
          <w:p w14:paraId="7CE61343" w14:textId="331B9295" w:rsidR="00132B79" w:rsidRPr="001A2461" w:rsidRDefault="005D518E" w:rsidP="00623DBD">
            <w:pPr>
              <w:ind w:firstLineChars="100" w:firstLine="120"/>
              <w:jc w:val="right"/>
              <w:rPr>
                <w:rFonts w:cs="Times New Roman"/>
                <w:color w:val="000000"/>
                <w:sz w:val="12"/>
                <w:szCs w:val="12"/>
              </w:rPr>
            </w:pPr>
            <w:r>
              <w:rPr>
                <w:rFonts w:cs="Times New Roman"/>
                <w:color w:val="000000"/>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217DF2F8" w14:textId="16C3F18A" w:rsidR="00132B79" w:rsidRPr="001A2461" w:rsidRDefault="005D518E" w:rsidP="00623DBD">
            <w:pPr>
              <w:ind w:firstLineChars="100" w:firstLine="120"/>
              <w:jc w:val="right"/>
              <w:rPr>
                <w:rFonts w:cs="Times New Roman"/>
                <w:color w:val="000000"/>
                <w:sz w:val="12"/>
                <w:szCs w:val="12"/>
              </w:rPr>
            </w:pPr>
            <w:r>
              <w:rPr>
                <w:rFonts w:cs="Times New Roman"/>
                <w:color w:val="000000"/>
                <w:sz w:val="12"/>
                <w:szCs w:val="12"/>
              </w:rPr>
              <w:t>0</w:t>
            </w:r>
          </w:p>
        </w:tc>
        <w:tc>
          <w:tcPr>
            <w:tcW w:w="744" w:type="dxa"/>
            <w:tcBorders>
              <w:top w:val="nil"/>
              <w:left w:val="nil"/>
              <w:bottom w:val="single" w:sz="4" w:space="0" w:color="auto"/>
              <w:right w:val="single" w:sz="4" w:space="0" w:color="auto"/>
            </w:tcBorders>
            <w:shd w:val="clear" w:color="auto" w:fill="auto"/>
            <w:noWrap/>
            <w:vAlign w:val="center"/>
          </w:tcPr>
          <w:p w14:paraId="77DED0DC" w14:textId="43BA3979"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6DAD" w14:textId="1E28C9DF" w:rsidR="00132B79" w:rsidRPr="001A2461" w:rsidRDefault="005D518E" w:rsidP="00623DBD">
            <w:pPr>
              <w:ind w:firstLineChars="100" w:firstLine="120"/>
              <w:jc w:val="right"/>
              <w:rPr>
                <w:rFonts w:cs="Times New Roman"/>
                <w:color w:val="000000"/>
                <w:sz w:val="12"/>
                <w:szCs w:val="12"/>
              </w:rPr>
            </w:pPr>
            <w:r>
              <w:rPr>
                <w:sz w:val="12"/>
                <w:szCs w:val="12"/>
              </w:rPr>
              <w:t>222</w:t>
            </w:r>
          </w:p>
        </w:tc>
        <w:tc>
          <w:tcPr>
            <w:tcW w:w="171" w:type="dxa"/>
            <w:tcBorders>
              <w:left w:val="single" w:sz="4" w:space="0" w:color="auto"/>
              <w:right w:val="single" w:sz="4" w:space="0" w:color="auto"/>
            </w:tcBorders>
            <w:shd w:val="clear" w:color="auto" w:fill="auto"/>
            <w:vAlign w:val="center"/>
          </w:tcPr>
          <w:p w14:paraId="171F531A"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3CA56" w14:textId="439AF3F4"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6206F" w14:textId="00A2E73C" w:rsidR="00132B79" w:rsidRPr="001A2461" w:rsidRDefault="005D518E" w:rsidP="00623DBD">
            <w:pPr>
              <w:ind w:firstLineChars="100" w:firstLine="120"/>
              <w:jc w:val="right"/>
              <w:rPr>
                <w:rFonts w:cs="Times New Roman"/>
                <w:color w:val="000000"/>
                <w:sz w:val="12"/>
                <w:szCs w:val="12"/>
              </w:rPr>
            </w:pPr>
            <w:r>
              <w:rPr>
                <w:sz w:val="12"/>
                <w:szCs w:val="12"/>
              </w:rPr>
              <w:t>5 410</w:t>
            </w:r>
          </w:p>
        </w:tc>
      </w:tr>
      <w:tr w:rsidR="00132B79" w:rsidRPr="001A2461" w14:paraId="1D6D14B5"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4E3E766" w14:textId="34A2A37F"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7</w:t>
            </w:r>
          </w:p>
        </w:tc>
        <w:tc>
          <w:tcPr>
            <w:tcW w:w="435" w:type="dxa"/>
            <w:tcBorders>
              <w:top w:val="single" w:sz="4" w:space="0" w:color="auto"/>
              <w:left w:val="single" w:sz="4" w:space="0" w:color="auto"/>
              <w:bottom w:val="single" w:sz="4" w:space="0" w:color="auto"/>
            </w:tcBorders>
            <w:noWrap/>
            <w:vAlign w:val="center"/>
          </w:tcPr>
          <w:p w14:paraId="0630E2AA"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J</w:t>
            </w:r>
          </w:p>
        </w:tc>
        <w:tc>
          <w:tcPr>
            <w:tcW w:w="2748" w:type="dxa"/>
            <w:tcBorders>
              <w:top w:val="single" w:sz="4" w:space="0" w:color="auto"/>
              <w:left w:val="nil"/>
              <w:bottom w:val="single" w:sz="4" w:space="0" w:color="auto"/>
              <w:right w:val="single" w:sz="4" w:space="0" w:color="auto"/>
            </w:tcBorders>
            <w:noWrap/>
            <w:vAlign w:val="center"/>
          </w:tcPr>
          <w:p w14:paraId="1C74467D" w14:textId="77777777" w:rsidR="00132B79" w:rsidRPr="001A2461" w:rsidRDefault="00132B79" w:rsidP="00623DBD">
            <w:pPr>
              <w:rPr>
                <w:rFonts w:cs="Times New Roman"/>
                <w:color w:val="000000"/>
                <w:sz w:val="12"/>
                <w:szCs w:val="12"/>
              </w:rPr>
            </w:pPr>
            <w:r w:rsidRPr="001A2461">
              <w:rPr>
                <w:rFonts w:cs="Times New Roman"/>
                <w:color w:val="000000"/>
                <w:sz w:val="12"/>
                <w:szCs w:val="12"/>
              </w:rPr>
              <w:t>Dotace na ubytování a stravování</w:t>
            </w:r>
          </w:p>
        </w:tc>
        <w:tc>
          <w:tcPr>
            <w:tcW w:w="741" w:type="dxa"/>
            <w:tcBorders>
              <w:top w:val="single" w:sz="4" w:space="0" w:color="auto"/>
              <w:left w:val="single" w:sz="4" w:space="0" w:color="auto"/>
              <w:bottom w:val="single" w:sz="4" w:space="0" w:color="auto"/>
              <w:right w:val="single" w:sz="4" w:space="0" w:color="auto"/>
            </w:tcBorders>
            <w:noWrap/>
            <w:vAlign w:val="center"/>
          </w:tcPr>
          <w:p w14:paraId="33C0DBC3" w14:textId="5B3ADF82" w:rsidR="00132B79" w:rsidRPr="001A2461" w:rsidRDefault="005D518E" w:rsidP="00623DBD">
            <w:pPr>
              <w:jc w:val="right"/>
              <w:rPr>
                <w:rFonts w:cs="Times New Roman"/>
                <w:color w:val="000000"/>
                <w:sz w:val="12"/>
                <w:szCs w:val="12"/>
              </w:rPr>
            </w:pPr>
            <w:r>
              <w:rPr>
                <w:sz w:val="12"/>
                <w:szCs w:val="12"/>
              </w:rPr>
              <w:t>2 567</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8BBA415" w14:textId="2B330360" w:rsidR="00132B79" w:rsidRPr="001A2461" w:rsidRDefault="005D518E" w:rsidP="00623DBD">
            <w:pPr>
              <w:ind w:firstLineChars="100" w:firstLine="120"/>
              <w:jc w:val="right"/>
              <w:rPr>
                <w:rFonts w:cs="Times New Roman"/>
                <w:color w:val="000000"/>
                <w:sz w:val="12"/>
                <w:szCs w:val="12"/>
              </w:rPr>
            </w:pPr>
            <w:r>
              <w:rPr>
                <w:sz w:val="12"/>
                <w:szCs w:val="12"/>
              </w:rPr>
              <w:t>2 567</w:t>
            </w:r>
          </w:p>
        </w:tc>
        <w:tc>
          <w:tcPr>
            <w:tcW w:w="740" w:type="dxa"/>
            <w:tcBorders>
              <w:top w:val="nil"/>
              <w:left w:val="nil"/>
              <w:bottom w:val="single" w:sz="4" w:space="0" w:color="auto"/>
              <w:right w:val="single" w:sz="4" w:space="0" w:color="auto"/>
            </w:tcBorders>
            <w:shd w:val="clear" w:color="auto" w:fill="auto"/>
            <w:noWrap/>
            <w:vAlign w:val="center"/>
          </w:tcPr>
          <w:p w14:paraId="21925DBF" w14:textId="3A770D1D"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72330FF" w14:textId="043EEA54"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6C1B5A7C" w14:textId="63F18E78" w:rsidR="00132B79" w:rsidRPr="001A2461" w:rsidRDefault="005D518E" w:rsidP="00623DBD">
            <w:pPr>
              <w:ind w:firstLineChars="100" w:firstLine="120"/>
              <w:jc w:val="right"/>
              <w:rPr>
                <w:rFonts w:cs="Times New Roman"/>
                <w:color w:val="000000"/>
                <w:sz w:val="12"/>
                <w:szCs w:val="12"/>
              </w:rPr>
            </w:pPr>
            <w:r>
              <w:rPr>
                <w:sz w:val="12"/>
                <w:szCs w:val="12"/>
              </w:rPr>
              <w:t xml:space="preserve">2 567 </w:t>
            </w:r>
          </w:p>
        </w:tc>
        <w:tc>
          <w:tcPr>
            <w:tcW w:w="740" w:type="dxa"/>
            <w:tcBorders>
              <w:top w:val="nil"/>
              <w:left w:val="nil"/>
              <w:bottom w:val="single" w:sz="4" w:space="0" w:color="auto"/>
              <w:right w:val="single" w:sz="4" w:space="0" w:color="auto"/>
            </w:tcBorders>
            <w:shd w:val="clear" w:color="auto" w:fill="auto"/>
            <w:noWrap/>
            <w:vAlign w:val="center"/>
          </w:tcPr>
          <w:p w14:paraId="706B3B8F" w14:textId="1C6E0243" w:rsidR="00132B79" w:rsidRPr="001A2461" w:rsidRDefault="005D518E" w:rsidP="00623DBD">
            <w:pPr>
              <w:ind w:firstLineChars="100" w:firstLine="120"/>
              <w:jc w:val="right"/>
              <w:rPr>
                <w:rFonts w:cs="Times New Roman"/>
                <w:color w:val="000000"/>
                <w:sz w:val="12"/>
                <w:szCs w:val="12"/>
              </w:rPr>
            </w:pPr>
            <w:r>
              <w:rPr>
                <w:sz w:val="12"/>
                <w:szCs w:val="12"/>
              </w:rPr>
              <w:t>2 567</w:t>
            </w:r>
          </w:p>
        </w:tc>
        <w:tc>
          <w:tcPr>
            <w:tcW w:w="740" w:type="dxa"/>
            <w:tcBorders>
              <w:top w:val="nil"/>
              <w:left w:val="nil"/>
              <w:bottom w:val="single" w:sz="4" w:space="0" w:color="auto"/>
              <w:right w:val="single" w:sz="4" w:space="0" w:color="auto"/>
            </w:tcBorders>
            <w:shd w:val="clear" w:color="auto" w:fill="auto"/>
            <w:noWrap/>
            <w:vAlign w:val="center"/>
          </w:tcPr>
          <w:p w14:paraId="5CD8C82C" w14:textId="653E71B6"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3841721" w14:textId="279D30C8"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4" w:type="dxa"/>
            <w:tcBorders>
              <w:top w:val="nil"/>
              <w:left w:val="nil"/>
              <w:bottom w:val="single" w:sz="4" w:space="0" w:color="auto"/>
              <w:right w:val="single" w:sz="4" w:space="0" w:color="auto"/>
            </w:tcBorders>
            <w:shd w:val="clear" w:color="auto" w:fill="auto"/>
            <w:noWrap/>
            <w:vAlign w:val="center"/>
          </w:tcPr>
          <w:p w14:paraId="7D7809FA" w14:textId="54651E14"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B67B" w14:textId="463FD2A9"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521C4D7F"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5DF8D" w14:textId="5C5047D6"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DDE12" w14:textId="78876303" w:rsidR="00132B79" w:rsidRPr="001A2461" w:rsidRDefault="005D518E" w:rsidP="00623DBD">
            <w:pPr>
              <w:ind w:firstLineChars="100" w:firstLine="120"/>
              <w:jc w:val="right"/>
              <w:rPr>
                <w:rFonts w:cs="Times New Roman"/>
                <w:color w:val="000000"/>
                <w:sz w:val="12"/>
                <w:szCs w:val="12"/>
              </w:rPr>
            </w:pPr>
            <w:r>
              <w:rPr>
                <w:sz w:val="12"/>
                <w:szCs w:val="12"/>
              </w:rPr>
              <w:t>2 567</w:t>
            </w:r>
          </w:p>
        </w:tc>
      </w:tr>
      <w:tr w:rsidR="00132B79" w:rsidRPr="001A2461" w14:paraId="19ED29D6"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CC0381F" w14:textId="34EB1858"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8</w:t>
            </w:r>
          </w:p>
        </w:tc>
        <w:tc>
          <w:tcPr>
            <w:tcW w:w="435" w:type="dxa"/>
            <w:tcBorders>
              <w:top w:val="single" w:sz="4" w:space="0" w:color="auto"/>
              <w:left w:val="single" w:sz="4" w:space="0" w:color="auto"/>
              <w:bottom w:val="single" w:sz="4" w:space="0" w:color="auto"/>
            </w:tcBorders>
            <w:noWrap/>
            <w:vAlign w:val="center"/>
          </w:tcPr>
          <w:p w14:paraId="75360255" w14:textId="77777777" w:rsidR="00132B79" w:rsidRPr="001A2461" w:rsidRDefault="00132B79" w:rsidP="00623DBD">
            <w:pPr>
              <w:jc w:val="center"/>
              <w:rPr>
                <w:rFonts w:cs="Times New Roman"/>
                <w:color w:val="000000"/>
                <w:sz w:val="12"/>
                <w:szCs w:val="12"/>
              </w:rPr>
            </w:pPr>
          </w:p>
        </w:tc>
        <w:tc>
          <w:tcPr>
            <w:tcW w:w="2748" w:type="dxa"/>
            <w:tcBorders>
              <w:top w:val="single" w:sz="4" w:space="0" w:color="auto"/>
              <w:left w:val="nil"/>
              <w:bottom w:val="single" w:sz="4" w:space="0" w:color="auto"/>
              <w:right w:val="single" w:sz="4" w:space="0" w:color="auto"/>
            </w:tcBorders>
            <w:noWrap/>
            <w:vAlign w:val="center"/>
          </w:tcPr>
          <w:p w14:paraId="3404677F" w14:textId="6D68CA94" w:rsidR="00132B79" w:rsidRPr="001A2461" w:rsidRDefault="00132B79" w:rsidP="00623DBD">
            <w:pPr>
              <w:rPr>
                <w:rFonts w:cs="Times New Roman"/>
                <w:color w:val="000000"/>
                <w:sz w:val="12"/>
                <w:szCs w:val="12"/>
              </w:rPr>
            </w:pPr>
            <w:r w:rsidRPr="001A2461">
              <w:rPr>
                <w:rFonts w:cs="Times New Roman"/>
                <w:color w:val="000000"/>
                <w:sz w:val="12"/>
                <w:szCs w:val="12"/>
              </w:rPr>
              <w:t>Podpora studentů – SPORT</w:t>
            </w:r>
          </w:p>
        </w:tc>
        <w:tc>
          <w:tcPr>
            <w:tcW w:w="741" w:type="dxa"/>
            <w:tcBorders>
              <w:top w:val="single" w:sz="4" w:space="0" w:color="auto"/>
              <w:left w:val="single" w:sz="4" w:space="0" w:color="auto"/>
              <w:bottom w:val="single" w:sz="4" w:space="0" w:color="auto"/>
              <w:right w:val="single" w:sz="4" w:space="0" w:color="auto"/>
            </w:tcBorders>
            <w:noWrap/>
            <w:vAlign w:val="center"/>
          </w:tcPr>
          <w:p w14:paraId="28034D47" w14:textId="23BFC929"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21B863FA" w14:textId="47A01C64"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39E036BA" w14:textId="6C922F11" w:rsidR="00132B79" w:rsidRPr="001A2461" w:rsidRDefault="005D518E" w:rsidP="00623DB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69A04D4B" w14:textId="764054D1" w:rsidR="00132B79" w:rsidRPr="001A2461" w:rsidRDefault="005D518E" w:rsidP="00623DB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5C21A46" w14:textId="260B98A0"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4276DC13" w14:textId="67087B92"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64E5AD47" w14:textId="224472C9"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A35579B" w14:textId="36F457EB" w:rsidR="00132B79" w:rsidRPr="001A2461" w:rsidRDefault="00132B79" w:rsidP="00623DBD">
            <w:pPr>
              <w:jc w:val="right"/>
              <w:rPr>
                <w:rFonts w:cs="Times New Roman"/>
                <w:color w:val="000000"/>
                <w:sz w:val="12"/>
                <w:szCs w:val="12"/>
              </w:rPr>
            </w:pPr>
            <w:r w:rsidRPr="001A246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4B6EB4D7" w14:textId="56DDB679" w:rsidR="00132B79" w:rsidRPr="001A2461" w:rsidRDefault="00132B79" w:rsidP="00623DBD">
            <w:pPr>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711C8CA5" w14:textId="12AE3393" w:rsidR="00132B79" w:rsidRPr="001A2461" w:rsidRDefault="00132B79" w:rsidP="00623DBD">
            <w:pPr>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6F4C8F66"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626D3" w14:textId="3FFD4C4B"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AC66B6" w14:textId="773F8C20" w:rsidR="00132B79" w:rsidRPr="001A2461" w:rsidRDefault="005D518E" w:rsidP="00623DBD">
            <w:pPr>
              <w:jc w:val="right"/>
              <w:rPr>
                <w:rFonts w:cs="Times New Roman"/>
                <w:color w:val="000000"/>
                <w:sz w:val="12"/>
                <w:szCs w:val="12"/>
              </w:rPr>
            </w:pPr>
            <w:r>
              <w:rPr>
                <w:sz w:val="12"/>
                <w:szCs w:val="12"/>
              </w:rPr>
              <w:t>700</w:t>
            </w:r>
          </w:p>
        </w:tc>
      </w:tr>
      <w:tr w:rsidR="00132B79" w:rsidRPr="001A2461" w14:paraId="46DCEC2C"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A6AC8CA" w14:textId="5789C542" w:rsidR="00132B79" w:rsidRPr="001A2461" w:rsidRDefault="00132B79" w:rsidP="0040575D">
            <w:pPr>
              <w:jc w:val="center"/>
              <w:rPr>
                <w:rFonts w:cs="Times New Roman"/>
                <w:bCs/>
                <w:color w:val="000000"/>
                <w:sz w:val="12"/>
                <w:szCs w:val="12"/>
              </w:rPr>
            </w:pPr>
            <w:r w:rsidRPr="001A2461">
              <w:rPr>
                <w:rFonts w:cs="Times New Roman"/>
                <w:bCs/>
                <w:color w:val="000000"/>
                <w:sz w:val="12"/>
                <w:szCs w:val="12"/>
              </w:rPr>
              <w:t>1</w:t>
            </w:r>
            <w:r>
              <w:rPr>
                <w:rFonts w:cs="Times New Roman"/>
                <w:bCs/>
                <w:color w:val="000000"/>
                <w:sz w:val="12"/>
                <w:szCs w:val="12"/>
              </w:rPr>
              <w:t>9</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2DA5C341" w14:textId="77777777" w:rsidR="00132B79" w:rsidRPr="001A2461" w:rsidRDefault="00132B79" w:rsidP="0040575D">
            <w:pPr>
              <w:rPr>
                <w:rFonts w:cs="Times New Roman"/>
                <w:b/>
                <w:bCs/>
                <w:color w:val="000000"/>
                <w:sz w:val="16"/>
                <w:szCs w:val="16"/>
              </w:rPr>
            </w:pPr>
            <w:r w:rsidRPr="001A2461">
              <w:rPr>
                <w:rFonts w:cs="Times New Roman"/>
                <w:b/>
                <w:bCs/>
                <w:color w:val="000000"/>
                <w:sz w:val="16"/>
                <w:szCs w:val="16"/>
              </w:rPr>
              <w:t>Ostatní kapitoly SR</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B404E3C" w14:textId="61CD4E25" w:rsidR="00132B79" w:rsidRPr="001A2461" w:rsidRDefault="005D518E" w:rsidP="0040575D">
            <w:pPr>
              <w:jc w:val="right"/>
              <w:rPr>
                <w:rFonts w:cs="Times New Roman"/>
                <w:b/>
                <w:bCs/>
                <w:iCs/>
                <w:color w:val="000000"/>
                <w:sz w:val="12"/>
                <w:szCs w:val="12"/>
              </w:rPr>
            </w:pPr>
            <w:r>
              <w:rPr>
                <w:b/>
                <w:bCs/>
                <w:sz w:val="12"/>
                <w:szCs w:val="12"/>
              </w:rPr>
              <w:t>7</w:t>
            </w:r>
            <w:r w:rsidR="003548CD">
              <w:rPr>
                <w:b/>
                <w:bCs/>
                <w:sz w:val="12"/>
                <w:szCs w:val="12"/>
              </w:rPr>
              <w:t>70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06216B" w14:textId="43CDD196" w:rsidR="00132B79" w:rsidRPr="001A2461" w:rsidRDefault="00563134" w:rsidP="0040575D">
            <w:pPr>
              <w:jc w:val="right"/>
              <w:rPr>
                <w:rFonts w:cs="Times New Roman"/>
                <w:b/>
                <w:bCs/>
                <w:color w:val="000000"/>
                <w:sz w:val="12"/>
                <w:szCs w:val="12"/>
              </w:rPr>
            </w:pPr>
            <w:r>
              <w:rPr>
                <w:rFonts w:cs="Times New Roman"/>
                <w:b/>
                <w:bCs/>
                <w:color w:val="000000"/>
                <w:sz w:val="12"/>
                <w:szCs w:val="12"/>
              </w:rPr>
              <w:t>804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F3D0CF7" w14:textId="0BB4321C"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4274CC1" w14:textId="1AF3127F"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2B846AE" w14:textId="4B134AAF" w:rsidR="00132B79" w:rsidRPr="001A2461" w:rsidRDefault="005D518E" w:rsidP="0040575D">
            <w:pPr>
              <w:jc w:val="right"/>
              <w:rPr>
                <w:rFonts w:cs="Times New Roman"/>
                <w:b/>
                <w:bCs/>
                <w:color w:val="000000"/>
                <w:sz w:val="12"/>
                <w:szCs w:val="12"/>
              </w:rPr>
            </w:pPr>
            <w:r>
              <w:rPr>
                <w:b/>
                <w:bCs/>
                <w:sz w:val="12"/>
                <w:szCs w:val="12"/>
              </w:rPr>
              <w:t>7</w:t>
            </w:r>
            <w:r w:rsidR="00563134">
              <w:rPr>
                <w:b/>
                <w:bCs/>
                <w:sz w:val="12"/>
                <w:szCs w:val="12"/>
              </w:rPr>
              <w:t>70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27C4E63" w14:textId="781A7B26" w:rsidR="00132B79" w:rsidRPr="001A2461" w:rsidRDefault="00563134" w:rsidP="0040575D">
            <w:pPr>
              <w:jc w:val="right"/>
              <w:rPr>
                <w:rFonts w:cs="Times New Roman"/>
                <w:b/>
                <w:bCs/>
                <w:color w:val="000000"/>
                <w:sz w:val="12"/>
                <w:szCs w:val="12"/>
              </w:rPr>
            </w:pPr>
            <w:r>
              <w:rPr>
                <w:b/>
                <w:bCs/>
                <w:sz w:val="12"/>
                <w:szCs w:val="12"/>
              </w:rPr>
              <w:t>804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5D80940" w14:textId="6C4C219F"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BE7BB8F" w14:textId="3FB2B71D" w:rsidR="00132B79" w:rsidRPr="001A2461" w:rsidRDefault="00132B79" w:rsidP="0040575D">
            <w:pPr>
              <w:jc w:val="right"/>
              <w:rPr>
                <w:rFonts w:cs="Times New Roman"/>
                <w:b/>
                <w:bCs/>
                <w:color w:val="000000"/>
                <w:sz w:val="12"/>
                <w:szCs w:val="12"/>
              </w:rPr>
            </w:pPr>
            <w:r w:rsidRPr="001A2461">
              <w:rPr>
                <w:b/>
                <w:bCs/>
                <w:sz w:val="12"/>
                <w:szCs w:val="12"/>
              </w:rPr>
              <w:t>0</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4133895" w14:textId="4627B22B" w:rsidR="00132B79" w:rsidRPr="001A2461" w:rsidRDefault="00132B79" w:rsidP="0040575D">
            <w:pPr>
              <w:jc w:val="right"/>
              <w:rPr>
                <w:rFonts w:cs="Times New Roman"/>
                <w:b/>
                <w:bCs/>
                <w:color w:val="000000"/>
                <w:sz w:val="12"/>
                <w:szCs w:val="12"/>
              </w:rPr>
            </w:pPr>
            <w:r w:rsidRPr="001A2461">
              <w:rPr>
                <w:b/>
                <w:bCs/>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6EB1F4" w14:textId="6B252C37" w:rsidR="00132B79" w:rsidRPr="001A2461" w:rsidRDefault="00132B79" w:rsidP="0040575D">
            <w:pPr>
              <w:jc w:val="right"/>
              <w:rPr>
                <w:rFonts w:cs="Times New Roman"/>
                <w:b/>
                <w:bCs/>
                <w:color w:val="000000"/>
                <w:sz w:val="12"/>
                <w:szCs w:val="12"/>
              </w:rPr>
            </w:pPr>
            <w:r>
              <w:rPr>
                <w:b/>
                <w:bCs/>
                <w:sz w:val="12"/>
                <w:szCs w:val="12"/>
              </w:rPr>
              <w:t>50</w:t>
            </w:r>
          </w:p>
        </w:tc>
        <w:tc>
          <w:tcPr>
            <w:tcW w:w="171" w:type="dxa"/>
            <w:tcBorders>
              <w:left w:val="single" w:sz="4" w:space="0" w:color="auto"/>
              <w:right w:val="single" w:sz="4" w:space="0" w:color="auto"/>
            </w:tcBorders>
            <w:shd w:val="clear" w:color="auto" w:fill="auto"/>
            <w:vAlign w:val="center"/>
          </w:tcPr>
          <w:p w14:paraId="51ADA100" w14:textId="77777777" w:rsidR="00132B79" w:rsidRPr="001A2461" w:rsidRDefault="00132B79" w:rsidP="0040575D">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0D066228" w14:textId="02360641"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48F05440" w14:textId="52A6C573" w:rsidR="00132B79" w:rsidRPr="001A2461" w:rsidRDefault="00563134" w:rsidP="0040575D">
            <w:pPr>
              <w:jc w:val="right"/>
              <w:rPr>
                <w:rFonts w:cs="Times New Roman"/>
                <w:b/>
                <w:bCs/>
                <w:color w:val="000000"/>
                <w:sz w:val="12"/>
                <w:szCs w:val="12"/>
              </w:rPr>
            </w:pPr>
            <w:r>
              <w:rPr>
                <w:rFonts w:cs="Times New Roman"/>
                <w:b/>
                <w:bCs/>
                <w:color w:val="000000"/>
                <w:sz w:val="12"/>
                <w:szCs w:val="12"/>
              </w:rPr>
              <w:t>804</w:t>
            </w:r>
          </w:p>
        </w:tc>
      </w:tr>
      <w:tr w:rsidR="00132B79" w:rsidRPr="001A2461" w14:paraId="6BF84CCE"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45D346B" w14:textId="242CE264" w:rsidR="00132B79" w:rsidRPr="001A2461" w:rsidRDefault="00132B79" w:rsidP="0040575D">
            <w:pPr>
              <w:jc w:val="center"/>
              <w:rPr>
                <w:rFonts w:cs="Times New Roman"/>
                <w:color w:val="000000"/>
                <w:sz w:val="12"/>
                <w:szCs w:val="12"/>
              </w:rPr>
            </w:pPr>
            <w:r>
              <w:rPr>
                <w:rFonts w:cs="Times New Roman"/>
                <w:color w:val="000000"/>
                <w:sz w:val="12"/>
                <w:szCs w:val="12"/>
              </w:rPr>
              <w:t>20</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26B0BDF2" w14:textId="77777777" w:rsidR="00132B79" w:rsidRPr="001A2461" w:rsidRDefault="00132B79" w:rsidP="0040575D">
            <w:pPr>
              <w:rPr>
                <w:rFonts w:cs="Times New Roman"/>
                <w:b/>
                <w:color w:val="000000"/>
                <w:sz w:val="12"/>
                <w:szCs w:val="12"/>
              </w:rPr>
            </w:pPr>
            <w:r w:rsidRPr="001A2461">
              <w:rPr>
                <w:rFonts w:cs="Times New Roman"/>
                <w:b/>
                <w:color w:val="000000"/>
                <w:sz w:val="12"/>
                <w:szCs w:val="12"/>
              </w:rPr>
              <w:t xml:space="preserve">  Ministerstvo kultury</w:t>
            </w:r>
          </w:p>
        </w:tc>
        <w:tc>
          <w:tcPr>
            <w:tcW w:w="741" w:type="dxa"/>
            <w:tcBorders>
              <w:top w:val="single" w:sz="4" w:space="0" w:color="auto"/>
              <w:left w:val="single" w:sz="4" w:space="0" w:color="auto"/>
              <w:bottom w:val="single" w:sz="4" w:space="0" w:color="auto"/>
              <w:right w:val="single" w:sz="4" w:space="0" w:color="auto"/>
            </w:tcBorders>
            <w:noWrap/>
            <w:vAlign w:val="center"/>
          </w:tcPr>
          <w:p w14:paraId="6573B4EB" w14:textId="1ED16ADE" w:rsidR="00132B79" w:rsidRPr="001A2461" w:rsidRDefault="00EB5535" w:rsidP="0040575D">
            <w:pPr>
              <w:jc w:val="right"/>
              <w:rPr>
                <w:rFonts w:cs="Times New Roman"/>
                <w:iCs/>
                <w:color w:val="000000"/>
                <w:sz w:val="12"/>
                <w:szCs w:val="12"/>
              </w:rPr>
            </w:pPr>
            <w:r>
              <w:rPr>
                <w:sz w:val="12"/>
                <w:szCs w:val="12"/>
              </w:rPr>
              <w:t>690</w:t>
            </w:r>
          </w:p>
        </w:tc>
        <w:tc>
          <w:tcPr>
            <w:tcW w:w="740" w:type="dxa"/>
            <w:tcBorders>
              <w:top w:val="single" w:sz="4" w:space="0" w:color="auto"/>
              <w:left w:val="single" w:sz="4" w:space="0" w:color="auto"/>
              <w:bottom w:val="single" w:sz="4" w:space="0" w:color="auto"/>
              <w:right w:val="single" w:sz="4" w:space="0" w:color="auto"/>
            </w:tcBorders>
            <w:noWrap/>
            <w:vAlign w:val="center"/>
          </w:tcPr>
          <w:p w14:paraId="22F08A91" w14:textId="3A00F9D2" w:rsidR="00132B79" w:rsidRPr="001A2461" w:rsidRDefault="00EB5535" w:rsidP="0040575D">
            <w:pPr>
              <w:jc w:val="right"/>
              <w:rPr>
                <w:rFonts w:cs="Times New Roman"/>
                <w:color w:val="000000"/>
                <w:sz w:val="12"/>
                <w:szCs w:val="12"/>
              </w:rPr>
            </w:pPr>
            <w:r>
              <w:rPr>
                <w:sz w:val="12"/>
                <w:szCs w:val="12"/>
              </w:rPr>
              <w:t>640</w:t>
            </w:r>
          </w:p>
        </w:tc>
        <w:tc>
          <w:tcPr>
            <w:tcW w:w="740" w:type="dxa"/>
            <w:tcBorders>
              <w:top w:val="single" w:sz="4" w:space="0" w:color="auto"/>
              <w:left w:val="single" w:sz="4" w:space="0" w:color="auto"/>
              <w:bottom w:val="single" w:sz="4" w:space="0" w:color="auto"/>
              <w:right w:val="single" w:sz="4" w:space="0" w:color="auto"/>
            </w:tcBorders>
            <w:noWrap/>
            <w:vAlign w:val="center"/>
          </w:tcPr>
          <w:p w14:paraId="0100A56F" w14:textId="1757B584" w:rsidR="00132B79" w:rsidRPr="001A2461" w:rsidRDefault="00EB5535" w:rsidP="0040575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0D7551D" w14:textId="6B954C7F" w:rsidR="00132B79" w:rsidRPr="001A2461" w:rsidRDefault="00EB5535" w:rsidP="0040575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2FE8FF72" w14:textId="4B6DB8F8" w:rsidR="00132B79" w:rsidRPr="001A2461" w:rsidRDefault="00EB5535" w:rsidP="0040575D">
            <w:pPr>
              <w:jc w:val="right"/>
              <w:rPr>
                <w:rFonts w:cs="Times New Roman"/>
                <w:color w:val="000000"/>
                <w:sz w:val="12"/>
                <w:szCs w:val="12"/>
              </w:rPr>
            </w:pPr>
            <w:r>
              <w:rPr>
                <w:sz w:val="12"/>
                <w:szCs w:val="12"/>
              </w:rPr>
              <w:t>690</w:t>
            </w:r>
          </w:p>
        </w:tc>
        <w:tc>
          <w:tcPr>
            <w:tcW w:w="740" w:type="dxa"/>
            <w:tcBorders>
              <w:top w:val="single" w:sz="4" w:space="0" w:color="auto"/>
              <w:left w:val="single" w:sz="4" w:space="0" w:color="auto"/>
              <w:bottom w:val="single" w:sz="4" w:space="0" w:color="auto"/>
              <w:right w:val="single" w:sz="4" w:space="0" w:color="auto"/>
            </w:tcBorders>
            <w:noWrap/>
            <w:vAlign w:val="center"/>
          </w:tcPr>
          <w:p w14:paraId="189C8974" w14:textId="391568C4" w:rsidR="00132B79" w:rsidRPr="001A2461" w:rsidRDefault="00EB5535" w:rsidP="0040575D">
            <w:pPr>
              <w:jc w:val="right"/>
              <w:rPr>
                <w:rFonts w:cs="Times New Roman"/>
                <w:color w:val="000000"/>
                <w:sz w:val="12"/>
                <w:szCs w:val="12"/>
              </w:rPr>
            </w:pPr>
            <w:r>
              <w:rPr>
                <w:sz w:val="12"/>
                <w:szCs w:val="12"/>
              </w:rPr>
              <w:t>640</w:t>
            </w:r>
          </w:p>
        </w:tc>
        <w:tc>
          <w:tcPr>
            <w:tcW w:w="740" w:type="dxa"/>
            <w:tcBorders>
              <w:top w:val="single" w:sz="4" w:space="0" w:color="auto"/>
              <w:left w:val="single" w:sz="4" w:space="0" w:color="auto"/>
              <w:bottom w:val="single" w:sz="4" w:space="0" w:color="auto"/>
              <w:right w:val="single" w:sz="4" w:space="0" w:color="auto"/>
            </w:tcBorders>
            <w:noWrap/>
            <w:vAlign w:val="center"/>
          </w:tcPr>
          <w:p w14:paraId="4851D87B" w14:textId="1FD00659" w:rsidR="00132B79" w:rsidRPr="001A2461" w:rsidRDefault="00132B79" w:rsidP="0040575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06EAC4C3" w14:textId="0A904A3E" w:rsidR="00132B79" w:rsidRPr="001A2461" w:rsidRDefault="00132B79" w:rsidP="0040575D">
            <w:pPr>
              <w:jc w:val="right"/>
              <w:rPr>
                <w:rFonts w:cs="Times New Roman"/>
                <w:color w:val="000000"/>
                <w:sz w:val="12"/>
                <w:szCs w:val="12"/>
              </w:rPr>
            </w:pPr>
            <w:r w:rsidRPr="001A246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778B0F01" w14:textId="5C7CF20E" w:rsidR="00132B79" w:rsidRPr="001A2461" w:rsidRDefault="00132B79" w:rsidP="0040575D">
            <w:pPr>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2CCB92F9" w14:textId="40CCD801" w:rsidR="00132B79" w:rsidRPr="001A2461" w:rsidRDefault="00132B79" w:rsidP="0040575D">
            <w:pPr>
              <w:jc w:val="right"/>
              <w:rPr>
                <w:rFonts w:cs="Times New Roman"/>
                <w:color w:val="000000"/>
                <w:sz w:val="12"/>
                <w:szCs w:val="12"/>
              </w:rPr>
            </w:pPr>
            <w:r>
              <w:rPr>
                <w:sz w:val="12"/>
                <w:szCs w:val="12"/>
              </w:rPr>
              <w:t>50</w:t>
            </w:r>
          </w:p>
        </w:tc>
        <w:tc>
          <w:tcPr>
            <w:tcW w:w="171" w:type="dxa"/>
            <w:tcBorders>
              <w:left w:val="single" w:sz="4" w:space="0" w:color="auto"/>
              <w:right w:val="single" w:sz="4" w:space="0" w:color="auto"/>
            </w:tcBorders>
            <w:shd w:val="clear" w:color="auto" w:fill="auto"/>
            <w:vAlign w:val="center"/>
          </w:tcPr>
          <w:p w14:paraId="18D22CCE" w14:textId="77777777" w:rsidR="00132B79" w:rsidRPr="001A2461" w:rsidRDefault="00132B79" w:rsidP="0040575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0DA637" w14:textId="158A1C87" w:rsidR="00132B79" w:rsidRPr="001A2461" w:rsidRDefault="00132B79" w:rsidP="0040575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AE5B7A" w14:textId="71EB1722" w:rsidR="00132B79" w:rsidRPr="001A2461" w:rsidRDefault="00EB5535" w:rsidP="0040575D">
            <w:pPr>
              <w:jc w:val="right"/>
              <w:rPr>
                <w:rFonts w:cs="Times New Roman"/>
                <w:color w:val="000000"/>
                <w:sz w:val="12"/>
                <w:szCs w:val="12"/>
              </w:rPr>
            </w:pPr>
            <w:r>
              <w:rPr>
                <w:sz w:val="12"/>
                <w:szCs w:val="12"/>
              </w:rPr>
              <w:t>640</w:t>
            </w:r>
          </w:p>
        </w:tc>
      </w:tr>
      <w:tr w:rsidR="00132B79" w:rsidRPr="00A737BC" w14:paraId="176D7300"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B0E1ECD" w14:textId="3DBAF6EA" w:rsidR="00132B79" w:rsidRPr="001A2461" w:rsidRDefault="00132B79" w:rsidP="00623DBD">
            <w:pPr>
              <w:jc w:val="center"/>
              <w:rPr>
                <w:rFonts w:cs="Times New Roman"/>
                <w:color w:val="000000"/>
                <w:sz w:val="12"/>
                <w:szCs w:val="12"/>
              </w:rPr>
            </w:pPr>
            <w:r>
              <w:rPr>
                <w:rFonts w:cs="Times New Roman"/>
                <w:color w:val="000000"/>
                <w:sz w:val="12"/>
                <w:szCs w:val="12"/>
              </w:rPr>
              <w:t>21</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57C0583E" w14:textId="46A375EA" w:rsidR="00132B79" w:rsidRPr="001A2461" w:rsidRDefault="00132B79" w:rsidP="00623DBD">
            <w:pPr>
              <w:rPr>
                <w:rFonts w:cs="Times New Roman"/>
                <w:b/>
                <w:color w:val="000000"/>
                <w:sz w:val="12"/>
                <w:szCs w:val="12"/>
              </w:rPr>
            </w:pPr>
            <w:r w:rsidRPr="001A2461">
              <w:rPr>
                <w:rFonts w:cs="Times New Roman"/>
                <w:b/>
                <w:color w:val="000000"/>
                <w:sz w:val="12"/>
                <w:szCs w:val="12"/>
              </w:rPr>
              <w:t xml:space="preserve">  Ministerstvo </w:t>
            </w:r>
            <w:r w:rsidR="00EB5535">
              <w:rPr>
                <w:rFonts w:cs="Times New Roman"/>
                <w:b/>
                <w:color w:val="000000"/>
                <w:sz w:val="12"/>
                <w:szCs w:val="12"/>
              </w:rPr>
              <w:t>financí</w:t>
            </w:r>
          </w:p>
        </w:tc>
        <w:tc>
          <w:tcPr>
            <w:tcW w:w="741" w:type="dxa"/>
            <w:tcBorders>
              <w:top w:val="single" w:sz="4" w:space="0" w:color="auto"/>
              <w:left w:val="single" w:sz="4" w:space="0" w:color="auto"/>
              <w:bottom w:val="single" w:sz="4" w:space="0" w:color="auto"/>
              <w:right w:val="single" w:sz="4" w:space="0" w:color="auto"/>
            </w:tcBorders>
            <w:noWrap/>
            <w:vAlign w:val="center"/>
          </w:tcPr>
          <w:p w14:paraId="09061E17" w14:textId="3300BD43" w:rsidR="00132B79" w:rsidRPr="001A2461" w:rsidRDefault="00EB5535" w:rsidP="00623DBD">
            <w:pPr>
              <w:jc w:val="right"/>
              <w:rPr>
                <w:rFonts w:cs="Times New Roman"/>
                <w:iCs/>
                <w:color w:val="000000"/>
                <w:sz w:val="12"/>
                <w:szCs w:val="12"/>
              </w:rPr>
            </w:pPr>
            <w:r>
              <w:rPr>
                <w:sz w:val="12"/>
                <w:szCs w:val="12"/>
              </w:rPr>
              <w:t>45</w:t>
            </w:r>
          </w:p>
        </w:tc>
        <w:tc>
          <w:tcPr>
            <w:tcW w:w="740" w:type="dxa"/>
            <w:tcBorders>
              <w:top w:val="single" w:sz="4" w:space="0" w:color="auto"/>
              <w:left w:val="single" w:sz="4" w:space="0" w:color="auto"/>
              <w:bottom w:val="single" w:sz="4" w:space="0" w:color="auto"/>
              <w:right w:val="single" w:sz="4" w:space="0" w:color="auto"/>
            </w:tcBorders>
            <w:noWrap/>
            <w:vAlign w:val="center"/>
          </w:tcPr>
          <w:p w14:paraId="4ABD0A7B" w14:textId="71BC843E" w:rsidR="00132B79" w:rsidRPr="001A2461" w:rsidRDefault="00EB5535" w:rsidP="00623DBD">
            <w:pPr>
              <w:jc w:val="right"/>
              <w:rPr>
                <w:rFonts w:cs="Times New Roman"/>
                <w:color w:val="000000"/>
                <w:sz w:val="12"/>
                <w:szCs w:val="12"/>
              </w:rPr>
            </w:pPr>
            <w:r>
              <w:rPr>
                <w:sz w:val="12"/>
                <w:szCs w:val="12"/>
              </w:rPr>
              <w:t>129</w:t>
            </w:r>
          </w:p>
        </w:tc>
        <w:tc>
          <w:tcPr>
            <w:tcW w:w="740" w:type="dxa"/>
            <w:tcBorders>
              <w:top w:val="single" w:sz="4" w:space="0" w:color="auto"/>
              <w:left w:val="single" w:sz="4" w:space="0" w:color="auto"/>
              <w:bottom w:val="single" w:sz="4" w:space="0" w:color="auto"/>
              <w:right w:val="single" w:sz="4" w:space="0" w:color="auto"/>
            </w:tcBorders>
            <w:noWrap/>
            <w:vAlign w:val="center"/>
          </w:tcPr>
          <w:p w14:paraId="5147FE61" w14:textId="5F4C1A78"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1F6A614" w14:textId="55A21CD8" w:rsidR="00132B79" w:rsidRPr="001A2461" w:rsidRDefault="008E6070" w:rsidP="00623DB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7E4E3B1B" w14:textId="2E309897" w:rsidR="00132B79" w:rsidRPr="001A2461" w:rsidRDefault="008E6070" w:rsidP="00623DBD">
            <w:pPr>
              <w:jc w:val="right"/>
              <w:rPr>
                <w:rFonts w:cs="Times New Roman"/>
                <w:color w:val="000000"/>
                <w:sz w:val="12"/>
                <w:szCs w:val="12"/>
              </w:rPr>
            </w:pPr>
            <w:r>
              <w:rPr>
                <w:sz w:val="12"/>
                <w:szCs w:val="12"/>
              </w:rPr>
              <w:t>45</w:t>
            </w:r>
          </w:p>
        </w:tc>
        <w:tc>
          <w:tcPr>
            <w:tcW w:w="740" w:type="dxa"/>
            <w:tcBorders>
              <w:top w:val="single" w:sz="4" w:space="0" w:color="auto"/>
              <w:left w:val="single" w:sz="4" w:space="0" w:color="auto"/>
              <w:bottom w:val="single" w:sz="4" w:space="0" w:color="auto"/>
              <w:right w:val="single" w:sz="4" w:space="0" w:color="auto"/>
            </w:tcBorders>
            <w:noWrap/>
            <w:vAlign w:val="center"/>
          </w:tcPr>
          <w:p w14:paraId="1A3E85F4" w14:textId="1B3E5605" w:rsidR="00132B79" w:rsidRPr="001A2461" w:rsidRDefault="008E6070" w:rsidP="00623DBD">
            <w:pPr>
              <w:jc w:val="right"/>
              <w:rPr>
                <w:rFonts w:cs="Times New Roman"/>
                <w:color w:val="000000"/>
                <w:sz w:val="12"/>
                <w:szCs w:val="12"/>
              </w:rPr>
            </w:pPr>
            <w:r>
              <w:rPr>
                <w:sz w:val="12"/>
                <w:szCs w:val="12"/>
              </w:rPr>
              <w:t>129</w:t>
            </w:r>
          </w:p>
        </w:tc>
        <w:tc>
          <w:tcPr>
            <w:tcW w:w="740" w:type="dxa"/>
            <w:tcBorders>
              <w:top w:val="single" w:sz="4" w:space="0" w:color="auto"/>
              <w:left w:val="single" w:sz="4" w:space="0" w:color="auto"/>
              <w:bottom w:val="single" w:sz="4" w:space="0" w:color="auto"/>
              <w:right w:val="single" w:sz="4" w:space="0" w:color="auto"/>
            </w:tcBorders>
            <w:noWrap/>
            <w:vAlign w:val="center"/>
          </w:tcPr>
          <w:p w14:paraId="6BA5A0F4" w14:textId="3112A6B5"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C1C9D23" w14:textId="339236F6" w:rsidR="00132B79" w:rsidRPr="001A2461" w:rsidRDefault="00132B79" w:rsidP="00623DBD">
            <w:pPr>
              <w:jc w:val="right"/>
              <w:rPr>
                <w:rFonts w:cs="Times New Roman"/>
                <w:color w:val="000000"/>
                <w:sz w:val="12"/>
                <w:szCs w:val="12"/>
              </w:rPr>
            </w:pPr>
            <w:r w:rsidRPr="001A246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00C52228" w14:textId="0B53409B" w:rsidR="00132B79" w:rsidRPr="001A2461" w:rsidRDefault="00132B79" w:rsidP="00623DBD">
            <w:pPr>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25BC153A" w14:textId="13E2277E" w:rsidR="00132B79" w:rsidRPr="001A2461" w:rsidRDefault="00132B79" w:rsidP="00623DBD">
            <w:pPr>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3B870A7E"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AA607F" w14:textId="6611D48E"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44CCB2" w14:textId="425B7A56" w:rsidR="00132B79" w:rsidRPr="001A2461" w:rsidRDefault="00EB5535" w:rsidP="00623DBD">
            <w:pPr>
              <w:jc w:val="right"/>
              <w:rPr>
                <w:rFonts w:cs="Times New Roman"/>
                <w:color w:val="000000"/>
                <w:sz w:val="12"/>
                <w:szCs w:val="12"/>
              </w:rPr>
            </w:pPr>
            <w:r>
              <w:rPr>
                <w:sz w:val="12"/>
                <w:szCs w:val="12"/>
              </w:rPr>
              <w:t>129</w:t>
            </w:r>
          </w:p>
        </w:tc>
      </w:tr>
      <w:tr w:rsidR="003548CD" w:rsidRPr="00A737BC" w14:paraId="53CE38FD"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6704095" w14:textId="5BE50E5E" w:rsidR="003548CD" w:rsidRDefault="003548CD" w:rsidP="00623DBD">
            <w:pPr>
              <w:jc w:val="center"/>
              <w:rPr>
                <w:rFonts w:cs="Times New Roman"/>
                <w:color w:val="000000"/>
                <w:sz w:val="12"/>
                <w:szCs w:val="12"/>
              </w:rPr>
            </w:pPr>
            <w:r>
              <w:rPr>
                <w:rFonts w:cs="Times New Roman"/>
                <w:color w:val="000000"/>
                <w:sz w:val="12"/>
                <w:szCs w:val="12"/>
              </w:rPr>
              <w:t>22</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1B6A3E04" w14:textId="251A4E89" w:rsidR="003548CD" w:rsidRPr="001A2461" w:rsidRDefault="003548CD" w:rsidP="00623DBD">
            <w:pPr>
              <w:rPr>
                <w:rFonts w:cs="Times New Roman"/>
                <w:b/>
                <w:color w:val="000000"/>
                <w:sz w:val="12"/>
                <w:szCs w:val="12"/>
              </w:rPr>
            </w:pPr>
            <w:r>
              <w:rPr>
                <w:rFonts w:cs="Times New Roman"/>
                <w:b/>
                <w:color w:val="000000"/>
                <w:sz w:val="12"/>
                <w:szCs w:val="12"/>
              </w:rPr>
              <w:t xml:space="preserve">  Okresní zpráva sociálního zabezpečení</w:t>
            </w:r>
          </w:p>
        </w:tc>
        <w:tc>
          <w:tcPr>
            <w:tcW w:w="741" w:type="dxa"/>
            <w:tcBorders>
              <w:top w:val="single" w:sz="4" w:space="0" w:color="auto"/>
              <w:left w:val="single" w:sz="4" w:space="0" w:color="auto"/>
              <w:bottom w:val="single" w:sz="4" w:space="0" w:color="auto"/>
              <w:right w:val="single" w:sz="4" w:space="0" w:color="auto"/>
            </w:tcBorders>
            <w:noWrap/>
            <w:vAlign w:val="center"/>
          </w:tcPr>
          <w:p w14:paraId="55D9E788" w14:textId="272A4CE7"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23944292" w14:textId="560315DA"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09CA9FAD" w14:textId="4F6A370B" w:rsidR="003548CD" w:rsidRPr="001A2461"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D5C7203" w14:textId="38CE7B96" w:rsidR="003548CD"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E8E9F7B" w14:textId="08193306"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6088E29C" w14:textId="693DE049"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7E6A6BF6" w14:textId="2989F3CF" w:rsidR="003548CD" w:rsidRPr="001A2461"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3BCAEC8" w14:textId="2C5B1B1A" w:rsidR="003548CD" w:rsidRPr="001A2461" w:rsidRDefault="003548CD" w:rsidP="00623DBD">
            <w:pPr>
              <w:jc w:val="right"/>
              <w:rPr>
                <w:sz w:val="12"/>
                <w:szCs w:val="12"/>
              </w:rPr>
            </w:pPr>
            <w:r>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088A1696" w14:textId="3E2B8931" w:rsidR="003548CD" w:rsidRPr="001A2461" w:rsidRDefault="003548CD" w:rsidP="00623DBD">
            <w:pPr>
              <w:jc w:val="right"/>
              <w:rPr>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3491297F" w14:textId="273AE0FD" w:rsidR="003548CD" w:rsidRPr="001A2461" w:rsidRDefault="003548CD" w:rsidP="00623DBD">
            <w:pPr>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3FF1BF09" w14:textId="77777777" w:rsidR="003548CD" w:rsidRPr="001A2461" w:rsidRDefault="003548CD"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3A8434" w14:textId="18D608A1" w:rsidR="003548CD" w:rsidRPr="001A2461"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EE80C1" w14:textId="1293AC8C" w:rsidR="00563134" w:rsidRDefault="00563134" w:rsidP="00563134">
            <w:pPr>
              <w:jc w:val="right"/>
              <w:rPr>
                <w:sz w:val="12"/>
                <w:szCs w:val="12"/>
              </w:rPr>
            </w:pPr>
            <w:r>
              <w:rPr>
                <w:sz w:val="12"/>
                <w:szCs w:val="12"/>
              </w:rPr>
              <w:t>35</w:t>
            </w:r>
          </w:p>
        </w:tc>
      </w:tr>
      <w:tr w:rsidR="00132B79" w:rsidRPr="00A737BC" w14:paraId="75CF313C"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699B9F9" w14:textId="32F8968E" w:rsidR="00132B79" w:rsidRPr="00A737BC" w:rsidRDefault="00132B79" w:rsidP="00CD3662">
            <w:pPr>
              <w:jc w:val="center"/>
              <w:rPr>
                <w:rFonts w:cs="Times New Roman"/>
                <w:bCs/>
                <w:color w:val="000000"/>
                <w:sz w:val="12"/>
                <w:szCs w:val="12"/>
              </w:rPr>
            </w:pPr>
            <w:r w:rsidRPr="00A737BC">
              <w:rPr>
                <w:rFonts w:cs="Times New Roman"/>
                <w:color w:val="000000"/>
                <w:sz w:val="12"/>
                <w:szCs w:val="12"/>
              </w:rPr>
              <w:lastRenderedPageBreak/>
              <w:t>2</w:t>
            </w:r>
            <w:r>
              <w:rPr>
                <w:rFonts w:cs="Times New Roman"/>
                <w:color w:val="000000"/>
                <w:sz w:val="12"/>
                <w:szCs w:val="12"/>
              </w:rPr>
              <w:t>4</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42804991" w14:textId="77777777" w:rsidR="00132B79" w:rsidRPr="009F0796" w:rsidRDefault="00132B79" w:rsidP="000B13C3">
            <w:pPr>
              <w:rPr>
                <w:rFonts w:cs="Times New Roman"/>
                <w:b/>
                <w:bCs/>
                <w:color w:val="000000"/>
                <w:sz w:val="16"/>
                <w:szCs w:val="16"/>
              </w:rPr>
            </w:pPr>
            <w:r w:rsidRPr="009F0796">
              <w:rPr>
                <w:rFonts w:cs="Times New Roman"/>
                <w:b/>
                <w:bCs/>
                <w:color w:val="000000"/>
                <w:sz w:val="16"/>
                <w:szCs w:val="16"/>
              </w:rPr>
              <w:t>Územní rozpočty</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931DC9" w14:textId="779EA7CB" w:rsidR="00132B79" w:rsidRPr="00603711" w:rsidRDefault="00EB5535" w:rsidP="000B13C3">
            <w:pPr>
              <w:jc w:val="right"/>
              <w:rPr>
                <w:rFonts w:cs="Times New Roman"/>
                <w:b/>
                <w:bCs/>
                <w:color w:val="000000"/>
                <w:sz w:val="12"/>
                <w:szCs w:val="12"/>
              </w:rPr>
            </w:pPr>
            <w:r>
              <w:rPr>
                <w:b/>
                <w:bCs/>
                <w:sz w:val="12"/>
                <w:szCs w:val="12"/>
              </w:rPr>
              <w:t>2 693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CEA8740" w14:textId="2CC53C7E" w:rsidR="00132B79" w:rsidRPr="00603711" w:rsidRDefault="00EB5535" w:rsidP="000B13C3">
            <w:pPr>
              <w:jc w:val="right"/>
              <w:rPr>
                <w:rFonts w:cs="Times New Roman"/>
                <w:b/>
                <w:bCs/>
                <w:color w:val="000000"/>
                <w:sz w:val="12"/>
                <w:szCs w:val="12"/>
              </w:rPr>
            </w:pPr>
            <w:r>
              <w:rPr>
                <w:b/>
                <w:bCs/>
                <w:sz w:val="12"/>
                <w:szCs w:val="12"/>
              </w:rPr>
              <w:t>3 486</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C539D48"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EC5B6E3" w14:textId="30D52365" w:rsidR="00132B79" w:rsidRPr="00603711" w:rsidRDefault="00EB5535"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205F33D" w14:textId="6DE69253" w:rsidR="00132B79" w:rsidRPr="00603711" w:rsidRDefault="00EB5535" w:rsidP="000B13C3">
            <w:pPr>
              <w:jc w:val="right"/>
              <w:rPr>
                <w:rFonts w:cs="Times New Roman"/>
                <w:b/>
                <w:bCs/>
                <w:color w:val="000000"/>
                <w:sz w:val="12"/>
                <w:szCs w:val="12"/>
              </w:rPr>
            </w:pPr>
            <w:r>
              <w:rPr>
                <w:b/>
                <w:bCs/>
                <w:sz w:val="12"/>
                <w:szCs w:val="12"/>
              </w:rPr>
              <w:t>2 693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9513DA7" w14:textId="37E149B6" w:rsidR="00132B79" w:rsidRPr="00603711" w:rsidRDefault="00EB5535" w:rsidP="000B13C3">
            <w:pPr>
              <w:jc w:val="right"/>
              <w:rPr>
                <w:rFonts w:cs="Times New Roman"/>
                <w:b/>
                <w:bCs/>
                <w:color w:val="000000"/>
                <w:sz w:val="12"/>
                <w:szCs w:val="12"/>
              </w:rPr>
            </w:pPr>
            <w:r>
              <w:rPr>
                <w:b/>
                <w:bCs/>
                <w:sz w:val="12"/>
                <w:szCs w:val="12"/>
              </w:rPr>
              <w:t>3 486</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CB72F59"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AA03096"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74E0BA"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4DE3189" w14:textId="2A5F2B48" w:rsidR="00132B79" w:rsidRPr="00603711" w:rsidRDefault="00EB5535" w:rsidP="000B13C3">
            <w:pPr>
              <w:jc w:val="right"/>
              <w:rPr>
                <w:rFonts w:cs="Times New Roman"/>
                <w:b/>
                <w:bCs/>
                <w:color w:val="000000"/>
                <w:sz w:val="12"/>
                <w:szCs w:val="12"/>
              </w:rPr>
            </w:pPr>
            <w:r>
              <w:rPr>
                <w:b/>
                <w:bCs/>
                <w:sz w:val="12"/>
                <w:szCs w:val="12"/>
              </w:rPr>
              <w:t>76</w:t>
            </w:r>
          </w:p>
        </w:tc>
        <w:tc>
          <w:tcPr>
            <w:tcW w:w="171" w:type="dxa"/>
            <w:tcBorders>
              <w:left w:val="single" w:sz="4" w:space="0" w:color="auto"/>
              <w:right w:val="single" w:sz="4" w:space="0" w:color="auto"/>
            </w:tcBorders>
            <w:shd w:val="clear" w:color="auto" w:fill="auto"/>
            <w:vAlign w:val="center"/>
          </w:tcPr>
          <w:p w14:paraId="0B1F392D" w14:textId="77777777" w:rsidR="00132B79" w:rsidRPr="00603711" w:rsidRDefault="00132B79" w:rsidP="000B13C3">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47E1361C" w14:textId="77777777" w:rsidR="00132B79" w:rsidRPr="00603711" w:rsidRDefault="00132B79"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25E5A3F2" w14:textId="4ED06492" w:rsidR="00132B79" w:rsidRPr="00603711" w:rsidRDefault="00EB5535" w:rsidP="000B13C3">
            <w:pPr>
              <w:jc w:val="right"/>
              <w:rPr>
                <w:rFonts w:cs="Times New Roman"/>
                <w:b/>
                <w:bCs/>
                <w:color w:val="000000"/>
                <w:sz w:val="12"/>
                <w:szCs w:val="12"/>
              </w:rPr>
            </w:pPr>
            <w:r>
              <w:rPr>
                <w:rFonts w:cs="Times New Roman"/>
                <w:b/>
                <w:bCs/>
                <w:color w:val="000000"/>
                <w:sz w:val="12"/>
                <w:szCs w:val="12"/>
              </w:rPr>
              <w:t>600</w:t>
            </w:r>
          </w:p>
        </w:tc>
      </w:tr>
      <w:tr w:rsidR="00132B79" w:rsidRPr="00A737BC" w14:paraId="0819E129"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8A0BF16" w14:textId="4A837D12" w:rsidR="00132B79" w:rsidRPr="00A737BC" w:rsidRDefault="00132B79" w:rsidP="00CD3662">
            <w:pPr>
              <w:jc w:val="center"/>
              <w:rPr>
                <w:rFonts w:cs="Times New Roman"/>
                <w:color w:val="000000"/>
                <w:sz w:val="12"/>
                <w:szCs w:val="12"/>
              </w:rPr>
            </w:pPr>
            <w:r w:rsidRPr="00A737BC">
              <w:rPr>
                <w:rFonts w:cs="Times New Roman"/>
                <w:color w:val="000000"/>
                <w:sz w:val="12"/>
                <w:szCs w:val="12"/>
              </w:rPr>
              <w:t>2</w:t>
            </w:r>
            <w:r>
              <w:rPr>
                <w:rFonts w:cs="Times New Roman"/>
                <w:color w:val="000000"/>
                <w:sz w:val="12"/>
                <w:szCs w:val="12"/>
              </w:rPr>
              <w:t>5</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39CF853C" w14:textId="77777777" w:rsidR="00132B79" w:rsidRPr="009F0796" w:rsidRDefault="00132B79" w:rsidP="000B13C3">
            <w:pPr>
              <w:tabs>
                <w:tab w:val="left" w:pos="409"/>
              </w:tabs>
              <w:rPr>
                <w:rFonts w:cs="Times New Roman"/>
                <w:bCs/>
                <w:color w:val="000000"/>
                <w:sz w:val="12"/>
                <w:szCs w:val="12"/>
              </w:rPr>
            </w:pPr>
            <w:r w:rsidRPr="009F0796">
              <w:rPr>
                <w:rFonts w:cs="Times New Roman"/>
                <w:bCs/>
                <w:color w:val="000000"/>
                <w:sz w:val="12"/>
                <w:szCs w:val="12"/>
              </w:rPr>
              <w:tab/>
              <w:t>Zlínský kraj</w:t>
            </w:r>
          </w:p>
        </w:tc>
        <w:tc>
          <w:tcPr>
            <w:tcW w:w="741" w:type="dxa"/>
            <w:tcBorders>
              <w:top w:val="single" w:sz="4" w:space="0" w:color="auto"/>
              <w:left w:val="single" w:sz="4" w:space="0" w:color="auto"/>
              <w:bottom w:val="single" w:sz="4" w:space="0" w:color="auto"/>
              <w:right w:val="single" w:sz="4" w:space="0" w:color="auto"/>
            </w:tcBorders>
            <w:noWrap/>
            <w:vAlign w:val="center"/>
          </w:tcPr>
          <w:p w14:paraId="69372B42" w14:textId="364BA6B8" w:rsidR="00132B79" w:rsidRPr="00603711" w:rsidRDefault="00EB5535" w:rsidP="000B13C3">
            <w:pPr>
              <w:jc w:val="right"/>
              <w:rPr>
                <w:rFonts w:cs="Times New Roman"/>
                <w:color w:val="000000"/>
                <w:sz w:val="12"/>
                <w:szCs w:val="12"/>
              </w:rPr>
            </w:pPr>
            <w:r>
              <w:rPr>
                <w:sz w:val="12"/>
                <w:szCs w:val="12"/>
              </w:rPr>
              <w:t>1 517</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483625D" w14:textId="65A2F344" w:rsidR="00132B79" w:rsidRPr="00603711" w:rsidRDefault="00EB5535" w:rsidP="000B13C3">
            <w:pPr>
              <w:ind w:firstLineChars="100" w:firstLine="120"/>
              <w:jc w:val="right"/>
              <w:rPr>
                <w:rFonts w:cs="Times New Roman"/>
                <w:color w:val="000000"/>
                <w:sz w:val="12"/>
                <w:szCs w:val="12"/>
              </w:rPr>
            </w:pPr>
            <w:r>
              <w:rPr>
                <w:sz w:val="12"/>
                <w:szCs w:val="12"/>
              </w:rPr>
              <w:t>2 386</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3F614607"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11C855E2"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4D9382B0" w14:textId="15BFD79B" w:rsidR="00132B79" w:rsidRPr="00603711" w:rsidRDefault="00EB5535" w:rsidP="000B13C3">
            <w:pPr>
              <w:jc w:val="right"/>
              <w:rPr>
                <w:rFonts w:cs="Times New Roman"/>
                <w:color w:val="000000"/>
                <w:sz w:val="12"/>
                <w:szCs w:val="12"/>
              </w:rPr>
            </w:pPr>
            <w:r>
              <w:rPr>
                <w:sz w:val="12"/>
                <w:szCs w:val="12"/>
              </w:rPr>
              <w:t>1 517</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2F096DA2" w14:textId="42FAC093" w:rsidR="00132B79" w:rsidRPr="00603711" w:rsidRDefault="00EB5535" w:rsidP="000B13C3">
            <w:pPr>
              <w:ind w:firstLineChars="100" w:firstLine="120"/>
              <w:jc w:val="right"/>
              <w:rPr>
                <w:rFonts w:cs="Times New Roman"/>
                <w:color w:val="000000"/>
                <w:sz w:val="12"/>
                <w:szCs w:val="12"/>
              </w:rPr>
            </w:pPr>
            <w:r>
              <w:rPr>
                <w:sz w:val="12"/>
                <w:szCs w:val="12"/>
              </w:rPr>
              <w:t>2 386</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17BFB593"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30A57416"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4" w:type="dxa"/>
            <w:tcBorders>
              <w:top w:val="single" w:sz="4" w:space="0" w:color="auto"/>
              <w:left w:val="nil"/>
              <w:bottom w:val="single" w:sz="4" w:space="0" w:color="000000"/>
              <w:right w:val="single" w:sz="4" w:space="0" w:color="auto"/>
            </w:tcBorders>
            <w:shd w:val="clear" w:color="auto" w:fill="auto"/>
            <w:noWrap/>
            <w:vAlign w:val="center"/>
          </w:tcPr>
          <w:p w14:paraId="566345DC"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BE8E8" w14:textId="77777777" w:rsidR="00132B79" w:rsidRPr="00603711" w:rsidRDefault="00132B79" w:rsidP="000B13C3">
            <w:pPr>
              <w:ind w:firstLineChars="100" w:firstLine="120"/>
              <w:jc w:val="right"/>
              <w:rPr>
                <w:rFonts w:cs="Times New Roman"/>
                <w:color w:val="000000"/>
                <w:sz w:val="12"/>
                <w:szCs w:val="12"/>
              </w:rPr>
            </w:pPr>
            <w:r>
              <w:rPr>
                <w:sz w:val="12"/>
                <w:szCs w:val="12"/>
              </w:rPr>
              <w:t>0</w:t>
            </w:r>
          </w:p>
        </w:tc>
        <w:tc>
          <w:tcPr>
            <w:tcW w:w="171" w:type="dxa"/>
            <w:tcBorders>
              <w:left w:val="single" w:sz="4" w:space="0" w:color="auto"/>
              <w:bottom w:val="single" w:sz="4" w:space="0" w:color="000000"/>
              <w:right w:val="single" w:sz="4" w:space="0" w:color="auto"/>
            </w:tcBorders>
            <w:shd w:val="clear" w:color="auto" w:fill="auto"/>
            <w:vAlign w:val="center"/>
          </w:tcPr>
          <w:p w14:paraId="61A2D9E8"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E7A04" w14:textId="77777777" w:rsidR="00132B79" w:rsidRPr="00603711" w:rsidRDefault="00132B79"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BB209" w14:textId="1B2AD7AB" w:rsidR="00132B79" w:rsidRPr="00603711" w:rsidRDefault="006F4224" w:rsidP="000B13C3">
            <w:pPr>
              <w:ind w:firstLineChars="100" w:firstLine="120"/>
              <w:jc w:val="right"/>
              <w:rPr>
                <w:rFonts w:cs="Times New Roman"/>
                <w:color w:val="000000"/>
                <w:sz w:val="12"/>
                <w:szCs w:val="12"/>
              </w:rPr>
            </w:pPr>
            <w:r>
              <w:rPr>
                <w:sz w:val="12"/>
                <w:szCs w:val="12"/>
              </w:rPr>
              <w:t>2386</w:t>
            </w:r>
          </w:p>
        </w:tc>
      </w:tr>
      <w:tr w:rsidR="00132B79" w:rsidRPr="00A737BC" w14:paraId="70D33C71"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63DF85DC" w14:textId="21B0E31F" w:rsidR="00132B79" w:rsidRPr="00A737BC" w:rsidRDefault="00132B79" w:rsidP="00CD3662">
            <w:pPr>
              <w:jc w:val="center"/>
              <w:rPr>
                <w:rFonts w:cs="Times New Roman"/>
                <w:color w:val="000000"/>
                <w:sz w:val="12"/>
                <w:szCs w:val="12"/>
              </w:rPr>
            </w:pPr>
            <w:r w:rsidRPr="00A737BC">
              <w:rPr>
                <w:rFonts w:cs="Times New Roman"/>
                <w:color w:val="000000"/>
                <w:sz w:val="12"/>
                <w:szCs w:val="12"/>
              </w:rPr>
              <w:t>2</w:t>
            </w:r>
            <w:r>
              <w:rPr>
                <w:rFonts w:cs="Times New Roman"/>
                <w:color w:val="000000"/>
                <w:sz w:val="12"/>
                <w:szCs w:val="12"/>
              </w:rPr>
              <w:t>6</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111F29F5" w14:textId="77777777" w:rsidR="00132B79" w:rsidRPr="009F0796" w:rsidRDefault="00132B79" w:rsidP="000B13C3">
            <w:pPr>
              <w:tabs>
                <w:tab w:val="left" w:pos="409"/>
              </w:tabs>
              <w:rPr>
                <w:rFonts w:cs="Times New Roman"/>
                <w:bCs/>
                <w:color w:val="000000"/>
                <w:sz w:val="12"/>
                <w:szCs w:val="12"/>
              </w:rPr>
            </w:pPr>
            <w:r w:rsidRPr="009F0796">
              <w:rPr>
                <w:rFonts w:cs="Times New Roman"/>
                <w:bCs/>
                <w:color w:val="000000"/>
                <w:sz w:val="12"/>
                <w:szCs w:val="12"/>
              </w:rPr>
              <w:tab/>
              <w:t>Město Zlín</w:t>
            </w:r>
          </w:p>
        </w:tc>
        <w:tc>
          <w:tcPr>
            <w:tcW w:w="741" w:type="dxa"/>
            <w:tcBorders>
              <w:top w:val="single" w:sz="4" w:space="0" w:color="auto"/>
              <w:left w:val="single" w:sz="4" w:space="0" w:color="auto"/>
              <w:bottom w:val="single" w:sz="4" w:space="0" w:color="auto"/>
              <w:right w:val="single" w:sz="4" w:space="0" w:color="000000"/>
            </w:tcBorders>
            <w:noWrap/>
            <w:vAlign w:val="center"/>
          </w:tcPr>
          <w:p w14:paraId="73995818" w14:textId="0D173A61" w:rsidR="00132B79" w:rsidRPr="00603711" w:rsidRDefault="006F4224" w:rsidP="000B13C3">
            <w:pPr>
              <w:jc w:val="right"/>
              <w:rPr>
                <w:rFonts w:cs="Times New Roman"/>
                <w:color w:val="000000"/>
                <w:sz w:val="12"/>
                <w:szCs w:val="12"/>
              </w:rPr>
            </w:pPr>
            <w:r>
              <w:rPr>
                <w:sz w:val="12"/>
                <w:szCs w:val="12"/>
              </w:rPr>
              <w:t>576</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5847B" w14:textId="1FE465BB" w:rsidR="00132B79" w:rsidRPr="00603711" w:rsidRDefault="006F4224" w:rsidP="000B13C3">
            <w:pPr>
              <w:ind w:firstLineChars="100" w:firstLine="120"/>
              <w:jc w:val="right"/>
              <w:rPr>
                <w:rFonts w:cs="Times New Roman"/>
                <w:color w:val="000000"/>
                <w:sz w:val="12"/>
                <w:szCs w:val="12"/>
              </w:rPr>
            </w:pPr>
            <w:r>
              <w:rPr>
                <w:sz w:val="12"/>
                <w:szCs w:val="12"/>
              </w:rPr>
              <w:t>500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854F4" w14:textId="09D47DB7"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FC832" w14:textId="4833340A"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FD871" w14:textId="18729FFF" w:rsidR="00132B79" w:rsidRPr="00603711" w:rsidRDefault="006F4224" w:rsidP="000B13C3">
            <w:pPr>
              <w:jc w:val="right"/>
              <w:rPr>
                <w:rFonts w:cs="Times New Roman"/>
                <w:color w:val="000000"/>
                <w:sz w:val="12"/>
                <w:szCs w:val="12"/>
              </w:rPr>
            </w:pPr>
            <w:r>
              <w:rPr>
                <w:sz w:val="12"/>
                <w:szCs w:val="12"/>
              </w:rPr>
              <w:t>576</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F3C52" w14:textId="073E7943" w:rsidR="00132B79" w:rsidRPr="00603711" w:rsidRDefault="006F4224" w:rsidP="000B13C3">
            <w:pPr>
              <w:ind w:firstLineChars="100" w:firstLine="120"/>
              <w:jc w:val="right"/>
              <w:rPr>
                <w:rFonts w:cs="Times New Roman"/>
                <w:color w:val="000000"/>
                <w:sz w:val="12"/>
                <w:szCs w:val="12"/>
              </w:rPr>
            </w:pPr>
            <w:r>
              <w:rPr>
                <w:sz w:val="12"/>
                <w:szCs w:val="12"/>
              </w:rPr>
              <w:t>500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9E464" w14:textId="664C8B36"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B9890" w14:textId="1A995A41"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01883AF" w14:textId="093E1F5B"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0B354" w14:textId="100B3E72" w:rsidR="00132B79" w:rsidRPr="00603711" w:rsidRDefault="006F4224" w:rsidP="000B13C3">
            <w:pPr>
              <w:ind w:firstLineChars="100" w:firstLine="120"/>
              <w:jc w:val="right"/>
              <w:rPr>
                <w:rFonts w:cs="Times New Roman"/>
                <w:color w:val="000000"/>
                <w:sz w:val="12"/>
                <w:szCs w:val="12"/>
              </w:rPr>
            </w:pPr>
            <w:r>
              <w:rPr>
                <w:sz w:val="12"/>
                <w:szCs w:val="12"/>
              </w:rPr>
              <w:t>76</w:t>
            </w:r>
          </w:p>
        </w:tc>
        <w:tc>
          <w:tcPr>
            <w:tcW w:w="171" w:type="dxa"/>
            <w:tcBorders>
              <w:top w:val="single" w:sz="4" w:space="0" w:color="000000"/>
              <w:left w:val="single" w:sz="4" w:space="0" w:color="auto"/>
              <w:bottom w:val="single" w:sz="4" w:space="0" w:color="000000"/>
              <w:right w:val="single" w:sz="4" w:space="0" w:color="000000"/>
            </w:tcBorders>
            <w:shd w:val="clear" w:color="auto" w:fill="auto"/>
            <w:vAlign w:val="center"/>
          </w:tcPr>
          <w:p w14:paraId="1F6C86F1"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8194E8"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33A5B75" w14:textId="468B56A0" w:rsidR="00132B79" w:rsidRPr="00603711" w:rsidRDefault="006F4224" w:rsidP="000B13C3">
            <w:pPr>
              <w:ind w:firstLineChars="100" w:firstLine="120"/>
              <w:jc w:val="right"/>
              <w:rPr>
                <w:rFonts w:cs="Times New Roman"/>
                <w:color w:val="000000"/>
                <w:sz w:val="12"/>
                <w:szCs w:val="12"/>
              </w:rPr>
            </w:pPr>
            <w:r>
              <w:rPr>
                <w:sz w:val="12"/>
                <w:szCs w:val="12"/>
              </w:rPr>
              <w:t>500</w:t>
            </w:r>
          </w:p>
        </w:tc>
      </w:tr>
      <w:tr w:rsidR="00132B79" w:rsidRPr="00A737BC" w14:paraId="6323DE6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2C2A9F2" w14:textId="51013DDE" w:rsidR="00132B79" w:rsidRPr="00A737BC" w:rsidRDefault="00132B79" w:rsidP="00CD3662">
            <w:pPr>
              <w:jc w:val="center"/>
              <w:rPr>
                <w:rFonts w:cs="Times New Roman"/>
                <w:color w:val="000000"/>
                <w:sz w:val="12"/>
                <w:szCs w:val="12"/>
              </w:rPr>
            </w:pPr>
            <w:r>
              <w:rPr>
                <w:rFonts w:cs="Times New Roman"/>
                <w:bCs/>
                <w:color w:val="000000"/>
                <w:sz w:val="12"/>
                <w:szCs w:val="12"/>
              </w:rPr>
              <w:t>27</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30FE933D" w14:textId="77777777" w:rsidR="00132B79" w:rsidRPr="009F0796" w:rsidRDefault="00132B79" w:rsidP="000B13C3">
            <w:pPr>
              <w:tabs>
                <w:tab w:val="left" w:pos="409"/>
              </w:tabs>
              <w:rPr>
                <w:rFonts w:cs="Times New Roman"/>
                <w:bCs/>
                <w:color w:val="000000"/>
                <w:sz w:val="12"/>
                <w:szCs w:val="12"/>
              </w:rPr>
            </w:pPr>
            <w:r w:rsidRPr="009F0796">
              <w:rPr>
                <w:rFonts w:cs="Times New Roman"/>
                <w:bCs/>
                <w:color w:val="000000"/>
                <w:sz w:val="12"/>
                <w:szCs w:val="12"/>
              </w:rPr>
              <w:tab/>
              <w:t>Město Uherské Hradiště</w:t>
            </w:r>
          </w:p>
        </w:tc>
        <w:tc>
          <w:tcPr>
            <w:tcW w:w="741" w:type="dxa"/>
            <w:tcBorders>
              <w:top w:val="single" w:sz="4" w:space="0" w:color="auto"/>
              <w:left w:val="single" w:sz="4" w:space="0" w:color="auto"/>
              <w:bottom w:val="single" w:sz="4" w:space="0" w:color="auto"/>
              <w:right w:val="single" w:sz="4" w:space="0" w:color="auto"/>
            </w:tcBorders>
            <w:noWrap/>
            <w:vAlign w:val="center"/>
          </w:tcPr>
          <w:p w14:paraId="31635B69" w14:textId="69444F07" w:rsidR="00132B79" w:rsidRPr="00603711" w:rsidRDefault="006F4224" w:rsidP="000B13C3">
            <w:pPr>
              <w:jc w:val="right"/>
              <w:rPr>
                <w:rFonts w:cs="Times New Roman"/>
                <w:color w:val="000000"/>
                <w:sz w:val="12"/>
                <w:szCs w:val="12"/>
              </w:rPr>
            </w:pPr>
            <w:r>
              <w:rPr>
                <w:sz w:val="12"/>
                <w:szCs w:val="12"/>
              </w:rPr>
              <w:t>600</w:t>
            </w:r>
          </w:p>
        </w:tc>
        <w:tc>
          <w:tcPr>
            <w:tcW w:w="74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BB6933A" w14:textId="7EB9C9FF" w:rsidR="00132B79" w:rsidRPr="00603711" w:rsidRDefault="006F4224" w:rsidP="000B13C3">
            <w:pPr>
              <w:ind w:firstLineChars="100" w:firstLine="120"/>
              <w:jc w:val="right"/>
              <w:rPr>
                <w:rFonts w:cs="Times New Roman"/>
                <w:color w:val="000000"/>
                <w:sz w:val="12"/>
                <w:szCs w:val="12"/>
              </w:rPr>
            </w:pPr>
            <w:r>
              <w:rPr>
                <w:sz w:val="12"/>
                <w:szCs w:val="12"/>
              </w:rPr>
              <w:t>600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363AE7DF" w14:textId="33F05CCE"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0CDE1AA6" w14:textId="572DB052"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3FB11477" w14:textId="0B0E6694" w:rsidR="00132B79" w:rsidRPr="00603711" w:rsidRDefault="006F4224" w:rsidP="000B13C3">
            <w:pPr>
              <w:ind w:firstLineChars="100" w:firstLine="120"/>
              <w:jc w:val="right"/>
              <w:rPr>
                <w:rFonts w:cs="Times New Roman"/>
                <w:color w:val="000000"/>
                <w:sz w:val="12"/>
                <w:szCs w:val="12"/>
              </w:rPr>
            </w:pPr>
            <w:r>
              <w:rPr>
                <w:sz w:val="12"/>
                <w:szCs w:val="12"/>
              </w:rPr>
              <w:t>600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076B01FC" w14:textId="54CF893B" w:rsidR="00132B79" w:rsidRPr="00603711" w:rsidRDefault="006F4224" w:rsidP="000B13C3">
            <w:pPr>
              <w:ind w:firstLineChars="100" w:firstLine="120"/>
              <w:jc w:val="right"/>
              <w:rPr>
                <w:rFonts w:cs="Times New Roman"/>
                <w:color w:val="000000"/>
                <w:sz w:val="12"/>
                <w:szCs w:val="12"/>
              </w:rPr>
            </w:pPr>
            <w:r>
              <w:rPr>
                <w:sz w:val="12"/>
                <w:szCs w:val="12"/>
              </w:rPr>
              <w:t>600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2F37D17A"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0B6C0041"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4" w:type="dxa"/>
            <w:tcBorders>
              <w:top w:val="single" w:sz="4" w:space="0" w:color="000000"/>
              <w:left w:val="nil"/>
              <w:bottom w:val="single" w:sz="4" w:space="0" w:color="auto"/>
              <w:right w:val="single" w:sz="4" w:space="0" w:color="auto"/>
            </w:tcBorders>
            <w:shd w:val="clear" w:color="auto" w:fill="auto"/>
            <w:noWrap/>
            <w:vAlign w:val="center"/>
          </w:tcPr>
          <w:p w14:paraId="4952634D"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868D2"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171" w:type="dxa"/>
            <w:tcBorders>
              <w:top w:val="single" w:sz="4" w:space="0" w:color="000000"/>
              <w:left w:val="single" w:sz="4" w:space="0" w:color="auto"/>
              <w:right w:val="single" w:sz="4" w:space="0" w:color="auto"/>
            </w:tcBorders>
            <w:shd w:val="clear" w:color="auto" w:fill="auto"/>
            <w:vAlign w:val="center"/>
          </w:tcPr>
          <w:p w14:paraId="559A370D"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EC3D1"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F774" w14:textId="01DAA9F5" w:rsidR="00132B79" w:rsidRPr="00603711" w:rsidRDefault="006F4224" w:rsidP="000B13C3">
            <w:pPr>
              <w:ind w:firstLineChars="100" w:firstLine="120"/>
              <w:jc w:val="right"/>
              <w:rPr>
                <w:rFonts w:cs="Times New Roman"/>
                <w:color w:val="000000"/>
                <w:sz w:val="12"/>
                <w:szCs w:val="12"/>
              </w:rPr>
            </w:pPr>
            <w:r>
              <w:rPr>
                <w:sz w:val="12"/>
                <w:szCs w:val="12"/>
              </w:rPr>
              <w:t>600</w:t>
            </w:r>
          </w:p>
        </w:tc>
      </w:tr>
      <w:tr w:rsidR="00132B79" w:rsidRPr="00A737BC" w14:paraId="68F45A2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217F746" w14:textId="7DCF8879" w:rsidR="00132B79" w:rsidRPr="00A737BC" w:rsidRDefault="00132B79" w:rsidP="00CD3662">
            <w:pPr>
              <w:jc w:val="center"/>
              <w:rPr>
                <w:rFonts w:cs="Times New Roman"/>
                <w:bCs/>
                <w:color w:val="000000"/>
                <w:sz w:val="12"/>
                <w:szCs w:val="12"/>
              </w:rPr>
            </w:pPr>
            <w:r>
              <w:rPr>
                <w:rFonts w:cs="Times New Roman"/>
                <w:color w:val="000000"/>
                <w:sz w:val="12"/>
                <w:szCs w:val="12"/>
              </w:rPr>
              <w:t>28</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1C761AD0" w14:textId="77777777" w:rsidR="00132B79" w:rsidRPr="009F0796" w:rsidRDefault="00132B79" w:rsidP="000B13C3">
            <w:pPr>
              <w:rPr>
                <w:rFonts w:cs="Times New Roman"/>
                <w:b/>
                <w:bCs/>
                <w:color w:val="000000"/>
                <w:sz w:val="16"/>
                <w:szCs w:val="16"/>
              </w:rPr>
            </w:pPr>
            <w:r w:rsidRPr="009F0796">
              <w:rPr>
                <w:rFonts w:cs="Times New Roman"/>
                <w:b/>
                <w:bCs/>
                <w:color w:val="000000"/>
                <w:sz w:val="16"/>
                <w:szCs w:val="16"/>
              </w:rPr>
              <w:t>Prostředky ze zahraničí</w:t>
            </w:r>
          </w:p>
          <w:p w14:paraId="79EF6411" w14:textId="77777777" w:rsidR="00132B79" w:rsidRPr="009F0796" w:rsidRDefault="00132B79" w:rsidP="000B13C3">
            <w:pPr>
              <w:rPr>
                <w:rFonts w:cs="Times New Roman"/>
                <w:b/>
                <w:bCs/>
                <w:color w:val="000000"/>
                <w:sz w:val="12"/>
                <w:szCs w:val="12"/>
              </w:rPr>
            </w:pPr>
            <w:r w:rsidRPr="009F0796">
              <w:rPr>
                <w:rFonts w:cs="Times New Roman"/>
                <w:b/>
                <w:color w:val="000000"/>
                <w:sz w:val="16"/>
                <w:szCs w:val="16"/>
              </w:rPr>
              <w:t>(získané přímo VVŠ</w:t>
            </w:r>
            <w:r w:rsidRPr="009F0796">
              <w:rPr>
                <w:rFonts w:cs="Times New Roman"/>
                <w:b/>
                <w:color w:val="000000"/>
                <w:sz w:val="12"/>
                <w:szCs w:val="12"/>
              </w:rPr>
              <w:t>)</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FDEDD74" w14:textId="59669C94" w:rsidR="00132B79" w:rsidRPr="00603711" w:rsidRDefault="006F4224" w:rsidP="000B13C3">
            <w:pPr>
              <w:jc w:val="right"/>
              <w:rPr>
                <w:rFonts w:cs="Times New Roman"/>
                <w:b/>
                <w:bCs/>
                <w:color w:val="000000"/>
                <w:sz w:val="12"/>
                <w:szCs w:val="12"/>
              </w:rPr>
            </w:pPr>
            <w:r>
              <w:rPr>
                <w:b/>
                <w:bCs/>
                <w:sz w:val="12"/>
                <w:szCs w:val="12"/>
              </w:rPr>
              <w:t>22 974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3E29FF4" w14:textId="66375FB7" w:rsidR="00132B79" w:rsidRPr="00603711" w:rsidRDefault="006F4224" w:rsidP="000B13C3">
            <w:pPr>
              <w:jc w:val="right"/>
              <w:rPr>
                <w:rFonts w:cs="Times New Roman"/>
                <w:b/>
                <w:bCs/>
                <w:color w:val="000000"/>
                <w:sz w:val="12"/>
                <w:szCs w:val="12"/>
              </w:rPr>
            </w:pPr>
            <w:r>
              <w:rPr>
                <w:b/>
                <w:bCs/>
                <w:sz w:val="12"/>
                <w:szCs w:val="12"/>
              </w:rPr>
              <w:t>23 492</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81F3460" w14:textId="7747FA1F" w:rsidR="00132B79" w:rsidRPr="00603711" w:rsidRDefault="006F4224"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290D76" w14:textId="5E887415" w:rsidR="00132B79" w:rsidRPr="00603711" w:rsidRDefault="006F4224"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1F61F63" w14:textId="663CD062" w:rsidR="00132B79" w:rsidRPr="00603711" w:rsidRDefault="006F4224" w:rsidP="000B13C3">
            <w:pPr>
              <w:jc w:val="right"/>
              <w:rPr>
                <w:rFonts w:cs="Times New Roman"/>
                <w:b/>
                <w:bCs/>
                <w:color w:val="000000"/>
                <w:sz w:val="12"/>
                <w:szCs w:val="12"/>
              </w:rPr>
            </w:pPr>
            <w:r>
              <w:rPr>
                <w:b/>
                <w:bCs/>
                <w:sz w:val="12"/>
                <w:szCs w:val="12"/>
              </w:rPr>
              <w:t>22 974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A1F09A8" w14:textId="029B8218" w:rsidR="00132B79" w:rsidRPr="00603711" w:rsidRDefault="006F4224" w:rsidP="000B13C3">
            <w:pPr>
              <w:jc w:val="right"/>
              <w:rPr>
                <w:rFonts w:cs="Times New Roman"/>
                <w:b/>
                <w:bCs/>
                <w:color w:val="000000"/>
                <w:sz w:val="12"/>
                <w:szCs w:val="12"/>
              </w:rPr>
            </w:pPr>
            <w:r>
              <w:rPr>
                <w:b/>
                <w:bCs/>
                <w:sz w:val="12"/>
                <w:szCs w:val="12"/>
              </w:rPr>
              <w:t>23 492</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3C25310"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0F96F44"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2E7777"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AA026B" w14:textId="20C7B991" w:rsidR="00132B79" w:rsidRPr="00603711" w:rsidRDefault="006F4224" w:rsidP="000B13C3">
            <w:pPr>
              <w:jc w:val="right"/>
              <w:rPr>
                <w:rFonts w:cs="Times New Roman"/>
                <w:b/>
                <w:bCs/>
                <w:color w:val="000000"/>
                <w:sz w:val="12"/>
                <w:szCs w:val="12"/>
              </w:rPr>
            </w:pPr>
            <w:r>
              <w:rPr>
                <w:b/>
                <w:bCs/>
                <w:sz w:val="12"/>
                <w:szCs w:val="12"/>
              </w:rPr>
              <w:t>321</w:t>
            </w:r>
          </w:p>
        </w:tc>
        <w:tc>
          <w:tcPr>
            <w:tcW w:w="171" w:type="dxa"/>
            <w:tcBorders>
              <w:left w:val="single" w:sz="4" w:space="0" w:color="auto"/>
              <w:right w:val="single" w:sz="4" w:space="0" w:color="auto"/>
            </w:tcBorders>
            <w:shd w:val="clear" w:color="auto" w:fill="auto"/>
            <w:vAlign w:val="center"/>
          </w:tcPr>
          <w:p w14:paraId="7E2BBC2D" w14:textId="214751A3" w:rsidR="00132B79" w:rsidRPr="00603711" w:rsidRDefault="00132B79" w:rsidP="000B13C3">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6EDF0D8B"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E178FCB" w14:textId="0EA8764F" w:rsidR="00132B79" w:rsidRPr="00603711" w:rsidRDefault="006F4224" w:rsidP="000B13C3">
            <w:pPr>
              <w:jc w:val="right"/>
              <w:rPr>
                <w:rFonts w:cs="Times New Roman"/>
                <w:b/>
                <w:bCs/>
                <w:color w:val="000000"/>
                <w:sz w:val="12"/>
                <w:szCs w:val="12"/>
              </w:rPr>
            </w:pPr>
            <w:r>
              <w:rPr>
                <w:rFonts w:cs="Times New Roman"/>
                <w:b/>
                <w:bCs/>
                <w:color w:val="000000"/>
                <w:sz w:val="12"/>
                <w:szCs w:val="12"/>
              </w:rPr>
              <w:t>416</w:t>
            </w:r>
          </w:p>
        </w:tc>
      </w:tr>
      <w:tr w:rsidR="00132B79" w:rsidRPr="00A737BC" w14:paraId="573A40C2"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1336A4E" w14:textId="6F40CE6F" w:rsidR="00132B79" w:rsidRPr="00A737BC" w:rsidRDefault="00132B79" w:rsidP="00CD3662">
            <w:pPr>
              <w:jc w:val="center"/>
              <w:rPr>
                <w:rFonts w:cs="Times New Roman"/>
                <w:color w:val="000000"/>
                <w:sz w:val="12"/>
                <w:szCs w:val="12"/>
              </w:rPr>
            </w:pPr>
            <w:r>
              <w:rPr>
                <w:rFonts w:cs="Times New Roman"/>
                <w:color w:val="000000"/>
                <w:sz w:val="12"/>
                <w:szCs w:val="12"/>
              </w:rPr>
              <w:t>29</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2C81E789" w14:textId="77777777" w:rsidR="00132B79" w:rsidRPr="009F0796" w:rsidRDefault="00132B79" w:rsidP="000B13C3">
            <w:pPr>
              <w:tabs>
                <w:tab w:val="left" w:pos="409"/>
              </w:tabs>
              <w:rPr>
                <w:rFonts w:cs="Times New Roman"/>
                <w:color w:val="000000"/>
                <w:sz w:val="12"/>
                <w:szCs w:val="12"/>
              </w:rPr>
            </w:pPr>
            <w:r w:rsidRPr="009F0796">
              <w:rPr>
                <w:rFonts w:cs="Times New Roman"/>
                <w:color w:val="000000"/>
                <w:sz w:val="12"/>
                <w:szCs w:val="12"/>
              </w:rPr>
              <w:tab/>
              <w:t xml:space="preserve">Evropská komise </w:t>
            </w:r>
          </w:p>
        </w:tc>
        <w:tc>
          <w:tcPr>
            <w:tcW w:w="741" w:type="dxa"/>
            <w:tcBorders>
              <w:top w:val="single" w:sz="4" w:space="0" w:color="auto"/>
              <w:left w:val="single" w:sz="4" w:space="0" w:color="auto"/>
              <w:bottom w:val="single" w:sz="4" w:space="0" w:color="auto"/>
              <w:right w:val="single" w:sz="4" w:space="0" w:color="auto"/>
            </w:tcBorders>
            <w:noWrap/>
            <w:vAlign w:val="center"/>
          </w:tcPr>
          <w:p w14:paraId="0E9C4B44" w14:textId="5238BB77" w:rsidR="00132B79" w:rsidRPr="00603711" w:rsidRDefault="006F4224" w:rsidP="000B13C3">
            <w:pPr>
              <w:jc w:val="right"/>
              <w:rPr>
                <w:rFonts w:cs="Times New Roman"/>
                <w:color w:val="000000"/>
                <w:sz w:val="12"/>
                <w:szCs w:val="12"/>
              </w:rPr>
            </w:pPr>
            <w:r>
              <w:rPr>
                <w:sz w:val="12"/>
                <w:szCs w:val="12"/>
              </w:rPr>
              <w:t>22 502</w:t>
            </w:r>
          </w:p>
        </w:tc>
        <w:tc>
          <w:tcPr>
            <w:tcW w:w="740" w:type="dxa"/>
            <w:tcBorders>
              <w:top w:val="single" w:sz="4" w:space="0" w:color="auto"/>
              <w:left w:val="single" w:sz="4" w:space="0" w:color="auto"/>
              <w:bottom w:val="single" w:sz="4" w:space="0" w:color="auto"/>
              <w:right w:val="single" w:sz="4" w:space="0" w:color="auto"/>
            </w:tcBorders>
            <w:noWrap/>
            <w:vAlign w:val="center"/>
          </w:tcPr>
          <w:p w14:paraId="1D001C2D" w14:textId="5C182B5C" w:rsidR="00132B79" w:rsidRPr="00603711" w:rsidRDefault="006F4224" w:rsidP="000B13C3">
            <w:pPr>
              <w:jc w:val="right"/>
              <w:rPr>
                <w:rFonts w:cs="Times New Roman"/>
                <w:color w:val="000000"/>
                <w:sz w:val="12"/>
                <w:szCs w:val="12"/>
              </w:rPr>
            </w:pPr>
            <w:r>
              <w:rPr>
                <w:sz w:val="12"/>
                <w:szCs w:val="12"/>
              </w:rPr>
              <w:t>21 661</w:t>
            </w:r>
          </w:p>
        </w:tc>
        <w:tc>
          <w:tcPr>
            <w:tcW w:w="740" w:type="dxa"/>
            <w:tcBorders>
              <w:top w:val="single" w:sz="4" w:space="0" w:color="auto"/>
              <w:left w:val="single" w:sz="4" w:space="0" w:color="auto"/>
              <w:bottom w:val="single" w:sz="4" w:space="0" w:color="auto"/>
              <w:right w:val="single" w:sz="4" w:space="0" w:color="auto"/>
            </w:tcBorders>
            <w:noWrap/>
            <w:vAlign w:val="center"/>
          </w:tcPr>
          <w:p w14:paraId="2845A97A" w14:textId="25B9FE7A"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3837538" w14:textId="02C0E3D1"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534908A" w14:textId="5DDD1F06" w:rsidR="00132B79" w:rsidRPr="00603711" w:rsidRDefault="006F4224" w:rsidP="000B13C3">
            <w:pPr>
              <w:jc w:val="right"/>
              <w:rPr>
                <w:rFonts w:cs="Times New Roman"/>
                <w:color w:val="000000"/>
                <w:sz w:val="12"/>
                <w:szCs w:val="12"/>
              </w:rPr>
            </w:pPr>
            <w:r>
              <w:rPr>
                <w:sz w:val="12"/>
                <w:szCs w:val="12"/>
              </w:rPr>
              <w:t>22 502</w:t>
            </w:r>
          </w:p>
        </w:tc>
        <w:tc>
          <w:tcPr>
            <w:tcW w:w="740" w:type="dxa"/>
            <w:tcBorders>
              <w:top w:val="single" w:sz="4" w:space="0" w:color="auto"/>
              <w:left w:val="single" w:sz="4" w:space="0" w:color="auto"/>
              <w:bottom w:val="single" w:sz="4" w:space="0" w:color="auto"/>
              <w:right w:val="single" w:sz="4" w:space="0" w:color="auto"/>
            </w:tcBorders>
            <w:noWrap/>
            <w:vAlign w:val="center"/>
          </w:tcPr>
          <w:p w14:paraId="3C99E040" w14:textId="1846F77F" w:rsidR="00132B79" w:rsidRPr="00603711" w:rsidRDefault="006F4224" w:rsidP="000B13C3">
            <w:pPr>
              <w:jc w:val="right"/>
              <w:rPr>
                <w:rFonts w:cs="Times New Roman"/>
                <w:color w:val="000000"/>
                <w:sz w:val="12"/>
                <w:szCs w:val="12"/>
              </w:rPr>
            </w:pPr>
            <w:r>
              <w:rPr>
                <w:sz w:val="12"/>
                <w:szCs w:val="12"/>
              </w:rPr>
              <w:t>21 661</w:t>
            </w:r>
          </w:p>
        </w:tc>
        <w:tc>
          <w:tcPr>
            <w:tcW w:w="740" w:type="dxa"/>
            <w:tcBorders>
              <w:top w:val="single" w:sz="4" w:space="0" w:color="auto"/>
              <w:left w:val="single" w:sz="4" w:space="0" w:color="auto"/>
              <w:bottom w:val="single" w:sz="4" w:space="0" w:color="auto"/>
              <w:right w:val="single" w:sz="4" w:space="0" w:color="auto"/>
            </w:tcBorders>
            <w:noWrap/>
            <w:vAlign w:val="center"/>
          </w:tcPr>
          <w:p w14:paraId="763CDED6"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83DA956"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109609CF" w14:textId="77777777" w:rsidR="00132B79" w:rsidRPr="00603711" w:rsidRDefault="00132B79" w:rsidP="000B13C3">
            <w:pPr>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6702FB33" w14:textId="1AE0F7A8" w:rsidR="00132B79" w:rsidRPr="00603711" w:rsidRDefault="006F4224" w:rsidP="000B13C3">
            <w:pPr>
              <w:jc w:val="right"/>
              <w:rPr>
                <w:rFonts w:cs="Times New Roman"/>
                <w:color w:val="000000"/>
                <w:sz w:val="12"/>
                <w:szCs w:val="12"/>
              </w:rPr>
            </w:pPr>
            <w:r>
              <w:rPr>
                <w:sz w:val="12"/>
                <w:szCs w:val="12"/>
              </w:rPr>
              <w:t>321</w:t>
            </w:r>
          </w:p>
        </w:tc>
        <w:tc>
          <w:tcPr>
            <w:tcW w:w="171" w:type="dxa"/>
            <w:tcBorders>
              <w:left w:val="single" w:sz="4" w:space="0" w:color="auto"/>
              <w:right w:val="single" w:sz="4" w:space="0" w:color="auto"/>
            </w:tcBorders>
            <w:shd w:val="clear" w:color="auto" w:fill="auto"/>
            <w:vAlign w:val="center"/>
          </w:tcPr>
          <w:p w14:paraId="786BCBC9"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5CC50"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2C0149" w14:textId="6B34D43B" w:rsidR="00132B79" w:rsidRPr="00603711" w:rsidRDefault="006F4224" w:rsidP="000B13C3">
            <w:pPr>
              <w:jc w:val="right"/>
              <w:rPr>
                <w:rFonts w:cs="Times New Roman"/>
                <w:color w:val="000000"/>
                <w:sz w:val="12"/>
                <w:szCs w:val="12"/>
              </w:rPr>
            </w:pPr>
            <w:r>
              <w:rPr>
                <w:sz w:val="12"/>
                <w:szCs w:val="12"/>
              </w:rPr>
              <w:t>21 661</w:t>
            </w:r>
          </w:p>
        </w:tc>
      </w:tr>
      <w:tr w:rsidR="00132B79" w:rsidRPr="00A737BC" w14:paraId="61C26251"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0D33A66" w14:textId="1AD02F50" w:rsidR="00132B79" w:rsidRPr="00A737BC" w:rsidRDefault="00132B79" w:rsidP="000B13C3">
            <w:pPr>
              <w:jc w:val="center"/>
              <w:rPr>
                <w:rFonts w:cs="Times New Roman"/>
                <w:color w:val="000000"/>
                <w:sz w:val="12"/>
                <w:szCs w:val="12"/>
              </w:rPr>
            </w:pPr>
            <w:r>
              <w:rPr>
                <w:rFonts w:cs="Times New Roman"/>
                <w:color w:val="000000"/>
                <w:sz w:val="12"/>
                <w:szCs w:val="12"/>
              </w:rPr>
              <w:t>30</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727458C8" w14:textId="77777777" w:rsidR="00132B79" w:rsidRPr="009F0796" w:rsidRDefault="00132B79" w:rsidP="006F4224">
            <w:pPr>
              <w:tabs>
                <w:tab w:val="left" w:pos="409"/>
              </w:tabs>
              <w:rPr>
                <w:rFonts w:cs="Times New Roman"/>
                <w:color w:val="000000"/>
                <w:sz w:val="12"/>
                <w:szCs w:val="12"/>
              </w:rPr>
            </w:pPr>
            <w:r w:rsidRPr="009F0796">
              <w:rPr>
                <w:rFonts w:cs="Times New Roman"/>
                <w:color w:val="000000"/>
                <w:sz w:val="12"/>
                <w:szCs w:val="12"/>
              </w:rPr>
              <w:tab/>
              <w:t>NAWA</w:t>
            </w:r>
          </w:p>
        </w:tc>
        <w:tc>
          <w:tcPr>
            <w:tcW w:w="741" w:type="dxa"/>
            <w:tcBorders>
              <w:top w:val="single" w:sz="4" w:space="0" w:color="auto"/>
              <w:left w:val="single" w:sz="4" w:space="0" w:color="auto"/>
              <w:bottom w:val="single" w:sz="4" w:space="0" w:color="auto"/>
              <w:right w:val="single" w:sz="4" w:space="0" w:color="auto"/>
            </w:tcBorders>
            <w:noWrap/>
            <w:vAlign w:val="center"/>
          </w:tcPr>
          <w:p w14:paraId="747EE910" w14:textId="77777777" w:rsidR="00132B79" w:rsidRPr="00603711" w:rsidRDefault="00132B79"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3C0071E" w14:textId="45102102" w:rsidR="00132B79" w:rsidRPr="00603711" w:rsidRDefault="006F4224" w:rsidP="000B13C3">
            <w:pPr>
              <w:jc w:val="right"/>
              <w:rPr>
                <w:rFonts w:cs="Times New Roman"/>
                <w:color w:val="000000"/>
                <w:sz w:val="12"/>
                <w:szCs w:val="12"/>
              </w:rPr>
            </w:pPr>
            <w:r>
              <w:rPr>
                <w:sz w:val="12"/>
                <w:szCs w:val="12"/>
              </w:rPr>
              <w:t>682</w:t>
            </w:r>
          </w:p>
        </w:tc>
        <w:tc>
          <w:tcPr>
            <w:tcW w:w="740" w:type="dxa"/>
            <w:tcBorders>
              <w:top w:val="single" w:sz="4" w:space="0" w:color="auto"/>
              <w:left w:val="single" w:sz="4" w:space="0" w:color="auto"/>
              <w:bottom w:val="single" w:sz="4" w:space="0" w:color="auto"/>
              <w:right w:val="single" w:sz="4" w:space="0" w:color="auto"/>
            </w:tcBorders>
            <w:noWrap/>
            <w:vAlign w:val="center"/>
          </w:tcPr>
          <w:p w14:paraId="38DDF0ED" w14:textId="25F887CE"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5708492" w14:textId="7703F09E"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89AB207" w14:textId="53E20950"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21AC79FB" w14:textId="24893BF2" w:rsidR="00132B79" w:rsidRPr="00603711" w:rsidRDefault="006F4224" w:rsidP="000B13C3">
            <w:pPr>
              <w:jc w:val="right"/>
              <w:rPr>
                <w:rFonts w:cs="Times New Roman"/>
                <w:color w:val="000000"/>
                <w:sz w:val="12"/>
                <w:szCs w:val="12"/>
              </w:rPr>
            </w:pPr>
            <w:r>
              <w:rPr>
                <w:sz w:val="12"/>
                <w:szCs w:val="12"/>
              </w:rPr>
              <w:t>682</w:t>
            </w:r>
          </w:p>
        </w:tc>
        <w:tc>
          <w:tcPr>
            <w:tcW w:w="740" w:type="dxa"/>
            <w:tcBorders>
              <w:top w:val="single" w:sz="4" w:space="0" w:color="auto"/>
              <w:left w:val="single" w:sz="4" w:space="0" w:color="auto"/>
              <w:bottom w:val="single" w:sz="4" w:space="0" w:color="auto"/>
              <w:right w:val="single" w:sz="4" w:space="0" w:color="auto"/>
            </w:tcBorders>
            <w:noWrap/>
            <w:vAlign w:val="center"/>
          </w:tcPr>
          <w:p w14:paraId="70D057F0"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03CA9684"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0DFCF10A" w14:textId="77777777" w:rsidR="00132B79" w:rsidRPr="00603711" w:rsidRDefault="00132B79" w:rsidP="000B13C3">
            <w:pPr>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3BB7D11E" w14:textId="77777777" w:rsidR="00132B79" w:rsidRPr="00603711" w:rsidRDefault="00132B79" w:rsidP="000B13C3">
            <w:pPr>
              <w:jc w:val="right"/>
              <w:rPr>
                <w:rFonts w:cs="Times New Roman"/>
                <w:color w:val="000000"/>
                <w:sz w:val="12"/>
                <w:szCs w:val="12"/>
              </w:rPr>
            </w:pPr>
            <w:r w:rsidRPr="00603711">
              <w:rPr>
                <w:sz w:val="12"/>
                <w:szCs w:val="12"/>
              </w:rPr>
              <w:t>0</w:t>
            </w:r>
          </w:p>
        </w:tc>
        <w:tc>
          <w:tcPr>
            <w:tcW w:w="171" w:type="dxa"/>
            <w:tcBorders>
              <w:left w:val="single" w:sz="4" w:space="0" w:color="auto"/>
              <w:right w:val="single" w:sz="4" w:space="0" w:color="auto"/>
            </w:tcBorders>
            <w:shd w:val="clear" w:color="auto" w:fill="auto"/>
            <w:vAlign w:val="center"/>
          </w:tcPr>
          <w:p w14:paraId="15DE467D"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2F40B"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98FA2D" w14:textId="3FE96549" w:rsidR="00132B79" w:rsidRPr="00603711" w:rsidRDefault="006F4224" w:rsidP="000B13C3">
            <w:pPr>
              <w:jc w:val="right"/>
              <w:rPr>
                <w:rFonts w:cs="Times New Roman"/>
                <w:color w:val="000000"/>
                <w:sz w:val="12"/>
                <w:szCs w:val="12"/>
              </w:rPr>
            </w:pPr>
            <w:r>
              <w:rPr>
                <w:sz w:val="12"/>
                <w:szCs w:val="12"/>
              </w:rPr>
              <w:t>682</w:t>
            </w:r>
          </w:p>
        </w:tc>
      </w:tr>
      <w:tr w:rsidR="006F4224" w:rsidRPr="00A737BC" w14:paraId="464DEC0F"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4AD6663" w14:textId="7D8E9436" w:rsidR="006F4224" w:rsidRDefault="006F4224" w:rsidP="000B13C3">
            <w:pPr>
              <w:jc w:val="center"/>
              <w:rPr>
                <w:rFonts w:cs="Times New Roman"/>
                <w:color w:val="000000"/>
                <w:sz w:val="12"/>
                <w:szCs w:val="12"/>
              </w:rPr>
            </w:pPr>
            <w:r>
              <w:rPr>
                <w:rFonts w:cs="Times New Roman"/>
                <w:color w:val="000000"/>
                <w:sz w:val="12"/>
                <w:szCs w:val="12"/>
              </w:rPr>
              <w:t>31</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0B3D968C" w14:textId="237B80C6" w:rsidR="006F4224" w:rsidRPr="009F0796" w:rsidRDefault="006F4224" w:rsidP="006F4224">
            <w:pPr>
              <w:tabs>
                <w:tab w:val="left" w:pos="409"/>
              </w:tabs>
              <w:rPr>
                <w:rFonts w:cs="Times New Roman"/>
                <w:color w:val="000000"/>
                <w:sz w:val="12"/>
                <w:szCs w:val="12"/>
              </w:rPr>
            </w:pPr>
            <w:r>
              <w:rPr>
                <w:rFonts w:cs="Times New Roman"/>
                <w:color w:val="000000"/>
                <w:sz w:val="12"/>
                <w:szCs w:val="12"/>
              </w:rPr>
              <w:tab/>
              <w:t>Norské fondy</w:t>
            </w:r>
          </w:p>
        </w:tc>
        <w:tc>
          <w:tcPr>
            <w:tcW w:w="741" w:type="dxa"/>
            <w:tcBorders>
              <w:top w:val="single" w:sz="4" w:space="0" w:color="auto"/>
              <w:left w:val="single" w:sz="4" w:space="0" w:color="auto"/>
              <w:bottom w:val="single" w:sz="4" w:space="0" w:color="auto"/>
              <w:right w:val="single" w:sz="4" w:space="0" w:color="auto"/>
            </w:tcBorders>
            <w:noWrap/>
            <w:vAlign w:val="center"/>
          </w:tcPr>
          <w:p w14:paraId="54C51D46" w14:textId="7172FA6A" w:rsidR="006F4224" w:rsidRDefault="006F4224" w:rsidP="000B13C3">
            <w:pPr>
              <w:jc w:val="right"/>
              <w:rPr>
                <w:sz w:val="12"/>
                <w:szCs w:val="12"/>
              </w:rPr>
            </w:pPr>
            <w:r>
              <w:rPr>
                <w:sz w:val="12"/>
                <w:szCs w:val="12"/>
              </w:rPr>
              <w:t>255</w:t>
            </w:r>
          </w:p>
        </w:tc>
        <w:tc>
          <w:tcPr>
            <w:tcW w:w="740" w:type="dxa"/>
            <w:tcBorders>
              <w:top w:val="single" w:sz="4" w:space="0" w:color="auto"/>
              <w:left w:val="single" w:sz="4" w:space="0" w:color="auto"/>
              <w:bottom w:val="single" w:sz="4" w:space="0" w:color="auto"/>
              <w:right w:val="single" w:sz="4" w:space="0" w:color="auto"/>
            </w:tcBorders>
            <w:noWrap/>
            <w:vAlign w:val="center"/>
          </w:tcPr>
          <w:p w14:paraId="2900EAE9" w14:textId="62B1D9DC" w:rsidR="006F4224" w:rsidRDefault="006F4224" w:rsidP="000B13C3">
            <w:pPr>
              <w:jc w:val="right"/>
              <w:rPr>
                <w:sz w:val="12"/>
                <w:szCs w:val="12"/>
              </w:rPr>
            </w:pPr>
            <w:r>
              <w:rPr>
                <w:sz w:val="12"/>
                <w:szCs w:val="12"/>
              </w:rPr>
              <w:t>733</w:t>
            </w:r>
          </w:p>
        </w:tc>
        <w:tc>
          <w:tcPr>
            <w:tcW w:w="740" w:type="dxa"/>
            <w:tcBorders>
              <w:top w:val="single" w:sz="4" w:space="0" w:color="auto"/>
              <w:left w:val="single" w:sz="4" w:space="0" w:color="auto"/>
              <w:bottom w:val="single" w:sz="4" w:space="0" w:color="auto"/>
              <w:right w:val="single" w:sz="4" w:space="0" w:color="auto"/>
            </w:tcBorders>
            <w:noWrap/>
            <w:vAlign w:val="center"/>
          </w:tcPr>
          <w:p w14:paraId="2340B660" w14:textId="4D8F3E98" w:rsidR="006F4224"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04A15087" w14:textId="0B611D52" w:rsidR="006F4224"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B9B01BE" w14:textId="527A3B0D" w:rsidR="006F4224" w:rsidRDefault="006F4224" w:rsidP="000B13C3">
            <w:pPr>
              <w:jc w:val="right"/>
              <w:rPr>
                <w:sz w:val="12"/>
                <w:szCs w:val="12"/>
              </w:rPr>
            </w:pPr>
            <w:r>
              <w:rPr>
                <w:sz w:val="12"/>
                <w:szCs w:val="12"/>
              </w:rPr>
              <w:t>255</w:t>
            </w:r>
          </w:p>
        </w:tc>
        <w:tc>
          <w:tcPr>
            <w:tcW w:w="740" w:type="dxa"/>
            <w:tcBorders>
              <w:top w:val="single" w:sz="4" w:space="0" w:color="auto"/>
              <w:left w:val="single" w:sz="4" w:space="0" w:color="auto"/>
              <w:bottom w:val="single" w:sz="4" w:space="0" w:color="auto"/>
              <w:right w:val="single" w:sz="4" w:space="0" w:color="auto"/>
            </w:tcBorders>
            <w:noWrap/>
            <w:vAlign w:val="center"/>
          </w:tcPr>
          <w:p w14:paraId="449EA06D" w14:textId="25F5461B" w:rsidR="006F4224" w:rsidRDefault="006F4224" w:rsidP="000B13C3">
            <w:pPr>
              <w:jc w:val="right"/>
              <w:rPr>
                <w:sz w:val="12"/>
                <w:szCs w:val="12"/>
              </w:rPr>
            </w:pPr>
            <w:r>
              <w:rPr>
                <w:sz w:val="12"/>
                <w:szCs w:val="12"/>
              </w:rPr>
              <w:t>733</w:t>
            </w:r>
          </w:p>
        </w:tc>
        <w:tc>
          <w:tcPr>
            <w:tcW w:w="740" w:type="dxa"/>
            <w:tcBorders>
              <w:top w:val="single" w:sz="4" w:space="0" w:color="auto"/>
              <w:left w:val="single" w:sz="4" w:space="0" w:color="auto"/>
              <w:bottom w:val="single" w:sz="4" w:space="0" w:color="auto"/>
              <w:right w:val="single" w:sz="4" w:space="0" w:color="auto"/>
            </w:tcBorders>
            <w:noWrap/>
            <w:vAlign w:val="center"/>
          </w:tcPr>
          <w:p w14:paraId="147D5D9A" w14:textId="27AE8CEF" w:rsidR="006F4224" w:rsidRPr="00603711"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287C94EB" w14:textId="6E6184DD" w:rsidR="006F4224" w:rsidRPr="00603711" w:rsidRDefault="006F4224" w:rsidP="000B13C3">
            <w:pPr>
              <w:jc w:val="right"/>
              <w:rPr>
                <w:sz w:val="12"/>
                <w:szCs w:val="12"/>
              </w:rPr>
            </w:pPr>
            <w:r>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4E69C925" w14:textId="2E32FC89" w:rsidR="006F4224" w:rsidRPr="00603711" w:rsidRDefault="006F4224" w:rsidP="000B13C3">
            <w:pPr>
              <w:jc w:val="right"/>
              <w:rPr>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B567F1C" w14:textId="750EDD1F" w:rsidR="006F4224" w:rsidRPr="00603711" w:rsidRDefault="006F4224" w:rsidP="000B13C3">
            <w:pPr>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505739E0" w14:textId="77777777" w:rsidR="006F4224" w:rsidRPr="00603711" w:rsidRDefault="006F4224"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42503" w14:textId="5645E7CB" w:rsidR="006F4224" w:rsidRPr="00603711"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1CA760" w14:textId="7EF1CDA8" w:rsidR="006F4224" w:rsidRDefault="006F4224" w:rsidP="000B13C3">
            <w:pPr>
              <w:jc w:val="right"/>
              <w:rPr>
                <w:sz w:val="12"/>
                <w:szCs w:val="12"/>
              </w:rPr>
            </w:pPr>
            <w:r>
              <w:rPr>
                <w:sz w:val="12"/>
                <w:szCs w:val="12"/>
              </w:rPr>
              <w:t>733</w:t>
            </w:r>
          </w:p>
        </w:tc>
      </w:tr>
      <w:tr w:rsidR="00132B79" w:rsidRPr="00A737BC" w14:paraId="5DF43E06"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942B2AF" w14:textId="58F9E7A7" w:rsidR="00132B79" w:rsidRPr="00A737BC" w:rsidRDefault="00132B79" w:rsidP="000B13C3">
            <w:pPr>
              <w:jc w:val="center"/>
              <w:rPr>
                <w:rFonts w:cs="Times New Roman"/>
                <w:color w:val="000000"/>
                <w:sz w:val="12"/>
                <w:szCs w:val="12"/>
              </w:rPr>
            </w:pPr>
            <w:r>
              <w:rPr>
                <w:rFonts w:cs="Times New Roman"/>
                <w:color w:val="000000"/>
                <w:sz w:val="12"/>
                <w:szCs w:val="12"/>
              </w:rPr>
              <w:t>3</w:t>
            </w:r>
            <w:r w:rsidR="006F4224">
              <w:rPr>
                <w:rFonts w:cs="Times New Roman"/>
                <w:color w:val="000000"/>
                <w:sz w:val="12"/>
                <w:szCs w:val="12"/>
              </w:rPr>
              <w:t>2</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0ECDEE0C" w14:textId="77777777" w:rsidR="00132B79" w:rsidRPr="00A737BC" w:rsidRDefault="00132B79" w:rsidP="000B13C3">
            <w:pPr>
              <w:tabs>
                <w:tab w:val="left" w:pos="409"/>
              </w:tabs>
              <w:rPr>
                <w:rFonts w:cs="Times New Roman"/>
                <w:color w:val="000000"/>
                <w:sz w:val="12"/>
                <w:szCs w:val="12"/>
              </w:rPr>
            </w:pPr>
            <w:r w:rsidRPr="00A737BC">
              <w:rPr>
                <w:rFonts w:cs="Times New Roman"/>
                <w:color w:val="000000"/>
                <w:sz w:val="12"/>
                <w:szCs w:val="12"/>
              </w:rPr>
              <w:tab/>
            </w:r>
            <w:proofErr w:type="spellStart"/>
            <w:r w:rsidRPr="00A737BC">
              <w:rPr>
                <w:rFonts w:cs="Times New Roman"/>
                <w:color w:val="000000"/>
                <w:sz w:val="12"/>
                <w:szCs w:val="12"/>
              </w:rPr>
              <w:t>Visegrad</w:t>
            </w:r>
            <w:proofErr w:type="spellEnd"/>
            <w:r w:rsidRPr="00A737BC">
              <w:rPr>
                <w:rFonts w:cs="Times New Roman"/>
                <w:color w:val="000000"/>
                <w:sz w:val="12"/>
                <w:szCs w:val="12"/>
              </w:rPr>
              <w:t xml:space="preserve"> </w:t>
            </w:r>
            <w:proofErr w:type="spellStart"/>
            <w:r w:rsidRPr="00A737BC">
              <w:rPr>
                <w:rFonts w:cs="Times New Roman"/>
                <w:color w:val="000000"/>
                <w:sz w:val="12"/>
                <w:szCs w:val="12"/>
              </w:rPr>
              <w:t>funds</w:t>
            </w:r>
            <w:proofErr w:type="spellEnd"/>
          </w:p>
        </w:tc>
        <w:tc>
          <w:tcPr>
            <w:tcW w:w="741" w:type="dxa"/>
            <w:tcBorders>
              <w:top w:val="single" w:sz="4" w:space="0" w:color="auto"/>
              <w:left w:val="single" w:sz="4" w:space="0" w:color="auto"/>
              <w:bottom w:val="single" w:sz="4" w:space="0" w:color="auto"/>
              <w:right w:val="single" w:sz="4" w:space="0" w:color="auto"/>
            </w:tcBorders>
            <w:noWrap/>
            <w:vAlign w:val="center"/>
          </w:tcPr>
          <w:p w14:paraId="0D31E940" w14:textId="2A79D852" w:rsidR="00132B79" w:rsidRPr="00603711" w:rsidRDefault="006F4224" w:rsidP="000B13C3">
            <w:pPr>
              <w:jc w:val="right"/>
              <w:rPr>
                <w:rFonts w:cs="Times New Roman"/>
                <w:color w:val="000000"/>
                <w:sz w:val="12"/>
                <w:szCs w:val="12"/>
              </w:rPr>
            </w:pPr>
            <w:r>
              <w:rPr>
                <w:sz w:val="12"/>
                <w:szCs w:val="12"/>
              </w:rPr>
              <w:t>217</w:t>
            </w:r>
          </w:p>
        </w:tc>
        <w:tc>
          <w:tcPr>
            <w:tcW w:w="740" w:type="dxa"/>
            <w:tcBorders>
              <w:top w:val="single" w:sz="4" w:space="0" w:color="auto"/>
              <w:left w:val="single" w:sz="4" w:space="0" w:color="auto"/>
              <w:bottom w:val="single" w:sz="4" w:space="0" w:color="auto"/>
              <w:right w:val="single" w:sz="4" w:space="0" w:color="auto"/>
            </w:tcBorders>
            <w:noWrap/>
            <w:vAlign w:val="center"/>
          </w:tcPr>
          <w:p w14:paraId="4ECDFA24" w14:textId="077EDC54" w:rsidR="00132B79" w:rsidRPr="00603711" w:rsidRDefault="006F4224" w:rsidP="000B13C3">
            <w:pPr>
              <w:jc w:val="right"/>
              <w:rPr>
                <w:rFonts w:cs="Times New Roman"/>
                <w:color w:val="000000"/>
                <w:sz w:val="12"/>
                <w:szCs w:val="12"/>
              </w:rPr>
            </w:pPr>
            <w:r>
              <w:rPr>
                <w:sz w:val="12"/>
                <w:szCs w:val="12"/>
              </w:rPr>
              <w:t>416</w:t>
            </w:r>
          </w:p>
        </w:tc>
        <w:tc>
          <w:tcPr>
            <w:tcW w:w="740" w:type="dxa"/>
            <w:tcBorders>
              <w:top w:val="single" w:sz="4" w:space="0" w:color="auto"/>
              <w:left w:val="single" w:sz="4" w:space="0" w:color="auto"/>
              <w:bottom w:val="single" w:sz="4" w:space="0" w:color="auto"/>
              <w:right w:val="single" w:sz="4" w:space="0" w:color="auto"/>
            </w:tcBorders>
            <w:noWrap/>
            <w:vAlign w:val="center"/>
          </w:tcPr>
          <w:p w14:paraId="4F021244"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D8396B8"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C39C66B" w14:textId="013E365C" w:rsidR="00132B79" w:rsidRPr="00603711" w:rsidRDefault="006F4224" w:rsidP="000B13C3">
            <w:pPr>
              <w:jc w:val="right"/>
              <w:rPr>
                <w:rFonts w:cs="Times New Roman"/>
                <w:color w:val="000000"/>
                <w:sz w:val="12"/>
                <w:szCs w:val="12"/>
              </w:rPr>
            </w:pPr>
            <w:r>
              <w:rPr>
                <w:sz w:val="12"/>
                <w:szCs w:val="12"/>
              </w:rPr>
              <w:t>217</w:t>
            </w:r>
          </w:p>
        </w:tc>
        <w:tc>
          <w:tcPr>
            <w:tcW w:w="740" w:type="dxa"/>
            <w:tcBorders>
              <w:top w:val="single" w:sz="4" w:space="0" w:color="auto"/>
              <w:left w:val="single" w:sz="4" w:space="0" w:color="auto"/>
              <w:bottom w:val="single" w:sz="4" w:space="0" w:color="auto"/>
              <w:right w:val="single" w:sz="4" w:space="0" w:color="auto"/>
            </w:tcBorders>
            <w:noWrap/>
            <w:vAlign w:val="center"/>
          </w:tcPr>
          <w:p w14:paraId="2F7DCBD7" w14:textId="6EAAB488" w:rsidR="00132B79" w:rsidRPr="00603711" w:rsidRDefault="006F4224" w:rsidP="000B13C3">
            <w:pPr>
              <w:jc w:val="right"/>
              <w:rPr>
                <w:rFonts w:cs="Times New Roman"/>
                <w:color w:val="000000"/>
                <w:sz w:val="12"/>
                <w:szCs w:val="12"/>
              </w:rPr>
            </w:pPr>
            <w:r>
              <w:rPr>
                <w:sz w:val="12"/>
                <w:szCs w:val="12"/>
              </w:rPr>
              <w:t>416</w:t>
            </w:r>
          </w:p>
        </w:tc>
        <w:tc>
          <w:tcPr>
            <w:tcW w:w="740" w:type="dxa"/>
            <w:tcBorders>
              <w:top w:val="single" w:sz="4" w:space="0" w:color="auto"/>
              <w:left w:val="single" w:sz="4" w:space="0" w:color="auto"/>
              <w:bottom w:val="single" w:sz="4" w:space="0" w:color="auto"/>
              <w:right w:val="single" w:sz="4" w:space="0" w:color="auto"/>
            </w:tcBorders>
            <w:noWrap/>
            <w:vAlign w:val="center"/>
          </w:tcPr>
          <w:p w14:paraId="0801D033"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89CE6E1"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465221FA" w14:textId="77777777" w:rsidR="00132B79" w:rsidRPr="00603711" w:rsidRDefault="00132B79" w:rsidP="000B13C3">
            <w:pPr>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57EE3E4C" w14:textId="77777777" w:rsidR="00132B79" w:rsidRPr="00603711" w:rsidRDefault="00132B79" w:rsidP="000B13C3">
            <w:pPr>
              <w:jc w:val="right"/>
              <w:rPr>
                <w:rFonts w:cs="Times New Roman"/>
                <w:color w:val="000000"/>
                <w:sz w:val="12"/>
                <w:szCs w:val="12"/>
              </w:rPr>
            </w:pPr>
            <w:r w:rsidRPr="00603711">
              <w:rPr>
                <w:sz w:val="12"/>
                <w:szCs w:val="12"/>
              </w:rPr>
              <w:t>0</w:t>
            </w:r>
          </w:p>
        </w:tc>
        <w:tc>
          <w:tcPr>
            <w:tcW w:w="171" w:type="dxa"/>
            <w:tcBorders>
              <w:left w:val="single" w:sz="4" w:space="0" w:color="auto"/>
              <w:right w:val="single" w:sz="4" w:space="0" w:color="auto"/>
            </w:tcBorders>
            <w:shd w:val="clear" w:color="auto" w:fill="auto"/>
            <w:vAlign w:val="center"/>
          </w:tcPr>
          <w:p w14:paraId="69D8D893"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97FFB"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AF8E56" w14:textId="4F650694" w:rsidR="00132B79" w:rsidRPr="00603711" w:rsidRDefault="006F4224" w:rsidP="000B13C3">
            <w:pPr>
              <w:jc w:val="right"/>
              <w:rPr>
                <w:rFonts w:cs="Times New Roman"/>
                <w:color w:val="000000"/>
                <w:sz w:val="12"/>
                <w:szCs w:val="12"/>
              </w:rPr>
            </w:pPr>
            <w:r>
              <w:rPr>
                <w:sz w:val="12"/>
                <w:szCs w:val="12"/>
              </w:rPr>
              <w:t>416</w:t>
            </w:r>
          </w:p>
        </w:tc>
      </w:tr>
      <w:tr w:rsidR="00132B79" w:rsidRPr="00A737BC" w14:paraId="70B8678B"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FC62A3" w14:textId="4B06B5DB" w:rsidR="00132B79" w:rsidRPr="00A737BC" w:rsidRDefault="00132B79" w:rsidP="00CD3662">
            <w:pPr>
              <w:jc w:val="center"/>
              <w:rPr>
                <w:rFonts w:cs="Times New Roman"/>
                <w:color w:val="000000"/>
                <w:sz w:val="12"/>
                <w:szCs w:val="12"/>
              </w:rPr>
            </w:pPr>
            <w:r>
              <w:rPr>
                <w:rFonts w:cs="Times New Roman"/>
                <w:color w:val="000000"/>
                <w:sz w:val="12"/>
                <w:szCs w:val="12"/>
              </w:rPr>
              <w:t>3</w:t>
            </w:r>
            <w:r w:rsidR="006F4224">
              <w:rPr>
                <w:rFonts w:cs="Times New Roman"/>
                <w:color w:val="000000"/>
                <w:sz w:val="12"/>
                <w:szCs w:val="12"/>
              </w:rPr>
              <w:t>3</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56610E16" w14:textId="77777777" w:rsidR="00132B79" w:rsidRPr="00A737BC" w:rsidRDefault="00132B79" w:rsidP="000B13C3">
            <w:pPr>
              <w:rPr>
                <w:rFonts w:cs="Times New Roman"/>
                <w:b/>
                <w:bCs/>
                <w:color w:val="000000"/>
                <w:sz w:val="16"/>
                <w:szCs w:val="16"/>
              </w:rPr>
            </w:pPr>
            <w:r w:rsidRPr="00A737BC">
              <w:rPr>
                <w:rFonts w:cs="Times New Roman"/>
                <w:b/>
                <w:bCs/>
                <w:color w:val="000000"/>
                <w:sz w:val="16"/>
                <w:szCs w:val="16"/>
              </w:rPr>
              <w:t>Celkem</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4663A08" w14:textId="3CAE0379" w:rsidR="00132B79" w:rsidRPr="00603711" w:rsidRDefault="006F4224" w:rsidP="000B13C3">
            <w:pPr>
              <w:jc w:val="right"/>
              <w:rPr>
                <w:rFonts w:cs="Times New Roman"/>
                <w:b/>
                <w:bCs/>
                <w:color w:val="000000"/>
                <w:sz w:val="12"/>
                <w:szCs w:val="12"/>
              </w:rPr>
            </w:pPr>
            <w:r>
              <w:rPr>
                <w:b/>
                <w:bCs/>
                <w:sz w:val="12"/>
                <w:szCs w:val="12"/>
              </w:rPr>
              <w:t>733 0</w:t>
            </w:r>
            <w:r w:rsidR="00563134">
              <w:rPr>
                <w:b/>
                <w:bCs/>
                <w:sz w:val="12"/>
                <w:szCs w:val="12"/>
              </w:rPr>
              <w:t>96</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0CD2F28" w14:textId="04ACF8FF" w:rsidR="00132B79" w:rsidRPr="00603711" w:rsidRDefault="006F4224" w:rsidP="000B13C3">
            <w:pPr>
              <w:jc w:val="right"/>
              <w:rPr>
                <w:rFonts w:cs="Times New Roman"/>
                <w:b/>
                <w:bCs/>
                <w:color w:val="000000"/>
                <w:sz w:val="12"/>
                <w:szCs w:val="12"/>
              </w:rPr>
            </w:pPr>
            <w:r>
              <w:rPr>
                <w:b/>
                <w:bCs/>
                <w:sz w:val="12"/>
                <w:szCs w:val="12"/>
              </w:rPr>
              <w:t>734 3</w:t>
            </w:r>
            <w:r w:rsidR="00563134">
              <w:rPr>
                <w:b/>
                <w:bCs/>
                <w:sz w:val="12"/>
                <w:szCs w:val="12"/>
              </w:rPr>
              <w:t>79</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A96DABD" w14:textId="7170342A" w:rsidR="00132B79" w:rsidRPr="00603711" w:rsidRDefault="006F4224" w:rsidP="000B13C3">
            <w:pPr>
              <w:jc w:val="right"/>
              <w:rPr>
                <w:rFonts w:cs="Times New Roman"/>
                <w:b/>
                <w:bCs/>
                <w:color w:val="000000"/>
                <w:sz w:val="12"/>
                <w:szCs w:val="12"/>
              </w:rPr>
            </w:pPr>
            <w:r>
              <w:rPr>
                <w:b/>
                <w:bCs/>
                <w:sz w:val="12"/>
                <w:szCs w:val="12"/>
              </w:rPr>
              <w:t>69 113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85249E5" w14:textId="3548DB4D" w:rsidR="00132B79" w:rsidRPr="00603711" w:rsidRDefault="006F4224" w:rsidP="000B13C3">
            <w:pPr>
              <w:jc w:val="right"/>
              <w:rPr>
                <w:rFonts w:cs="Times New Roman"/>
                <w:b/>
                <w:bCs/>
                <w:color w:val="000000"/>
                <w:sz w:val="12"/>
                <w:szCs w:val="12"/>
              </w:rPr>
            </w:pPr>
            <w:r>
              <w:rPr>
                <w:b/>
                <w:bCs/>
                <w:sz w:val="12"/>
                <w:szCs w:val="12"/>
              </w:rPr>
              <w:t>68 913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7E9A9BC" w14:textId="51EDC238" w:rsidR="00132B79" w:rsidRPr="00603711" w:rsidRDefault="006F4224" w:rsidP="000B13C3">
            <w:pPr>
              <w:jc w:val="right"/>
              <w:rPr>
                <w:rFonts w:cs="Times New Roman"/>
                <w:b/>
                <w:bCs/>
                <w:color w:val="000000"/>
                <w:sz w:val="12"/>
                <w:szCs w:val="12"/>
              </w:rPr>
            </w:pPr>
            <w:r>
              <w:rPr>
                <w:b/>
                <w:bCs/>
                <w:sz w:val="12"/>
                <w:szCs w:val="12"/>
              </w:rPr>
              <w:t xml:space="preserve">802 </w:t>
            </w:r>
            <w:r w:rsidR="00563134">
              <w:rPr>
                <w:b/>
                <w:bCs/>
                <w:sz w:val="12"/>
                <w:szCs w:val="12"/>
              </w:rPr>
              <w:t>209</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A217F71" w14:textId="70644FC7" w:rsidR="00132B79" w:rsidRPr="00603711" w:rsidRDefault="006F4224" w:rsidP="000B13C3">
            <w:pPr>
              <w:jc w:val="right"/>
              <w:rPr>
                <w:rFonts w:cs="Times New Roman"/>
                <w:b/>
                <w:bCs/>
                <w:color w:val="000000"/>
                <w:sz w:val="12"/>
                <w:szCs w:val="12"/>
              </w:rPr>
            </w:pPr>
            <w:r>
              <w:rPr>
                <w:b/>
                <w:bCs/>
                <w:sz w:val="12"/>
                <w:szCs w:val="12"/>
              </w:rPr>
              <w:t>803 2</w:t>
            </w:r>
            <w:r w:rsidR="00563134">
              <w:rPr>
                <w:b/>
                <w:bCs/>
                <w:sz w:val="12"/>
                <w:szCs w:val="12"/>
              </w:rPr>
              <w:t>92</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222EC7D" w14:textId="2FD40E70" w:rsidR="00132B79" w:rsidRPr="00603711" w:rsidRDefault="006F4224" w:rsidP="000B13C3">
            <w:pPr>
              <w:jc w:val="right"/>
              <w:rPr>
                <w:rFonts w:cs="Times New Roman"/>
                <w:b/>
                <w:bCs/>
                <w:color w:val="000000"/>
                <w:sz w:val="12"/>
                <w:szCs w:val="12"/>
              </w:rPr>
            </w:pPr>
            <w:r>
              <w:rPr>
                <w:b/>
                <w:bCs/>
                <w:sz w:val="12"/>
                <w:szCs w:val="12"/>
              </w:rPr>
              <w:t>49 615</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D75A78" w14:textId="29F5B5C1" w:rsidR="00132B79" w:rsidRPr="00603711" w:rsidRDefault="006F4224" w:rsidP="000B13C3">
            <w:pPr>
              <w:jc w:val="right"/>
              <w:rPr>
                <w:rFonts w:cs="Times New Roman"/>
                <w:b/>
                <w:bCs/>
                <w:color w:val="000000"/>
                <w:sz w:val="12"/>
                <w:szCs w:val="12"/>
              </w:rPr>
            </w:pPr>
            <w:r>
              <w:rPr>
                <w:b/>
                <w:bCs/>
                <w:sz w:val="12"/>
                <w:szCs w:val="12"/>
              </w:rPr>
              <w:t>71 747</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0B66605" w14:textId="276BE403" w:rsidR="00132B79" w:rsidRPr="00603711" w:rsidRDefault="006F4224" w:rsidP="000B13C3">
            <w:pPr>
              <w:jc w:val="right"/>
              <w:rPr>
                <w:rFonts w:cs="Times New Roman"/>
                <w:b/>
                <w:bCs/>
                <w:color w:val="000000"/>
                <w:sz w:val="12"/>
                <w:szCs w:val="12"/>
              </w:rPr>
            </w:pPr>
            <w:r>
              <w:rPr>
                <w:b/>
                <w:bCs/>
                <w:sz w:val="12"/>
                <w:szCs w:val="12"/>
              </w:rPr>
              <w:t>1 877</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07478AC" w14:textId="59D86F8C" w:rsidR="00132B79" w:rsidRPr="00603711" w:rsidRDefault="006F4224" w:rsidP="000B13C3">
            <w:pPr>
              <w:jc w:val="right"/>
              <w:rPr>
                <w:rFonts w:cs="Times New Roman"/>
                <w:b/>
                <w:bCs/>
                <w:color w:val="000000"/>
                <w:sz w:val="12"/>
                <w:szCs w:val="12"/>
              </w:rPr>
            </w:pPr>
            <w:r>
              <w:rPr>
                <w:b/>
                <w:bCs/>
                <w:sz w:val="12"/>
                <w:szCs w:val="12"/>
              </w:rPr>
              <w:t>709</w:t>
            </w:r>
          </w:p>
        </w:tc>
        <w:tc>
          <w:tcPr>
            <w:tcW w:w="171" w:type="dxa"/>
            <w:tcBorders>
              <w:left w:val="single" w:sz="4" w:space="0" w:color="auto"/>
              <w:right w:val="single" w:sz="4" w:space="0" w:color="auto"/>
            </w:tcBorders>
            <w:shd w:val="clear" w:color="auto" w:fill="auto"/>
            <w:vAlign w:val="center"/>
          </w:tcPr>
          <w:p w14:paraId="3F465ACB" w14:textId="77777777" w:rsidR="00132B79" w:rsidRPr="00603711" w:rsidRDefault="00132B79" w:rsidP="000B13C3">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915E9F4" w14:textId="202BBB87" w:rsidR="00132B79" w:rsidRPr="00603711" w:rsidRDefault="006F4224" w:rsidP="000B13C3">
            <w:pPr>
              <w:jc w:val="right"/>
              <w:rPr>
                <w:rFonts w:cs="Times New Roman"/>
                <w:b/>
                <w:bCs/>
                <w:color w:val="000000"/>
                <w:sz w:val="12"/>
                <w:szCs w:val="12"/>
              </w:rPr>
            </w:pPr>
            <w:r>
              <w:rPr>
                <w:b/>
                <w:bCs/>
                <w:sz w:val="12"/>
                <w:szCs w:val="12"/>
              </w:rPr>
              <w:t>3</w:t>
            </w:r>
            <w:r w:rsidR="00563134">
              <w:rPr>
                <w:b/>
                <w:bCs/>
                <w:sz w:val="12"/>
                <w:szCs w:val="12"/>
              </w:rPr>
              <w:t>7</w:t>
            </w:r>
            <w:r>
              <w:rPr>
                <w:b/>
                <w:bCs/>
                <w:sz w:val="12"/>
                <w:szCs w:val="12"/>
              </w:rPr>
              <w:t xml:space="preserve"> 3</w:t>
            </w:r>
            <w:r w:rsidR="00563134">
              <w:rPr>
                <w:b/>
                <w:bCs/>
                <w:sz w:val="12"/>
                <w:szCs w:val="12"/>
              </w:rPr>
              <w:t>93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8BCDEB4" w14:textId="0B228F6F" w:rsidR="00563134" w:rsidRPr="00563134" w:rsidRDefault="00563134" w:rsidP="00563134">
            <w:pPr>
              <w:jc w:val="right"/>
              <w:rPr>
                <w:b/>
                <w:bCs/>
                <w:sz w:val="12"/>
                <w:szCs w:val="12"/>
              </w:rPr>
            </w:pPr>
            <w:r>
              <w:rPr>
                <w:b/>
                <w:bCs/>
                <w:sz w:val="12"/>
                <w:szCs w:val="12"/>
              </w:rPr>
              <w:t>814 723</w:t>
            </w:r>
          </w:p>
        </w:tc>
      </w:tr>
    </w:tbl>
    <w:p w14:paraId="2FA773D9" w14:textId="2230BE7E" w:rsidR="00B614BD" w:rsidRDefault="00B614BD"/>
    <w:p w14:paraId="4308A597" w14:textId="77777777" w:rsidR="00CE4816" w:rsidRDefault="00CE4816"/>
    <w:p w14:paraId="5D1910FF" w14:textId="77777777" w:rsidR="009B6138" w:rsidRPr="00CD667B" w:rsidRDefault="00711AE8" w:rsidP="00CD667B">
      <w:pPr>
        <w:tabs>
          <w:tab w:val="left" w:pos="993"/>
        </w:tabs>
        <w:ind w:left="990" w:hanging="990"/>
        <w:rPr>
          <w:color w:val="000000"/>
        </w:rPr>
      </w:pPr>
      <w:r w:rsidRPr="00577F80">
        <w:t>Poznámky:</w:t>
      </w:r>
      <w:r w:rsidR="00E32876">
        <w:tab/>
      </w:r>
      <w:r w:rsidRPr="00D5204F">
        <w:t>*)</w:t>
      </w:r>
      <w:r w:rsidR="000702C0" w:rsidRPr="00D5204F">
        <w:t xml:space="preserve"> </w:t>
      </w:r>
      <w:r w:rsidR="0013187E" w:rsidRPr="00D5204F">
        <w:rPr>
          <w:color w:val="000000"/>
        </w:rPr>
        <w:t>u</w:t>
      </w:r>
      <w:r w:rsidR="00C848BF" w:rsidRPr="00D5204F">
        <w:rPr>
          <w:color w:val="000000"/>
        </w:rPr>
        <w:t>vedeny pouze částky, pokud byly v</w:t>
      </w:r>
      <w:r w:rsidR="00A85621" w:rsidRPr="00D5204F">
        <w:rPr>
          <w:color w:val="000000"/>
        </w:rPr>
        <w:t> </w:t>
      </w:r>
      <w:r w:rsidR="00C848BF" w:rsidRPr="00D5204F">
        <w:rPr>
          <w:color w:val="000000"/>
        </w:rPr>
        <w:t>daném roce sledovány</w:t>
      </w:r>
      <w:r w:rsidR="00063926" w:rsidRPr="00D5204F">
        <w:rPr>
          <w:color w:val="000000"/>
        </w:rPr>
        <w:t xml:space="preserve">. </w:t>
      </w:r>
      <w:r w:rsidR="00063926" w:rsidRPr="00C051EA">
        <w:rPr>
          <w:color w:val="000000"/>
        </w:rPr>
        <w:t xml:space="preserve">Prostředky příspěvku jsou používány </w:t>
      </w:r>
      <w:r w:rsidR="00CD667B" w:rsidRPr="00C051EA">
        <w:rPr>
          <w:color w:val="000000"/>
        </w:rPr>
        <w:t xml:space="preserve">zejména </w:t>
      </w:r>
      <w:r w:rsidR="00063926" w:rsidRPr="00C051EA">
        <w:rPr>
          <w:color w:val="000000"/>
        </w:rPr>
        <w:t xml:space="preserve">na </w:t>
      </w:r>
      <w:r w:rsidR="00063926" w:rsidRPr="00A24669">
        <w:rPr>
          <w:color w:val="000000"/>
        </w:rPr>
        <w:t xml:space="preserve">dofinancování projektů OP </w:t>
      </w:r>
      <w:r w:rsidR="00CD667B" w:rsidRPr="00A24669">
        <w:rPr>
          <w:color w:val="000000"/>
        </w:rPr>
        <w:t xml:space="preserve">  </w:t>
      </w:r>
      <w:r w:rsidR="00063926" w:rsidRPr="00A24669">
        <w:rPr>
          <w:color w:val="000000"/>
        </w:rPr>
        <w:t>V</w:t>
      </w:r>
      <w:r w:rsidR="00A24669" w:rsidRPr="00A24669">
        <w:rPr>
          <w:color w:val="000000"/>
        </w:rPr>
        <w:t>VV</w:t>
      </w:r>
      <w:r w:rsidR="001F3117">
        <w:rPr>
          <w:color w:val="000000"/>
        </w:rPr>
        <w:t>,</w:t>
      </w:r>
      <w:r w:rsidR="00063926" w:rsidRPr="00A24669">
        <w:rPr>
          <w:color w:val="000000"/>
        </w:rPr>
        <w:t xml:space="preserve"> zahraniční projekty</w:t>
      </w:r>
      <w:r w:rsidR="00A96527" w:rsidRPr="00A24669">
        <w:rPr>
          <w:color w:val="000000"/>
        </w:rPr>
        <w:t>.</w:t>
      </w:r>
      <w:r w:rsidR="00063926" w:rsidRPr="00CD667B">
        <w:rPr>
          <w:color w:val="000000"/>
        </w:rPr>
        <w:t xml:space="preserve"> </w:t>
      </w:r>
    </w:p>
    <w:p w14:paraId="25ADFA67" w14:textId="77777777" w:rsidR="00C848BF" w:rsidRPr="000A111C" w:rsidRDefault="00C848BF" w:rsidP="00F4345A">
      <w:pPr>
        <w:rPr>
          <w:bCs/>
          <w:color w:val="FF0000"/>
          <w:kern w:val="32"/>
        </w:rPr>
      </w:pPr>
    </w:p>
    <w:p w14:paraId="1E6C0D3F" w14:textId="77777777" w:rsidR="00DE1189" w:rsidRPr="00897B23" w:rsidRDefault="00DE1189" w:rsidP="00F4345A">
      <w:pPr>
        <w:rPr>
          <w:bCs/>
          <w:color w:val="FF0000"/>
          <w:kern w:val="32"/>
        </w:rPr>
      </w:pPr>
    </w:p>
    <w:p w14:paraId="3244FCD5" w14:textId="77777777" w:rsidR="00DE1189" w:rsidRPr="00897B23" w:rsidRDefault="00DE1189" w:rsidP="00F4345A">
      <w:pPr>
        <w:rPr>
          <w:bCs/>
          <w:color w:val="FF0000"/>
          <w:kern w:val="32"/>
        </w:rPr>
      </w:pPr>
    </w:p>
    <w:p w14:paraId="1BA45425" w14:textId="77777777" w:rsidR="009853AC" w:rsidRPr="00897B23" w:rsidRDefault="009853AC" w:rsidP="00F4345A">
      <w:pPr>
        <w:rPr>
          <w:bCs/>
          <w:color w:val="FF0000"/>
          <w:kern w:val="32"/>
        </w:rPr>
      </w:pPr>
    </w:p>
    <w:p w14:paraId="0A3CBDFA" w14:textId="77777777" w:rsidR="00DE1189" w:rsidRPr="00577F80" w:rsidRDefault="00DE1189" w:rsidP="00F4345A">
      <w:pPr>
        <w:rPr>
          <w:bCs/>
          <w:kern w:val="32"/>
        </w:rPr>
      </w:pPr>
    </w:p>
    <w:p w14:paraId="5750CB94" w14:textId="77777777" w:rsidR="00DE1189" w:rsidRPr="00577F80" w:rsidRDefault="00DE1189" w:rsidP="00F4345A">
      <w:pPr>
        <w:rPr>
          <w:bCs/>
          <w:kern w:val="32"/>
        </w:rPr>
      </w:pPr>
    </w:p>
    <w:p w14:paraId="519EC99A" w14:textId="77777777" w:rsidR="00AD5DD4" w:rsidRPr="00577F80" w:rsidRDefault="00AD5DD4" w:rsidP="00F4345A">
      <w:pPr>
        <w:rPr>
          <w:bCs/>
          <w:kern w:val="32"/>
        </w:rPr>
      </w:pPr>
    </w:p>
    <w:p w14:paraId="53A8F4CE" w14:textId="77777777" w:rsidR="00AD5DD4" w:rsidRPr="00577F80" w:rsidRDefault="00AD5DD4" w:rsidP="00F4345A">
      <w:pPr>
        <w:rPr>
          <w:bCs/>
          <w:kern w:val="32"/>
        </w:rPr>
      </w:pPr>
    </w:p>
    <w:p w14:paraId="13C47734" w14:textId="77777777" w:rsidR="00DE1189" w:rsidRPr="00577F80" w:rsidRDefault="00DE1189" w:rsidP="00F4345A">
      <w:pPr>
        <w:rPr>
          <w:bCs/>
          <w:kern w:val="32"/>
        </w:rPr>
      </w:pPr>
    </w:p>
    <w:p w14:paraId="731DBCBC" w14:textId="77777777" w:rsidR="00733D82" w:rsidRPr="00577F80" w:rsidRDefault="00733D82" w:rsidP="00F4345A">
      <w:pPr>
        <w:rPr>
          <w:bCs/>
          <w:kern w:val="32"/>
        </w:rPr>
      </w:pPr>
    </w:p>
    <w:p w14:paraId="56DE7700" w14:textId="77777777" w:rsidR="00901EFA" w:rsidRPr="00577F80" w:rsidRDefault="00901EFA" w:rsidP="00F4345A">
      <w:pPr>
        <w:rPr>
          <w:bCs/>
          <w:kern w:val="32"/>
        </w:rPr>
      </w:pPr>
    </w:p>
    <w:p w14:paraId="2F881AD6" w14:textId="77777777" w:rsidR="0007213A" w:rsidRPr="00577F80" w:rsidRDefault="0007213A" w:rsidP="00F4345A">
      <w:pPr>
        <w:rPr>
          <w:bCs/>
          <w:kern w:val="32"/>
        </w:rPr>
      </w:pPr>
    </w:p>
    <w:p w14:paraId="137A436F" w14:textId="77777777" w:rsidR="00901EFA" w:rsidRDefault="00901EFA" w:rsidP="00F4345A">
      <w:pPr>
        <w:rPr>
          <w:bCs/>
          <w:kern w:val="32"/>
        </w:rPr>
      </w:pPr>
    </w:p>
    <w:p w14:paraId="5479BBEF" w14:textId="77777777" w:rsidR="00577F80" w:rsidRDefault="00577F80" w:rsidP="00F4345A">
      <w:pPr>
        <w:rPr>
          <w:bCs/>
          <w:kern w:val="32"/>
        </w:rPr>
      </w:pPr>
    </w:p>
    <w:p w14:paraId="5D2BAC05" w14:textId="77777777" w:rsidR="00577F80" w:rsidRDefault="00577F80" w:rsidP="00F4345A">
      <w:pPr>
        <w:rPr>
          <w:bCs/>
          <w:kern w:val="32"/>
        </w:rPr>
      </w:pPr>
    </w:p>
    <w:p w14:paraId="6F7320BE" w14:textId="77777777" w:rsidR="00305AE9" w:rsidRDefault="00305AE9" w:rsidP="00F4345A">
      <w:pPr>
        <w:rPr>
          <w:bCs/>
          <w:kern w:val="32"/>
        </w:rPr>
      </w:pPr>
    </w:p>
    <w:p w14:paraId="2EBC0C90" w14:textId="77777777" w:rsidR="00305AE9" w:rsidRDefault="00305AE9" w:rsidP="00F4345A">
      <w:pPr>
        <w:rPr>
          <w:bCs/>
          <w:kern w:val="32"/>
        </w:rPr>
      </w:pPr>
    </w:p>
    <w:p w14:paraId="0DF405A3" w14:textId="2D8B424C" w:rsidR="00577F80" w:rsidRPr="0040335E" w:rsidRDefault="00577F80" w:rsidP="00200291">
      <w:pPr>
        <w:pStyle w:val="Nadpis1"/>
      </w:pPr>
      <w:bookmarkStart w:id="107" w:name="_Toc135040249"/>
      <w:r w:rsidRPr="005E05B0">
        <w:lastRenderedPageBreak/>
        <w:t xml:space="preserve">Tab. 5b </w:t>
      </w:r>
      <w:r w:rsidRPr="00D13CE3">
        <w:t>Financování výzkumu a vývoje v</w:t>
      </w:r>
      <w:r w:rsidR="00A85621" w:rsidRPr="00D13CE3">
        <w:t> </w:t>
      </w:r>
      <w:r w:rsidRPr="00D13CE3">
        <w:t xml:space="preserve">roce </w:t>
      </w:r>
      <w:r w:rsidR="004C2CB9" w:rsidRPr="00D13CE3">
        <w:t>202</w:t>
      </w:r>
      <w:r w:rsidR="002A0F13" w:rsidRPr="00D13CE3">
        <w:t>2</w:t>
      </w:r>
      <w:bookmarkEnd w:id="107"/>
    </w:p>
    <w:p w14:paraId="6588EB65" w14:textId="77777777" w:rsidR="00F75199" w:rsidRPr="00AE4A91" w:rsidRDefault="00F75199" w:rsidP="00E74B0B">
      <w:pPr>
        <w:pStyle w:val="Zkladnodsazen"/>
        <w:tabs>
          <w:tab w:val="right" w:pos="12474"/>
        </w:tabs>
        <w:ind w:right="-588" w:firstLine="0"/>
      </w:pPr>
      <w:r>
        <w:tab/>
        <w:t>(v tis. Kč)</w:t>
      </w:r>
    </w:p>
    <w:tbl>
      <w:tblPr>
        <w:tblW w:w="12784" w:type="dxa"/>
        <w:jc w:val="center"/>
        <w:tblLayout w:type="fixed"/>
        <w:tblCellMar>
          <w:left w:w="70" w:type="dxa"/>
          <w:right w:w="70" w:type="dxa"/>
        </w:tblCellMar>
        <w:tblLook w:val="0000" w:firstRow="0" w:lastRow="0" w:firstColumn="0" w:lastColumn="0" w:noHBand="0" w:noVBand="0"/>
      </w:tblPr>
      <w:tblGrid>
        <w:gridCol w:w="263"/>
        <w:gridCol w:w="1816"/>
        <w:gridCol w:w="851"/>
        <w:gridCol w:w="850"/>
        <w:gridCol w:w="851"/>
        <w:gridCol w:w="850"/>
        <w:gridCol w:w="851"/>
        <w:gridCol w:w="708"/>
        <w:gridCol w:w="709"/>
        <w:gridCol w:w="851"/>
        <w:gridCol w:w="850"/>
        <w:gridCol w:w="851"/>
        <w:gridCol w:w="708"/>
        <w:gridCol w:w="213"/>
        <w:gridCol w:w="781"/>
        <w:gridCol w:w="781"/>
      </w:tblGrid>
      <w:tr w:rsidR="009A7C26" w:rsidRPr="003113DB" w14:paraId="5CD8C4DE" w14:textId="77777777" w:rsidTr="00DC4DE0">
        <w:trPr>
          <w:trHeight w:val="397"/>
          <w:jc w:val="center"/>
        </w:trPr>
        <w:tc>
          <w:tcPr>
            <w:tcW w:w="2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BB6FD6" w14:textId="77777777" w:rsidR="009E630A" w:rsidRPr="007366E6" w:rsidRDefault="006C5BE4" w:rsidP="000B3A6D">
            <w:pPr>
              <w:jc w:val="center"/>
              <w:rPr>
                <w:rFonts w:cs="Times New Roman"/>
                <w:b/>
                <w:color w:val="000000"/>
                <w:sz w:val="12"/>
                <w:szCs w:val="12"/>
              </w:rPr>
            </w:pPr>
            <w:r w:rsidRPr="007366E6">
              <w:rPr>
                <w:rFonts w:cs="Times New Roman"/>
                <w:b/>
                <w:color w:val="000000"/>
                <w:sz w:val="12"/>
                <w:szCs w:val="12"/>
              </w:rPr>
              <w:t>Č</w:t>
            </w:r>
            <w:r w:rsidR="009E630A" w:rsidRPr="007366E6">
              <w:rPr>
                <w:rFonts w:cs="Times New Roman"/>
                <w:b/>
                <w:color w:val="000000"/>
                <w:sz w:val="12"/>
                <w:szCs w:val="12"/>
              </w:rPr>
              <w:t>. ř.</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BE3F08" w14:textId="77777777" w:rsidR="009E630A" w:rsidRPr="007366E6" w:rsidRDefault="009E630A" w:rsidP="000B3A6D">
            <w:pPr>
              <w:jc w:val="center"/>
              <w:rPr>
                <w:rFonts w:cs="Times New Roman"/>
                <w:b/>
                <w:color w:val="000000"/>
                <w:sz w:val="12"/>
                <w:szCs w:val="12"/>
                <w:lang w:val="en-US"/>
              </w:rPr>
            </w:pPr>
            <w:r w:rsidRPr="007366E6">
              <w:rPr>
                <w:rFonts w:cs="Times New Roman"/>
                <w:b/>
                <w:color w:val="000000"/>
                <w:sz w:val="12"/>
                <w:szCs w:val="12"/>
              </w:rPr>
              <w:t>Druh podpory / název programu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4EB07"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Prostředky z veřejných zdrojů </w:t>
            </w:r>
            <w:r w:rsidRPr="007366E6">
              <w:rPr>
                <w:rFonts w:cs="Times New Roman"/>
                <w:b/>
                <w:bCs/>
                <w:color w:val="000000"/>
                <w:sz w:val="12"/>
                <w:szCs w:val="12"/>
              </w:rPr>
              <w:t>běžné</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92C35"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Prostředky z veřejných zdrojů </w:t>
            </w:r>
            <w:r w:rsidRPr="007366E6">
              <w:rPr>
                <w:rFonts w:cs="Times New Roman"/>
                <w:b/>
                <w:bCs/>
                <w:color w:val="000000"/>
                <w:sz w:val="12"/>
                <w:szCs w:val="12"/>
              </w:rPr>
              <w:t>kapitálové</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BDBA"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Prostředky z veřejných zdrojů </w:t>
            </w:r>
            <w:r w:rsidRPr="007366E6">
              <w:rPr>
                <w:rFonts w:cs="Times New Roman"/>
                <w:b/>
                <w:bCs/>
                <w:color w:val="000000"/>
                <w:sz w:val="12"/>
                <w:szCs w:val="12"/>
              </w:rPr>
              <w:t>celkem</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4B8658F"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z toho zdroje </w:t>
            </w:r>
            <w:proofErr w:type="spellStart"/>
            <w:r w:rsidRPr="007366E6">
              <w:rPr>
                <w:rFonts w:cs="Times New Roman"/>
                <w:b/>
                <w:color w:val="000000"/>
                <w:sz w:val="12"/>
                <w:szCs w:val="12"/>
              </w:rPr>
              <w:t>zahr</w:t>
            </w:r>
            <w:proofErr w:type="spellEnd"/>
            <w:r w:rsidRPr="007366E6">
              <w:rPr>
                <w:rFonts w:cs="Times New Roman"/>
                <w:b/>
                <w:color w:val="000000"/>
                <w:sz w:val="12"/>
                <w:szCs w:val="12"/>
              </w:rPr>
              <w:t>. v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11CE264"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z toho zajištěno spoluřeši</w:t>
            </w:r>
            <w:r w:rsidRPr="007366E6">
              <w:rPr>
                <w:rFonts w:cs="Times New Roman"/>
                <w:b/>
                <w:color w:val="000000"/>
                <w:sz w:val="12"/>
                <w:szCs w:val="12"/>
              </w:rPr>
              <w:softHyphen/>
              <w:t>telům</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C25B5B9"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z toho převody do FÚUP</w:t>
            </w:r>
          </w:p>
        </w:tc>
        <w:tc>
          <w:tcPr>
            <w:tcW w:w="851" w:type="dxa"/>
            <w:tcBorders>
              <w:top w:val="single" w:sz="4" w:space="0" w:color="auto"/>
              <w:left w:val="single" w:sz="4" w:space="0" w:color="auto"/>
              <w:right w:val="single" w:sz="4" w:space="0" w:color="auto"/>
            </w:tcBorders>
          </w:tcPr>
          <w:p w14:paraId="5DB9582B" w14:textId="77777777" w:rsidR="009E630A" w:rsidRPr="007366E6" w:rsidRDefault="009E630A" w:rsidP="000B3A6D">
            <w:pPr>
              <w:jc w:val="center"/>
              <w:rPr>
                <w:rFonts w:cs="Times New Roman"/>
                <w:b/>
                <w:color w:val="000000"/>
                <w:sz w:val="12"/>
                <w:szCs w:val="12"/>
              </w:rPr>
            </w:pPr>
          </w:p>
          <w:p w14:paraId="4EEF53A7" w14:textId="09C9D3B6" w:rsidR="00455EEA" w:rsidRDefault="009E630A" w:rsidP="000B3A6D">
            <w:pPr>
              <w:jc w:val="center"/>
              <w:rPr>
                <w:rFonts w:cs="Times New Roman"/>
                <w:b/>
                <w:color w:val="000000"/>
                <w:sz w:val="12"/>
                <w:szCs w:val="12"/>
              </w:rPr>
            </w:pPr>
            <w:r w:rsidRPr="007366E6">
              <w:rPr>
                <w:rFonts w:cs="Times New Roman"/>
                <w:b/>
                <w:color w:val="000000"/>
                <w:sz w:val="12"/>
                <w:szCs w:val="12"/>
              </w:rPr>
              <w:t xml:space="preserve">Vratka </w:t>
            </w:r>
            <w:proofErr w:type="spellStart"/>
            <w:r w:rsidRPr="007366E6">
              <w:rPr>
                <w:rFonts w:cs="Times New Roman"/>
                <w:b/>
                <w:color w:val="000000"/>
                <w:sz w:val="12"/>
                <w:szCs w:val="12"/>
              </w:rPr>
              <w:t>nevyčerp</w:t>
            </w:r>
            <w:proofErr w:type="spellEnd"/>
            <w:r w:rsidRPr="007366E6">
              <w:rPr>
                <w:rFonts w:cs="Times New Roman"/>
                <w:b/>
                <w:color w:val="000000"/>
                <w:sz w:val="12"/>
                <w:szCs w:val="12"/>
              </w:rPr>
              <w:t xml:space="preserve">. </w:t>
            </w:r>
            <w:r w:rsidR="00455EEA">
              <w:rPr>
                <w:rFonts w:cs="Times New Roman"/>
                <w:b/>
                <w:color w:val="000000"/>
                <w:sz w:val="12"/>
                <w:szCs w:val="12"/>
              </w:rPr>
              <w:t>p</w:t>
            </w:r>
            <w:r w:rsidRPr="007366E6">
              <w:rPr>
                <w:rFonts w:cs="Times New Roman"/>
                <w:b/>
                <w:color w:val="000000"/>
                <w:sz w:val="12"/>
                <w:szCs w:val="12"/>
              </w:rPr>
              <w:t>rostředků</w:t>
            </w:r>
          </w:p>
          <w:p w14:paraId="2A784662" w14:textId="774CBCDF" w:rsidR="009E630A" w:rsidRPr="007366E6" w:rsidRDefault="009E630A" w:rsidP="000B3A6D">
            <w:pPr>
              <w:jc w:val="center"/>
              <w:rPr>
                <w:rFonts w:cs="Times New Roman"/>
                <w:b/>
                <w:color w:val="000000"/>
                <w:sz w:val="12"/>
                <w:szCs w:val="12"/>
              </w:rPr>
            </w:pPr>
          </w:p>
        </w:tc>
        <w:tc>
          <w:tcPr>
            <w:tcW w:w="708" w:type="dxa"/>
            <w:vMerge w:val="restart"/>
            <w:tcBorders>
              <w:top w:val="single" w:sz="4" w:space="0" w:color="auto"/>
              <w:left w:val="single" w:sz="4" w:space="0" w:color="auto"/>
              <w:bottom w:val="single" w:sz="4" w:space="0" w:color="auto"/>
              <w:right w:val="single" w:sz="4" w:space="0" w:color="auto"/>
            </w:tcBorders>
          </w:tcPr>
          <w:p w14:paraId="6330F27E" w14:textId="77777777" w:rsidR="009E630A" w:rsidRPr="007366E6" w:rsidRDefault="009E630A" w:rsidP="009E630A">
            <w:pPr>
              <w:jc w:val="center"/>
              <w:rPr>
                <w:rFonts w:cs="Times New Roman"/>
                <w:color w:val="000000"/>
                <w:sz w:val="12"/>
                <w:szCs w:val="12"/>
              </w:rPr>
            </w:pPr>
          </w:p>
          <w:p w14:paraId="67D3C442" w14:textId="77777777" w:rsidR="009E630A" w:rsidRPr="007366E6" w:rsidRDefault="009E630A" w:rsidP="009E630A">
            <w:pPr>
              <w:jc w:val="center"/>
              <w:rPr>
                <w:rFonts w:cs="Times New Roman"/>
                <w:color w:val="000000"/>
                <w:sz w:val="12"/>
                <w:szCs w:val="12"/>
              </w:rPr>
            </w:pPr>
            <w:r w:rsidRPr="007366E6">
              <w:rPr>
                <w:rFonts w:cs="Times New Roman"/>
                <w:color w:val="000000"/>
                <w:sz w:val="12"/>
                <w:szCs w:val="12"/>
              </w:rPr>
              <w:t xml:space="preserve">Z toho na zákl. </w:t>
            </w:r>
            <w:proofErr w:type="spellStart"/>
            <w:r w:rsidRPr="007366E6">
              <w:rPr>
                <w:rFonts w:cs="Times New Roman"/>
                <w:color w:val="000000"/>
                <w:sz w:val="12"/>
                <w:szCs w:val="12"/>
              </w:rPr>
              <w:t>fin</w:t>
            </w:r>
            <w:proofErr w:type="spellEnd"/>
            <w:r w:rsidRPr="007366E6">
              <w:rPr>
                <w:rFonts w:cs="Times New Roman"/>
                <w:color w:val="000000"/>
                <w:sz w:val="12"/>
                <w:szCs w:val="12"/>
              </w:rPr>
              <w:t xml:space="preserve"> vypořádání</w:t>
            </w:r>
          </w:p>
        </w:tc>
        <w:tc>
          <w:tcPr>
            <w:tcW w:w="213" w:type="dxa"/>
            <w:tcBorders>
              <w:left w:val="single" w:sz="4" w:space="0" w:color="auto"/>
              <w:right w:val="single" w:sz="4" w:space="0" w:color="auto"/>
            </w:tcBorders>
            <w:vAlign w:val="center"/>
          </w:tcPr>
          <w:p w14:paraId="421CF4D0" w14:textId="77777777" w:rsidR="009E630A" w:rsidRPr="007366E6" w:rsidRDefault="009E630A" w:rsidP="000B3A6D">
            <w:pPr>
              <w:jc w:val="center"/>
              <w:rPr>
                <w:rFonts w:cs="Times New Roman"/>
                <w:color w:val="000000"/>
                <w:sz w:val="12"/>
                <w:szCs w:val="12"/>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E8AB6C" w14:textId="55F72463"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Ostatní použité neveřejné zdroje celkem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054299" w14:textId="77777777" w:rsidR="009E630A" w:rsidRPr="007366E6" w:rsidRDefault="009E630A" w:rsidP="000B3A6D">
            <w:pPr>
              <w:jc w:val="center"/>
              <w:rPr>
                <w:rFonts w:cs="Times New Roman"/>
                <w:b/>
                <w:bCs/>
                <w:color w:val="000000"/>
                <w:sz w:val="12"/>
                <w:szCs w:val="12"/>
              </w:rPr>
            </w:pPr>
            <w:r w:rsidRPr="007366E6">
              <w:rPr>
                <w:rFonts w:cs="Times New Roman"/>
                <w:b/>
                <w:bCs/>
                <w:color w:val="000000"/>
                <w:sz w:val="12"/>
                <w:szCs w:val="12"/>
              </w:rPr>
              <w:t>Použité zdroje celkem</w:t>
            </w:r>
          </w:p>
        </w:tc>
      </w:tr>
      <w:tr w:rsidR="009A7C26" w:rsidRPr="003113DB" w14:paraId="1F953B11" w14:textId="77777777" w:rsidTr="00DC4DE0">
        <w:trPr>
          <w:trHeight w:val="255"/>
          <w:jc w:val="center"/>
        </w:trPr>
        <w:tc>
          <w:tcPr>
            <w:tcW w:w="263" w:type="dxa"/>
            <w:vMerge/>
            <w:tcBorders>
              <w:top w:val="single" w:sz="4" w:space="0" w:color="auto"/>
              <w:left w:val="single" w:sz="4" w:space="0" w:color="auto"/>
              <w:bottom w:val="single" w:sz="4" w:space="0" w:color="auto"/>
              <w:right w:val="single" w:sz="4" w:space="0" w:color="auto"/>
            </w:tcBorders>
            <w:vAlign w:val="center"/>
          </w:tcPr>
          <w:p w14:paraId="030557F6" w14:textId="77777777" w:rsidR="009E630A" w:rsidRPr="003113DB" w:rsidRDefault="009E630A" w:rsidP="000B3A6D">
            <w:pPr>
              <w:jc w:val="center"/>
              <w:rPr>
                <w:rFonts w:cs="Times New Roman"/>
                <w:color w:val="FF0000"/>
                <w:sz w:val="12"/>
                <w:szCs w:val="12"/>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7F0C2DA3" w14:textId="77777777" w:rsidR="009E630A" w:rsidRPr="003113DB" w:rsidRDefault="009E630A" w:rsidP="000B3A6D">
            <w:pPr>
              <w:jc w:val="center"/>
              <w:rPr>
                <w:rFonts w:cs="Times New Roman"/>
                <w:color w:val="FF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FCC0B"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poskytnuté</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375EC"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použité</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FB3DA"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poskytnuté</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39939"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použité</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9F02E"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poskytnuté</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FF1B2"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použité</w:t>
            </w:r>
          </w:p>
        </w:tc>
        <w:tc>
          <w:tcPr>
            <w:tcW w:w="709" w:type="dxa"/>
            <w:vMerge/>
            <w:tcBorders>
              <w:left w:val="single" w:sz="4" w:space="0" w:color="auto"/>
              <w:bottom w:val="single" w:sz="4" w:space="0" w:color="auto"/>
              <w:right w:val="single" w:sz="4" w:space="0" w:color="auto"/>
            </w:tcBorders>
            <w:shd w:val="clear" w:color="auto" w:fill="auto"/>
            <w:vAlign w:val="center"/>
          </w:tcPr>
          <w:p w14:paraId="2FF82377" w14:textId="77777777" w:rsidR="009E630A" w:rsidRPr="007366E6" w:rsidRDefault="009E630A" w:rsidP="000B3A6D">
            <w:pPr>
              <w:jc w:val="center"/>
              <w:rPr>
                <w:rFonts w:cs="Times New Roman"/>
                <w:color w:val="000000"/>
                <w:sz w:val="12"/>
                <w:szCs w:val="12"/>
              </w:rPr>
            </w:pPr>
          </w:p>
        </w:tc>
        <w:tc>
          <w:tcPr>
            <w:tcW w:w="851" w:type="dxa"/>
            <w:vMerge/>
            <w:tcBorders>
              <w:left w:val="single" w:sz="4" w:space="0" w:color="auto"/>
              <w:bottom w:val="single" w:sz="4" w:space="0" w:color="auto"/>
              <w:right w:val="single" w:sz="4" w:space="0" w:color="auto"/>
            </w:tcBorders>
            <w:shd w:val="clear" w:color="auto" w:fill="auto"/>
            <w:vAlign w:val="center"/>
          </w:tcPr>
          <w:p w14:paraId="5D7551FD" w14:textId="77777777" w:rsidR="009E630A" w:rsidRPr="007366E6" w:rsidRDefault="009E630A" w:rsidP="000B3A6D">
            <w:pPr>
              <w:jc w:val="center"/>
              <w:rPr>
                <w:rFonts w:cs="Times New Roman"/>
                <w:color w:val="000000"/>
                <w:sz w:val="12"/>
                <w:szCs w:val="12"/>
              </w:rPr>
            </w:pPr>
          </w:p>
        </w:tc>
        <w:tc>
          <w:tcPr>
            <w:tcW w:w="850" w:type="dxa"/>
            <w:vMerge/>
            <w:tcBorders>
              <w:left w:val="single" w:sz="4" w:space="0" w:color="auto"/>
              <w:bottom w:val="single" w:sz="4" w:space="0" w:color="auto"/>
              <w:right w:val="single" w:sz="4" w:space="0" w:color="auto"/>
            </w:tcBorders>
            <w:shd w:val="clear" w:color="auto" w:fill="auto"/>
            <w:vAlign w:val="center"/>
          </w:tcPr>
          <w:p w14:paraId="78D734DE" w14:textId="77777777" w:rsidR="009E630A" w:rsidRPr="007366E6" w:rsidRDefault="009E630A" w:rsidP="000B3A6D">
            <w:pPr>
              <w:jc w:val="center"/>
              <w:rPr>
                <w:rFonts w:cs="Times New Roman"/>
                <w:color w:val="000000"/>
                <w:sz w:val="12"/>
                <w:szCs w:val="12"/>
              </w:rPr>
            </w:pPr>
          </w:p>
        </w:tc>
        <w:tc>
          <w:tcPr>
            <w:tcW w:w="851" w:type="dxa"/>
            <w:tcBorders>
              <w:left w:val="single" w:sz="4" w:space="0" w:color="auto"/>
              <w:bottom w:val="single" w:sz="4" w:space="0" w:color="auto"/>
              <w:right w:val="single" w:sz="4" w:space="0" w:color="auto"/>
            </w:tcBorders>
          </w:tcPr>
          <w:p w14:paraId="7314204E" w14:textId="77777777" w:rsidR="009E630A" w:rsidRPr="007366E6" w:rsidRDefault="009E630A" w:rsidP="000B3A6D">
            <w:pPr>
              <w:jc w:val="center"/>
              <w:rPr>
                <w:rFonts w:cs="Times New Roman"/>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tcPr>
          <w:p w14:paraId="662853AF" w14:textId="77777777" w:rsidR="009E630A" w:rsidRPr="007366E6" w:rsidRDefault="009E630A" w:rsidP="000B3A6D">
            <w:pPr>
              <w:jc w:val="center"/>
              <w:rPr>
                <w:rFonts w:cs="Times New Roman"/>
                <w:color w:val="000000"/>
                <w:sz w:val="12"/>
                <w:szCs w:val="12"/>
              </w:rPr>
            </w:pPr>
          </w:p>
        </w:tc>
        <w:tc>
          <w:tcPr>
            <w:tcW w:w="213" w:type="dxa"/>
            <w:tcBorders>
              <w:left w:val="single" w:sz="4" w:space="0" w:color="auto"/>
              <w:right w:val="single" w:sz="4" w:space="0" w:color="auto"/>
            </w:tcBorders>
            <w:vAlign w:val="center"/>
          </w:tcPr>
          <w:p w14:paraId="341F4A73" w14:textId="77777777" w:rsidR="009E630A" w:rsidRPr="007366E6" w:rsidRDefault="009E630A" w:rsidP="000B3A6D">
            <w:pPr>
              <w:jc w:val="center"/>
              <w:rPr>
                <w:rFonts w:cs="Times New Roman"/>
                <w:color w:val="000000"/>
                <w:sz w:val="12"/>
                <w:szCs w:val="12"/>
              </w:rPr>
            </w:pPr>
          </w:p>
        </w:tc>
        <w:tc>
          <w:tcPr>
            <w:tcW w:w="781" w:type="dxa"/>
            <w:vMerge/>
            <w:tcBorders>
              <w:top w:val="single" w:sz="4" w:space="0" w:color="auto"/>
              <w:left w:val="single" w:sz="4" w:space="0" w:color="auto"/>
              <w:bottom w:val="single" w:sz="4" w:space="0" w:color="auto"/>
              <w:right w:val="single" w:sz="4" w:space="0" w:color="auto"/>
            </w:tcBorders>
            <w:vAlign w:val="center"/>
          </w:tcPr>
          <w:p w14:paraId="2F77EA81" w14:textId="77777777" w:rsidR="009E630A" w:rsidRPr="007366E6" w:rsidRDefault="009E630A" w:rsidP="000B3A6D">
            <w:pPr>
              <w:jc w:val="center"/>
              <w:rPr>
                <w:rFonts w:cs="Times New Roman"/>
                <w:color w:val="000000"/>
                <w:sz w:val="14"/>
                <w:szCs w:val="16"/>
              </w:rPr>
            </w:pPr>
          </w:p>
        </w:tc>
        <w:tc>
          <w:tcPr>
            <w:tcW w:w="781" w:type="dxa"/>
            <w:vMerge/>
            <w:tcBorders>
              <w:top w:val="single" w:sz="4" w:space="0" w:color="auto"/>
              <w:left w:val="single" w:sz="4" w:space="0" w:color="auto"/>
              <w:bottom w:val="single" w:sz="4" w:space="0" w:color="auto"/>
              <w:right w:val="single" w:sz="4" w:space="0" w:color="auto"/>
            </w:tcBorders>
            <w:vAlign w:val="center"/>
          </w:tcPr>
          <w:p w14:paraId="266C30B4" w14:textId="77777777" w:rsidR="009E630A" w:rsidRPr="007366E6" w:rsidRDefault="009E630A" w:rsidP="000B3A6D">
            <w:pPr>
              <w:jc w:val="center"/>
              <w:rPr>
                <w:rFonts w:cs="Times New Roman"/>
                <w:b/>
                <w:bCs/>
                <w:color w:val="000000"/>
                <w:sz w:val="14"/>
                <w:szCs w:val="16"/>
              </w:rPr>
            </w:pPr>
          </w:p>
        </w:tc>
      </w:tr>
      <w:tr w:rsidR="009A7C26" w:rsidRPr="003113DB" w14:paraId="409D1D21" w14:textId="77777777" w:rsidTr="00DC4DE0">
        <w:trPr>
          <w:trHeight w:val="255"/>
          <w:jc w:val="center"/>
        </w:trPr>
        <w:tc>
          <w:tcPr>
            <w:tcW w:w="263" w:type="dxa"/>
            <w:vMerge/>
            <w:tcBorders>
              <w:top w:val="single" w:sz="4" w:space="0" w:color="auto"/>
              <w:left w:val="single" w:sz="4" w:space="0" w:color="auto"/>
              <w:bottom w:val="single" w:sz="4" w:space="0" w:color="auto"/>
              <w:right w:val="single" w:sz="4" w:space="0" w:color="auto"/>
            </w:tcBorders>
            <w:vAlign w:val="center"/>
          </w:tcPr>
          <w:p w14:paraId="3B07AE34" w14:textId="77777777" w:rsidR="009E630A" w:rsidRPr="003113DB" w:rsidRDefault="009E630A" w:rsidP="00684FE7">
            <w:pPr>
              <w:jc w:val="center"/>
              <w:rPr>
                <w:rFonts w:cs="Times New Roman"/>
                <w:color w:val="FF0000"/>
                <w:sz w:val="12"/>
                <w:szCs w:val="12"/>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30B2CF1E" w14:textId="77777777" w:rsidR="009E630A" w:rsidRPr="003113DB" w:rsidRDefault="009E630A" w:rsidP="00684FE7">
            <w:pPr>
              <w:jc w:val="center"/>
              <w:rPr>
                <w:rFonts w:cs="Times New Roman"/>
                <w:color w:val="FF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07DA6"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A13BA5"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7A09D4"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D7B82D"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C145A1"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e = a+ 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98FC91"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f = b + 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E20AA" w14:textId="77777777" w:rsidR="009E630A" w:rsidRPr="007366E6" w:rsidRDefault="009E630A" w:rsidP="006F4973">
            <w:pPr>
              <w:jc w:val="center"/>
              <w:rPr>
                <w:rFonts w:cs="Times New Roman"/>
                <w:color w:val="000000"/>
                <w:sz w:val="12"/>
                <w:szCs w:val="12"/>
                <w:lang w:val="en-US"/>
              </w:rPr>
            </w:pPr>
            <w:r w:rsidRPr="007366E6">
              <w:rPr>
                <w:rFonts w:cs="Times New Roman"/>
                <w:color w:val="000000"/>
                <w:sz w:val="12"/>
                <w:szCs w:val="12"/>
              </w:rPr>
              <w:t>f</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7F95D" w14:textId="77777777" w:rsidR="009E630A" w:rsidRPr="007366E6" w:rsidRDefault="009E630A" w:rsidP="006F4973">
            <w:pPr>
              <w:jc w:val="center"/>
              <w:rPr>
                <w:rFonts w:cs="Times New Roman"/>
                <w:color w:val="000000"/>
                <w:sz w:val="12"/>
                <w:szCs w:val="12"/>
              </w:rPr>
            </w:pPr>
            <w:r w:rsidRPr="007366E6">
              <w:rPr>
                <w:rFonts w:cs="Times New Roman"/>
                <w:color w:val="000000"/>
                <w:sz w:val="12"/>
                <w:szCs w:val="12"/>
              </w:rPr>
              <w:t>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865C4D"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g</w:t>
            </w:r>
          </w:p>
        </w:tc>
        <w:tc>
          <w:tcPr>
            <w:tcW w:w="851" w:type="dxa"/>
            <w:tcBorders>
              <w:top w:val="single" w:sz="4" w:space="0" w:color="auto"/>
              <w:left w:val="single" w:sz="4" w:space="0" w:color="auto"/>
              <w:bottom w:val="single" w:sz="4" w:space="0" w:color="auto"/>
              <w:right w:val="single" w:sz="4" w:space="0" w:color="auto"/>
            </w:tcBorders>
            <w:vAlign w:val="center"/>
          </w:tcPr>
          <w:p w14:paraId="6B8F9E95"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h = e – f</w:t>
            </w:r>
          </w:p>
        </w:tc>
        <w:tc>
          <w:tcPr>
            <w:tcW w:w="708" w:type="dxa"/>
            <w:tcBorders>
              <w:top w:val="single" w:sz="4" w:space="0" w:color="auto"/>
              <w:left w:val="single" w:sz="4" w:space="0" w:color="auto"/>
              <w:bottom w:val="single" w:sz="4" w:space="0" w:color="auto"/>
              <w:right w:val="single" w:sz="4" w:space="0" w:color="auto"/>
            </w:tcBorders>
          </w:tcPr>
          <w:p w14:paraId="7FC3A533" w14:textId="77777777" w:rsidR="009E630A" w:rsidRPr="007366E6" w:rsidRDefault="009E630A" w:rsidP="006F4973">
            <w:pPr>
              <w:jc w:val="center"/>
              <w:rPr>
                <w:rFonts w:cs="Times New Roman"/>
                <w:color w:val="000000"/>
                <w:sz w:val="12"/>
                <w:szCs w:val="12"/>
              </w:rPr>
            </w:pPr>
            <w:r w:rsidRPr="007366E6">
              <w:rPr>
                <w:rFonts w:cs="Times New Roman"/>
                <w:color w:val="000000"/>
                <w:sz w:val="12"/>
                <w:szCs w:val="12"/>
              </w:rPr>
              <w:t>h</w:t>
            </w:r>
          </w:p>
        </w:tc>
        <w:tc>
          <w:tcPr>
            <w:tcW w:w="213" w:type="dxa"/>
            <w:tcBorders>
              <w:left w:val="single" w:sz="4" w:space="0" w:color="auto"/>
              <w:right w:val="single" w:sz="4" w:space="0" w:color="auto"/>
            </w:tcBorders>
            <w:vAlign w:val="center"/>
          </w:tcPr>
          <w:p w14:paraId="0FA58519" w14:textId="77777777" w:rsidR="009E630A" w:rsidRPr="007366E6" w:rsidRDefault="009E630A" w:rsidP="00684FE7">
            <w:pPr>
              <w:jc w:val="center"/>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5BEFD564"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i</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1ADA37D8"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j = f + i</w:t>
            </w:r>
          </w:p>
        </w:tc>
      </w:tr>
      <w:tr w:rsidR="0086211C" w:rsidRPr="003113DB" w14:paraId="03A7BB3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67355A6" w14:textId="77777777" w:rsidR="0086211C" w:rsidRPr="007366E6" w:rsidRDefault="0086211C" w:rsidP="0086211C">
            <w:pPr>
              <w:jc w:val="center"/>
              <w:rPr>
                <w:rFonts w:cs="Times New Roman"/>
                <w:bCs/>
                <w:color w:val="000000"/>
                <w:sz w:val="12"/>
                <w:szCs w:val="12"/>
              </w:rPr>
            </w:pPr>
            <w:r w:rsidRPr="007366E6">
              <w:rPr>
                <w:rFonts w:cs="Times New Roman"/>
                <w:bCs/>
                <w:color w:val="000000"/>
                <w:sz w:val="12"/>
                <w:szCs w:val="12"/>
              </w:rPr>
              <w:t>1</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1A9B943" w14:textId="77777777" w:rsidR="0086211C" w:rsidRPr="00260360" w:rsidRDefault="0086211C" w:rsidP="0086211C">
            <w:pPr>
              <w:rPr>
                <w:rFonts w:cs="Times New Roman"/>
                <w:b/>
                <w:bCs/>
                <w:color w:val="000000"/>
                <w:sz w:val="12"/>
                <w:szCs w:val="12"/>
              </w:rPr>
            </w:pPr>
            <w:r w:rsidRPr="00260360">
              <w:rPr>
                <w:rFonts w:cs="Times New Roman"/>
                <w:b/>
                <w:bCs/>
                <w:color w:val="000000"/>
                <w:sz w:val="16"/>
                <w:szCs w:val="16"/>
              </w:rPr>
              <w:t>MŠMT</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17353821" w14:textId="32E88346" w:rsidR="0086211C" w:rsidRPr="005812BD" w:rsidRDefault="002A0F13" w:rsidP="0086211C">
            <w:pPr>
              <w:jc w:val="right"/>
              <w:rPr>
                <w:rFonts w:cs="Times New Roman"/>
                <w:b/>
                <w:color w:val="000000"/>
                <w:sz w:val="12"/>
                <w:szCs w:val="12"/>
              </w:rPr>
            </w:pPr>
            <w:r>
              <w:rPr>
                <w:sz w:val="12"/>
                <w:szCs w:val="12"/>
              </w:rPr>
              <w:t>171 5</w:t>
            </w:r>
            <w:r w:rsidR="00121FA4">
              <w:rPr>
                <w:sz w:val="12"/>
                <w:szCs w:val="12"/>
              </w:rPr>
              <w:t>2</w:t>
            </w:r>
            <w:r>
              <w:rPr>
                <w:sz w:val="12"/>
                <w:szCs w:val="12"/>
              </w:rPr>
              <w:t>7</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tcPr>
          <w:p w14:paraId="6FB6F5F8" w14:textId="0E1C8615" w:rsidR="0086211C" w:rsidRPr="005812BD" w:rsidRDefault="002A0F13" w:rsidP="0086211C">
            <w:pPr>
              <w:jc w:val="right"/>
              <w:rPr>
                <w:rFonts w:cs="Times New Roman"/>
                <w:b/>
                <w:color w:val="000000"/>
                <w:sz w:val="12"/>
                <w:szCs w:val="12"/>
              </w:rPr>
            </w:pPr>
            <w:r>
              <w:rPr>
                <w:sz w:val="12"/>
                <w:szCs w:val="12"/>
              </w:rPr>
              <w:t>171 011</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59071CD5" w14:textId="666CE597" w:rsidR="0086211C" w:rsidRPr="005812BD" w:rsidRDefault="002A0F13" w:rsidP="0086211C">
            <w:pPr>
              <w:jc w:val="right"/>
              <w:rPr>
                <w:rFonts w:cs="Times New Roman"/>
                <w:b/>
                <w:color w:val="000000"/>
                <w:sz w:val="12"/>
                <w:szCs w:val="12"/>
              </w:rPr>
            </w:pPr>
            <w:r>
              <w:rPr>
                <w:sz w:val="12"/>
                <w:szCs w:val="12"/>
              </w:rPr>
              <w:t>11 020</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tcPr>
          <w:p w14:paraId="00EA0D65" w14:textId="568F2F35" w:rsidR="0086211C" w:rsidRPr="005812BD" w:rsidRDefault="002A0F13" w:rsidP="0086211C">
            <w:pPr>
              <w:jc w:val="right"/>
              <w:rPr>
                <w:rFonts w:cs="Times New Roman"/>
                <w:b/>
                <w:color w:val="000000"/>
                <w:sz w:val="12"/>
                <w:szCs w:val="12"/>
              </w:rPr>
            </w:pPr>
            <w:r>
              <w:rPr>
                <w:sz w:val="12"/>
                <w:szCs w:val="12"/>
              </w:rPr>
              <w:t>11 020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2E109264" w14:textId="0F950D05" w:rsidR="0086211C" w:rsidRPr="005812BD" w:rsidRDefault="002A0F13" w:rsidP="0086211C">
            <w:pPr>
              <w:jc w:val="right"/>
              <w:rPr>
                <w:rFonts w:cs="Times New Roman"/>
                <w:b/>
                <w:color w:val="000000"/>
                <w:sz w:val="12"/>
                <w:szCs w:val="12"/>
              </w:rPr>
            </w:pPr>
            <w:r>
              <w:rPr>
                <w:sz w:val="12"/>
                <w:szCs w:val="12"/>
              </w:rPr>
              <w:t>182 547</w:t>
            </w:r>
          </w:p>
        </w:tc>
        <w:tc>
          <w:tcPr>
            <w:tcW w:w="708" w:type="dxa"/>
            <w:tcBorders>
              <w:top w:val="single" w:sz="4" w:space="0" w:color="auto"/>
              <w:left w:val="single" w:sz="4" w:space="0" w:color="auto"/>
              <w:bottom w:val="single" w:sz="4" w:space="0" w:color="auto"/>
              <w:right w:val="single" w:sz="4" w:space="0" w:color="auto"/>
            </w:tcBorders>
            <w:shd w:val="clear" w:color="auto" w:fill="A6A6A6"/>
            <w:vAlign w:val="center"/>
          </w:tcPr>
          <w:p w14:paraId="4CCCD0BC" w14:textId="38287A76" w:rsidR="0086211C" w:rsidRPr="005812BD" w:rsidRDefault="002A0F13" w:rsidP="0086211C">
            <w:pPr>
              <w:jc w:val="right"/>
              <w:rPr>
                <w:rFonts w:cs="Times New Roman"/>
                <w:b/>
                <w:color w:val="000000"/>
                <w:sz w:val="12"/>
                <w:szCs w:val="12"/>
              </w:rPr>
            </w:pPr>
            <w:r>
              <w:rPr>
                <w:sz w:val="12"/>
                <w:szCs w:val="12"/>
              </w:rPr>
              <w:t>182 031</w:t>
            </w: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14:paraId="6870896F" w14:textId="00E6DA5A" w:rsidR="0086211C" w:rsidRPr="005812BD" w:rsidRDefault="0086211C" w:rsidP="0086211C">
            <w:pPr>
              <w:jc w:val="right"/>
              <w:rPr>
                <w:rFonts w:cs="Times New Roman"/>
                <w:b/>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40555445" w14:textId="6AD773CF" w:rsidR="0086211C" w:rsidRPr="005812BD" w:rsidRDefault="002A0F13" w:rsidP="0086211C">
            <w:pPr>
              <w:jc w:val="right"/>
              <w:rPr>
                <w:rFonts w:cs="Times New Roman"/>
                <w:b/>
                <w:color w:val="000000"/>
                <w:sz w:val="12"/>
                <w:szCs w:val="12"/>
              </w:rPr>
            </w:pPr>
            <w:r>
              <w:rPr>
                <w:sz w:val="12"/>
                <w:szCs w:val="12"/>
              </w:rPr>
              <w:t>983</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tcPr>
          <w:p w14:paraId="248EB8F4" w14:textId="615E3544" w:rsidR="0086211C" w:rsidRPr="005812BD" w:rsidRDefault="002A0F13" w:rsidP="0086211C">
            <w:pPr>
              <w:jc w:val="right"/>
              <w:rPr>
                <w:rFonts w:cs="Times New Roman"/>
                <w:b/>
                <w:color w:val="000000"/>
                <w:sz w:val="12"/>
                <w:szCs w:val="12"/>
              </w:rPr>
            </w:pPr>
            <w:r>
              <w:rPr>
                <w:sz w:val="12"/>
                <w:szCs w:val="12"/>
              </w:rPr>
              <w:t>3 337</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125A32F9" w14:textId="6CCD1A8C" w:rsidR="0086211C" w:rsidRPr="005812BD" w:rsidRDefault="002A0F13" w:rsidP="0086211C">
            <w:pPr>
              <w:jc w:val="right"/>
              <w:rPr>
                <w:rFonts w:cs="Times New Roman"/>
                <w:b/>
                <w:color w:val="000000"/>
                <w:sz w:val="12"/>
                <w:szCs w:val="12"/>
              </w:rPr>
            </w:pPr>
            <w:r>
              <w:rPr>
                <w:sz w:val="12"/>
                <w:szCs w:val="12"/>
              </w:rPr>
              <w:t>516</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29623521" w14:textId="1D864E0E" w:rsidR="0086211C" w:rsidRPr="005812BD" w:rsidRDefault="002A0F13" w:rsidP="0086211C">
            <w:pPr>
              <w:jc w:val="right"/>
              <w:rPr>
                <w:rFonts w:cs="Times New Roman"/>
                <w:b/>
                <w:color w:val="000000"/>
                <w:sz w:val="12"/>
                <w:szCs w:val="12"/>
              </w:rPr>
            </w:pPr>
            <w:r>
              <w:rPr>
                <w:sz w:val="12"/>
                <w:szCs w:val="12"/>
              </w:rPr>
              <w:t>59</w:t>
            </w:r>
          </w:p>
        </w:tc>
        <w:tc>
          <w:tcPr>
            <w:tcW w:w="213" w:type="dxa"/>
            <w:tcBorders>
              <w:left w:val="single" w:sz="4" w:space="0" w:color="auto"/>
              <w:right w:val="single" w:sz="4" w:space="0" w:color="auto"/>
            </w:tcBorders>
            <w:shd w:val="clear" w:color="auto" w:fill="auto"/>
            <w:vAlign w:val="center"/>
          </w:tcPr>
          <w:p w14:paraId="379CEF15"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6A6A6"/>
            <w:vAlign w:val="center"/>
          </w:tcPr>
          <w:p w14:paraId="1A8CC608" w14:textId="698862E6" w:rsidR="0086211C" w:rsidRPr="005812BD" w:rsidRDefault="00A23484" w:rsidP="0086211C">
            <w:pPr>
              <w:jc w:val="right"/>
              <w:rPr>
                <w:rFonts w:cs="Times New Roman"/>
                <w:b/>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6A6A6"/>
            <w:vAlign w:val="center"/>
          </w:tcPr>
          <w:p w14:paraId="2595ECBC" w14:textId="0C4FF212" w:rsidR="0086211C" w:rsidRPr="005812BD" w:rsidRDefault="002A0F13" w:rsidP="0086211C">
            <w:pPr>
              <w:jc w:val="right"/>
              <w:rPr>
                <w:rFonts w:cs="Times New Roman"/>
                <w:b/>
                <w:color w:val="000000"/>
                <w:sz w:val="12"/>
                <w:szCs w:val="12"/>
              </w:rPr>
            </w:pPr>
            <w:r>
              <w:rPr>
                <w:sz w:val="12"/>
                <w:szCs w:val="12"/>
              </w:rPr>
              <w:t>182 138</w:t>
            </w:r>
          </w:p>
        </w:tc>
      </w:tr>
      <w:tr w:rsidR="0086211C" w:rsidRPr="003113DB" w14:paraId="3925BF2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C71649"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2</w:t>
            </w:r>
          </w:p>
        </w:tc>
        <w:tc>
          <w:tcPr>
            <w:tcW w:w="181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4AEC369" w14:textId="532DFBA7" w:rsidR="0086211C" w:rsidRPr="00260360" w:rsidRDefault="0086211C" w:rsidP="005F4546">
            <w:pPr>
              <w:tabs>
                <w:tab w:val="left" w:pos="130"/>
                <w:tab w:val="left" w:pos="271"/>
              </w:tabs>
              <w:rPr>
                <w:rFonts w:cs="Times New Roman"/>
                <w:b/>
                <w:bCs/>
                <w:color w:val="000000"/>
                <w:sz w:val="12"/>
                <w:szCs w:val="12"/>
              </w:rPr>
            </w:pPr>
            <w:r w:rsidRPr="00260360">
              <w:rPr>
                <w:rFonts w:cs="Times New Roman"/>
                <w:b/>
                <w:bCs/>
                <w:color w:val="000000"/>
                <w:sz w:val="12"/>
                <w:szCs w:val="12"/>
              </w:rPr>
              <w:t>Institucionální podpora (IP)</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8B8BA0" w14:textId="4108E1C2" w:rsidR="0086211C" w:rsidRPr="005812BD" w:rsidRDefault="002F7DC3" w:rsidP="0086211C">
            <w:pPr>
              <w:jc w:val="right"/>
              <w:rPr>
                <w:rFonts w:cs="Times New Roman"/>
                <w:color w:val="000000"/>
                <w:sz w:val="12"/>
                <w:szCs w:val="12"/>
              </w:rPr>
            </w:pPr>
            <w:r>
              <w:rPr>
                <w:sz w:val="12"/>
                <w:szCs w:val="12"/>
              </w:rPr>
              <w:t>143 535</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787C53" w14:textId="4CB89BD6" w:rsidR="0086211C" w:rsidRPr="005812BD" w:rsidRDefault="002F7DC3" w:rsidP="0086211C">
            <w:pPr>
              <w:jc w:val="right"/>
              <w:rPr>
                <w:rFonts w:cs="Times New Roman"/>
                <w:color w:val="000000"/>
                <w:sz w:val="12"/>
                <w:szCs w:val="12"/>
              </w:rPr>
            </w:pPr>
            <w:r>
              <w:rPr>
                <w:sz w:val="12"/>
                <w:szCs w:val="12"/>
              </w:rPr>
              <w:t>143 393</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4465817" w14:textId="62F91AEC" w:rsidR="0086211C" w:rsidRPr="005812BD" w:rsidRDefault="002A0F13" w:rsidP="0086211C">
            <w:pPr>
              <w:jc w:val="right"/>
              <w:rPr>
                <w:rFonts w:cs="Times New Roman"/>
                <w:color w:val="000000"/>
                <w:sz w:val="12"/>
                <w:szCs w:val="12"/>
              </w:rPr>
            </w:pPr>
            <w:r>
              <w:rPr>
                <w:sz w:val="12"/>
                <w:szCs w:val="12"/>
              </w:rPr>
              <w:t>11 000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AE3F53" w14:textId="0C176B8D" w:rsidR="0086211C" w:rsidRPr="005812BD" w:rsidRDefault="002A0F13" w:rsidP="0086211C">
            <w:pPr>
              <w:jc w:val="right"/>
              <w:rPr>
                <w:rFonts w:cs="Times New Roman"/>
                <w:color w:val="000000"/>
                <w:sz w:val="12"/>
                <w:szCs w:val="12"/>
              </w:rPr>
            </w:pPr>
            <w:r>
              <w:rPr>
                <w:sz w:val="12"/>
                <w:szCs w:val="12"/>
              </w:rPr>
              <w:t>11 000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C02C3F" w14:textId="20B03A96" w:rsidR="0086211C" w:rsidRPr="005812BD" w:rsidRDefault="00FB717E" w:rsidP="0086211C">
            <w:pPr>
              <w:jc w:val="right"/>
              <w:rPr>
                <w:rFonts w:cs="Times New Roman"/>
                <w:color w:val="000000"/>
                <w:sz w:val="12"/>
                <w:szCs w:val="12"/>
              </w:rPr>
            </w:pPr>
            <w:r>
              <w:rPr>
                <w:sz w:val="12"/>
                <w:szCs w:val="12"/>
              </w:rPr>
              <w:t>154 535</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6E1F3D" w14:textId="1159EAEA" w:rsidR="0086211C" w:rsidRPr="005812BD" w:rsidRDefault="00FB717E" w:rsidP="0086211C">
            <w:pPr>
              <w:jc w:val="right"/>
              <w:rPr>
                <w:rFonts w:cs="Times New Roman"/>
                <w:color w:val="000000"/>
                <w:sz w:val="12"/>
                <w:szCs w:val="12"/>
              </w:rPr>
            </w:pPr>
            <w:r>
              <w:rPr>
                <w:sz w:val="12"/>
                <w:szCs w:val="12"/>
              </w:rPr>
              <w:t>154 393</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B14365" w14:textId="39618E15"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736A89" w14:textId="6E948C79"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CAD287" w14:textId="6ACD1EC9" w:rsidR="0086211C" w:rsidRPr="005812BD" w:rsidRDefault="002A0F13" w:rsidP="0086211C">
            <w:pPr>
              <w:jc w:val="right"/>
              <w:rPr>
                <w:rFonts w:cs="Times New Roman"/>
                <w:color w:val="000000"/>
                <w:sz w:val="12"/>
                <w:szCs w:val="12"/>
              </w:rPr>
            </w:pPr>
            <w:r>
              <w:rPr>
                <w:sz w:val="12"/>
                <w:szCs w:val="12"/>
              </w:rPr>
              <w:t>2</w:t>
            </w:r>
            <w:r w:rsidR="002F7DC3">
              <w:rPr>
                <w:sz w:val="12"/>
                <w:szCs w:val="12"/>
              </w:rPr>
              <w:t>285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AFB46D5" w14:textId="53E9242F" w:rsidR="0086211C" w:rsidRPr="005812BD" w:rsidRDefault="002F7DC3" w:rsidP="0086211C">
            <w:pPr>
              <w:jc w:val="right"/>
              <w:rPr>
                <w:rFonts w:cs="Times New Roman"/>
                <w:color w:val="000000"/>
                <w:sz w:val="12"/>
                <w:szCs w:val="12"/>
              </w:rPr>
            </w:pPr>
            <w:r>
              <w:rPr>
                <w:sz w:val="12"/>
                <w:szCs w:val="12"/>
              </w:rPr>
              <w:t>142</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tcPr>
          <w:p w14:paraId="64D91F49" w14:textId="774A938D" w:rsidR="0086211C" w:rsidRPr="005812BD" w:rsidRDefault="002F7DC3" w:rsidP="0086211C">
            <w:pPr>
              <w:jc w:val="right"/>
              <w:rPr>
                <w:rFonts w:cs="Times New Roman"/>
                <w:color w:val="000000"/>
                <w:sz w:val="12"/>
                <w:szCs w:val="12"/>
              </w:rPr>
            </w:pPr>
            <w:r>
              <w:rPr>
                <w:sz w:val="12"/>
                <w:szCs w:val="12"/>
              </w:rPr>
              <w:t>19</w:t>
            </w:r>
          </w:p>
        </w:tc>
        <w:tc>
          <w:tcPr>
            <w:tcW w:w="213" w:type="dxa"/>
            <w:tcBorders>
              <w:left w:val="single" w:sz="4" w:space="0" w:color="auto"/>
              <w:right w:val="single" w:sz="4" w:space="0" w:color="auto"/>
            </w:tcBorders>
            <w:shd w:val="clear" w:color="auto" w:fill="auto"/>
            <w:vAlign w:val="center"/>
          </w:tcPr>
          <w:p w14:paraId="78921F6A"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CC14EE" w14:textId="1BED7D2C" w:rsidR="0086211C" w:rsidRPr="005812BD" w:rsidRDefault="0086211C" w:rsidP="0086211C">
            <w:pPr>
              <w:jc w:val="right"/>
              <w:rPr>
                <w:rFonts w:cs="Times New Roman"/>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84BA5D5" w14:textId="3AB12416" w:rsidR="0086211C" w:rsidRPr="005812BD" w:rsidRDefault="002F7DC3" w:rsidP="0086211C">
            <w:pPr>
              <w:jc w:val="right"/>
              <w:rPr>
                <w:rFonts w:cs="Times New Roman"/>
                <w:color w:val="000000"/>
                <w:sz w:val="12"/>
                <w:szCs w:val="12"/>
              </w:rPr>
            </w:pPr>
            <w:r>
              <w:rPr>
                <w:sz w:val="12"/>
                <w:szCs w:val="12"/>
              </w:rPr>
              <w:t>154 500</w:t>
            </w:r>
          </w:p>
        </w:tc>
      </w:tr>
      <w:tr w:rsidR="0086211C" w:rsidRPr="003113DB" w14:paraId="68ED1F40"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2649F"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3</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B2FD5" w14:textId="4440AA22" w:rsidR="0086211C" w:rsidRPr="00260360" w:rsidRDefault="0086211C" w:rsidP="005F4546">
            <w:pPr>
              <w:tabs>
                <w:tab w:val="left" w:pos="130"/>
                <w:tab w:val="left" w:pos="271"/>
              </w:tabs>
              <w:rPr>
                <w:rFonts w:cs="Times New Roman"/>
                <w:color w:val="000000"/>
                <w:sz w:val="12"/>
                <w:szCs w:val="12"/>
              </w:rPr>
            </w:pPr>
            <w:r w:rsidRPr="00260360">
              <w:rPr>
                <w:rFonts w:cs="Times New Roman"/>
                <w:color w:val="000000"/>
                <w:sz w:val="12"/>
                <w:szCs w:val="12"/>
              </w:rPr>
              <w:t>IP na dlouh</w:t>
            </w:r>
            <w:r w:rsidR="00662A9B">
              <w:rPr>
                <w:rFonts w:cs="Times New Roman"/>
                <w:color w:val="000000"/>
                <w:sz w:val="12"/>
                <w:szCs w:val="12"/>
              </w:rPr>
              <w:t>odobý</w:t>
            </w:r>
            <w:r w:rsidRPr="00260360">
              <w:rPr>
                <w:rFonts w:cs="Times New Roman"/>
                <w:color w:val="000000"/>
                <w:sz w:val="12"/>
                <w:szCs w:val="12"/>
              </w:rPr>
              <w:t xml:space="preserve"> koncepční rozvoj</w:t>
            </w:r>
            <w:r w:rsidR="00662A9B">
              <w:rPr>
                <w:rFonts w:cs="Times New Roman"/>
                <w:color w:val="000000"/>
                <w:sz w:val="12"/>
                <w:szCs w:val="12"/>
              </w:rPr>
              <w:t xml:space="preserve"> </w:t>
            </w:r>
            <w:r w:rsidRPr="00260360">
              <w:rPr>
                <w:rFonts w:cs="Times New Roman"/>
                <w:color w:val="000000"/>
                <w:sz w:val="12"/>
                <w:szCs w:val="12"/>
              </w:rPr>
              <w:t>výzkumných organizací</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D2D3" w14:textId="4CDDFEA2" w:rsidR="0086211C" w:rsidRPr="005812BD" w:rsidRDefault="002F7DC3" w:rsidP="0086211C">
            <w:pPr>
              <w:ind w:firstLineChars="100" w:firstLine="120"/>
              <w:jc w:val="right"/>
              <w:rPr>
                <w:rFonts w:cs="Times New Roman"/>
                <w:color w:val="000000"/>
                <w:sz w:val="12"/>
                <w:szCs w:val="12"/>
              </w:rPr>
            </w:pPr>
            <w:r>
              <w:rPr>
                <w:sz w:val="12"/>
                <w:szCs w:val="12"/>
              </w:rPr>
              <w:t>143 286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32B754" w14:textId="2E93CB75" w:rsidR="0086211C" w:rsidRPr="005812BD" w:rsidRDefault="002F7DC3" w:rsidP="0086211C">
            <w:pPr>
              <w:ind w:firstLineChars="100" w:firstLine="120"/>
              <w:jc w:val="right"/>
              <w:rPr>
                <w:rFonts w:cs="Times New Roman"/>
                <w:color w:val="000000"/>
                <w:sz w:val="12"/>
                <w:szCs w:val="12"/>
              </w:rPr>
            </w:pPr>
            <w:r>
              <w:rPr>
                <w:sz w:val="12"/>
                <w:szCs w:val="12"/>
              </w:rPr>
              <w:t>143 286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AFE0B7" w14:textId="357ADF98" w:rsidR="0086211C" w:rsidRPr="005812BD" w:rsidRDefault="002F7DC3" w:rsidP="0086211C">
            <w:pPr>
              <w:ind w:firstLineChars="100" w:firstLine="120"/>
              <w:jc w:val="right"/>
              <w:rPr>
                <w:rFonts w:cs="Times New Roman"/>
                <w:color w:val="000000"/>
                <w:sz w:val="12"/>
                <w:szCs w:val="12"/>
              </w:rPr>
            </w:pPr>
            <w:r>
              <w:rPr>
                <w:sz w:val="12"/>
                <w:szCs w:val="12"/>
              </w:rPr>
              <w:t xml:space="preserve">11 000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4CA618" w14:textId="2E58A0A1" w:rsidR="0086211C" w:rsidRPr="005812BD" w:rsidRDefault="002F7DC3" w:rsidP="0086211C">
            <w:pPr>
              <w:ind w:firstLineChars="100" w:firstLine="120"/>
              <w:jc w:val="right"/>
              <w:rPr>
                <w:rFonts w:cs="Times New Roman"/>
                <w:color w:val="000000"/>
                <w:sz w:val="12"/>
                <w:szCs w:val="12"/>
              </w:rPr>
            </w:pPr>
            <w:r>
              <w:rPr>
                <w:sz w:val="12"/>
                <w:szCs w:val="12"/>
              </w:rPr>
              <w:t>11 000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8CC9DA" w14:textId="33D5CF38" w:rsidR="0086211C" w:rsidRPr="005812BD" w:rsidRDefault="002F7DC3" w:rsidP="0086211C">
            <w:pPr>
              <w:ind w:firstLineChars="100" w:firstLine="120"/>
              <w:jc w:val="right"/>
              <w:rPr>
                <w:rFonts w:cs="Times New Roman"/>
                <w:color w:val="000000"/>
                <w:sz w:val="12"/>
                <w:szCs w:val="12"/>
              </w:rPr>
            </w:pPr>
            <w:r>
              <w:rPr>
                <w:sz w:val="12"/>
                <w:szCs w:val="12"/>
              </w:rPr>
              <w:t>154 286</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286F96" w14:textId="0B5A2531" w:rsidR="0086211C" w:rsidRPr="005812BD" w:rsidRDefault="002F7DC3" w:rsidP="0086211C">
            <w:pPr>
              <w:ind w:firstLineChars="100" w:firstLine="120"/>
              <w:jc w:val="right"/>
              <w:rPr>
                <w:rFonts w:cs="Times New Roman"/>
                <w:color w:val="000000"/>
                <w:sz w:val="12"/>
                <w:szCs w:val="12"/>
              </w:rPr>
            </w:pPr>
            <w:r>
              <w:rPr>
                <w:sz w:val="12"/>
                <w:szCs w:val="12"/>
              </w:rPr>
              <w:t>154 286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D9A99" w14:textId="3B409D29"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08F8A" w14:textId="38DA054D"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FF5E33" w14:textId="7E13C55D" w:rsidR="0086211C" w:rsidRPr="005812BD" w:rsidRDefault="002F7DC3" w:rsidP="0086211C">
            <w:pPr>
              <w:ind w:firstLineChars="100" w:firstLine="120"/>
              <w:jc w:val="right"/>
              <w:rPr>
                <w:rFonts w:cs="Times New Roman"/>
                <w:color w:val="000000"/>
                <w:sz w:val="12"/>
                <w:szCs w:val="12"/>
              </w:rPr>
            </w:pPr>
            <w:r>
              <w:rPr>
                <w:sz w:val="12"/>
                <w:szCs w:val="12"/>
              </w:rPr>
              <w:t>2 285</w:t>
            </w:r>
          </w:p>
        </w:tc>
        <w:tc>
          <w:tcPr>
            <w:tcW w:w="851" w:type="dxa"/>
            <w:tcBorders>
              <w:top w:val="single" w:sz="4" w:space="0" w:color="auto"/>
              <w:left w:val="nil"/>
              <w:bottom w:val="single" w:sz="4" w:space="0" w:color="auto"/>
              <w:right w:val="single" w:sz="4" w:space="0" w:color="auto"/>
            </w:tcBorders>
            <w:shd w:val="clear" w:color="auto" w:fill="auto"/>
            <w:vAlign w:val="center"/>
          </w:tcPr>
          <w:p w14:paraId="3FCDA5CA" w14:textId="273E6A7F" w:rsidR="0086211C" w:rsidRPr="005812BD" w:rsidRDefault="00142035" w:rsidP="0086211C">
            <w:pPr>
              <w:ind w:firstLineChars="100" w:firstLine="120"/>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4F5E195D" w14:textId="046148A2" w:rsidR="0086211C" w:rsidRPr="005812BD" w:rsidRDefault="0086211C" w:rsidP="0086211C">
            <w:pPr>
              <w:jc w:val="right"/>
              <w:rPr>
                <w:rFonts w:cs="Times New Roman"/>
                <w:color w:val="000000"/>
                <w:sz w:val="12"/>
                <w:szCs w:val="12"/>
              </w:rPr>
            </w:pPr>
            <w:r w:rsidRPr="005812BD">
              <w:rPr>
                <w:sz w:val="12"/>
                <w:szCs w:val="12"/>
              </w:rPr>
              <w:t>0</w:t>
            </w:r>
          </w:p>
        </w:tc>
        <w:tc>
          <w:tcPr>
            <w:tcW w:w="213" w:type="dxa"/>
            <w:tcBorders>
              <w:left w:val="single" w:sz="4" w:space="0" w:color="auto"/>
              <w:right w:val="single" w:sz="4" w:space="0" w:color="auto"/>
            </w:tcBorders>
            <w:vAlign w:val="center"/>
          </w:tcPr>
          <w:p w14:paraId="67FFDC99"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D54A" w14:textId="232C13CB"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94D73" w14:textId="48C234BF" w:rsidR="0086211C" w:rsidRPr="005812BD" w:rsidRDefault="002F7DC3" w:rsidP="0086211C">
            <w:pPr>
              <w:ind w:firstLineChars="100" w:firstLine="120"/>
              <w:jc w:val="right"/>
              <w:rPr>
                <w:rFonts w:cs="Times New Roman"/>
                <w:bCs/>
                <w:color w:val="000000"/>
                <w:sz w:val="12"/>
                <w:szCs w:val="12"/>
              </w:rPr>
            </w:pPr>
            <w:r>
              <w:rPr>
                <w:sz w:val="12"/>
                <w:szCs w:val="12"/>
              </w:rPr>
              <w:t>154 286</w:t>
            </w:r>
          </w:p>
        </w:tc>
      </w:tr>
      <w:tr w:rsidR="0086211C" w:rsidRPr="003113DB" w14:paraId="57BC7094"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4B86F"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4</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46086" w14:textId="7FCBC4D2" w:rsidR="0086211C" w:rsidRPr="00260360" w:rsidRDefault="0086211C" w:rsidP="005F4546">
            <w:pPr>
              <w:tabs>
                <w:tab w:val="left" w:pos="130"/>
                <w:tab w:val="left" w:pos="271"/>
              </w:tabs>
              <w:rPr>
                <w:rFonts w:cs="Times New Roman"/>
                <w:color w:val="000000"/>
                <w:sz w:val="12"/>
                <w:szCs w:val="12"/>
              </w:rPr>
            </w:pPr>
            <w:r w:rsidRPr="00260360">
              <w:rPr>
                <w:rFonts w:cs="Times New Roman"/>
                <w:color w:val="000000"/>
                <w:sz w:val="12"/>
                <w:szCs w:val="12"/>
              </w:rPr>
              <w:t xml:space="preserve">IP na mezinárodní spolupráci ČR ve </w:t>
            </w:r>
            <w:proofErr w:type="spellStart"/>
            <w:r w:rsidRPr="00260360">
              <w:rPr>
                <w:rFonts w:cs="Times New Roman"/>
                <w:color w:val="000000"/>
                <w:sz w:val="12"/>
                <w:szCs w:val="12"/>
              </w:rPr>
              <w:t>VaV</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4E7EB97" w14:textId="4D51237C" w:rsidR="0086211C" w:rsidRPr="005812BD" w:rsidRDefault="002F7DC3" w:rsidP="0086211C">
            <w:pPr>
              <w:ind w:firstLineChars="100" w:firstLine="120"/>
              <w:jc w:val="right"/>
              <w:rPr>
                <w:rFonts w:cs="Times New Roman"/>
                <w:color w:val="000000"/>
                <w:sz w:val="12"/>
                <w:szCs w:val="12"/>
              </w:rPr>
            </w:pPr>
            <w:r>
              <w:rPr>
                <w:rFonts w:cs="Times New Roman"/>
                <w:color w:val="000000"/>
                <w:sz w:val="12"/>
                <w:szCs w:val="12"/>
              </w:rPr>
              <w:t>249</w:t>
            </w:r>
          </w:p>
        </w:tc>
        <w:tc>
          <w:tcPr>
            <w:tcW w:w="850" w:type="dxa"/>
            <w:tcBorders>
              <w:top w:val="nil"/>
              <w:left w:val="nil"/>
              <w:bottom w:val="single" w:sz="4" w:space="0" w:color="auto"/>
              <w:right w:val="single" w:sz="4" w:space="0" w:color="auto"/>
            </w:tcBorders>
            <w:shd w:val="clear" w:color="auto" w:fill="auto"/>
            <w:noWrap/>
            <w:vAlign w:val="center"/>
          </w:tcPr>
          <w:p w14:paraId="6045E3CF" w14:textId="3966CA95" w:rsidR="0086211C" w:rsidRPr="005812BD" w:rsidRDefault="002F7DC3" w:rsidP="0086211C">
            <w:pPr>
              <w:ind w:firstLineChars="100" w:firstLine="120"/>
              <w:jc w:val="right"/>
              <w:rPr>
                <w:rFonts w:cs="Times New Roman"/>
                <w:color w:val="000000"/>
                <w:sz w:val="12"/>
                <w:szCs w:val="12"/>
              </w:rPr>
            </w:pPr>
            <w:r>
              <w:rPr>
                <w:sz w:val="12"/>
                <w:szCs w:val="12"/>
              </w:rPr>
              <w:t>107</w:t>
            </w:r>
          </w:p>
        </w:tc>
        <w:tc>
          <w:tcPr>
            <w:tcW w:w="851" w:type="dxa"/>
            <w:tcBorders>
              <w:top w:val="nil"/>
              <w:left w:val="nil"/>
              <w:bottom w:val="single" w:sz="4" w:space="0" w:color="auto"/>
              <w:right w:val="single" w:sz="4" w:space="0" w:color="auto"/>
            </w:tcBorders>
            <w:shd w:val="clear" w:color="auto" w:fill="auto"/>
            <w:noWrap/>
            <w:vAlign w:val="center"/>
          </w:tcPr>
          <w:p w14:paraId="744161E0" w14:textId="67CBCB8F"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B54BAE0" w14:textId="104D22D1"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4C91D773" w14:textId="45827257" w:rsidR="0086211C" w:rsidRPr="005812BD" w:rsidRDefault="002F7DC3" w:rsidP="0086211C">
            <w:pPr>
              <w:ind w:firstLineChars="100" w:firstLine="120"/>
              <w:jc w:val="right"/>
              <w:rPr>
                <w:rFonts w:cs="Times New Roman"/>
                <w:color w:val="000000"/>
                <w:sz w:val="12"/>
                <w:szCs w:val="12"/>
              </w:rPr>
            </w:pPr>
            <w:r>
              <w:rPr>
                <w:sz w:val="12"/>
                <w:szCs w:val="12"/>
              </w:rPr>
              <w:t>249</w:t>
            </w:r>
          </w:p>
        </w:tc>
        <w:tc>
          <w:tcPr>
            <w:tcW w:w="708" w:type="dxa"/>
            <w:tcBorders>
              <w:top w:val="nil"/>
              <w:left w:val="nil"/>
              <w:bottom w:val="single" w:sz="4" w:space="0" w:color="auto"/>
              <w:right w:val="single" w:sz="4" w:space="0" w:color="auto"/>
            </w:tcBorders>
            <w:shd w:val="clear" w:color="auto" w:fill="auto"/>
            <w:noWrap/>
            <w:vAlign w:val="center"/>
          </w:tcPr>
          <w:p w14:paraId="120339D6" w14:textId="292C7C23" w:rsidR="0086211C" w:rsidRPr="005812BD" w:rsidRDefault="002F7DC3" w:rsidP="0086211C">
            <w:pPr>
              <w:ind w:firstLineChars="100" w:firstLine="120"/>
              <w:jc w:val="right"/>
              <w:rPr>
                <w:rFonts w:cs="Times New Roman"/>
                <w:color w:val="000000"/>
                <w:sz w:val="12"/>
                <w:szCs w:val="12"/>
              </w:rPr>
            </w:pPr>
            <w:r>
              <w:rPr>
                <w:rFonts w:cs="Times New Roman"/>
                <w:color w:val="000000"/>
                <w:sz w:val="12"/>
                <w:szCs w:val="12"/>
              </w:rPr>
              <w:t>107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E7F2A" w14:textId="36F75975"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13F7B" w14:textId="4A2FA37D"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3E1D27A0" w14:textId="209FBEEA"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vAlign w:val="center"/>
          </w:tcPr>
          <w:p w14:paraId="7F860C13" w14:textId="272AD6FC" w:rsidR="0086211C" w:rsidRPr="005812BD" w:rsidRDefault="002F7DC3" w:rsidP="0086211C">
            <w:pPr>
              <w:ind w:firstLineChars="100" w:firstLine="120"/>
              <w:jc w:val="right"/>
              <w:rPr>
                <w:rFonts w:cs="Times New Roman"/>
                <w:color w:val="000000"/>
                <w:sz w:val="12"/>
                <w:szCs w:val="12"/>
              </w:rPr>
            </w:pPr>
            <w:r>
              <w:rPr>
                <w:sz w:val="12"/>
                <w:szCs w:val="12"/>
              </w:rPr>
              <w:t>142</w:t>
            </w:r>
          </w:p>
        </w:tc>
        <w:tc>
          <w:tcPr>
            <w:tcW w:w="708" w:type="dxa"/>
            <w:tcBorders>
              <w:top w:val="single" w:sz="4" w:space="0" w:color="auto"/>
              <w:left w:val="single" w:sz="4" w:space="0" w:color="auto"/>
              <w:bottom w:val="single" w:sz="4" w:space="0" w:color="auto"/>
              <w:right w:val="single" w:sz="4" w:space="0" w:color="auto"/>
            </w:tcBorders>
            <w:vAlign w:val="center"/>
          </w:tcPr>
          <w:p w14:paraId="548A24C5" w14:textId="25E25910" w:rsidR="0086211C" w:rsidRPr="005812BD" w:rsidRDefault="002F7DC3" w:rsidP="0086211C">
            <w:pPr>
              <w:jc w:val="right"/>
              <w:rPr>
                <w:rFonts w:cs="Times New Roman"/>
                <w:color w:val="000000"/>
                <w:sz w:val="12"/>
                <w:szCs w:val="12"/>
              </w:rPr>
            </w:pPr>
            <w:r>
              <w:rPr>
                <w:sz w:val="12"/>
                <w:szCs w:val="12"/>
              </w:rPr>
              <w:t>19</w:t>
            </w:r>
          </w:p>
        </w:tc>
        <w:tc>
          <w:tcPr>
            <w:tcW w:w="213" w:type="dxa"/>
            <w:tcBorders>
              <w:left w:val="single" w:sz="4" w:space="0" w:color="auto"/>
              <w:right w:val="single" w:sz="4" w:space="0" w:color="auto"/>
            </w:tcBorders>
            <w:vAlign w:val="center"/>
          </w:tcPr>
          <w:p w14:paraId="52B17ABF"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EE1C7" w14:textId="5E8E74C2"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87AD1" w14:textId="26A68BB6" w:rsidR="0086211C" w:rsidRPr="005812BD" w:rsidRDefault="002F7DC3" w:rsidP="0086211C">
            <w:pPr>
              <w:ind w:firstLineChars="100" w:firstLine="120"/>
              <w:jc w:val="right"/>
              <w:rPr>
                <w:rFonts w:cs="Times New Roman"/>
                <w:bCs/>
                <w:color w:val="000000"/>
                <w:sz w:val="12"/>
                <w:szCs w:val="12"/>
              </w:rPr>
            </w:pPr>
            <w:r>
              <w:rPr>
                <w:rFonts w:cs="Times New Roman"/>
                <w:bCs/>
                <w:color w:val="000000"/>
                <w:sz w:val="12"/>
                <w:szCs w:val="12"/>
              </w:rPr>
              <w:t>107</w:t>
            </w:r>
          </w:p>
        </w:tc>
      </w:tr>
      <w:tr w:rsidR="0086211C" w:rsidRPr="003113DB" w14:paraId="741081A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B0A2"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5</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03302" w14:textId="77777777" w:rsidR="0086211C" w:rsidRPr="00260360" w:rsidRDefault="0086211C" w:rsidP="007E613C">
            <w:pPr>
              <w:tabs>
                <w:tab w:val="left" w:pos="130"/>
                <w:tab w:val="left" w:pos="271"/>
              </w:tabs>
              <w:jc w:val="right"/>
              <w:rPr>
                <w:rFonts w:cs="Times New Roman"/>
                <w:i/>
                <w:color w:val="000000"/>
                <w:sz w:val="12"/>
                <w:szCs w:val="12"/>
              </w:rPr>
            </w:pPr>
            <w:r w:rsidRPr="00260360">
              <w:rPr>
                <w:rFonts w:cs="Times New Roman"/>
                <w:i/>
                <w:color w:val="000000"/>
                <w:sz w:val="12"/>
                <w:szCs w:val="12"/>
              </w:rPr>
              <w:t>Aktivita mobility</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1ACD1" w14:textId="676285B8" w:rsidR="0086211C" w:rsidRPr="005812BD" w:rsidRDefault="002F7DC3" w:rsidP="0086211C">
            <w:pPr>
              <w:jc w:val="right"/>
              <w:rPr>
                <w:rFonts w:cs="Times New Roman"/>
                <w:color w:val="000000"/>
                <w:sz w:val="12"/>
                <w:szCs w:val="12"/>
              </w:rPr>
            </w:pPr>
            <w:r>
              <w:rPr>
                <w:sz w:val="12"/>
                <w:szCs w:val="12"/>
              </w:rPr>
              <w:t>249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A6A5" w14:textId="15C54142" w:rsidR="0086211C" w:rsidRPr="005812BD" w:rsidRDefault="002F7DC3" w:rsidP="0086211C">
            <w:pPr>
              <w:jc w:val="right"/>
              <w:rPr>
                <w:rFonts w:cs="Times New Roman"/>
                <w:color w:val="000000"/>
                <w:sz w:val="12"/>
                <w:szCs w:val="12"/>
              </w:rPr>
            </w:pPr>
            <w:r>
              <w:rPr>
                <w:rFonts w:cs="Times New Roman"/>
                <w:color w:val="000000"/>
                <w:sz w:val="12"/>
                <w:szCs w:val="12"/>
              </w:rPr>
              <w:t>107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BDD0" w14:textId="062D7259"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6C567" w14:textId="188870AA"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FEF62" w14:textId="7B4050D9" w:rsidR="0086211C" w:rsidRPr="005812BD" w:rsidRDefault="002F7DC3" w:rsidP="0086211C">
            <w:pPr>
              <w:jc w:val="right"/>
              <w:rPr>
                <w:rFonts w:cs="Times New Roman"/>
                <w:color w:val="000000"/>
                <w:sz w:val="12"/>
                <w:szCs w:val="12"/>
              </w:rPr>
            </w:pPr>
            <w:r>
              <w:rPr>
                <w:sz w:val="12"/>
                <w:szCs w:val="12"/>
              </w:rPr>
              <w:t>249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F832E" w14:textId="0CB48046" w:rsidR="0086211C" w:rsidRPr="005812BD" w:rsidRDefault="002F7DC3" w:rsidP="002F7739">
            <w:pPr>
              <w:jc w:val="right"/>
              <w:rPr>
                <w:rFonts w:cs="Times New Roman"/>
                <w:color w:val="000000"/>
                <w:sz w:val="12"/>
                <w:szCs w:val="12"/>
              </w:rPr>
            </w:pPr>
            <w:r>
              <w:rPr>
                <w:rFonts w:cs="Times New Roman"/>
                <w:color w:val="000000"/>
                <w:sz w:val="12"/>
                <w:szCs w:val="12"/>
              </w:rPr>
              <w:t>107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49DD" w14:textId="20B7FD29" w:rsidR="0086211C" w:rsidRPr="005812BD" w:rsidRDefault="002F7DC3" w:rsidP="0086211C">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66811" w14:textId="7944FBB4" w:rsidR="0086211C" w:rsidRPr="005812BD" w:rsidRDefault="002D3689" w:rsidP="0086211C">
            <w:pPr>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34AA4" w14:textId="66791EED" w:rsidR="0086211C" w:rsidRPr="005812BD" w:rsidRDefault="002D3689" w:rsidP="0086211C">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20D32FBA" w14:textId="4038E16D" w:rsidR="0086211C" w:rsidRPr="005812BD" w:rsidRDefault="002F7DC3" w:rsidP="0086211C">
            <w:pPr>
              <w:jc w:val="right"/>
              <w:rPr>
                <w:rFonts w:cs="Times New Roman"/>
                <w:color w:val="000000"/>
                <w:sz w:val="12"/>
                <w:szCs w:val="12"/>
              </w:rPr>
            </w:pPr>
            <w:r>
              <w:rPr>
                <w:sz w:val="12"/>
                <w:szCs w:val="12"/>
              </w:rPr>
              <w:t>142</w:t>
            </w:r>
          </w:p>
        </w:tc>
        <w:tc>
          <w:tcPr>
            <w:tcW w:w="708" w:type="dxa"/>
            <w:tcBorders>
              <w:top w:val="single" w:sz="4" w:space="0" w:color="auto"/>
              <w:left w:val="single" w:sz="4" w:space="0" w:color="auto"/>
              <w:bottom w:val="single" w:sz="4" w:space="0" w:color="auto"/>
              <w:right w:val="single" w:sz="4" w:space="0" w:color="auto"/>
            </w:tcBorders>
            <w:vAlign w:val="center"/>
          </w:tcPr>
          <w:p w14:paraId="60DAA43F" w14:textId="56E8A45D" w:rsidR="0086211C" w:rsidRPr="005812BD" w:rsidRDefault="002F7DC3" w:rsidP="0086211C">
            <w:pPr>
              <w:jc w:val="right"/>
              <w:rPr>
                <w:rFonts w:cs="Times New Roman"/>
                <w:color w:val="000000"/>
                <w:sz w:val="12"/>
                <w:szCs w:val="12"/>
              </w:rPr>
            </w:pPr>
            <w:r>
              <w:rPr>
                <w:sz w:val="12"/>
                <w:szCs w:val="12"/>
              </w:rPr>
              <w:t>19</w:t>
            </w:r>
          </w:p>
        </w:tc>
        <w:tc>
          <w:tcPr>
            <w:tcW w:w="213" w:type="dxa"/>
            <w:tcBorders>
              <w:left w:val="single" w:sz="4" w:space="0" w:color="auto"/>
              <w:right w:val="single" w:sz="4" w:space="0" w:color="auto"/>
            </w:tcBorders>
            <w:vAlign w:val="center"/>
          </w:tcPr>
          <w:p w14:paraId="3EDBEF23"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DAEC" w14:textId="5C6200F9" w:rsidR="0086211C" w:rsidRPr="005812BD" w:rsidRDefault="0086211C" w:rsidP="0086211C">
            <w:pPr>
              <w:jc w:val="right"/>
              <w:rPr>
                <w:rFonts w:cs="Times New Roman"/>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854F8" w14:textId="1713F843" w:rsidR="0086211C" w:rsidRPr="005812BD" w:rsidRDefault="002F7DC3" w:rsidP="0086211C">
            <w:pPr>
              <w:jc w:val="right"/>
              <w:rPr>
                <w:rFonts w:cs="Times New Roman"/>
                <w:color w:val="000000"/>
                <w:sz w:val="12"/>
                <w:szCs w:val="12"/>
              </w:rPr>
            </w:pPr>
            <w:r>
              <w:rPr>
                <w:rFonts w:cs="Times New Roman"/>
                <w:color w:val="000000"/>
                <w:sz w:val="12"/>
                <w:szCs w:val="12"/>
              </w:rPr>
              <w:t>107</w:t>
            </w:r>
          </w:p>
        </w:tc>
      </w:tr>
      <w:tr w:rsidR="0086211C" w:rsidRPr="003113DB" w14:paraId="7F50E90E"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4A385C" w14:textId="77777777" w:rsidR="0086211C" w:rsidRPr="007366E6" w:rsidRDefault="0086211C" w:rsidP="0086211C">
            <w:pPr>
              <w:tabs>
                <w:tab w:val="left" w:pos="130"/>
                <w:tab w:val="left" w:pos="271"/>
              </w:tabs>
              <w:jc w:val="center"/>
              <w:rPr>
                <w:rFonts w:cs="Times New Roman"/>
                <w:color w:val="000000"/>
                <w:sz w:val="12"/>
                <w:szCs w:val="12"/>
              </w:rPr>
            </w:pPr>
            <w:r w:rsidRPr="007366E6">
              <w:rPr>
                <w:rFonts w:cs="Times New Roman"/>
                <w:color w:val="000000"/>
                <w:sz w:val="12"/>
                <w:szCs w:val="12"/>
              </w:rPr>
              <w:t>6</w:t>
            </w:r>
          </w:p>
        </w:tc>
        <w:tc>
          <w:tcPr>
            <w:tcW w:w="181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60FBDD" w14:textId="77777777" w:rsidR="0086211C" w:rsidRPr="00260360" w:rsidRDefault="0086211C" w:rsidP="005F4546">
            <w:pPr>
              <w:tabs>
                <w:tab w:val="left" w:pos="130"/>
                <w:tab w:val="left" w:pos="271"/>
              </w:tabs>
              <w:rPr>
                <w:rFonts w:cs="Times New Roman"/>
                <w:b/>
                <w:bCs/>
                <w:color w:val="000000"/>
                <w:sz w:val="12"/>
                <w:szCs w:val="12"/>
              </w:rPr>
            </w:pPr>
            <w:r w:rsidRPr="00260360">
              <w:rPr>
                <w:rFonts w:cs="Times New Roman"/>
                <w:b/>
                <w:bCs/>
                <w:color w:val="000000"/>
                <w:sz w:val="12"/>
                <w:szCs w:val="12"/>
              </w:rPr>
              <w:t>Účelová podpora</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AB09FB" w14:textId="3B014E5B" w:rsidR="0086211C" w:rsidRPr="005812BD" w:rsidRDefault="002F7DC3" w:rsidP="0086211C">
            <w:pPr>
              <w:jc w:val="right"/>
              <w:rPr>
                <w:rFonts w:cs="Times New Roman"/>
                <w:color w:val="000000"/>
                <w:sz w:val="12"/>
                <w:szCs w:val="12"/>
              </w:rPr>
            </w:pPr>
            <w:r>
              <w:rPr>
                <w:sz w:val="12"/>
                <w:szCs w:val="12"/>
              </w:rPr>
              <w:t>27 992</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AA9A9C" w14:textId="767436F9" w:rsidR="0086211C" w:rsidRPr="005812BD" w:rsidRDefault="002F7DC3" w:rsidP="0086211C">
            <w:pPr>
              <w:jc w:val="right"/>
              <w:rPr>
                <w:rFonts w:cs="Times New Roman"/>
                <w:color w:val="000000"/>
                <w:sz w:val="12"/>
                <w:szCs w:val="12"/>
              </w:rPr>
            </w:pPr>
            <w:r>
              <w:rPr>
                <w:sz w:val="12"/>
                <w:szCs w:val="12"/>
              </w:rPr>
              <w:t>27 618</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CF9FD88" w14:textId="3A2E960B" w:rsidR="0086211C" w:rsidRPr="005812BD" w:rsidRDefault="002F7DC3" w:rsidP="0086211C">
            <w:pPr>
              <w:jc w:val="right"/>
              <w:rPr>
                <w:rFonts w:cs="Times New Roman"/>
                <w:color w:val="000000"/>
                <w:sz w:val="12"/>
                <w:szCs w:val="12"/>
              </w:rPr>
            </w:pPr>
            <w:r>
              <w:rPr>
                <w:sz w:val="12"/>
                <w:szCs w:val="12"/>
              </w:rPr>
              <w:t>20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80205A" w14:textId="5A19E38D" w:rsidR="0086211C" w:rsidRPr="005812BD" w:rsidRDefault="002F7DC3" w:rsidP="0086211C">
            <w:pPr>
              <w:jc w:val="right"/>
              <w:rPr>
                <w:rFonts w:cs="Times New Roman"/>
                <w:color w:val="000000"/>
                <w:sz w:val="12"/>
                <w:szCs w:val="12"/>
              </w:rPr>
            </w:pPr>
            <w:r>
              <w:rPr>
                <w:sz w:val="12"/>
                <w:szCs w:val="12"/>
              </w:rPr>
              <w:t>20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765DD49" w14:textId="4A75D6C8" w:rsidR="0086211C" w:rsidRPr="005812BD" w:rsidRDefault="002F7DC3" w:rsidP="0086211C">
            <w:pPr>
              <w:jc w:val="right"/>
              <w:rPr>
                <w:rFonts w:cs="Times New Roman"/>
                <w:color w:val="000000"/>
                <w:sz w:val="12"/>
                <w:szCs w:val="12"/>
              </w:rPr>
            </w:pPr>
            <w:r>
              <w:rPr>
                <w:sz w:val="12"/>
                <w:szCs w:val="12"/>
              </w:rPr>
              <w:t>28 012</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E70307" w14:textId="0A2759C5" w:rsidR="0086211C" w:rsidRPr="005812BD" w:rsidRDefault="002F7DC3" w:rsidP="0086211C">
            <w:pPr>
              <w:jc w:val="right"/>
              <w:rPr>
                <w:rFonts w:cs="Times New Roman"/>
                <w:color w:val="000000"/>
                <w:sz w:val="12"/>
                <w:szCs w:val="12"/>
              </w:rPr>
            </w:pPr>
            <w:r>
              <w:rPr>
                <w:sz w:val="12"/>
                <w:szCs w:val="12"/>
              </w:rPr>
              <w:t>27 638</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6BDE49" w14:textId="2938DBE5" w:rsidR="0086211C" w:rsidRPr="005812BD" w:rsidRDefault="002F7DC3" w:rsidP="0086211C">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B3B7FF2" w14:textId="2D07C97B" w:rsidR="0086211C" w:rsidRPr="005812BD" w:rsidRDefault="002F7DC3" w:rsidP="0086211C">
            <w:pPr>
              <w:jc w:val="right"/>
              <w:rPr>
                <w:rFonts w:cs="Times New Roman"/>
                <w:color w:val="000000"/>
                <w:sz w:val="12"/>
                <w:szCs w:val="12"/>
              </w:rPr>
            </w:pPr>
            <w:r>
              <w:rPr>
                <w:sz w:val="12"/>
                <w:szCs w:val="12"/>
              </w:rPr>
              <w:t>983</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4A83046" w14:textId="43620B0B" w:rsidR="0086211C" w:rsidRPr="005812BD" w:rsidRDefault="002F7DC3" w:rsidP="0086211C">
            <w:pPr>
              <w:jc w:val="right"/>
              <w:rPr>
                <w:rFonts w:cs="Times New Roman"/>
                <w:color w:val="000000"/>
                <w:sz w:val="12"/>
                <w:szCs w:val="12"/>
              </w:rPr>
            </w:pPr>
            <w:r>
              <w:rPr>
                <w:sz w:val="12"/>
                <w:szCs w:val="12"/>
              </w:rPr>
              <w:t>1 052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3509A3D" w14:textId="19461178" w:rsidR="0086211C" w:rsidRPr="005812BD" w:rsidRDefault="002F7DC3" w:rsidP="0086211C">
            <w:pPr>
              <w:jc w:val="right"/>
              <w:rPr>
                <w:rFonts w:cs="Times New Roman"/>
                <w:color w:val="000000"/>
                <w:sz w:val="12"/>
                <w:szCs w:val="12"/>
              </w:rPr>
            </w:pPr>
            <w:r>
              <w:rPr>
                <w:sz w:val="12"/>
                <w:szCs w:val="12"/>
              </w:rPr>
              <w:t>374</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tcPr>
          <w:p w14:paraId="0639E178" w14:textId="47CFA34B" w:rsidR="0086211C" w:rsidRPr="005812BD" w:rsidRDefault="002F7DC3" w:rsidP="0086211C">
            <w:pPr>
              <w:jc w:val="right"/>
              <w:rPr>
                <w:rFonts w:cs="Times New Roman"/>
                <w:color w:val="000000"/>
                <w:sz w:val="12"/>
                <w:szCs w:val="12"/>
              </w:rPr>
            </w:pPr>
            <w:r>
              <w:rPr>
                <w:sz w:val="12"/>
                <w:szCs w:val="12"/>
              </w:rPr>
              <w:t>40</w:t>
            </w:r>
          </w:p>
        </w:tc>
        <w:tc>
          <w:tcPr>
            <w:tcW w:w="213" w:type="dxa"/>
            <w:tcBorders>
              <w:left w:val="single" w:sz="4" w:space="0" w:color="auto"/>
              <w:right w:val="single" w:sz="4" w:space="0" w:color="auto"/>
            </w:tcBorders>
            <w:shd w:val="clear" w:color="auto" w:fill="auto"/>
            <w:vAlign w:val="center"/>
          </w:tcPr>
          <w:p w14:paraId="758B5AC2"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25BE15" w14:textId="3C7572ED" w:rsidR="0086211C" w:rsidRPr="005812BD" w:rsidRDefault="00142035" w:rsidP="0086211C">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8FA2458" w14:textId="2249DE7C" w:rsidR="0086211C" w:rsidRPr="005812BD" w:rsidRDefault="002F7DC3" w:rsidP="0086211C">
            <w:pPr>
              <w:jc w:val="right"/>
              <w:rPr>
                <w:rFonts w:cs="Times New Roman"/>
                <w:color w:val="000000"/>
                <w:sz w:val="12"/>
                <w:szCs w:val="12"/>
              </w:rPr>
            </w:pPr>
            <w:r>
              <w:rPr>
                <w:sz w:val="12"/>
                <w:szCs w:val="12"/>
              </w:rPr>
              <w:t>27 638</w:t>
            </w:r>
          </w:p>
        </w:tc>
      </w:tr>
      <w:tr w:rsidR="0086211C" w:rsidRPr="003113DB" w14:paraId="3961FD5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5E09BAEA"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7</w:t>
            </w:r>
          </w:p>
        </w:tc>
        <w:tc>
          <w:tcPr>
            <w:tcW w:w="1816" w:type="dxa"/>
            <w:tcBorders>
              <w:top w:val="single" w:sz="4" w:space="0" w:color="auto"/>
              <w:left w:val="single" w:sz="4" w:space="0" w:color="auto"/>
              <w:bottom w:val="single" w:sz="4" w:space="0" w:color="auto"/>
              <w:right w:val="single" w:sz="4" w:space="0" w:color="auto"/>
            </w:tcBorders>
            <w:noWrap/>
            <w:vAlign w:val="center"/>
          </w:tcPr>
          <w:p w14:paraId="36549486" w14:textId="7398AE07" w:rsidR="0086211C" w:rsidRPr="00260360" w:rsidRDefault="0086211C" w:rsidP="005F4546">
            <w:pPr>
              <w:tabs>
                <w:tab w:val="left" w:pos="130"/>
                <w:tab w:val="left" w:pos="271"/>
              </w:tabs>
              <w:rPr>
                <w:rFonts w:cs="Times New Roman"/>
                <w:color w:val="000000"/>
                <w:sz w:val="12"/>
                <w:szCs w:val="12"/>
              </w:rPr>
            </w:pPr>
            <w:r w:rsidRPr="00260360">
              <w:rPr>
                <w:rFonts w:cs="Times New Roman"/>
                <w:color w:val="000000"/>
                <w:sz w:val="12"/>
                <w:szCs w:val="12"/>
              </w:rPr>
              <w:t>ÚP na programové projekty národní</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5D2B9A3" w14:textId="46E2EFDA"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287DB3" w14:textId="0B185D48"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6B33EB" w14:textId="40BF59E4"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B36377" w14:textId="07E8454A"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7FB7C57" w14:textId="74B6E9F7"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5DDBA3F" w14:textId="283AB0E1"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3ED5E8" w14:textId="6EA05CDC"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3A10903" w14:textId="19175BCF"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E388DC" w14:textId="3029DFA7"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7B0658C7" w14:textId="5175E022"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3D88CA0C" w14:textId="322469B8" w:rsidR="0086211C" w:rsidRPr="005812BD" w:rsidRDefault="00142035" w:rsidP="0086211C">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43BBFCA9"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8B21E" w14:textId="39F88ADD" w:rsidR="0086211C" w:rsidRPr="005812BD" w:rsidRDefault="00142035" w:rsidP="0086211C">
            <w:pPr>
              <w:ind w:firstLineChars="100" w:firstLine="120"/>
              <w:jc w:val="right"/>
              <w:rPr>
                <w:rFonts w:cs="Times New Roman"/>
                <w:bCs/>
                <w:color w:val="000000"/>
                <w:sz w:val="12"/>
                <w:szCs w:val="12"/>
              </w:rPr>
            </w:pPr>
            <w:r>
              <w:rPr>
                <w:rFonts w:cs="Times New Roman"/>
                <w:bCs/>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5F0C2" w14:textId="0EF42405" w:rsidR="0086211C" w:rsidRPr="005812BD" w:rsidRDefault="00142035" w:rsidP="0086211C">
            <w:pPr>
              <w:ind w:firstLineChars="100" w:firstLine="120"/>
              <w:jc w:val="right"/>
              <w:rPr>
                <w:rFonts w:cs="Times New Roman"/>
                <w:bCs/>
                <w:color w:val="000000"/>
                <w:sz w:val="12"/>
                <w:szCs w:val="12"/>
              </w:rPr>
            </w:pPr>
            <w:r>
              <w:rPr>
                <w:rFonts w:cs="Times New Roman"/>
                <w:bCs/>
                <w:color w:val="000000"/>
                <w:sz w:val="12"/>
                <w:szCs w:val="12"/>
              </w:rPr>
              <w:t>0</w:t>
            </w:r>
          </w:p>
        </w:tc>
      </w:tr>
      <w:tr w:rsidR="00142035" w:rsidRPr="003113DB" w14:paraId="23F4349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7F41F681" w14:textId="77777777" w:rsidR="00142035" w:rsidRPr="007366E6" w:rsidRDefault="00142035" w:rsidP="00142035">
            <w:pPr>
              <w:jc w:val="center"/>
              <w:rPr>
                <w:rFonts w:cs="Times New Roman"/>
                <w:color w:val="000000"/>
                <w:sz w:val="12"/>
                <w:szCs w:val="12"/>
              </w:rPr>
            </w:pPr>
            <w:r w:rsidRPr="007366E6">
              <w:rPr>
                <w:rFonts w:cs="Times New Roman"/>
                <w:color w:val="000000"/>
                <w:sz w:val="12"/>
                <w:szCs w:val="12"/>
              </w:rPr>
              <w:t>8</w:t>
            </w:r>
          </w:p>
        </w:tc>
        <w:tc>
          <w:tcPr>
            <w:tcW w:w="1816" w:type="dxa"/>
            <w:tcBorders>
              <w:top w:val="single" w:sz="4" w:space="0" w:color="auto"/>
              <w:left w:val="single" w:sz="4" w:space="0" w:color="auto"/>
              <w:bottom w:val="single" w:sz="4" w:space="0" w:color="auto"/>
              <w:right w:val="single" w:sz="4" w:space="0" w:color="auto"/>
            </w:tcBorders>
            <w:noWrap/>
            <w:vAlign w:val="center"/>
          </w:tcPr>
          <w:p w14:paraId="209AC0A1" w14:textId="43594418" w:rsidR="00142035" w:rsidRPr="00260360" w:rsidRDefault="00142035" w:rsidP="00142035">
            <w:pPr>
              <w:tabs>
                <w:tab w:val="left" w:pos="130"/>
                <w:tab w:val="left" w:pos="271"/>
              </w:tabs>
              <w:ind w:left="130"/>
              <w:rPr>
                <w:rFonts w:cs="Times New Roman"/>
                <w:color w:val="000000"/>
                <w:sz w:val="12"/>
                <w:szCs w:val="12"/>
              </w:rPr>
            </w:pPr>
            <w:r w:rsidRPr="00260360">
              <w:rPr>
                <w:rFonts w:cs="Times New Roman"/>
                <w:color w:val="000000"/>
                <w:sz w:val="12"/>
                <w:szCs w:val="12"/>
              </w:rPr>
              <w:t>Národní programy udržitelnosti</w:t>
            </w:r>
          </w:p>
        </w:tc>
        <w:tc>
          <w:tcPr>
            <w:tcW w:w="851" w:type="dxa"/>
            <w:tcBorders>
              <w:top w:val="nil"/>
              <w:left w:val="nil"/>
              <w:bottom w:val="single" w:sz="4" w:space="0" w:color="auto"/>
              <w:right w:val="single" w:sz="4" w:space="0" w:color="auto"/>
            </w:tcBorders>
            <w:shd w:val="clear" w:color="auto" w:fill="auto"/>
            <w:noWrap/>
            <w:vAlign w:val="center"/>
          </w:tcPr>
          <w:p w14:paraId="6BDCAD70" w14:textId="224FAE72"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BF6906F" w14:textId="7706BEE0"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0D0FB7C9" w14:textId="15081BCF"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2F0A5C1C" w14:textId="1D0C195B"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3B7C5997" w14:textId="43A71332"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nil"/>
              <w:left w:val="nil"/>
              <w:bottom w:val="single" w:sz="4" w:space="0" w:color="auto"/>
              <w:right w:val="single" w:sz="4" w:space="0" w:color="auto"/>
            </w:tcBorders>
            <w:shd w:val="clear" w:color="auto" w:fill="auto"/>
            <w:noWrap/>
            <w:vAlign w:val="center"/>
          </w:tcPr>
          <w:p w14:paraId="2C85D145" w14:textId="1B06576B"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9" w:type="dxa"/>
            <w:tcBorders>
              <w:top w:val="nil"/>
              <w:left w:val="nil"/>
              <w:bottom w:val="single" w:sz="4" w:space="0" w:color="auto"/>
              <w:right w:val="single" w:sz="4" w:space="0" w:color="auto"/>
            </w:tcBorders>
            <w:shd w:val="clear" w:color="auto" w:fill="auto"/>
            <w:noWrap/>
            <w:vAlign w:val="center"/>
          </w:tcPr>
          <w:p w14:paraId="24BA0E9F" w14:textId="0790C40B"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10CFB957" w14:textId="1D08F6B8"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C05EE57" w14:textId="68E21725"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vAlign w:val="center"/>
          </w:tcPr>
          <w:p w14:paraId="5A9527C4" w14:textId="1DD82711"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272371D5" w14:textId="50770FBC" w:rsidR="00142035" w:rsidRPr="005812BD" w:rsidRDefault="00142035" w:rsidP="00142035">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15D2B3E0" w14:textId="77777777" w:rsidR="00142035" w:rsidRPr="005812BD" w:rsidRDefault="00142035" w:rsidP="00142035">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B5464" w14:textId="5573797D"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16D20" w14:textId="4547DAF1"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r>
      <w:tr w:rsidR="00142035" w:rsidRPr="003113DB" w14:paraId="53CF280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6A91BDF9" w14:textId="77777777" w:rsidR="00142035" w:rsidRPr="007366E6" w:rsidRDefault="00142035" w:rsidP="00142035">
            <w:pPr>
              <w:jc w:val="center"/>
              <w:rPr>
                <w:rFonts w:cs="Times New Roman"/>
                <w:color w:val="000000"/>
                <w:sz w:val="12"/>
                <w:szCs w:val="12"/>
              </w:rPr>
            </w:pPr>
            <w:r w:rsidRPr="007366E6">
              <w:rPr>
                <w:rFonts w:cs="Times New Roman"/>
                <w:color w:val="000000"/>
                <w:sz w:val="12"/>
                <w:szCs w:val="12"/>
              </w:rPr>
              <w:t>9</w:t>
            </w:r>
          </w:p>
        </w:tc>
        <w:tc>
          <w:tcPr>
            <w:tcW w:w="1816" w:type="dxa"/>
            <w:tcBorders>
              <w:top w:val="single" w:sz="4" w:space="0" w:color="auto"/>
              <w:left w:val="single" w:sz="4" w:space="0" w:color="auto"/>
              <w:bottom w:val="single" w:sz="4" w:space="0" w:color="auto"/>
              <w:right w:val="single" w:sz="4" w:space="0" w:color="auto"/>
            </w:tcBorders>
            <w:noWrap/>
            <w:vAlign w:val="center"/>
          </w:tcPr>
          <w:p w14:paraId="7431D9BD" w14:textId="6DF4F644" w:rsidR="00142035" w:rsidRPr="00675658" w:rsidRDefault="00142035" w:rsidP="00142035">
            <w:pPr>
              <w:tabs>
                <w:tab w:val="left" w:pos="130"/>
                <w:tab w:val="left" w:pos="271"/>
              </w:tabs>
              <w:jc w:val="right"/>
              <w:rPr>
                <w:rFonts w:cs="Times New Roman"/>
                <w:i/>
                <w:iCs/>
                <w:color w:val="000000"/>
                <w:sz w:val="12"/>
                <w:szCs w:val="12"/>
                <w:highlight w:val="cyan"/>
              </w:rPr>
            </w:pPr>
            <w:r>
              <w:rPr>
                <w:rFonts w:cs="Times New Roman"/>
                <w:i/>
                <w:iCs/>
                <w:color w:val="000000"/>
                <w:sz w:val="12"/>
                <w:szCs w:val="12"/>
              </w:rPr>
              <w:t>Specifikovat dle programu (10)</w:t>
            </w:r>
          </w:p>
        </w:tc>
        <w:tc>
          <w:tcPr>
            <w:tcW w:w="851" w:type="dxa"/>
            <w:tcBorders>
              <w:top w:val="nil"/>
              <w:left w:val="nil"/>
              <w:bottom w:val="single" w:sz="4" w:space="0" w:color="auto"/>
              <w:right w:val="single" w:sz="4" w:space="0" w:color="auto"/>
            </w:tcBorders>
            <w:shd w:val="clear" w:color="auto" w:fill="auto"/>
            <w:noWrap/>
            <w:vAlign w:val="center"/>
          </w:tcPr>
          <w:p w14:paraId="377B1129" w14:textId="283B5148"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74E2226" w14:textId="44ED9D39"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5B80AD85" w14:textId="4D9FE0E0"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728DBD7A" w14:textId="7A6D06A2"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42AADC51" w14:textId="134E9853"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nil"/>
              <w:left w:val="nil"/>
              <w:bottom w:val="single" w:sz="4" w:space="0" w:color="auto"/>
              <w:right w:val="single" w:sz="4" w:space="0" w:color="auto"/>
            </w:tcBorders>
            <w:shd w:val="clear" w:color="auto" w:fill="auto"/>
            <w:noWrap/>
            <w:vAlign w:val="center"/>
          </w:tcPr>
          <w:p w14:paraId="2FD2F7F4" w14:textId="461B1903"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9" w:type="dxa"/>
            <w:tcBorders>
              <w:top w:val="nil"/>
              <w:left w:val="nil"/>
              <w:bottom w:val="single" w:sz="4" w:space="0" w:color="auto"/>
              <w:right w:val="single" w:sz="4" w:space="0" w:color="auto"/>
            </w:tcBorders>
            <w:shd w:val="clear" w:color="auto" w:fill="auto"/>
            <w:noWrap/>
            <w:vAlign w:val="center"/>
          </w:tcPr>
          <w:p w14:paraId="4B7F0E07" w14:textId="1D4D8A85"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6449F9D5" w14:textId="09917C2A"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50251AD" w14:textId="3407EEC5"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vAlign w:val="center"/>
          </w:tcPr>
          <w:p w14:paraId="4503FF89" w14:textId="08D2FC3E"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456F129F" w14:textId="6DE1B79B" w:rsidR="00142035" w:rsidRPr="005812BD" w:rsidRDefault="00142035" w:rsidP="00142035">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512A2E29" w14:textId="77777777" w:rsidR="00142035" w:rsidRPr="005812BD" w:rsidRDefault="00142035" w:rsidP="00142035">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9B0E9" w14:textId="495EE9C0"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4C890" w14:textId="2BD6417C"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r>
      <w:tr w:rsidR="0086211C" w:rsidRPr="003113DB" w14:paraId="2A727A00"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3B550" w14:textId="314E450F" w:rsidR="0086211C" w:rsidRPr="007366E6" w:rsidDel="00397E13" w:rsidRDefault="0086211C" w:rsidP="0086211C">
            <w:pPr>
              <w:jc w:val="center"/>
              <w:rPr>
                <w:rFonts w:cs="Times New Roman"/>
                <w:color w:val="000000"/>
                <w:sz w:val="12"/>
                <w:szCs w:val="12"/>
              </w:rPr>
            </w:pPr>
            <w:r>
              <w:rPr>
                <w:rFonts w:cs="Times New Roman"/>
                <w:color w:val="000000"/>
                <w:sz w:val="12"/>
                <w:szCs w:val="12"/>
              </w:rPr>
              <w:t>10</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F9AAD" w14:textId="37D116F2" w:rsidR="0086211C" w:rsidRPr="00260360" w:rsidDel="00703928" w:rsidRDefault="0086211C" w:rsidP="0086211C">
            <w:pPr>
              <w:tabs>
                <w:tab w:val="left" w:pos="130"/>
                <w:tab w:val="left" w:pos="271"/>
              </w:tabs>
              <w:rPr>
                <w:rFonts w:cs="Times New Roman"/>
                <w:color w:val="000000"/>
                <w:sz w:val="12"/>
                <w:szCs w:val="12"/>
              </w:rPr>
            </w:pPr>
            <w:r w:rsidRPr="00260360">
              <w:rPr>
                <w:rFonts w:cs="Times New Roman"/>
                <w:color w:val="000000"/>
                <w:sz w:val="12"/>
                <w:szCs w:val="12"/>
              </w:rPr>
              <w:t>ÚP na projekty mezinárodní spolupráce</w:t>
            </w:r>
          </w:p>
        </w:tc>
        <w:tc>
          <w:tcPr>
            <w:tcW w:w="851" w:type="dxa"/>
            <w:tcBorders>
              <w:top w:val="nil"/>
              <w:left w:val="nil"/>
              <w:bottom w:val="single" w:sz="4" w:space="0" w:color="auto"/>
              <w:right w:val="single" w:sz="4" w:space="0" w:color="auto"/>
            </w:tcBorders>
            <w:shd w:val="clear" w:color="auto" w:fill="auto"/>
            <w:noWrap/>
            <w:vAlign w:val="center"/>
          </w:tcPr>
          <w:p w14:paraId="3E7DA5CE" w14:textId="45958035" w:rsidR="0086211C" w:rsidRPr="005812BD" w:rsidRDefault="002F7DC3" w:rsidP="0086211C">
            <w:pPr>
              <w:ind w:firstLineChars="100" w:firstLine="120"/>
              <w:jc w:val="right"/>
              <w:rPr>
                <w:rFonts w:cs="Times New Roman"/>
                <w:color w:val="000000"/>
                <w:sz w:val="12"/>
                <w:szCs w:val="12"/>
              </w:rPr>
            </w:pPr>
            <w:r>
              <w:rPr>
                <w:sz w:val="12"/>
                <w:szCs w:val="12"/>
              </w:rPr>
              <w:t>6 259</w:t>
            </w:r>
          </w:p>
        </w:tc>
        <w:tc>
          <w:tcPr>
            <w:tcW w:w="850" w:type="dxa"/>
            <w:tcBorders>
              <w:top w:val="nil"/>
              <w:left w:val="nil"/>
              <w:bottom w:val="single" w:sz="4" w:space="0" w:color="auto"/>
              <w:right w:val="single" w:sz="4" w:space="0" w:color="auto"/>
            </w:tcBorders>
            <w:shd w:val="clear" w:color="auto" w:fill="auto"/>
            <w:noWrap/>
            <w:vAlign w:val="center"/>
          </w:tcPr>
          <w:p w14:paraId="754EAA32" w14:textId="08C9FC87" w:rsidR="0086211C" w:rsidRPr="005812BD" w:rsidRDefault="002F7DC3" w:rsidP="0086211C">
            <w:pPr>
              <w:ind w:firstLineChars="100" w:firstLine="120"/>
              <w:jc w:val="right"/>
              <w:rPr>
                <w:rFonts w:cs="Times New Roman"/>
                <w:color w:val="000000"/>
                <w:sz w:val="12"/>
                <w:szCs w:val="12"/>
              </w:rPr>
            </w:pPr>
            <w:r>
              <w:rPr>
                <w:sz w:val="12"/>
                <w:szCs w:val="12"/>
              </w:rPr>
              <w:t>5 885</w:t>
            </w:r>
          </w:p>
        </w:tc>
        <w:tc>
          <w:tcPr>
            <w:tcW w:w="851" w:type="dxa"/>
            <w:tcBorders>
              <w:top w:val="nil"/>
              <w:left w:val="nil"/>
              <w:bottom w:val="single" w:sz="4" w:space="0" w:color="auto"/>
              <w:right w:val="single" w:sz="4" w:space="0" w:color="auto"/>
            </w:tcBorders>
            <w:shd w:val="clear" w:color="auto" w:fill="auto"/>
            <w:noWrap/>
            <w:vAlign w:val="center"/>
          </w:tcPr>
          <w:p w14:paraId="65E4429D" w14:textId="7F965EA9"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0DC6405" w14:textId="46BA7540"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21F5C545" w14:textId="20FF595A" w:rsidR="0086211C" w:rsidRPr="005812BD" w:rsidRDefault="002F7DC3" w:rsidP="0086211C">
            <w:pPr>
              <w:ind w:firstLineChars="100" w:firstLine="120"/>
              <w:jc w:val="right"/>
              <w:rPr>
                <w:rFonts w:cs="Times New Roman"/>
                <w:color w:val="000000"/>
                <w:sz w:val="12"/>
                <w:szCs w:val="12"/>
              </w:rPr>
            </w:pPr>
            <w:r>
              <w:rPr>
                <w:sz w:val="12"/>
                <w:szCs w:val="12"/>
              </w:rPr>
              <w:t>6 259</w:t>
            </w:r>
          </w:p>
        </w:tc>
        <w:tc>
          <w:tcPr>
            <w:tcW w:w="708" w:type="dxa"/>
            <w:tcBorders>
              <w:top w:val="nil"/>
              <w:left w:val="nil"/>
              <w:bottom w:val="single" w:sz="4" w:space="0" w:color="auto"/>
              <w:right w:val="single" w:sz="4" w:space="0" w:color="auto"/>
            </w:tcBorders>
            <w:shd w:val="clear" w:color="auto" w:fill="auto"/>
            <w:noWrap/>
            <w:vAlign w:val="center"/>
          </w:tcPr>
          <w:p w14:paraId="6C9DBD69" w14:textId="267B681C" w:rsidR="0086211C" w:rsidRPr="005812BD" w:rsidRDefault="002F7DC3" w:rsidP="0086211C">
            <w:pPr>
              <w:ind w:firstLineChars="100" w:firstLine="120"/>
              <w:jc w:val="right"/>
              <w:rPr>
                <w:rFonts w:cs="Times New Roman"/>
                <w:color w:val="000000"/>
                <w:sz w:val="12"/>
                <w:szCs w:val="12"/>
              </w:rPr>
            </w:pPr>
            <w:r>
              <w:rPr>
                <w:sz w:val="12"/>
                <w:szCs w:val="12"/>
              </w:rPr>
              <w:t>5 885</w:t>
            </w:r>
          </w:p>
        </w:tc>
        <w:tc>
          <w:tcPr>
            <w:tcW w:w="709" w:type="dxa"/>
            <w:tcBorders>
              <w:top w:val="nil"/>
              <w:left w:val="nil"/>
              <w:bottom w:val="single" w:sz="4" w:space="0" w:color="auto"/>
              <w:right w:val="single" w:sz="4" w:space="0" w:color="auto"/>
            </w:tcBorders>
            <w:shd w:val="clear" w:color="auto" w:fill="auto"/>
            <w:noWrap/>
            <w:vAlign w:val="center"/>
          </w:tcPr>
          <w:p w14:paraId="7A784636" w14:textId="5F99EC74" w:rsidR="0086211C" w:rsidRPr="005812BD" w:rsidRDefault="002F7DC3" w:rsidP="0086211C">
            <w:pPr>
              <w:ind w:firstLineChars="100" w:firstLine="120"/>
              <w:jc w:val="right"/>
              <w:rPr>
                <w:rFonts w:cs="Times New Roman"/>
                <w:color w:val="000000"/>
                <w:sz w:val="12"/>
                <w:szCs w:val="12"/>
              </w:rPr>
            </w:pPr>
            <w:r>
              <w:rPr>
                <w:sz w:val="12"/>
                <w:szCs w:val="1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32A7EC6" w14:textId="39512EEE" w:rsidR="0086211C" w:rsidRPr="005812BD" w:rsidRDefault="002F7DC3" w:rsidP="0086211C">
            <w:pPr>
              <w:ind w:firstLineChars="100" w:firstLine="120"/>
              <w:jc w:val="right"/>
              <w:rPr>
                <w:rFonts w:cs="Times New Roman"/>
                <w:color w:val="000000"/>
                <w:sz w:val="12"/>
                <w:szCs w:val="12"/>
              </w:rPr>
            </w:pPr>
            <w:r>
              <w:rPr>
                <w:sz w:val="12"/>
                <w:szCs w:val="12"/>
              </w:rPr>
              <w:t>983</w:t>
            </w:r>
          </w:p>
        </w:tc>
        <w:tc>
          <w:tcPr>
            <w:tcW w:w="850" w:type="dxa"/>
            <w:tcBorders>
              <w:top w:val="nil"/>
              <w:left w:val="nil"/>
              <w:bottom w:val="single" w:sz="4" w:space="0" w:color="auto"/>
              <w:right w:val="single" w:sz="4" w:space="0" w:color="auto"/>
            </w:tcBorders>
            <w:shd w:val="clear" w:color="auto" w:fill="auto"/>
            <w:noWrap/>
            <w:vAlign w:val="center"/>
          </w:tcPr>
          <w:p w14:paraId="404E6731" w14:textId="5B6799C9" w:rsidR="0086211C" w:rsidRPr="005812BD" w:rsidRDefault="002F7DC3" w:rsidP="0086211C">
            <w:pPr>
              <w:ind w:firstLineChars="100" w:firstLine="120"/>
              <w:jc w:val="right"/>
              <w:rPr>
                <w:rFonts w:cs="Times New Roman"/>
                <w:color w:val="000000"/>
                <w:sz w:val="12"/>
                <w:szCs w:val="12"/>
              </w:rPr>
            </w:pPr>
            <w:r>
              <w:rPr>
                <w:rFonts w:cs="Times New Roman"/>
                <w:color w:val="000000"/>
                <w:sz w:val="12"/>
                <w:szCs w:val="12"/>
              </w:rPr>
              <w:t>84</w:t>
            </w:r>
          </w:p>
        </w:tc>
        <w:tc>
          <w:tcPr>
            <w:tcW w:w="851" w:type="dxa"/>
            <w:tcBorders>
              <w:top w:val="nil"/>
              <w:left w:val="nil"/>
              <w:bottom w:val="single" w:sz="4" w:space="0" w:color="auto"/>
              <w:right w:val="single" w:sz="4" w:space="0" w:color="auto"/>
            </w:tcBorders>
            <w:shd w:val="clear" w:color="auto" w:fill="auto"/>
            <w:vAlign w:val="center"/>
          </w:tcPr>
          <w:p w14:paraId="1AD9A6FC" w14:textId="7C68EAB3" w:rsidR="0086211C" w:rsidRPr="005812BD" w:rsidRDefault="002F7DC3" w:rsidP="0086211C">
            <w:pPr>
              <w:ind w:firstLineChars="100" w:firstLine="120"/>
              <w:jc w:val="right"/>
              <w:rPr>
                <w:rFonts w:cs="Times New Roman"/>
                <w:color w:val="000000"/>
                <w:sz w:val="12"/>
                <w:szCs w:val="12"/>
              </w:rPr>
            </w:pPr>
            <w:r>
              <w:rPr>
                <w:sz w:val="12"/>
                <w:szCs w:val="12"/>
              </w:rPr>
              <w:t>374</w:t>
            </w:r>
          </w:p>
        </w:tc>
        <w:tc>
          <w:tcPr>
            <w:tcW w:w="708" w:type="dxa"/>
            <w:tcBorders>
              <w:top w:val="single" w:sz="4" w:space="0" w:color="auto"/>
              <w:left w:val="single" w:sz="4" w:space="0" w:color="auto"/>
              <w:bottom w:val="single" w:sz="4" w:space="0" w:color="auto"/>
              <w:right w:val="single" w:sz="4" w:space="0" w:color="auto"/>
            </w:tcBorders>
            <w:vAlign w:val="center"/>
          </w:tcPr>
          <w:p w14:paraId="2AE7BF68" w14:textId="077EC19F" w:rsidR="0086211C" w:rsidRPr="005812BD" w:rsidRDefault="00FB717E" w:rsidP="0086211C">
            <w:pPr>
              <w:jc w:val="right"/>
              <w:rPr>
                <w:rFonts w:cs="Times New Roman"/>
                <w:color w:val="000000"/>
                <w:sz w:val="12"/>
                <w:szCs w:val="12"/>
              </w:rPr>
            </w:pPr>
            <w:r>
              <w:rPr>
                <w:sz w:val="12"/>
                <w:szCs w:val="12"/>
              </w:rPr>
              <w:t>40</w:t>
            </w:r>
          </w:p>
        </w:tc>
        <w:tc>
          <w:tcPr>
            <w:tcW w:w="213" w:type="dxa"/>
            <w:tcBorders>
              <w:left w:val="single" w:sz="4" w:space="0" w:color="auto"/>
              <w:right w:val="single" w:sz="4" w:space="0" w:color="auto"/>
            </w:tcBorders>
            <w:shd w:val="clear" w:color="auto" w:fill="auto"/>
            <w:vAlign w:val="center"/>
          </w:tcPr>
          <w:p w14:paraId="17A6B28E"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CA6C8" w14:textId="59B792B3"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4582" w14:textId="7730CD83" w:rsidR="0086211C" w:rsidRPr="005812BD" w:rsidRDefault="002F7DC3" w:rsidP="0086211C">
            <w:pPr>
              <w:ind w:firstLineChars="100" w:firstLine="120"/>
              <w:jc w:val="right"/>
              <w:rPr>
                <w:rFonts w:cs="Times New Roman"/>
                <w:bCs/>
                <w:color w:val="000000"/>
                <w:sz w:val="12"/>
                <w:szCs w:val="12"/>
              </w:rPr>
            </w:pPr>
            <w:r>
              <w:rPr>
                <w:sz w:val="12"/>
                <w:szCs w:val="12"/>
              </w:rPr>
              <w:t>5 885</w:t>
            </w:r>
          </w:p>
        </w:tc>
      </w:tr>
      <w:tr w:rsidR="00142035" w:rsidRPr="003113DB" w14:paraId="1F9AB17B"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F0987" w14:textId="25A1309C" w:rsidR="00142035" w:rsidRPr="007366E6" w:rsidDel="00397E13" w:rsidRDefault="00142035" w:rsidP="00142035">
            <w:pPr>
              <w:jc w:val="center"/>
              <w:rPr>
                <w:rFonts w:cs="Times New Roman"/>
                <w:color w:val="000000"/>
                <w:sz w:val="12"/>
                <w:szCs w:val="12"/>
              </w:rPr>
            </w:pPr>
            <w:r>
              <w:rPr>
                <w:rFonts w:cs="Times New Roman"/>
                <w:color w:val="000000"/>
                <w:sz w:val="12"/>
                <w:szCs w:val="12"/>
              </w:rPr>
              <w:t>11</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2403" w14:textId="1F92FE1C" w:rsidR="00142035" w:rsidRPr="00675658" w:rsidDel="00703928" w:rsidRDefault="00142035" w:rsidP="00142035">
            <w:pPr>
              <w:tabs>
                <w:tab w:val="left" w:pos="130"/>
                <w:tab w:val="left" w:pos="271"/>
              </w:tabs>
              <w:jc w:val="right"/>
              <w:rPr>
                <w:rFonts w:cs="Times New Roman"/>
                <w:i/>
                <w:iCs/>
                <w:color w:val="000000"/>
                <w:sz w:val="12"/>
                <w:szCs w:val="12"/>
              </w:rPr>
            </w:pPr>
            <w:r w:rsidRPr="00675658">
              <w:rPr>
                <w:rFonts w:cs="Times New Roman"/>
                <w:i/>
                <w:iCs/>
                <w:color w:val="000000"/>
                <w:sz w:val="12"/>
                <w:szCs w:val="12"/>
              </w:rPr>
              <w:t>Základní výzkum –</w:t>
            </w:r>
            <w:r>
              <w:rPr>
                <w:rFonts w:cs="Times New Roman"/>
                <w:i/>
                <w:iCs/>
                <w:color w:val="000000"/>
                <w:sz w:val="12"/>
                <w:szCs w:val="12"/>
              </w:rPr>
              <w:br/>
            </w:r>
            <w:r w:rsidRPr="00675658">
              <w:rPr>
                <w:rFonts w:cs="Times New Roman"/>
                <w:i/>
                <w:iCs/>
                <w:color w:val="000000"/>
                <w:sz w:val="12"/>
                <w:szCs w:val="12"/>
              </w:rPr>
              <w:t>INTER-EXCELENCE</w:t>
            </w:r>
          </w:p>
        </w:tc>
        <w:tc>
          <w:tcPr>
            <w:tcW w:w="851" w:type="dxa"/>
            <w:tcBorders>
              <w:top w:val="nil"/>
              <w:left w:val="nil"/>
              <w:bottom w:val="single" w:sz="4" w:space="0" w:color="auto"/>
              <w:right w:val="single" w:sz="4" w:space="0" w:color="auto"/>
            </w:tcBorders>
            <w:shd w:val="clear" w:color="auto" w:fill="auto"/>
            <w:noWrap/>
            <w:vAlign w:val="center"/>
          </w:tcPr>
          <w:p w14:paraId="51BB41C2" w14:textId="387A5FFB" w:rsidR="00142035" w:rsidRPr="005812BD" w:rsidRDefault="002F7DC3" w:rsidP="00142035">
            <w:pPr>
              <w:ind w:firstLineChars="100" w:firstLine="120"/>
              <w:jc w:val="right"/>
              <w:rPr>
                <w:rFonts w:cs="Times New Roman"/>
                <w:color w:val="000000"/>
                <w:sz w:val="12"/>
                <w:szCs w:val="12"/>
              </w:rPr>
            </w:pPr>
            <w:r>
              <w:rPr>
                <w:sz w:val="12"/>
                <w:szCs w:val="12"/>
              </w:rPr>
              <w:t>6 259</w:t>
            </w:r>
          </w:p>
        </w:tc>
        <w:tc>
          <w:tcPr>
            <w:tcW w:w="850" w:type="dxa"/>
            <w:tcBorders>
              <w:top w:val="nil"/>
              <w:left w:val="nil"/>
              <w:bottom w:val="single" w:sz="4" w:space="0" w:color="auto"/>
              <w:right w:val="single" w:sz="4" w:space="0" w:color="auto"/>
            </w:tcBorders>
            <w:shd w:val="clear" w:color="auto" w:fill="auto"/>
            <w:noWrap/>
            <w:vAlign w:val="center"/>
          </w:tcPr>
          <w:p w14:paraId="17D691EF" w14:textId="017EB649" w:rsidR="00142035" w:rsidRPr="005812BD" w:rsidRDefault="002F7DC3" w:rsidP="00142035">
            <w:pPr>
              <w:jc w:val="right"/>
              <w:rPr>
                <w:rFonts w:cs="Times New Roman"/>
                <w:color w:val="000000"/>
                <w:sz w:val="12"/>
                <w:szCs w:val="12"/>
              </w:rPr>
            </w:pPr>
            <w:r>
              <w:rPr>
                <w:sz w:val="12"/>
                <w:szCs w:val="12"/>
              </w:rPr>
              <w:t>5 885</w:t>
            </w:r>
          </w:p>
        </w:tc>
        <w:tc>
          <w:tcPr>
            <w:tcW w:w="851" w:type="dxa"/>
            <w:tcBorders>
              <w:top w:val="nil"/>
              <w:left w:val="nil"/>
              <w:bottom w:val="single" w:sz="4" w:space="0" w:color="auto"/>
              <w:right w:val="single" w:sz="4" w:space="0" w:color="auto"/>
            </w:tcBorders>
            <w:shd w:val="clear" w:color="auto" w:fill="auto"/>
            <w:noWrap/>
            <w:vAlign w:val="center"/>
          </w:tcPr>
          <w:p w14:paraId="1DA94B3A" w14:textId="780AFA81" w:rsidR="00142035" w:rsidRPr="005812BD" w:rsidRDefault="00142035" w:rsidP="00142035">
            <w:pPr>
              <w:ind w:firstLineChars="100" w:firstLine="120"/>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2B7BBE7" w14:textId="58392292" w:rsidR="00142035" w:rsidRPr="005812BD" w:rsidRDefault="00142035" w:rsidP="00142035">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5DB03980" w14:textId="18FADED5" w:rsidR="00142035" w:rsidRPr="005812BD" w:rsidRDefault="002F7DC3" w:rsidP="00142035">
            <w:pPr>
              <w:ind w:firstLineChars="100" w:firstLine="120"/>
              <w:jc w:val="right"/>
              <w:rPr>
                <w:rFonts w:cs="Times New Roman"/>
                <w:color w:val="000000"/>
                <w:sz w:val="12"/>
                <w:szCs w:val="12"/>
              </w:rPr>
            </w:pPr>
            <w:r>
              <w:rPr>
                <w:sz w:val="12"/>
                <w:szCs w:val="12"/>
              </w:rPr>
              <w:t>6 259</w:t>
            </w:r>
          </w:p>
        </w:tc>
        <w:tc>
          <w:tcPr>
            <w:tcW w:w="708" w:type="dxa"/>
            <w:tcBorders>
              <w:top w:val="nil"/>
              <w:left w:val="nil"/>
              <w:bottom w:val="single" w:sz="4" w:space="0" w:color="auto"/>
              <w:right w:val="single" w:sz="4" w:space="0" w:color="auto"/>
            </w:tcBorders>
            <w:shd w:val="clear" w:color="auto" w:fill="auto"/>
            <w:noWrap/>
            <w:vAlign w:val="center"/>
          </w:tcPr>
          <w:p w14:paraId="4C9AC043" w14:textId="5E20797C" w:rsidR="00142035" w:rsidRPr="005812BD" w:rsidRDefault="002F7DC3" w:rsidP="00142035">
            <w:pPr>
              <w:ind w:firstLineChars="100" w:firstLine="120"/>
              <w:jc w:val="right"/>
              <w:rPr>
                <w:rFonts w:cs="Times New Roman"/>
                <w:color w:val="000000"/>
                <w:sz w:val="12"/>
                <w:szCs w:val="12"/>
              </w:rPr>
            </w:pPr>
            <w:r>
              <w:rPr>
                <w:sz w:val="12"/>
                <w:szCs w:val="12"/>
              </w:rPr>
              <w:t>5 885</w:t>
            </w:r>
          </w:p>
        </w:tc>
        <w:tc>
          <w:tcPr>
            <w:tcW w:w="709" w:type="dxa"/>
            <w:tcBorders>
              <w:top w:val="nil"/>
              <w:left w:val="nil"/>
              <w:bottom w:val="single" w:sz="4" w:space="0" w:color="auto"/>
              <w:right w:val="single" w:sz="4" w:space="0" w:color="auto"/>
            </w:tcBorders>
            <w:shd w:val="clear" w:color="auto" w:fill="auto"/>
            <w:noWrap/>
            <w:vAlign w:val="center"/>
          </w:tcPr>
          <w:p w14:paraId="67CEB63C" w14:textId="5D36E4A8" w:rsidR="00142035" w:rsidRPr="005812BD" w:rsidRDefault="00142035" w:rsidP="00142035">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00320B38" w14:textId="6ED92DED" w:rsidR="00142035" w:rsidRPr="005812BD" w:rsidRDefault="002F7DC3" w:rsidP="00142035">
            <w:pPr>
              <w:ind w:firstLineChars="100" w:firstLine="120"/>
              <w:jc w:val="right"/>
              <w:rPr>
                <w:rFonts w:cs="Times New Roman"/>
                <w:color w:val="000000"/>
                <w:sz w:val="12"/>
                <w:szCs w:val="12"/>
              </w:rPr>
            </w:pPr>
            <w:r>
              <w:rPr>
                <w:sz w:val="12"/>
                <w:szCs w:val="12"/>
              </w:rPr>
              <w:t>983</w:t>
            </w:r>
          </w:p>
        </w:tc>
        <w:tc>
          <w:tcPr>
            <w:tcW w:w="850" w:type="dxa"/>
            <w:tcBorders>
              <w:top w:val="nil"/>
              <w:left w:val="nil"/>
              <w:bottom w:val="single" w:sz="4" w:space="0" w:color="auto"/>
              <w:right w:val="single" w:sz="4" w:space="0" w:color="auto"/>
            </w:tcBorders>
            <w:shd w:val="clear" w:color="auto" w:fill="auto"/>
            <w:noWrap/>
            <w:vAlign w:val="center"/>
          </w:tcPr>
          <w:p w14:paraId="1AE51AA5" w14:textId="72B19E88" w:rsidR="00142035" w:rsidRPr="005812BD" w:rsidRDefault="002F7DC3" w:rsidP="00142035">
            <w:pPr>
              <w:ind w:firstLineChars="100" w:firstLine="120"/>
              <w:jc w:val="right"/>
              <w:rPr>
                <w:rFonts w:cs="Times New Roman"/>
                <w:color w:val="000000"/>
                <w:sz w:val="12"/>
                <w:szCs w:val="12"/>
              </w:rPr>
            </w:pPr>
            <w:r>
              <w:rPr>
                <w:rFonts w:cs="Times New Roman"/>
                <w:color w:val="000000"/>
                <w:sz w:val="12"/>
                <w:szCs w:val="12"/>
              </w:rPr>
              <w:t>84</w:t>
            </w:r>
          </w:p>
        </w:tc>
        <w:tc>
          <w:tcPr>
            <w:tcW w:w="851" w:type="dxa"/>
            <w:tcBorders>
              <w:top w:val="nil"/>
              <w:left w:val="nil"/>
              <w:bottom w:val="single" w:sz="4" w:space="0" w:color="auto"/>
              <w:right w:val="single" w:sz="4" w:space="0" w:color="auto"/>
            </w:tcBorders>
            <w:shd w:val="clear" w:color="auto" w:fill="auto"/>
            <w:vAlign w:val="center"/>
          </w:tcPr>
          <w:p w14:paraId="623BE15D" w14:textId="782C3B18" w:rsidR="00142035" w:rsidRPr="005812BD" w:rsidRDefault="002F7DC3" w:rsidP="00142035">
            <w:pPr>
              <w:ind w:firstLineChars="100" w:firstLine="120"/>
              <w:jc w:val="right"/>
              <w:rPr>
                <w:rFonts w:cs="Times New Roman"/>
                <w:color w:val="000000"/>
                <w:sz w:val="12"/>
                <w:szCs w:val="12"/>
              </w:rPr>
            </w:pPr>
            <w:r>
              <w:rPr>
                <w:sz w:val="12"/>
                <w:szCs w:val="12"/>
              </w:rPr>
              <w:t>374</w:t>
            </w:r>
          </w:p>
        </w:tc>
        <w:tc>
          <w:tcPr>
            <w:tcW w:w="708" w:type="dxa"/>
            <w:tcBorders>
              <w:top w:val="single" w:sz="4" w:space="0" w:color="auto"/>
              <w:left w:val="single" w:sz="4" w:space="0" w:color="auto"/>
              <w:bottom w:val="single" w:sz="4" w:space="0" w:color="auto"/>
              <w:right w:val="single" w:sz="4" w:space="0" w:color="auto"/>
            </w:tcBorders>
            <w:vAlign w:val="center"/>
          </w:tcPr>
          <w:p w14:paraId="2E41A891" w14:textId="26E8F39B" w:rsidR="00142035" w:rsidRPr="005812BD" w:rsidRDefault="00FB717E" w:rsidP="00142035">
            <w:pPr>
              <w:jc w:val="right"/>
              <w:rPr>
                <w:rFonts w:cs="Times New Roman"/>
                <w:color w:val="000000"/>
                <w:sz w:val="12"/>
                <w:szCs w:val="12"/>
              </w:rPr>
            </w:pPr>
            <w:r>
              <w:rPr>
                <w:sz w:val="12"/>
                <w:szCs w:val="12"/>
              </w:rPr>
              <w:t>40</w:t>
            </w:r>
          </w:p>
        </w:tc>
        <w:tc>
          <w:tcPr>
            <w:tcW w:w="213" w:type="dxa"/>
            <w:tcBorders>
              <w:left w:val="single" w:sz="4" w:space="0" w:color="auto"/>
              <w:right w:val="single" w:sz="4" w:space="0" w:color="auto"/>
            </w:tcBorders>
            <w:shd w:val="clear" w:color="auto" w:fill="auto"/>
            <w:vAlign w:val="center"/>
          </w:tcPr>
          <w:p w14:paraId="27EC9F37" w14:textId="77777777" w:rsidR="00142035" w:rsidRPr="005812BD" w:rsidRDefault="00142035" w:rsidP="00142035">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4C0F8" w14:textId="62C9367B" w:rsidR="00142035" w:rsidRPr="005812BD" w:rsidRDefault="00142035" w:rsidP="00142035">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C894" w14:textId="737D089A" w:rsidR="00142035" w:rsidRPr="005812BD" w:rsidRDefault="002F7DC3" w:rsidP="00142035">
            <w:pPr>
              <w:ind w:firstLineChars="100" w:firstLine="120"/>
              <w:jc w:val="right"/>
              <w:rPr>
                <w:rFonts w:cs="Times New Roman"/>
                <w:bCs/>
                <w:color w:val="000000"/>
                <w:sz w:val="12"/>
                <w:szCs w:val="12"/>
              </w:rPr>
            </w:pPr>
            <w:r>
              <w:rPr>
                <w:sz w:val="12"/>
                <w:szCs w:val="12"/>
              </w:rPr>
              <w:t>5 885</w:t>
            </w:r>
          </w:p>
        </w:tc>
      </w:tr>
      <w:tr w:rsidR="0086211C" w:rsidRPr="003113DB" w14:paraId="22E901DC"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0C977BC0" w14:textId="3123F4F3" w:rsidR="0086211C" w:rsidRPr="007366E6" w:rsidRDefault="0086211C" w:rsidP="0086211C">
            <w:pPr>
              <w:jc w:val="center"/>
              <w:rPr>
                <w:rFonts w:cs="Times New Roman"/>
                <w:color w:val="000000"/>
                <w:sz w:val="12"/>
                <w:szCs w:val="12"/>
              </w:rPr>
            </w:pPr>
            <w:r>
              <w:rPr>
                <w:rFonts w:cs="Times New Roman"/>
                <w:color w:val="000000"/>
                <w:sz w:val="12"/>
                <w:szCs w:val="12"/>
              </w:rPr>
              <w:t>12</w:t>
            </w:r>
          </w:p>
        </w:tc>
        <w:tc>
          <w:tcPr>
            <w:tcW w:w="1816" w:type="dxa"/>
            <w:tcBorders>
              <w:top w:val="single" w:sz="4" w:space="0" w:color="auto"/>
              <w:left w:val="single" w:sz="4" w:space="0" w:color="auto"/>
              <w:bottom w:val="single" w:sz="4" w:space="0" w:color="auto"/>
              <w:right w:val="single" w:sz="4" w:space="0" w:color="auto"/>
            </w:tcBorders>
            <w:noWrap/>
            <w:vAlign w:val="center"/>
          </w:tcPr>
          <w:p w14:paraId="2A7333D7" w14:textId="77777777" w:rsidR="0086211C" w:rsidRPr="00260360" w:rsidRDefault="0086211C" w:rsidP="0086211C">
            <w:pPr>
              <w:tabs>
                <w:tab w:val="left" w:pos="130"/>
                <w:tab w:val="left" w:pos="271"/>
              </w:tabs>
              <w:rPr>
                <w:rFonts w:cs="Times New Roman"/>
                <w:color w:val="000000"/>
                <w:sz w:val="12"/>
                <w:szCs w:val="12"/>
              </w:rPr>
            </w:pPr>
            <w:r w:rsidRPr="00260360">
              <w:rPr>
                <w:rFonts w:cs="Times New Roman"/>
                <w:color w:val="000000"/>
                <w:sz w:val="12"/>
                <w:szCs w:val="12"/>
              </w:rPr>
              <w:t>Specifický vysokoškolský výzkum</w:t>
            </w:r>
          </w:p>
        </w:tc>
        <w:tc>
          <w:tcPr>
            <w:tcW w:w="851" w:type="dxa"/>
            <w:tcBorders>
              <w:top w:val="nil"/>
              <w:left w:val="nil"/>
              <w:bottom w:val="single" w:sz="4" w:space="0" w:color="auto"/>
              <w:right w:val="single" w:sz="4" w:space="0" w:color="auto"/>
            </w:tcBorders>
            <w:shd w:val="clear" w:color="auto" w:fill="auto"/>
            <w:noWrap/>
            <w:vAlign w:val="center"/>
          </w:tcPr>
          <w:p w14:paraId="209896B3" w14:textId="5027792D" w:rsidR="0086211C" w:rsidRPr="005812BD" w:rsidRDefault="002F7DC3" w:rsidP="0086211C">
            <w:pPr>
              <w:ind w:firstLineChars="100" w:firstLine="120"/>
              <w:jc w:val="right"/>
              <w:rPr>
                <w:rFonts w:cs="Times New Roman"/>
                <w:color w:val="000000"/>
                <w:sz w:val="12"/>
                <w:szCs w:val="12"/>
              </w:rPr>
            </w:pPr>
            <w:r>
              <w:rPr>
                <w:sz w:val="12"/>
                <w:szCs w:val="12"/>
              </w:rPr>
              <w:t>21 733</w:t>
            </w:r>
          </w:p>
        </w:tc>
        <w:tc>
          <w:tcPr>
            <w:tcW w:w="850" w:type="dxa"/>
            <w:tcBorders>
              <w:top w:val="nil"/>
              <w:left w:val="nil"/>
              <w:bottom w:val="single" w:sz="4" w:space="0" w:color="auto"/>
              <w:right w:val="single" w:sz="4" w:space="0" w:color="auto"/>
            </w:tcBorders>
            <w:shd w:val="clear" w:color="auto" w:fill="auto"/>
            <w:noWrap/>
            <w:vAlign w:val="center"/>
          </w:tcPr>
          <w:p w14:paraId="18DA1178" w14:textId="3603665B" w:rsidR="0086211C" w:rsidRPr="005812BD" w:rsidRDefault="002F7DC3" w:rsidP="0086211C">
            <w:pPr>
              <w:ind w:firstLineChars="100" w:firstLine="120"/>
              <w:jc w:val="right"/>
              <w:rPr>
                <w:rFonts w:cs="Times New Roman"/>
                <w:color w:val="000000"/>
                <w:sz w:val="12"/>
                <w:szCs w:val="12"/>
              </w:rPr>
            </w:pPr>
            <w:r>
              <w:rPr>
                <w:sz w:val="12"/>
                <w:szCs w:val="12"/>
              </w:rPr>
              <w:t>21 733</w:t>
            </w:r>
          </w:p>
        </w:tc>
        <w:tc>
          <w:tcPr>
            <w:tcW w:w="851" w:type="dxa"/>
            <w:tcBorders>
              <w:top w:val="nil"/>
              <w:left w:val="nil"/>
              <w:bottom w:val="single" w:sz="4" w:space="0" w:color="auto"/>
              <w:right w:val="single" w:sz="4" w:space="0" w:color="auto"/>
            </w:tcBorders>
            <w:shd w:val="clear" w:color="auto" w:fill="auto"/>
            <w:noWrap/>
            <w:vAlign w:val="center"/>
          </w:tcPr>
          <w:p w14:paraId="00DCE42A" w14:textId="71F78D89" w:rsidR="0086211C" w:rsidRPr="005812BD" w:rsidRDefault="002F7DC3" w:rsidP="0086211C">
            <w:pPr>
              <w:ind w:firstLineChars="100" w:firstLine="120"/>
              <w:jc w:val="right"/>
              <w:rPr>
                <w:rFonts w:cs="Times New Roman"/>
                <w:color w:val="000000"/>
                <w:sz w:val="12"/>
                <w:szCs w:val="12"/>
              </w:rPr>
            </w:pPr>
            <w:r>
              <w:rPr>
                <w:sz w:val="12"/>
                <w:szCs w:val="12"/>
              </w:rPr>
              <w:t>20</w:t>
            </w:r>
          </w:p>
        </w:tc>
        <w:tc>
          <w:tcPr>
            <w:tcW w:w="850" w:type="dxa"/>
            <w:tcBorders>
              <w:top w:val="nil"/>
              <w:left w:val="nil"/>
              <w:bottom w:val="single" w:sz="4" w:space="0" w:color="auto"/>
              <w:right w:val="single" w:sz="4" w:space="0" w:color="auto"/>
            </w:tcBorders>
            <w:shd w:val="clear" w:color="auto" w:fill="auto"/>
            <w:noWrap/>
            <w:vAlign w:val="center"/>
          </w:tcPr>
          <w:p w14:paraId="3529E23F" w14:textId="5A8F5C95" w:rsidR="0086211C" w:rsidRPr="005812BD" w:rsidRDefault="002F7DC3" w:rsidP="0086211C">
            <w:pPr>
              <w:ind w:firstLineChars="100" w:firstLine="120"/>
              <w:jc w:val="right"/>
              <w:rPr>
                <w:rFonts w:cs="Times New Roman"/>
                <w:color w:val="000000"/>
                <w:sz w:val="12"/>
                <w:szCs w:val="12"/>
              </w:rPr>
            </w:pPr>
            <w:r>
              <w:rPr>
                <w:sz w:val="12"/>
                <w:szCs w:val="12"/>
              </w:rPr>
              <w:t>20</w:t>
            </w:r>
          </w:p>
        </w:tc>
        <w:tc>
          <w:tcPr>
            <w:tcW w:w="851" w:type="dxa"/>
            <w:tcBorders>
              <w:top w:val="nil"/>
              <w:left w:val="nil"/>
              <w:bottom w:val="single" w:sz="4" w:space="0" w:color="auto"/>
              <w:right w:val="single" w:sz="4" w:space="0" w:color="auto"/>
            </w:tcBorders>
            <w:shd w:val="clear" w:color="auto" w:fill="auto"/>
            <w:noWrap/>
            <w:vAlign w:val="center"/>
          </w:tcPr>
          <w:p w14:paraId="22D94D34" w14:textId="1EC67D13" w:rsidR="0086211C" w:rsidRPr="005812BD" w:rsidRDefault="002F7DC3" w:rsidP="0086211C">
            <w:pPr>
              <w:ind w:firstLineChars="100" w:firstLine="120"/>
              <w:jc w:val="right"/>
              <w:rPr>
                <w:rFonts w:cs="Times New Roman"/>
                <w:color w:val="000000"/>
                <w:sz w:val="12"/>
                <w:szCs w:val="12"/>
              </w:rPr>
            </w:pPr>
            <w:r>
              <w:rPr>
                <w:sz w:val="12"/>
                <w:szCs w:val="12"/>
              </w:rPr>
              <w:t>21 753</w:t>
            </w:r>
          </w:p>
        </w:tc>
        <w:tc>
          <w:tcPr>
            <w:tcW w:w="708" w:type="dxa"/>
            <w:tcBorders>
              <w:top w:val="nil"/>
              <w:left w:val="nil"/>
              <w:bottom w:val="single" w:sz="4" w:space="0" w:color="auto"/>
              <w:right w:val="single" w:sz="4" w:space="0" w:color="auto"/>
            </w:tcBorders>
            <w:shd w:val="clear" w:color="auto" w:fill="auto"/>
            <w:noWrap/>
            <w:vAlign w:val="center"/>
          </w:tcPr>
          <w:p w14:paraId="0573795B" w14:textId="65400BE7" w:rsidR="0086211C" w:rsidRPr="005812BD" w:rsidRDefault="002F7DC3" w:rsidP="0086211C">
            <w:pPr>
              <w:ind w:firstLineChars="100" w:firstLine="120"/>
              <w:jc w:val="right"/>
              <w:rPr>
                <w:rFonts w:cs="Times New Roman"/>
                <w:color w:val="000000"/>
                <w:sz w:val="12"/>
                <w:szCs w:val="12"/>
              </w:rPr>
            </w:pPr>
            <w:r>
              <w:rPr>
                <w:sz w:val="12"/>
                <w:szCs w:val="12"/>
              </w:rPr>
              <w:t>21 753</w:t>
            </w:r>
          </w:p>
        </w:tc>
        <w:tc>
          <w:tcPr>
            <w:tcW w:w="709" w:type="dxa"/>
            <w:tcBorders>
              <w:top w:val="nil"/>
              <w:left w:val="nil"/>
              <w:bottom w:val="single" w:sz="4" w:space="0" w:color="auto"/>
              <w:right w:val="single" w:sz="4" w:space="0" w:color="auto"/>
            </w:tcBorders>
            <w:shd w:val="clear" w:color="auto" w:fill="auto"/>
            <w:noWrap/>
            <w:vAlign w:val="center"/>
          </w:tcPr>
          <w:p w14:paraId="3A034F65" w14:textId="047C7683" w:rsidR="0086211C" w:rsidRPr="005812BD" w:rsidRDefault="002F7DC3" w:rsidP="0086211C">
            <w:pPr>
              <w:ind w:firstLineChars="100" w:firstLine="120"/>
              <w:jc w:val="right"/>
              <w:rPr>
                <w:rFonts w:cs="Times New Roman"/>
                <w:b/>
                <w:bCs/>
                <w:color w:val="000000"/>
                <w:sz w:val="12"/>
                <w:szCs w:val="12"/>
              </w:rPr>
            </w:pPr>
            <w:r>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2C09A1C8" w14:textId="371A4FA4" w:rsidR="0086211C" w:rsidRPr="005812BD" w:rsidRDefault="002F7DC3" w:rsidP="0086211C">
            <w:pPr>
              <w:ind w:firstLineChars="100" w:firstLine="120"/>
              <w:jc w:val="right"/>
              <w:rPr>
                <w:rFonts w:cs="Times New Roman"/>
                <w:color w:val="000000"/>
                <w:sz w:val="12"/>
                <w:szCs w:val="12"/>
              </w:rPr>
            </w:pPr>
            <w:r>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8904DC7" w14:textId="1ADB9467" w:rsidR="0086211C" w:rsidRPr="005812BD" w:rsidRDefault="002F7DC3" w:rsidP="0086211C">
            <w:pPr>
              <w:ind w:firstLineChars="100" w:firstLine="120"/>
              <w:jc w:val="right"/>
              <w:rPr>
                <w:rFonts w:cs="Times New Roman"/>
                <w:color w:val="000000"/>
                <w:sz w:val="12"/>
                <w:szCs w:val="12"/>
              </w:rPr>
            </w:pPr>
            <w:r>
              <w:rPr>
                <w:sz w:val="12"/>
                <w:szCs w:val="12"/>
              </w:rPr>
              <w:t>968</w:t>
            </w:r>
          </w:p>
        </w:tc>
        <w:tc>
          <w:tcPr>
            <w:tcW w:w="851" w:type="dxa"/>
            <w:tcBorders>
              <w:top w:val="nil"/>
              <w:left w:val="nil"/>
              <w:bottom w:val="single" w:sz="4" w:space="0" w:color="auto"/>
              <w:right w:val="single" w:sz="4" w:space="0" w:color="auto"/>
            </w:tcBorders>
            <w:shd w:val="clear" w:color="auto" w:fill="auto"/>
            <w:vAlign w:val="center"/>
          </w:tcPr>
          <w:p w14:paraId="23046FC9" w14:textId="41386431" w:rsidR="0086211C" w:rsidRPr="005812BD" w:rsidRDefault="002F7DC3" w:rsidP="0086211C">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7C41371A" w14:textId="60C259F1" w:rsidR="0086211C" w:rsidRPr="005812BD" w:rsidRDefault="002F7DC3" w:rsidP="0086211C">
            <w:pPr>
              <w:jc w:val="right"/>
              <w:rPr>
                <w:rFonts w:cs="Times New Roman"/>
                <w:color w:val="000000"/>
                <w:sz w:val="12"/>
                <w:szCs w:val="12"/>
              </w:rPr>
            </w:pPr>
            <w:r>
              <w:rPr>
                <w:sz w:val="12"/>
                <w:szCs w:val="12"/>
              </w:rPr>
              <w:t>0</w:t>
            </w:r>
          </w:p>
        </w:tc>
        <w:tc>
          <w:tcPr>
            <w:tcW w:w="213" w:type="dxa"/>
            <w:tcBorders>
              <w:left w:val="single" w:sz="4" w:space="0" w:color="auto"/>
              <w:right w:val="single" w:sz="4" w:space="0" w:color="auto"/>
            </w:tcBorders>
            <w:shd w:val="clear" w:color="auto" w:fill="auto"/>
            <w:vAlign w:val="center"/>
          </w:tcPr>
          <w:p w14:paraId="6CEBCC6A"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DF4F9" w14:textId="44B1206E"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BAEAE" w14:textId="51D6559A" w:rsidR="0086211C" w:rsidRPr="005812BD" w:rsidRDefault="002F7DC3" w:rsidP="0086211C">
            <w:pPr>
              <w:ind w:firstLineChars="100" w:firstLine="120"/>
              <w:jc w:val="right"/>
              <w:rPr>
                <w:rFonts w:cs="Times New Roman"/>
                <w:bCs/>
                <w:color w:val="000000"/>
                <w:sz w:val="12"/>
                <w:szCs w:val="12"/>
              </w:rPr>
            </w:pPr>
            <w:r>
              <w:rPr>
                <w:sz w:val="12"/>
                <w:szCs w:val="12"/>
              </w:rPr>
              <w:t>21</w:t>
            </w:r>
            <w:r w:rsidR="00FB717E">
              <w:rPr>
                <w:sz w:val="12"/>
                <w:szCs w:val="12"/>
              </w:rPr>
              <w:t xml:space="preserve"> </w:t>
            </w:r>
            <w:r>
              <w:rPr>
                <w:sz w:val="12"/>
                <w:szCs w:val="12"/>
              </w:rPr>
              <w:t>753</w:t>
            </w:r>
          </w:p>
        </w:tc>
      </w:tr>
      <w:tr w:rsidR="0086211C" w:rsidRPr="003113DB" w14:paraId="6B705146"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5FF914AF" w14:textId="7471267A" w:rsidR="0086211C" w:rsidRPr="007366E6" w:rsidRDefault="0086211C" w:rsidP="0086211C">
            <w:pPr>
              <w:jc w:val="center"/>
              <w:rPr>
                <w:rFonts w:cs="Times New Roman"/>
                <w:color w:val="000000"/>
                <w:sz w:val="12"/>
                <w:szCs w:val="12"/>
              </w:rPr>
            </w:pPr>
            <w:r>
              <w:rPr>
                <w:rFonts w:cs="Times New Roman"/>
                <w:color w:val="000000"/>
                <w:sz w:val="12"/>
                <w:szCs w:val="12"/>
              </w:rPr>
              <w:t>13</w:t>
            </w:r>
          </w:p>
        </w:tc>
        <w:tc>
          <w:tcPr>
            <w:tcW w:w="1816" w:type="dxa"/>
            <w:tcBorders>
              <w:top w:val="single" w:sz="4" w:space="0" w:color="auto"/>
              <w:left w:val="single" w:sz="4" w:space="0" w:color="auto"/>
              <w:bottom w:val="single" w:sz="4" w:space="0" w:color="auto"/>
              <w:right w:val="single" w:sz="4" w:space="0" w:color="auto"/>
            </w:tcBorders>
            <w:noWrap/>
            <w:vAlign w:val="center"/>
          </w:tcPr>
          <w:p w14:paraId="719B6D84" w14:textId="652B401A" w:rsidR="0086211C" w:rsidRPr="00260360" w:rsidRDefault="0086211C" w:rsidP="0086211C">
            <w:pPr>
              <w:tabs>
                <w:tab w:val="left" w:pos="130"/>
                <w:tab w:val="left" w:pos="271"/>
              </w:tabs>
              <w:rPr>
                <w:rFonts w:cs="Times New Roman"/>
                <w:color w:val="000000"/>
                <w:sz w:val="12"/>
                <w:szCs w:val="12"/>
              </w:rPr>
            </w:pPr>
            <w:r w:rsidRPr="00260360">
              <w:rPr>
                <w:rFonts w:cs="Times New Roman"/>
                <w:color w:val="000000"/>
                <w:sz w:val="12"/>
                <w:szCs w:val="12"/>
              </w:rPr>
              <w:t>Velké infrastruktury</w:t>
            </w:r>
          </w:p>
        </w:tc>
        <w:tc>
          <w:tcPr>
            <w:tcW w:w="851" w:type="dxa"/>
            <w:tcBorders>
              <w:top w:val="single" w:sz="4" w:space="0" w:color="auto"/>
              <w:left w:val="single" w:sz="4" w:space="0" w:color="auto"/>
              <w:bottom w:val="single" w:sz="4" w:space="0" w:color="auto"/>
              <w:right w:val="single" w:sz="4" w:space="0" w:color="auto"/>
            </w:tcBorders>
            <w:noWrap/>
            <w:vAlign w:val="center"/>
          </w:tcPr>
          <w:p w14:paraId="72C54907" w14:textId="6140A0DF"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58F76ED" w14:textId="07686634"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BD20C6F" w14:textId="4B258E8A"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433C9DB" w14:textId="7ADA2011"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1D38DA1" w14:textId="1D0D2783" w:rsidR="0086211C" w:rsidRPr="005812BD" w:rsidRDefault="0086211C" w:rsidP="0086211C">
            <w:pPr>
              <w:jc w:val="right"/>
              <w:rPr>
                <w:rFonts w:cs="Times New Roman"/>
                <w:color w:val="000000"/>
                <w:sz w:val="12"/>
                <w:szCs w:val="12"/>
              </w:rPr>
            </w:pPr>
            <w:r w:rsidRPr="005812BD">
              <w:rPr>
                <w:sz w:val="12"/>
                <w:szCs w:val="12"/>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BED46BC" w14:textId="1CB17F78" w:rsidR="0086211C" w:rsidRPr="005812BD" w:rsidRDefault="0086211C" w:rsidP="0086211C">
            <w:pPr>
              <w:jc w:val="right"/>
              <w:rPr>
                <w:rFonts w:cs="Times New Roman"/>
                <w:color w:val="000000"/>
                <w:sz w:val="12"/>
                <w:szCs w:val="12"/>
              </w:rPr>
            </w:pPr>
            <w:r w:rsidRPr="005812BD">
              <w:rPr>
                <w:sz w:val="12"/>
                <w:szCs w:val="12"/>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8BF6DB2" w14:textId="6073DEE1"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2DFFF83" w14:textId="583A5818"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65A00C1" w14:textId="5152824F"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25DBE6DA" w14:textId="655DF89F" w:rsidR="0086211C" w:rsidRPr="005812BD" w:rsidRDefault="0086211C" w:rsidP="0086211C">
            <w:pPr>
              <w:jc w:val="right"/>
              <w:rPr>
                <w:rFonts w:cs="Times New Roman"/>
                <w:color w:val="000000"/>
                <w:sz w:val="12"/>
                <w:szCs w:val="12"/>
              </w:rPr>
            </w:pPr>
            <w:r w:rsidRPr="005812BD">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033F18C" w14:textId="6117E97D" w:rsidR="0086211C" w:rsidRPr="005812BD" w:rsidRDefault="0086211C" w:rsidP="0086211C">
            <w:pPr>
              <w:jc w:val="right"/>
              <w:rPr>
                <w:rFonts w:cs="Times New Roman"/>
                <w:color w:val="000000"/>
                <w:sz w:val="12"/>
                <w:szCs w:val="12"/>
              </w:rPr>
            </w:pPr>
            <w:r w:rsidRPr="005812BD">
              <w:rPr>
                <w:sz w:val="12"/>
                <w:szCs w:val="12"/>
              </w:rPr>
              <w:t>0</w:t>
            </w:r>
          </w:p>
        </w:tc>
        <w:tc>
          <w:tcPr>
            <w:tcW w:w="213" w:type="dxa"/>
            <w:tcBorders>
              <w:left w:val="single" w:sz="4" w:space="0" w:color="auto"/>
              <w:right w:val="single" w:sz="4" w:space="0" w:color="auto"/>
            </w:tcBorders>
            <w:shd w:val="clear" w:color="auto" w:fill="auto"/>
            <w:vAlign w:val="center"/>
          </w:tcPr>
          <w:p w14:paraId="63C62BC0"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93ED1" w14:textId="6D6558AB" w:rsidR="0086211C" w:rsidRPr="005812BD" w:rsidRDefault="0086211C" w:rsidP="0086211C">
            <w:pPr>
              <w:jc w:val="right"/>
              <w:rPr>
                <w:rFonts w:cs="Times New Roman"/>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3BA686" w14:textId="6407866A" w:rsidR="0086211C" w:rsidRPr="005812BD" w:rsidRDefault="0086211C" w:rsidP="0086211C">
            <w:pPr>
              <w:jc w:val="right"/>
              <w:rPr>
                <w:rFonts w:cs="Times New Roman"/>
                <w:color w:val="000000"/>
                <w:sz w:val="12"/>
                <w:szCs w:val="12"/>
              </w:rPr>
            </w:pPr>
            <w:r w:rsidRPr="005812BD">
              <w:rPr>
                <w:sz w:val="12"/>
                <w:szCs w:val="12"/>
              </w:rPr>
              <w:t>0</w:t>
            </w:r>
          </w:p>
        </w:tc>
      </w:tr>
      <w:tr w:rsidR="00142035" w:rsidRPr="003113DB" w14:paraId="7378358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EAC82A" w14:textId="6AC7FC5A" w:rsidR="00142035" w:rsidRPr="007366E6" w:rsidRDefault="00142035" w:rsidP="00142035">
            <w:pPr>
              <w:jc w:val="center"/>
              <w:rPr>
                <w:rFonts w:cs="Times New Roman"/>
                <w:bCs/>
                <w:color w:val="000000"/>
                <w:sz w:val="12"/>
                <w:szCs w:val="12"/>
              </w:rPr>
            </w:pPr>
            <w:r>
              <w:rPr>
                <w:rFonts w:cs="Times New Roman"/>
                <w:bCs/>
                <w:color w:val="000000"/>
                <w:sz w:val="12"/>
                <w:szCs w:val="12"/>
              </w:rPr>
              <w:t>14</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0DD617" w14:textId="77777777" w:rsidR="00142035" w:rsidRPr="00260360" w:rsidRDefault="00142035" w:rsidP="00142035">
            <w:pPr>
              <w:rPr>
                <w:rFonts w:cs="Times New Roman"/>
                <w:b/>
                <w:bCs/>
                <w:color w:val="000000"/>
                <w:sz w:val="16"/>
                <w:szCs w:val="16"/>
              </w:rPr>
            </w:pPr>
            <w:r w:rsidRPr="00260360">
              <w:rPr>
                <w:rFonts w:cs="Times New Roman"/>
                <w:b/>
                <w:bCs/>
                <w:color w:val="000000"/>
                <w:sz w:val="16"/>
                <w:szCs w:val="16"/>
              </w:rPr>
              <w:t>Ostatní kapitoly SR</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DDAFA3C" w14:textId="7A413EDC" w:rsidR="00142035" w:rsidRPr="00BA4C53" w:rsidRDefault="00C63037" w:rsidP="00142035">
            <w:pPr>
              <w:jc w:val="right"/>
              <w:rPr>
                <w:rFonts w:cs="Times New Roman"/>
                <w:b/>
                <w:bCs/>
                <w:color w:val="000000"/>
                <w:sz w:val="12"/>
                <w:szCs w:val="12"/>
              </w:rPr>
            </w:pPr>
            <w:r>
              <w:rPr>
                <w:sz w:val="12"/>
                <w:szCs w:val="12"/>
              </w:rPr>
              <w:t xml:space="preserve">46 </w:t>
            </w:r>
            <w:r w:rsidR="000078D1">
              <w:rPr>
                <w:sz w:val="12"/>
                <w:szCs w:val="12"/>
              </w:rPr>
              <w:t>754</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4BEAD61" w14:textId="3B7410B0" w:rsidR="00142035" w:rsidRPr="00BA4C53" w:rsidRDefault="000078D1" w:rsidP="00142035">
            <w:pPr>
              <w:jc w:val="right"/>
              <w:rPr>
                <w:rFonts w:cs="Times New Roman"/>
                <w:b/>
                <w:bCs/>
                <w:color w:val="000000"/>
                <w:sz w:val="12"/>
                <w:szCs w:val="12"/>
              </w:rPr>
            </w:pPr>
            <w:r>
              <w:rPr>
                <w:sz w:val="12"/>
                <w:szCs w:val="12"/>
              </w:rPr>
              <w:t>45 896</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20E5D6D" w14:textId="672DEF5D" w:rsidR="00142035" w:rsidRPr="00BA4C53" w:rsidRDefault="00C63037" w:rsidP="00142035">
            <w:pPr>
              <w:jc w:val="right"/>
              <w:rPr>
                <w:rFonts w:cs="Times New Roman"/>
                <w:b/>
                <w:bCs/>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C22C362" w14:textId="2C30ACAD" w:rsidR="00142035" w:rsidRPr="00BA4C53" w:rsidRDefault="00C63037" w:rsidP="00142035">
            <w:pPr>
              <w:jc w:val="right"/>
              <w:rPr>
                <w:rFonts w:cs="Times New Roman"/>
                <w:b/>
                <w:bCs/>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AE8DEC" w14:textId="665EF917" w:rsidR="00142035" w:rsidRPr="00BA4C53" w:rsidRDefault="000078D1" w:rsidP="00142035">
            <w:pPr>
              <w:jc w:val="right"/>
              <w:rPr>
                <w:rFonts w:cs="Times New Roman"/>
                <w:b/>
                <w:bCs/>
                <w:color w:val="000000"/>
                <w:sz w:val="12"/>
                <w:szCs w:val="12"/>
              </w:rPr>
            </w:pPr>
            <w:r>
              <w:rPr>
                <w:sz w:val="12"/>
                <w:szCs w:val="12"/>
              </w:rPr>
              <w:t>46 592</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F87894D" w14:textId="66935FFA" w:rsidR="00142035" w:rsidRPr="00BA4C53" w:rsidRDefault="000078D1" w:rsidP="00142035">
            <w:pPr>
              <w:jc w:val="right"/>
              <w:rPr>
                <w:rFonts w:cs="Times New Roman"/>
                <w:b/>
                <w:bCs/>
                <w:color w:val="000000"/>
                <w:sz w:val="12"/>
                <w:szCs w:val="12"/>
              </w:rPr>
            </w:pPr>
            <w:r>
              <w:rPr>
                <w:sz w:val="12"/>
                <w:szCs w:val="12"/>
              </w:rPr>
              <w:t>45 701</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AB1E65" w14:textId="3889A89F" w:rsidR="00142035" w:rsidRPr="00BA4C53" w:rsidRDefault="00C63037" w:rsidP="00142035">
            <w:pPr>
              <w:jc w:val="right"/>
              <w:rPr>
                <w:rFonts w:cs="Times New Roman"/>
                <w:b/>
                <w:bCs/>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8B9F736" w14:textId="3141B139" w:rsidR="00142035" w:rsidRPr="00BA4C53" w:rsidRDefault="00C63037" w:rsidP="00142035">
            <w:pPr>
              <w:jc w:val="right"/>
              <w:rPr>
                <w:rFonts w:cs="Times New Roman"/>
                <w:b/>
                <w:bCs/>
                <w:color w:val="000000"/>
                <w:sz w:val="12"/>
                <w:szCs w:val="12"/>
              </w:rPr>
            </w:pPr>
            <w:r>
              <w:rPr>
                <w:sz w:val="12"/>
                <w:szCs w:val="12"/>
              </w:rPr>
              <w:t>11</w:t>
            </w:r>
            <w:r w:rsidR="000078D1">
              <w:rPr>
                <w:sz w:val="12"/>
                <w:szCs w:val="12"/>
              </w:rPr>
              <w:t> </w:t>
            </w:r>
            <w:r>
              <w:rPr>
                <w:sz w:val="12"/>
                <w:szCs w:val="12"/>
              </w:rPr>
              <w:t>607</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14DA977" w14:textId="09771A35" w:rsidR="00142035" w:rsidRPr="00BA4C53" w:rsidRDefault="00C63037" w:rsidP="00142035">
            <w:pPr>
              <w:jc w:val="right"/>
              <w:rPr>
                <w:rFonts w:cs="Times New Roman"/>
                <w:b/>
                <w:bCs/>
                <w:color w:val="000000"/>
                <w:sz w:val="12"/>
                <w:szCs w:val="12"/>
              </w:rPr>
            </w:pPr>
            <w:r>
              <w:rPr>
                <w:sz w:val="12"/>
                <w:szCs w:val="12"/>
              </w:rPr>
              <w:t>505</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1B6ADB5A" w14:textId="5AA3F229" w:rsidR="00142035" w:rsidRPr="00E631A6" w:rsidRDefault="00C63037" w:rsidP="00142035">
            <w:pPr>
              <w:jc w:val="right"/>
              <w:rPr>
                <w:rFonts w:cs="Times New Roman"/>
                <w:bCs/>
                <w:color w:val="000000"/>
                <w:sz w:val="12"/>
                <w:szCs w:val="12"/>
              </w:rPr>
            </w:pPr>
            <w:r>
              <w:rPr>
                <w:rFonts w:cs="Times New Roman"/>
                <w:bCs/>
                <w:color w:val="000000"/>
                <w:sz w:val="12"/>
                <w:szCs w:val="12"/>
              </w:rPr>
              <w:t>1</w:t>
            </w:r>
            <w:r w:rsidR="000078D1">
              <w:rPr>
                <w:rFonts w:cs="Times New Roman"/>
                <w:bCs/>
                <w:color w:val="000000"/>
                <w:sz w:val="12"/>
                <w:szCs w:val="12"/>
              </w:rPr>
              <w:t> </w:t>
            </w:r>
            <w:r>
              <w:rPr>
                <w:rFonts w:cs="Times New Roman"/>
                <w:bCs/>
                <w:color w:val="000000"/>
                <w:sz w:val="12"/>
                <w:szCs w:val="12"/>
              </w:rPr>
              <w:t>004</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6D6DCA1C" w14:textId="57D404F1" w:rsidR="00142035" w:rsidRPr="00BA4C53" w:rsidRDefault="00C63037" w:rsidP="00142035">
            <w:pPr>
              <w:jc w:val="right"/>
              <w:rPr>
                <w:rFonts w:cs="Times New Roman"/>
                <w:bCs/>
                <w:color w:val="000000"/>
                <w:sz w:val="12"/>
                <w:szCs w:val="12"/>
              </w:rPr>
            </w:pPr>
            <w:r>
              <w:rPr>
                <w:sz w:val="12"/>
                <w:szCs w:val="12"/>
              </w:rPr>
              <w:t>354</w:t>
            </w:r>
          </w:p>
        </w:tc>
        <w:tc>
          <w:tcPr>
            <w:tcW w:w="213" w:type="dxa"/>
            <w:tcBorders>
              <w:left w:val="single" w:sz="4" w:space="0" w:color="auto"/>
              <w:right w:val="single" w:sz="4" w:space="0" w:color="auto"/>
            </w:tcBorders>
            <w:shd w:val="clear" w:color="auto" w:fill="auto"/>
            <w:vAlign w:val="center"/>
          </w:tcPr>
          <w:p w14:paraId="27EF8547" w14:textId="77777777" w:rsidR="00142035" w:rsidRPr="00BA4C53" w:rsidRDefault="00142035" w:rsidP="00142035">
            <w:pPr>
              <w:jc w:val="right"/>
              <w:rPr>
                <w:rFonts w:cs="Times New Roman"/>
                <w:bCs/>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2AD8C2A5" w14:textId="2878FD57" w:rsidR="00142035" w:rsidRPr="00BA4C53" w:rsidRDefault="000078D1" w:rsidP="00142035">
            <w:pPr>
              <w:jc w:val="right"/>
              <w:rPr>
                <w:rFonts w:cs="Times New Roman"/>
                <w:b/>
                <w:bCs/>
                <w:color w:val="000000"/>
                <w:sz w:val="12"/>
                <w:szCs w:val="12"/>
              </w:rPr>
            </w:pPr>
            <w:r>
              <w:rPr>
                <w:sz w:val="12"/>
                <w:szCs w:val="12"/>
              </w:rPr>
              <w:t>1 139</w:t>
            </w: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58B00337" w14:textId="5B175854" w:rsidR="00142035" w:rsidRPr="00BA4C53" w:rsidRDefault="000078D1" w:rsidP="00142035">
            <w:pPr>
              <w:jc w:val="right"/>
              <w:rPr>
                <w:rFonts w:cs="Times New Roman"/>
                <w:b/>
                <w:bCs/>
                <w:color w:val="000000"/>
                <w:sz w:val="12"/>
                <w:szCs w:val="12"/>
              </w:rPr>
            </w:pPr>
            <w:r>
              <w:rPr>
                <w:sz w:val="12"/>
                <w:szCs w:val="12"/>
              </w:rPr>
              <w:t>46 840</w:t>
            </w:r>
          </w:p>
        </w:tc>
      </w:tr>
      <w:tr w:rsidR="000078D1" w:rsidRPr="003113DB" w14:paraId="2B381C1A" w14:textId="77777777" w:rsidTr="000078D1">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6CE64" w14:textId="6CFF957B" w:rsidR="000078D1" w:rsidRDefault="000078D1" w:rsidP="00142035">
            <w:pPr>
              <w:jc w:val="center"/>
              <w:rPr>
                <w:rFonts w:cs="Times New Roman"/>
                <w:bCs/>
                <w:color w:val="000000"/>
                <w:sz w:val="12"/>
                <w:szCs w:val="12"/>
              </w:rPr>
            </w:pPr>
            <w:r>
              <w:rPr>
                <w:rFonts w:cs="Times New Roman"/>
                <w:bCs/>
                <w:color w:val="000000"/>
                <w:sz w:val="12"/>
                <w:szCs w:val="12"/>
              </w:rPr>
              <w:t>15</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8BB73" w14:textId="3E8FBCD8" w:rsidR="000078D1" w:rsidRPr="00260360" w:rsidRDefault="000078D1" w:rsidP="000078D1">
            <w:pPr>
              <w:tabs>
                <w:tab w:val="left" w:pos="130"/>
                <w:tab w:val="left" w:pos="271"/>
              </w:tabs>
              <w:rPr>
                <w:rFonts w:cs="Times New Roman"/>
                <w:b/>
                <w:bCs/>
                <w:color w:val="000000"/>
                <w:sz w:val="16"/>
                <w:szCs w:val="16"/>
              </w:rPr>
            </w:pPr>
            <w:r w:rsidRPr="000078D1">
              <w:rPr>
                <w:rFonts w:cs="Times New Roman"/>
                <w:b/>
                <w:color w:val="000000"/>
                <w:sz w:val="12"/>
                <w:szCs w:val="12"/>
              </w:rPr>
              <w:t>Ministerstvo pro místní</w:t>
            </w:r>
            <w:r>
              <w:rPr>
                <w:rFonts w:cs="Times New Roman"/>
                <w:b/>
                <w:color w:val="000000"/>
                <w:sz w:val="12"/>
                <w:szCs w:val="12"/>
              </w:rPr>
              <w:t xml:space="preserve"> rozvoj</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C24E9" w14:textId="41076DA7" w:rsidR="000078D1" w:rsidRDefault="000078D1" w:rsidP="00142035">
            <w:pPr>
              <w:jc w:val="right"/>
              <w:rPr>
                <w:sz w:val="12"/>
                <w:szCs w:val="12"/>
              </w:rPr>
            </w:pPr>
            <w:r>
              <w:rPr>
                <w:sz w:val="12"/>
                <w:szCs w:val="12"/>
              </w:rPr>
              <w:t>162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0DB7B" w14:textId="56DA9C88" w:rsidR="000078D1" w:rsidRDefault="000078D1" w:rsidP="00142035">
            <w:pPr>
              <w:jc w:val="right"/>
              <w:rPr>
                <w:sz w:val="12"/>
                <w:szCs w:val="12"/>
              </w:rPr>
            </w:pPr>
            <w:r>
              <w:rPr>
                <w:sz w:val="12"/>
                <w:szCs w:val="1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D98B" w14:textId="1BB3E8BF" w:rsidR="000078D1" w:rsidRDefault="000078D1" w:rsidP="00142035">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69DDD" w14:textId="5FF4AAF8" w:rsidR="000078D1" w:rsidRDefault="000078D1" w:rsidP="00142035">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2DE35" w14:textId="40CD9E4E" w:rsidR="000078D1" w:rsidRDefault="00FE6FCC" w:rsidP="00FE6FCC">
            <w:pPr>
              <w:jc w:val="right"/>
              <w:rPr>
                <w:sz w:val="12"/>
                <w:szCs w:val="12"/>
              </w:rPr>
            </w:pPr>
            <w:r>
              <w:rPr>
                <w:sz w:val="12"/>
                <w:szCs w:val="12"/>
              </w:rPr>
              <w:t>162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37690" w14:textId="594ABAE0" w:rsidR="000078D1" w:rsidRDefault="00FE6FCC" w:rsidP="00FE6FCC">
            <w:pPr>
              <w:jc w:val="right"/>
              <w:rPr>
                <w:sz w:val="12"/>
                <w:szCs w:val="12"/>
              </w:rPr>
            </w:pPr>
            <w:r>
              <w:rPr>
                <w:sz w:val="12"/>
                <w:szCs w:val="12"/>
              </w:rPr>
              <w:t>195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84DF3" w14:textId="142F4584" w:rsidR="000078D1" w:rsidRDefault="000078D1" w:rsidP="00142035">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342BC" w14:textId="748A8874" w:rsidR="000078D1" w:rsidRDefault="000078D1" w:rsidP="00142035">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0FDF" w14:textId="01A1D07E" w:rsidR="000078D1" w:rsidRDefault="000078D1" w:rsidP="00142035">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51B53A" w14:textId="37C8191D" w:rsidR="000078D1" w:rsidRDefault="000078D1" w:rsidP="00142035">
            <w:pPr>
              <w:jc w:val="right"/>
              <w:rPr>
                <w:rFonts w:cs="Times New Roman"/>
                <w:bCs/>
                <w:color w:val="000000"/>
                <w:sz w:val="12"/>
                <w:szCs w:val="12"/>
              </w:rPr>
            </w:pPr>
            <w:r>
              <w:rPr>
                <w:rFonts w:cs="Times New Roman"/>
                <w:bCs/>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A25C64" w14:textId="12782EE0" w:rsidR="000078D1" w:rsidRDefault="000078D1" w:rsidP="00142035">
            <w:pPr>
              <w:jc w:val="right"/>
              <w:rPr>
                <w:sz w:val="12"/>
                <w:szCs w:val="12"/>
              </w:rPr>
            </w:pPr>
            <w:r>
              <w:rPr>
                <w:sz w:val="12"/>
                <w:szCs w:val="12"/>
              </w:rPr>
              <w:t>0</w:t>
            </w:r>
          </w:p>
        </w:tc>
        <w:tc>
          <w:tcPr>
            <w:tcW w:w="213" w:type="dxa"/>
            <w:tcBorders>
              <w:left w:val="single" w:sz="4" w:space="0" w:color="auto"/>
              <w:right w:val="single" w:sz="4" w:space="0" w:color="auto"/>
            </w:tcBorders>
            <w:shd w:val="clear" w:color="auto" w:fill="auto"/>
            <w:vAlign w:val="center"/>
          </w:tcPr>
          <w:p w14:paraId="15BF5EDE" w14:textId="77777777" w:rsidR="000078D1" w:rsidRPr="00BA4C53" w:rsidRDefault="000078D1" w:rsidP="00142035">
            <w:pPr>
              <w:jc w:val="right"/>
              <w:rPr>
                <w:rFonts w:cs="Times New Roman"/>
                <w:bCs/>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72BC2" w14:textId="27AB154D" w:rsidR="000078D1" w:rsidRDefault="000078D1" w:rsidP="00142035">
            <w:pPr>
              <w:jc w:val="right"/>
              <w:rPr>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ABC2" w14:textId="669E49C9" w:rsidR="000078D1" w:rsidRDefault="00FE6FCC" w:rsidP="00FE6FCC">
            <w:pPr>
              <w:jc w:val="right"/>
              <w:rPr>
                <w:sz w:val="12"/>
                <w:szCs w:val="12"/>
              </w:rPr>
            </w:pPr>
            <w:r>
              <w:rPr>
                <w:sz w:val="12"/>
                <w:szCs w:val="12"/>
              </w:rPr>
              <w:t>195</w:t>
            </w:r>
          </w:p>
        </w:tc>
      </w:tr>
      <w:tr w:rsidR="00BA4C53" w:rsidRPr="003113DB" w14:paraId="677929DE" w14:textId="77777777" w:rsidTr="00777369">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ABB452" w14:textId="5FE2ECEC" w:rsidR="00BA4C53" w:rsidRPr="007366E6" w:rsidRDefault="00BA4C53" w:rsidP="00BA4C53">
            <w:pPr>
              <w:jc w:val="center"/>
              <w:rPr>
                <w:rFonts w:cs="Times New Roman"/>
                <w:color w:val="000000"/>
                <w:sz w:val="12"/>
                <w:szCs w:val="12"/>
              </w:rPr>
            </w:pPr>
            <w:r>
              <w:rPr>
                <w:rFonts w:cs="Times New Roman"/>
                <w:color w:val="000000"/>
                <w:sz w:val="12"/>
                <w:szCs w:val="12"/>
              </w:rPr>
              <w:t>15</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0467F4" w14:textId="1EF81900" w:rsidR="00BA4C53" w:rsidRPr="00777369" w:rsidRDefault="00BA4C53" w:rsidP="00BA4C53">
            <w:pPr>
              <w:tabs>
                <w:tab w:val="left" w:pos="130"/>
                <w:tab w:val="left" w:pos="271"/>
              </w:tabs>
              <w:rPr>
                <w:rFonts w:cs="Times New Roman"/>
                <w:b/>
                <w:color w:val="000000"/>
                <w:sz w:val="12"/>
                <w:szCs w:val="12"/>
              </w:rPr>
            </w:pPr>
            <w:r w:rsidRPr="00260360">
              <w:rPr>
                <w:rFonts w:cs="Times New Roman"/>
                <w:b/>
                <w:color w:val="000000"/>
                <w:sz w:val="12"/>
                <w:szCs w:val="12"/>
              </w:rPr>
              <w:t xml:space="preserve">Ministerstvo vnitra </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14BD5B" w14:textId="581D5629" w:rsidR="00BA4C53" w:rsidRPr="00BA4C53" w:rsidRDefault="000078D1" w:rsidP="00BA4C53">
            <w:pPr>
              <w:jc w:val="right"/>
              <w:rPr>
                <w:rFonts w:cs="Times New Roman"/>
                <w:iCs/>
                <w:color w:val="000000"/>
                <w:sz w:val="12"/>
                <w:szCs w:val="12"/>
              </w:rPr>
            </w:pPr>
            <w:r>
              <w:rPr>
                <w:sz w:val="12"/>
                <w:szCs w:val="12"/>
              </w:rPr>
              <w:t>11 208</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B10B00" w14:textId="03199BDE" w:rsidR="00BA4C53" w:rsidRPr="00BA4C53" w:rsidRDefault="000078D1" w:rsidP="00BA4C53">
            <w:pPr>
              <w:jc w:val="right"/>
              <w:rPr>
                <w:rFonts w:cs="Times New Roman"/>
                <w:color w:val="000000"/>
                <w:sz w:val="12"/>
                <w:szCs w:val="12"/>
              </w:rPr>
            </w:pPr>
            <w:r>
              <w:rPr>
                <w:sz w:val="12"/>
                <w:szCs w:val="12"/>
              </w:rPr>
              <w:t>11 123</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FFC8A8" w14:textId="54F624EC" w:rsidR="00BA4C53" w:rsidRPr="00BA4C53" w:rsidRDefault="00C63037"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C19DB6" w14:textId="6D341D3F" w:rsidR="00BA4C53" w:rsidRPr="00BA4C53" w:rsidRDefault="00C63037"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CC304D" w14:textId="688F1768" w:rsidR="00BA4C53" w:rsidRPr="00BA4C53" w:rsidRDefault="000078D1" w:rsidP="00BA4C53">
            <w:pPr>
              <w:jc w:val="right"/>
              <w:rPr>
                <w:rFonts w:cs="Times New Roman"/>
                <w:iCs/>
                <w:color w:val="000000"/>
                <w:sz w:val="12"/>
                <w:szCs w:val="12"/>
              </w:rPr>
            </w:pPr>
            <w:r>
              <w:rPr>
                <w:sz w:val="12"/>
                <w:szCs w:val="12"/>
              </w:rPr>
              <w:t>11 208</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65C400" w14:textId="1C344B72" w:rsidR="00BA4C53" w:rsidRPr="00BA4C53" w:rsidRDefault="000078D1" w:rsidP="00BA4C53">
            <w:pPr>
              <w:jc w:val="right"/>
              <w:rPr>
                <w:rFonts w:cs="Times New Roman"/>
                <w:color w:val="000000"/>
                <w:sz w:val="12"/>
                <w:szCs w:val="12"/>
              </w:rPr>
            </w:pPr>
            <w:r>
              <w:rPr>
                <w:sz w:val="12"/>
                <w:szCs w:val="12"/>
              </w:rPr>
              <w:t>11 123</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1D1F87" w14:textId="6297FB54" w:rsidR="00BA4C53" w:rsidRPr="00BA4C53" w:rsidRDefault="00C63037"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4F2441" w14:textId="18DEC7D1" w:rsidR="00BA4C53" w:rsidRPr="00BA4C53" w:rsidRDefault="00C63037" w:rsidP="00BA4C53">
            <w:pPr>
              <w:jc w:val="right"/>
              <w:rPr>
                <w:rFonts w:cs="Times New Roman"/>
                <w:color w:val="000000"/>
                <w:sz w:val="12"/>
                <w:szCs w:val="12"/>
              </w:rPr>
            </w:pPr>
            <w:r>
              <w:rPr>
                <w:sz w:val="12"/>
                <w:szCs w:val="12"/>
              </w:rPr>
              <w:t>4</w:t>
            </w:r>
            <w:r w:rsidR="000078D1">
              <w:rPr>
                <w:sz w:val="12"/>
                <w:szCs w:val="12"/>
              </w:rPr>
              <w:t> </w:t>
            </w:r>
            <w:r>
              <w:rPr>
                <w:sz w:val="12"/>
                <w:szCs w:val="12"/>
              </w:rPr>
              <w:t>090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2EC3E2" w14:textId="54EF58D2" w:rsidR="00BA4C53" w:rsidRPr="00BA4C53" w:rsidRDefault="00C63037" w:rsidP="00BA4C53">
            <w:pPr>
              <w:jc w:val="right"/>
              <w:rPr>
                <w:rFonts w:cs="Times New Roman"/>
                <w:color w:val="000000"/>
                <w:sz w:val="12"/>
                <w:szCs w:val="12"/>
              </w:rPr>
            </w:pPr>
            <w:r>
              <w:rPr>
                <w:sz w:val="12"/>
                <w:szCs w:val="12"/>
              </w:rPr>
              <w:t>101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1D771E" w14:textId="750F17B7" w:rsidR="00BA4C53" w:rsidRPr="00BA4C53" w:rsidRDefault="00C63037" w:rsidP="00BA4C53">
            <w:pPr>
              <w:jc w:val="right"/>
              <w:rPr>
                <w:rFonts w:cs="Times New Roman"/>
                <w:color w:val="000000"/>
                <w:sz w:val="12"/>
                <w:szCs w:val="12"/>
              </w:rPr>
            </w:pPr>
            <w:r>
              <w:rPr>
                <w:rFonts w:cs="Times New Roman"/>
                <w:color w:val="000000"/>
                <w:sz w:val="12"/>
                <w:szCs w:val="12"/>
              </w:rPr>
              <w:t>231</w:t>
            </w:r>
          </w:p>
        </w:tc>
        <w:tc>
          <w:tcPr>
            <w:tcW w:w="708" w:type="dxa"/>
            <w:tcBorders>
              <w:top w:val="single" w:sz="4" w:space="0" w:color="auto"/>
              <w:left w:val="single" w:sz="4" w:space="0" w:color="auto"/>
              <w:bottom w:val="single" w:sz="4" w:space="0" w:color="auto"/>
              <w:right w:val="single" w:sz="4" w:space="0" w:color="auto"/>
            </w:tcBorders>
            <w:vAlign w:val="center"/>
          </w:tcPr>
          <w:p w14:paraId="556F6E59" w14:textId="04B381BF" w:rsidR="00BA4C53" w:rsidRPr="00BA4C53" w:rsidRDefault="00C63037" w:rsidP="00BA4C53">
            <w:pPr>
              <w:jc w:val="right"/>
              <w:rPr>
                <w:rFonts w:cs="Times New Roman"/>
                <w:color w:val="000000"/>
                <w:sz w:val="12"/>
                <w:szCs w:val="12"/>
              </w:rPr>
            </w:pPr>
            <w:r>
              <w:rPr>
                <w:sz w:val="12"/>
                <w:szCs w:val="12"/>
              </w:rPr>
              <w:t>85</w:t>
            </w:r>
          </w:p>
        </w:tc>
        <w:tc>
          <w:tcPr>
            <w:tcW w:w="213" w:type="dxa"/>
            <w:tcBorders>
              <w:left w:val="single" w:sz="4" w:space="0" w:color="auto"/>
              <w:right w:val="single" w:sz="4" w:space="0" w:color="auto"/>
            </w:tcBorders>
            <w:shd w:val="clear" w:color="auto" w:fill="auto"/>
            <w:vAlign w:val="center"/>
          </w:tcPr>
          <w:p w14:paraId="2EE92BDE" w14:textId="106A8FE5"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44ADD4" w14:textId="34893E62" w:rsidR="00BA4C53" w:rsidRPr="00BA4C53" w:rsidRDefault="00C63037" w:rsidP="00BA4C53">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CD711C" w14:textId="6DD6826C" w:rsidR="00BA4C53" w:rsidRPr="00BA4C53" w:rsidRDefault="00E02833" w:rsidP="00BA4C53">
            <w:pPr>
              <w:jc w:val="right"/>
              <w:rPr>
                <w:rFonts w:cs="Times New Roman"/>
                <w:color w:val="000000"/>
                <w:sz w:val="12"/>
                <w:szCs w:val="12"/>
              </w:rPr>
            </w:pPr>
            <w:r>
              <w:rPr>
                <w:sz w:val="12"/>
                <w:szCs w:val="12"/>
              </w:rPr>
              <w:t>11 123</w:t>
            </w:r>
          </w:p>
        </w:tc>
      </w:tr>
      <w:tr w:rsidR="0086211C" w:rsidRPr="003113DB" w14:paraId="2177732D"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481CAA" w14:textId="0A8E30B0" w:rsidR="0086211C" w:rsidRPr="007366E6" w:rsidRDefault="0086211C" w:rsidP="0086211C">
            <w:pPr>
              <w:jc w:val="center"/>
              <w:rPr>
                <w:rFonts w:cs="Times New Roman"/>
                <w:color w:val="000000"/>
                <w:sz w:val="12"/>
                <w:szCs w:val="12"/>
              </w:rPr>
            </w:pPr>
            <w:r>
              <w:rPr>
                <w:rFonts w:cs="Times New Roman"/>
                <w:color w:val="000000"/>
                <w:sz w:val="12"/>
                <w:szCs w:val="12"/>
              </w:rPr>
              <w:t>16</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A08E49" w14:textId="177B2ABE" w:rsidR="0086211C" w:rsidRPr="00777369" w:rsidRDefault="0086211C" w:rsidP="0086211C">
            <w:pPr>
              <w:tabs>
                <w:tab w:val="left" w:pos="130"/>
                <w:tab w:val="left" w:pos="271"/>
              </w:tabs>
              <w:rPr>
                <w:rFonts w:cs="Times New Roman"/>
                <w:b/>
                <w:color w:val="000000"/>
                <w:sz w:val="12"/>
                <w:szCs w:val="12"/>
              </w:rPr>
            </w:pPr>
            <w:r w:rsidRPr="00260360">
              <w:rPr>
                <w:rFonts w:cs="Times New Roman"/>
                <w:b/>
                <w:color w:val="000000"/>
                <w:sz w:val="12"/>
                <w:szCs w:val="12"/>
              </w:rPr>
              <w:t>Ministerstvo zemědělství</w:t>
            </w:r>
            <w:r w:rsidRPr="00260360">
              <w:rPr>
                <w:rFonts w:cs="Times New Roman"/>
                <w:color w:val="000000"/>
                <w:sz w:val="12"/>
                <w:szCs w:val="12"/>
              </w:rPr>
              <w:tab/>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7F392D" w14:textId="7F8744BA" w:rsidR="0086211C" w:rsidRPr="00BA4C53" w:rsidRDefault="00C63037" w:rsidP="0086211C">
            <w:pPr>
              <w:jc w:val="right"/>
              <w:rPr>
                <w:rFonts w:cs="Times New Roman"/>
                <w:iCs/>
                <w:color w:val="000000"/>
                <w:sz w:val="12"/>
                <w:szCs w:val="12"/>
              </w:rPr>
            </w:pPr>
            <w:r>
              <w:rPr>
                <w:sz w:val="12"/>
                <w:szCs w:val="12"/>
              </w:rPr>
              <w:t>2</w:t>
            </w:r>
            <w:r w:rsidR="000078D1">
              <w:rPr>
                <w:sz w:val="12"/>
                <w:szCs w:val="12"/>
              </w:rPr>
              <w:t> </w:t>
            </w:r>
            <w:r>
              <w:rPr>
                <w:sz w:val="12"/>
                <w:szCs w:val="12"/>
              </w:rPr>
              <w:t>775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11EBA" w14:textId="4557BB29" w:rsidR="0086211C" w:rsidRPr="00BA4C53" w:rsidRDefault="00C63037" w:rsidP="0086211C">
            <w:pPr>
              <w:jc w:val="right"/>
              <w:rPr>
                <w:rFonts w:cs="Times New Roman"/>
                <w:color w:val="000000"/>
                <w:sz w:val="12"/>
                <w:szCs w:val="12"/>
              </w:rPr>
            </w:pPr>
            <w:r>
              <w:rPr>
                <w:sz w:val="12"/>
                <w:szCs w:val="12"/>
              </w:rPr>
              <w:t>2</w:t>
            </w:r>
            <w:r w:rsidR="000078D1">
              <w:rPr>
                <w:sz w:val="12"/>
                <w:szCs w:val="12"/>
              </w:rPr>
              <w:t> </w:t>
            </w:r>
            <w:r>
              <w:rPr>
                <w:sz w:val="12"/>
                <w:szCs w:val="12"/>
              </w:rPr>
              <w:t>775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C4CC4B" w14:textId="5F710584" w:rsidR="0086211C" w:rsidRPr="00BA4C53" w:rsidRDefault="0086211C" w:rsidP="0086211C">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E2380" w14:textId="0DED8753" w:rsidR="0086211C" w:rsidRPr="00BA4C53" w:rsidRDefault="0086211C" w:rsidP="0086211C">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04BF91" w14:textId="7F8BAD44" w:rsidR="0086211C" w:rsidRPr="00BA4C53" w:rsidRDefault="00E02833" w:rsidP="0086211C">
            <w:pPr>
              <w:jc w:val="right"/>
              <w:rPr>
                <w:rFonts w:cs="Times New Roman"/>
                <w:iCs/>
                <w:color w:val="000000"/>
                <w:sz w:val="12"/>
                <w:szCs w:val="12"/>
              </w:rPr>
            </w:pPr>
            <w:r>
              <w:rPr>
                <w:sz w:val="12"/>
                <w:szCs w:val="12"/>
              </w:rPr>
              <w:t>2</w:t>
            </w:r>
            <w:r w:rsidR="000078D1">
              <w:rPr>
                <w:sz w:val="12"/>
                <w:szCs w:val="12"/>
              </w:rPr>
              <w:t> </w:t>
            </w:r>
            <w:r>
              <w:rPr>
                <w:sz w:val="12"/>
                <w:szCs w:val="12"/>
              </w:rPr>
              <w:t>775</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35DDE3" w14:textId="39BB3F7B" w:rsidR="0086211C" w:rsidRPr="00BA4C53" w:rsidRDefault="00E02833" w:rsidP="0086211C">
            <w:pPr>
              <w:jc w:val="right"/>
              <w:rPr>
                <w:rFonts w:cs="Times New Roman"/>
                <w:color w:val="000000"/>
                <w:sz w:val="12"/>
                <w:szCs w:val="12"/>
              </w:rPr>
            </w:pPr>
            <w:r>
              <w:rPr>
                <w:sz w:val="12"/>
                <w:szCs w:val="12"/>
              </w:rPr>
              <w:t>2</w:t>
            </w:r>
            <w:r w:rsidR="000078D1">
              <w:rPr>
                <w:sz w:val="12"/>
                <w:szCs w:val="12"/>
              </w:rPr>
              <w:t> </w:t>
            </w:r>
            <w:r>
              <w:rPr>
                <w:sz w:val="12"/>
                <w:szCs w:val="12"/>
              </w:rPr>
              <w:t>775</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8E40DB" w14:textId="127B0D81" w:rsidR="0086211C" w:rsidRPr="00BA4C53" w:rsidRDefault="00BA4C53" w:rsidP="0086211C">
            <w:pPr>
              <w:jc w:val="right"/>
              <w:rPr>
                <w:rFonts w:cs="Times New Roman"/>
                <w:color w:val="000000"/>
                <w:sz w:val="12"/>
                <w:szCs w:val="12"/>
              </w:rPr>
            </w:pPr>
            <w:r w:rsidRPr="00BA4C53">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5AE0E9" w14:textId="59509FF9" w:rsidR="0086211C" w:rsidRPr="00BA4C53" w:rsidRDefault="00C63037" w:rsidP="0086211C">
            <w:pPr>
              <w:jc w:val="right"/>
              <w:rPr>
                <w:rFonts w:cs="Times New Roman"/>
                <w:color w:val="000000"/>
                <w:sz w:val="12"/>
                <w:szCs w:val="12"/>
              </w:rPr>
            </w:pPr>
            <w:r>
              <w:rPr>
                <w:sz w:val="12"/>
                <w:szCs w:val="12"/>
              </w:rPr>
              <w:t>844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730BD5" w14:textId="0F616A5B" w:rsidR="0086211C" w:rsidRPr="00BA4C53" w:rsidRDefault="00C63037" w:rsidP="0086211C">
            <w:pPr>
              <w:jc w:val="right"/>
              <w:rPr>
                <w:rFonts w:cs="Times New Roman"/>
                <w:color w:val="000000"/>
                <w:sz w:val="12"/>
                <w:szCs w:val="12"/>
              </w:rPr>
            </w:pPr>
            <w:r>
              <w:rPr>
                <w:sz w:val="12"/>
                <w:szCs w:val="12"/>
              </w:rPr>
              <w:t>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699C544" w14:textId="1F305532" w:rsidR="0086211C" w:rsidRPr="00BA4C53" w:rsidRDefault="0086211C" w:rsidP="0086211C">
            <w:pPr>
              <w:jc w:val="right"/>
              <w:rPr>
                <w:rFonts w:cs="Times New Roman"/>
                <w:color w:val="000000"/>
                <w:sz w:val="12"/>
                <w:szCs w:val="12"/>
              </w:rPr>
            </w:pPr>
            <w:r w:rsidRPr="00BA4C53">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431A836" w14:textId="1C412899" w:rsidR="0086211C" w:rsidRPr="00BA4C53" w:rsidRDefault="0086211C" w:rsidP="0086211C">
            <w:pPr>
              <w:jc w:val="right"/>
              <w:rPr>
                <w:rFonts w:cs="Times New Roman"/>
                <w:color w:val="000000"/>
                <w:sz w:val="12"/>
                <w:szCs w:val="12"/>
              </w:rPr>
            </w:pPr>
            <w:r w:rsidRPr="00BA4C53">
              <w:rPr>
                <w:sz w:val="12"/>
                <w:szCs w:val="12"/>
              </w:rPr>
              <w:t>0</w:t>
            </w:r>
          </w:p>
        </w:tc>
        <w:tc>
          <w:tcPr>
            <w:tcW w:w="213" w:type="dxa"/>
            <w:tcBorders>
              <w:left w:val="single" w:sz="4" w:space="0" w:color="auto"/>
              <w:right w:val="single" w:sz="4" w:space="0" w:color="auto"/>
            </w:tcBorders>
            <w:shd w:val="clear" w:color="auto" w:fill="auto"/>
            <w:vAlign w:val="center"/>
          </w:tcPr>
          <w:p w14:paraId="000EBF51" w14:textId="77777777" w:rsidR="0086211C" w:rsidRPr="00BA4C53"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CE3388" w14:textId="0BA75B10" w:rsidR="0086211C" w:rsidRPr="00BA4C53" w:rsidRDefault="000078D1" w:rsidP="0086211C">
            <w:pPr>
              <w:jc w:val="right"/>
              <w:rPr>
                <w:rFonts w:cs="Times New Roman"/>
                <w:color w:val="000000"/>
                <w:sz w:val="12"/>
                <w:szCs w:val="12"/>
              </w:rPr>
            </w:pPr>
            <w:r>
              <w:rPr>
                <w:sz w:val="12"/>
                <w:szCs w:val="12"/>
              </w:rPr>
              <w:t>213</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BCF96" w14:textId="67966C36" w:rsidR="0086211C" w:rsidRPr="00BA4C53" w:rsidRDefault="0072340C" w:rsidP="0086211C">
            <w:pPr>
              <w:jc w:val="right"/>
              <w:rPr>
                <w:rFonts w:cs="Times New Roman"/>
                <w:color w:val="000000"/>
                <w:sz w:val="12"/>
                <w:szCs w:val="12"/>
              </w:rPr>
            </w:pPr>
            <w:r>
              <w:rPr>
                <w:sz w:val="12"/>
                <w:szCs w:val="12"/>
              </w:rPr>
              <w:t>2 988</w:t>
            </w:r>
          </w:p>
        </w:tc>
      </w:tr>
      <w:tr w:rsidR="00CD3662" w:rsidRPr="003113DB" w14:paraId="3E355164" w14:textId="77777777" w:rsidTr="000B13C3">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10D4E4" w14:textId="59BE8E58" w:rsidR="00CD3662" w:rsidRPr="007366E6" w:rsidRDefault="00CD3662" w:rsidP="00CD3662">
            <w:pPr>
              <w:jc w:val="center"/>
              <w:rPr>
                <w:rFonts w:cs="Times New Roman"/>
                <w:color w:val="000000"/>
                <w:sz w:val="12"/>
                <w:szCs w:val="12"/>
              </w:rPr>
            </w:pPr>
            <w:r>
              <w:rPr>
                <w:rFonts w:cs="Times New Roman"/>
                <w:color w:val="000000"/>
                <w:sz w:val="12"/>
                <w:szCs w:val="12"/>
              </w:rPr>
              <w:t>17</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C41050" w14:textId="0B671024" w:rsidR="00CD3662" w:rsidRPr="00777369" w:rsidRDefault="00CD3662" w:rsidP="000B13C3">
            <w:pPr>
              <w:tabs>
                <w:tab w:val="left" w:pos="130"/>
                <w:tab w:val="left" w:pos="271"/>
              </w:tabs>
              <w:rPr>
                <w:rFonts w:cs="Times New Roman"/>
                <w:b/>
                <w:color w:val="000000"/>
                <w:sz w:val="12"/>
                <w:szCs w:val="12"/>
              </w:rPr>
            </w:pPr>
            <w:r>
              <w:rPr>
                <w:rFonts w:cs="Times New Roman"/>
                <w:b/>
                <w:color w:val="000000"/>
                <w:sz w:val="12"/>
                <w:szCs w:val="12"/>
              </w:rPr>
              <w:t>Ministerstvo kultury</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B28C9A" w14:textId="08D47F73" w:rsidR="00CD3662" w:rsidRPr="00BA4C53" w:rsidRDefault="00E02833" w:rsidP="000B13C3">
            <w:pPr>
              <w:jc w:val="right"/>
              <w:rPr>
                <w:rFonts w:cs="Times New Roman"/>
                <w:iCs/>
                <w:color w:val="000000"/>
                <w:sz w:val="12"/>
                <w:szCs w:val="12"/>
              </w:rPr>
            </w:pPr>
            <w:r>
              <w:rPr>
                <w:sz w:val="12"/>
                <w:szCs w:val="12"/>
              </w:rPr>
              <w:t>1</w:t>
            </w:r>
            <w:r w:rsidR="0072340C">
              <w:rPr>
                <w:sz w:val="12"/>
                <w:szCs w:val="12"/>
              </w:rPr>
              <w:t> </w:t>
            </w:r>
            <w:r>
              <w:rPr>
                <w:sz w:val="12"/>
                <w:szCs w:val="12"/>
              </w:rPr>
              <w:t>224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C8CAFC" w14:textId="7827D7FD" w:rsidR="00CD3662" w:rsidRPr="00BA4C53" w:rsidRDefault="00E02833" w:rsidP="000B13C3">
            <w:pPr>
              <w:jc w:val="right"/>
              <w:rPr>
                <w:rFonts w:cs="Times New Roman"/>
                <w:color w:val="000000"/>
                <w:sz w:val="12"/>
                <w:szCs w:val="12"/>
              </w:rPr>
            </w:pPr>
            <w:r>
              <w:rPr>
                <w:sz w:val="12"/>
                <w:szCs w:val="12"/>
              </w:rPr>
              <w:t>1</w:t>
            </w:r>
            <w:r w:rsidR="0072340C">
              <w:rPr>
                <w:sz w:val="12"/>
                <w:szCs w:val="12"/>
              </w:rPr>
              <w:t> </w:t>
            </w:r>
            <w:r>
              <w:rPr>
                <w:sz w:val="12"/>
                <w:szCs w:val="12"/>
              </w:rPr>
              <w:t>179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1FF39F" w14:textId="77777777" w:rsidR="00CD3662" w:rsidRPr="00BA4C53" w:rsidRDefault="00CD3662" w:rsidP="000B13C3">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D1FEF1" w14:textId="77777777" w:rsidR="00CD3662" w:rsidRPr="00BA4C53" w:rsidRDefault="00CD3662" w:rsidP="000B13C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2E37C5" w14:textId="34D080F9" w:rsidR="00CD3662" w:rsidRPr="00BA4C53" w:rsidRDefault="00E02833" w:rsidP="000B13C3">
            <w:pPr>
              <w:jc w:val="right"/>
              <w:rPr>
                <w:rFonts w:cs="Times New Roman"/>
                <w:iCs/>
                <w:color w:val="000000"/>
                <w:sz w:val="12"/>
                <w:szCs w:val="12"/>
              </w:rPr>
            </w:pPr>
            <w:r>
              <w:rPr>
                <w:sz w:val="12"/>
                <w:szCs w:val="12"/>
              </w:rPr>
              <w:t>1</w:t>
            </w:r>
            <w:r w:rsidR="0072340C">
              <w:rPr>
                <w:sz w:val="12"/>
                <w:szCs w:val="12"/>
              </w:rPr>
              <w:t> </w:t>
            </w:r>
            <w:r>
              <w:rPr>
                <w:sz w:val="12"/>
                <w:szCs w:val="12"/>
              </w:rPr>
              <w:t>224</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1E60B4" w14:textId="54299E22" w:rsidR="00CD3662" w:rsidRPr="00BA4C53" w:rsidRDefault="00E02833" w:rsidP="000B13C3">
            <w:pPr>
              <w:jc w:val="right"/>
              <w:rPr>
                <w:rFonts w:cs="Times New Roman"/>
                <w:color w:val="000000"/>
                <w:sz w:val="12"/>
                <w:szCs w:val="12"/>
              </w:rPr>
            </w:pPr>
            <w:r>
              <w:rPr>
                <w:sz w:val="12"/>
                <w:szCs w:val="12"/>
              </w:rPr>
              <w:t>1</w:t>
            </w:r>
            <w:r w:rsidR="0072340C">
              <w:rPr>
                <w:sz w:val="12"/>
                <w:szCs w:val="12"/>
              </w:rPr>
              <w:t> </w:t>
            </w:r>
            <w:r>
              <w:rPr>
                <w:sz w:val="12"/>
                <w:szCs w:val="12"/>
              </w:rPr>
              <w:t>179</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08E97" w14:textId="77777777" w:rsidR="00CD3662" w:rsidRPr="00BA4C53" w:rsidRDefault="00CD3662" w:rsidP="000B13C3">
            <w:pPr>
              <w:jc w:val="right"/>
              <w:rPr>
                <w:rFonts w:cs="Times New Roman"/>
                <w:color w:val="000000"/>
                <w:sz w:val="12"/>
                <w:szCs w:val="12"/>
              </w:rPr>
            </w:pPr>
            <w:r w:rsidRPr="00BA4C53">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1B0F59" w14:textId="77777777" w:rsidR="00CD3662" w:rsidRPr="00BA4C53" w:rsidRDefault="00CD3662" w:rsidP="000B13C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2890AA" w14:textId="0B49B23C" w:rsidR="00CD3662" w:rsidRPr="00BA4C53" w:rsidRDefault="00CD3662" w:rsidP="000B13C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42A099" w14:textId="53971805" w:rsidR="00CD3662" w:rsidRPr="00BA4C53" w:rsidRDefault="00E02833" w:rsidP="000B13C3">
            <w:pPr>
              <w:jc w:val="right"/>
              <w:rPr>
                <w:rFonts w:cs="Times New Roman"/>
                <w:color w:val="000000"/>
                <w:sz w:val="12"/>
                <w:szCs w:val="12"/>
              </w:rPr>
            </w:pPr>
            <w:r>
              <w:rPr>
                <w:sz w:val="12"/>
                <w:szCs w:val="12"/>
              </w:rPr>
              <w:t>45</w:t>
            </w:r>
          </w:p>
        </w:tc>
        <w:tc>
          <w:tcPr>
            <w:tcW w:w="708" w:type="dxa"/>
            <w:tcBorders>
              <w:top w:val="single" w:sz="4" w:space="0" w:color="auto"/>
              <w:left w:val="single" w:sz="4" w:space="0" w:color="auto"/>
              <w:bottom w:val="single" w:sz="4" w:space="0" w:color="auto"/>
              <w:right w:val="single" w:sz="4" w:space="0" w:color="auto"/>
            </w:tcBorders>
            <w:vAlign w:val="center"/>
          </w:tcPr>
          <w:p w14:paraId="0F17FB6E" w14:textId="0DAC82F2" w:rsidR="00CD3662" w:rsidRPr="00BA4C53" w:rsidRDefault="00E02833" w:rsidP="000B13C3">
            <w:pPr>
              <w:jc w:val="right"/>
              <w:rPr>
                <w:rFonts w:cs="Times New Roman"/>
                <w:color w:val="000000"/>
                <w:sz w:val="12"/>
                <w:szCs w:val="12"/>
              </w:rPr>
            </w:pPr>
            <w:r>
              <w:rPr>
                <w:sz w:val="12"/>
                <w:szCs w:val="12"/>
              </w:rPr>
              <w:t>178</w:t>
            </w:r>
          </w:p>
        </w:tc>
        <w:tc>
          <w:tcPr>
            <w:tcW w:w="213" w:type="dxa"/>
            <w:tcBorders>
              <w:left w:val="single" w:sz="4" w:space="0" w:color="auto"/>
              <w:right w:val="single" w:sz="4" w:space="0" w:color="auto"/>
            </w:tcBorders>
            <w:shd w:val="clear" w:color="auto" w:fill="auto"/>
            <w:vAlign w:val="center"/>
          </w:tcPr>
          <w:p w14:paraId="26156961" w14:textId="77777777" w:rsidR="00CD3662" w:rsidRPr="00BA4C53" w:rsidRDefault="00CD3662" w:rsidP="000B13C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786D7B" w14:textId="552E26DC" w:rsidR="00CD3662" w:rsidRPr="00BA4C53" w:rsidRDefault="00CD3662" w:rsidP="000B13C3">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0CC6DA" w14:textId="0462A9F9" w:rsidR="00CD3662" w:rsidRPr="00BA4C53" w:rsidRDefault="00E02833" w:rsidP="000B13C3">
            <w:pPr>
              <w:jc w:val="right"/>
              <w:rPr>
                <w:rFonts w:cs="Times New Roman"/>
                <w:color w:val="000000"/>
                <w:sz w:val="12"/>
                <w:szCs w:val="12"/>
              </w:rPr>
            </w:pPr>
            <w:r>
              <w:rPr>
                <w:sz w:val="12"/>
                <w:szCs w:val="12"/>
              </w:rPr>
              <w:t>1 179</w:t>
            </w:r>
          </w:p>
        </w:tc>
      </w:tr>
      <w:tr w:rsidR="00BA4C53" w:rsidRPr="003113DB" w14:paraId="0FA38EB2"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8A5C56" w14:textId="59621D99" w:rsidR="00BA4C53" w:rsidRPr="007366E6" w:rsidRDefault="00BA4C53" w:rsidP="00BA4C53">
            <w:pPr>
              <w:jc w:val="center"/>
              <w:rPr>
                <w:rFonts w:cs="Times New Roman"/>
                <w:color w:val="000000"/>
                <w:sz w:val="12"/>
                <w:szCs w:val="12"/>
              </w:rPr>
            </w:pPr>
            <w:r>
              <w:rPr>
                <w:rFonts w:cs="Times New Roman"/>
                <w:color w:val="000000"/>
                <w:sz w:val="12"/>
                <w:szCs w:val="12"/>
              </w:rPr>
              <w:t>17</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054B07" w14:textId="6B238247" w:rsidR="00BA4C53" w:rsidRPr="00260360" w:rsidRDefault="00BA4C53" w:rsidP="00BA4C53">
            <w:pPr>
              <w:tabs>
                <w:tab w:val="left" w:pos="130"/>
                <w:tab w:val="left" w:pos="271"/>
              </w:tabs>
              <w:rPr>
                <w:rFonts w:cs="Times New Roman"/>
                <w:b/>
                <w:color w:val="000000"/>
                <w:sz w:val="12"/>
                <w:szCs w:val="12"/>
              </w:rPr>
            </w:pPr>
            <w:r w:rsidRPr="00260360">
              <w:rPr>
                <w:rFonts w:cs="Times New Roman"/>
                <w:b/>
                <w:color w:val="000000"/>
                <w:sz w:val="12"/>
                <w:szCs w:val="12"/>
              </w:rPr>
              <w:t>GA ČR</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1C01B7" w14:textId="72393304" w:rsidR="00BA4C53" w:rsidRPr="00BA4C53" w:rsidRDefault="00E02833" w:rsidP="00BA4C53">
            <w:pPr>
              <w:jc w:val="right"/>
              <w:rPr>
                <w:rFonts w:cs="Times New Roman"/>
                <w:iCs/>
                <w:color w:val="000000"/>
                <w:sz w:val="12"/>
                <w:szCs w:val="12"/>
              </w:rPr>
            </w:pPr>
            <w:r>
              <w:rPr>
                <w:sz w:val="12"/>
                <w:szCs w:val="12"/>
              </w:rPr>
              <w:t>9 485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7AAFD6" w14:textId="2BD51A23" w:rsidR="00BA4C53" w:rsidRPr="00BA4C53" w:rsidRDefault="00E02833" w:rsidP="00BA4C53">
            <w:pPr>
              <w:jc w:val="right"/>
              <w:rPr>
                <w:rFonts w:cs="Times New Roman"/>
                <w:iCs/>
                <w:color w:val="000000"/>
                <w:sz w:val="12"/>
                <w:szCs w:val="12"/>
              </w:rPr>
            </w:pPr>
            <w:r>
              <w:rPr>
                <w:sz w:val="12"/>
                <w:szCs w:val="12"/>
              </w:rPr>
              <w:t>9 452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B85D04" w14:textId="7BCD3A6B" w:rsidR="00BA4C53" w:rsidRPr="00BA4C53" w:rsidRDefault="00BA4C53" w:rsidP="00BA4C53">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D525BD" w14:textId="0B470798"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15A1D8" w14:textId="2D72E5A3" w:rsidR="00BA4C53" w:rsidRPr="00BA4C53" w:rsidRDefault="00E02833" w:rsidP="00BA4C53">
            <w:pPr>
              <w:jc w:val="right"/>
              <w:rPr>
                <w:rFonts w:cs="Times New Roman"/>
                <w:iCs/>
                <w:color w:val="000000"/>
                <w:sz w:val="12"/>
                <w:szCs w:val="12"/>
              </w:rPr>
            </w:pPr>
            <w:r>
              <w:rPr>
                <w:sz w:val="12"/>
                <w:szCs w:val="12"/>
              </w:rPr>
              <w:t>9 485</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EEC1AC" w14:textId="2E8A4C3D" w:rsidR="00BA4C53" w:rsidRPr="00BA4C53" w:rsidRDefault="00E02833" w:rsidP="00BA4C53">
            <w:pPr>
              <w:jc w:val="right"/>
              <w:rPr>
                <w:rFonts w:cs="Times New Roman"/>
                <w:iCs/>
                <w:color w:val="000000"/>
                <w:sz w:val="12"/>
                <w:szCs w:val="12"/>
              </w:rPr>
            </w:pPr>
            <w:r>
              <w:rPr>
                <w:sz w:val="12"/>
                <w:szCs w:val="12"/>
              </w:rPr>
              <w:t>9 452</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88B409" w14:textId="65259024"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6F7ADD" w14:textId="0EA94117" w:rsidR="00BA4C53" w:rsidRPr="00BA4C53" w:rsidRDefault="00E02833"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C92F9A" w14:textId="487EC122" w:rsidR="00BA4C53" w:rsidRPr="00BA4C53" w:rsidRDefault="00E02833" w:rsidP="00BA4C53">
            <w:pPr>
              <w:jc w:val="right"/>
              <w:rPr>
                <w:rFonts w:cs="Times New Roman"/>
                <w:color w:val="000000"/>
                <w:sz w:val="12"/>
                <w:szCs w:val="12"/>
              </w:rPr>
            </w:pPr>
            <w:r>
              <w:rPr>
                <w:sz w:val="12"/>
                <w:szCs w:val="12"/>
              </w:rPr>
              <w:t>143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533ED15" w14:textId="1A7351DF" w:rsidR="00BA4C53" w:rsidRPr="00BA4C53" w:rsidRDefault="00E02833" w:rsidP="00BA4C53">
            <w:pPr>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341AF2B5" w14:textId="0BCC42FC" w:rsidR="00BA4C53" w:rsidRPr="00BA4C53" w:rsidRDefault="00BA4C53" w:rsidP="00BA4C53">
            <w:pPr>
              <w:jc w:val="right"/>
              <w:rPr>
                <w:rFonts w:cs="Times New Roman"/>
                <w:color w:val="000000"/>
                <w:sz w:val="12"/>
                <w:szCs w:val="12"/>
              </w:rPr>
            </w:pPr>
            <w:r w:rsidRPr="00BA4C53">
              <w:rPr>
                <w:sz w:val="12"/>
                <w:szCs w:val="12"/>
              </w:rPr>
              <w:t>0</w:t>
            </w:r>
          </w:p>
        </w:tc>
        <w:tc>
          <w:tcPr>
            <w:tcW w:w="213" w:type="dxa"/>
            <w:tcBorders>
              <w:left w:val="single" w:sz="4" w:space="0" w:color="auto"/>
              <w:right w:val="single" w:sz="4" w:space="0" w:color="auto"/>
            </w:tcBorders>
            <w:shd w:val="clear" w:color="auto" w:fill="auto"/>
            <w:vAlign w:val="center"/>
          </w:tcPr>
          <w:p w14:paraId="08DDC673" w14:textId="77777777"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12E233" w14:textId="363286C1" w:rsidR="00BA4C53" w:rsidRPr="00BA4C53" w:rsidRDefault="00BA4C53" w:rsidP="00BA4C53">
            <w:pPr>
              <w:jc w:val="right"/>
              <w:rPr>
                <w:rFonts w:cs="Times New Roman"/>
                <w:color w:val="000000"/>
                <w:sz w:val="12"/>
                <w:szCs w:val="12"/>
              </w:rPr>
            </w:pPr>
            <w:r w:rsidRPr="00BA4C53">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7C8FC0" w14:textId="3C3AEF1F" w:rsidR="00BA4C53" w:rsidRPr="00BA4C53" w:rsidRDefault="00E02833" w:rsidP="00BA4C53">
            <w:pPr>
              <w:jc w:val="right"/>
              <w:rPr>
                <w:rFonts w:cs="Times New Roman"/>
                <w:iCs/>
                <w:color w:val="000000"/>
                <w:sz w:val="12"/>
                <w:szCs w:val="12"/>
              </w:rPr>
            </w:pPr>
            <w:r>
              <w:rPr>
                <w:sz w:val="12"/>
                <w:szCs w:val="12"/>
              </w:rPr>
              <w:t>9 452</w:t>
            </w:r>
          </w:p>
        </w:tc>
      </w:tr>
      <w:tr w:rsidR="00BA4C53" w:rsidRPr="003113DB" w14:paraId="20DAD49D"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A60341" w14:textId="0B2B81F7" w:rsidR="00BA4C53" w:rsidRPr="007366E6" w:rsidRDefault="00BA4C53" w:rsidP="00BA4C53">
            <w:pPr>
              <w:jc w:val="center"/>
              <w:rPr>
                <w:rFonts w:cs="Times New Roman"/>
                <w:color w:val="000000"/>
                <w:sz w:val="12"/>
                <w:szCs w:val="12"/>
              </w:rPr>
            </w:pPr>
            <w:r>
              <w:rPr>
                <w:rFonts w:cs="Times New Roman"/>
                <w:color w:val="000000"/>
                <w:sz w:val="12"/>
                <w:szCs w:val="12"/>
              </w:rPr>
              <w:t>18</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D79E1E" w14:textId="475802A9" w:rsidR="00BA4C53" w:rsidRPr="008B1BA3" w:rsidRDefault="00BA4C53" w:rsidP="00BA4C53">
            <w:pPr>
              <w:tabs>
                <w:tab w:val="left" w:pos="130"/>
                <w:tab w:val="left" w:pos="271"/>
              </w:tabs>
              <w:jc w:val="right"/>
              <w:rPr>
                <w:rFonts w:cs="Times New Roman"/>
                <w:i/>
                <w:iCs/>
                <w:color w:val="000000"/>
                <w:sz w:val="12"/>
                <w:szCs w:val="12"/>
              </w:rPr>
            </w:pPr>
            <w:r w:rsidRPr="008B1BA3">
              <w:rPr>
                <w:rFonts w:cs="Times New Roman"/>
                <w:i/>
                <w:iCs/>
                <w:color w:val="000000"/>
                <w:sz w:val="12"/>
                <w:szCs w:val="12"/>
              </w:rPr>
              <w:t>Standardní projekty</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9C602" w14:textId="4033AC9B" w:rsidR="00BA4C53" w:rsidRPr="00BA4C53" w:rsidRDefault="00E02833" w:rsidP="00BA4C53">
            <w:pPr>
              <w:jc w:val="right"/>
              <w:rPr>
                <w:rFonts w:cs="Times New Roman"/>
                <w:iCs/>
                <w:color w:val="000000"/>
                <w:sz w:val="12"/>
                <w:szCs w:val="12"/>
              </w:rPr>
            </w:pPr>
            <w:r>
              <w:rPr>
                <w:sz w:val="12"/>
                <w:szCs w:val="12"/>
              </w:rPr>
              <w:t>6 772</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8DFDCA" w14:textId="4128C471" w:rsidR="00BA4C53" w:rsidRPr="00BA4C53" w:rsidRDefault="00E02833" w:rsidP="00BA4C53">
            <w:pPr>
              <w:jc w:val="right"/>
              <w:rPr>
                <w:rFonts w:cs="Times New Roman"/>
                <w:iCs/>
                <w:color w:val="000000"/>
                <w:sz w:val="12"/>
                <w:szCs w:val="12"/>
              </w:rPr>
            </w:pPr>
            <w:r>
              <w:rPr>
                <w:sz w:val="12"/>
                <w:szCs w:val="12"/>
              </w:rPr>
              <w:t>6 739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4DF7AA" w14:textId="5F2FBF72" w:rsidR="00BA4C53" w:rsidRPr="00BA4C53" w:rsidRDefault="00E02833"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2300F6" w14:textId="66A23A3F" w:rsidR="00BA4C53" w:rsidRPr="00BA4C53" w:rsidRDefault="00E02833"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E8ACCA" w14:textId="459B1948" w:rsidR="00BA4C53" w:rsidRPr="00BA4C53" w:rsidRDefault="00E02833" w:rsidP="00BA4C53">
            <w:pPr>
              <w:jc w:val="right"/>
              <w:rPr>
                <w:rFonts w:cs="Times New Roman"/>
                <w:iCs/>
                <w:color w:val="000000"/>
                <w:sz w:val="12"/>
                <w:szCs w:val="12"/>
              </w:rPr>
            </w:pPr>
            <w:r>
              <w:rPr>
                <w:sz w:val="12"/>
                <w:szCs w:val="12"/>
              </w:rPr>
              <w:t>6 772</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39AFE8" w14:textId="5BF593DD" w:rsidR="00BA4C53" w:rsidRPr="00BA4C53" w:rsidRDefault="00E02833" w:rsidP="00BA4C53">
            <w:pPr>
              <w:jc w:val="right"/>
              <w:rPr>
                <w:rFonts w:cs="Times New Roman"/>
                <w:iCs/>
                <w:color w:val="000000"/>
                <w:sz w:val="12"/>
                <w:szCs w:val="12"/>
              </w:rPr>
            </w:pPr>
            <w:r>
              <w:rPr>
                <w:sz w:val="12"/>
                <w:szCs w:val="12"/>
              </w:rPr>
              <w:t>6 739</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E07B0" w14:textId="7CE3552C" w:rsidR="00BA4C53" w:rsidRPr="00BA4C53" w:rsidRDefault="00E02833"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19AB74" w14:textId="279108BD" w:rsidR="00BA4C53" w:rsidRPr="00BA4C53" w:rsidRDefault="00E02833"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D343AD" w14:textId="45512FDC" w:rsidR="00BA4C53" w:rsidRPr="00BA4C53" w:rsidRDefault="00E02833" w:rsidP="00BA4C53">
            <w:pPr>
              <w:jc w:val="right"/>
              <w:rPr>
                <w:rFonts w:cs="Times New Roman"/>
                <w:color w:val="000000"/>
                <w:sz w:val="12"/>
                <w:szCs w:val="12"/>
              </w:rPr>
            </w:pPr>
            <w:r>
              <w:rPr>
                <w:sz w:val="12"/>
                <w:szCs w:val="12"/>
              </w:rPr>
              <w:t>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1D82913" w14:textId="7FE234C5" w:rsidR="00BA4C53" w:rsidRPr="00BA4C53" w:rsidRDefault="00E02833" w:rsidP="00BA4C53">
            <w:pPr>
              <w:jc w:val="right"/>
              <w:rPr>
                <w:rFonts w:cs="Times New Roman"/>
                <w:color w:val="000000"/>
                <w:sz w:val="12"/>
                <w:szCs w:val="12"/>
              </w:rPr>
            </w:pPr>
            <w:r>
              <w:rPr>
                <w:rFonts w:cs="Times New Roman"/>
                <w:color w:val="000000"/>
                <w:sz w:val="12"/>
                <w:szCs w:val="12"/>
              </w:rPr>
              <w:t>33</w:t>
            </w:r>
          </w:p>
        </w:tc>
        <w:tc>
          <w:tcPr>
            <w:tcW w:w="708" w:type="dxa"/>
            <w:tcBorders>
              <w:top w:val="single" w:sz="4" w:space="0" w:color="auto"/>
              <w:left w:val="single" w:sz="4" w:space="0" w:color="auto"/>
              <w:bottom w:val="single" w:sz="4" w:space="0" w:color="auto"/>
              <w:right w:val="single" w:sz="4" w:space="0" w:color="auto"/>
            </w:tcBorders>
            <w:vAlign w:val="center"/>
          </w:tcPr>
          <w:p w14:paraId="6CACA6F3" w14:textId="412A55B3" w:rsidR="00BA4C53" w:rsidRPr="00BA4C53" w:rsidRDefault="00BA4C53" w:rsidP="00BA4C53">
            <w:pPr>
              <w:jc w:val="right"/>
              <w:rPr>
                <w:rFonts w:cs="Times New Roman"/>
                <w:color w:val="000000"/>
                <w:sz w:val="12"/>
                <w:szCs w:val="12"/>
              </w:rPr>
            </w:pPr>
            <w:r w:rsidRPr="00BA4C53">
              <w:rPr>
                <w:sz w:val="12"/>
                <w:szCs w:val="12"/>
              </w:rPr>
              <w:t>0</w:t>
            </w:r>
          </w:p>
        </w:tc>
        <w:tc>
          <w:tcPr>
            <w:tcW w:w="213" w:type="dxa"/>
            <w:tcBorders>
              <w:left w:val="single" w:sz="4" w:space="0" w:color="auto"/>
              <w:right w:val="single" w:sz="4" w:space="0" w:color="auto"/>
            </w:tcBorders>
            <w:shd w:val="clear" w:color="auto" w:fill="auto"/>
            <w:vAlign w:val="center"/>
          </w:tcPr>
          <w:p w14:paraId="368DAB71" w14:textId="77777777"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F6EEEE" w14:textId="10268D1F" w:rsidR="00BA4C53" w:rsidRPr="00BA4C53" w:rsidRDefault="00BA4C53" w:rsidP="00BA4C53">
            <w:pPr>
              <w:jc w:val="right"/>
              <w:rPr>
                <w:rFonts w:cs="Times New Roman"/>
                <w:color w:val="000000"/>
                <w:sz w:val="12"/>
                <w:szCs w:val="12"/>
              </w:rPr>
            </w:pPr>
            <w:r w:rsidRPr="00BA4C53">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391B57" w14:textId="622422CC" w:rsidR="00BA4C53" w:rsidRPr="00BA4C53" w:rsidRDefault="00E02833" w:rsidP="00BA4C53">
            <w:pPr>
              <w:jc w:val="right"/>
              <w:rPr>
                <w:rFonts w:cs="Times New Roman"/>
                <w:iCs/>
                <w:color w:val="000000"/>
                <w:sz w:val="12"/>
                <w:szCs w:val="12"/>
              </w:rPr>
            </w:pPr>
            <w:r>
              <w:rPr>
                <w:sz w:val="12"/>
                <w:szCs w:val="12"/>
              </w:rPr>
              <w:t>6 739</w:t>
            </w:r>
          </w:p>
        </w:tc>
      </w:tr>
      <w:tr w:rsidR="0086211C" w:rsidRPr="003113DB" w14:paraId="0D94767B"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9EB0F" w14:textId="7FAAE74F" w:rsidR="0086211C" w:rsidRPr="007366E6" w:rsidRDefault="0086211C" w:rsidP="0086211C">
            <w:pPr>
              <w:jc w:val="center"/>
              <w:rPr>
                <w:rFonts w:cs="Times New Roman"/>
                <w:color w:val="000000"/>
                <w:sz w:val="12"/>
                <w:szCs w:val="12"/>
              </w:rPr>
            </w:pPr>
            <w:r>
              <w:rPr>
                <w:rFonts w:cs="Times New Roman"/>
                <w:color w:val="000000"/>
                <w:sz w:val="12"/>
                <w:szCs w:val="12"/>
              </w:rPr>
              <w:t>19</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5B5200" w14:textId="471AC08F" w:rsidR="0086211C" w:rsidRPr="008B1BA3" w:rsidRDefault="0086211C" w:rsidP="008B1BA3">
            <w:pPr>
              <w:tabs>
                <w:tab w:val="left" w:pos="130"/>
                <w:tab w:val="left" w:pos="271"/>
              </w:tabs>
              <w:jc w:val="right"/>
              <w:rPr>
                <w:rFonts w:cs="Times New Roman"/>
                <w:i/>
                <w:iCs/>
                <w:color w:val="000000"/>
                <w:sz w:val="12"/>
                <w:szCs w:val="12"/>
              </w:rPr>
            </w:pPr>
            <w:r w:rsidRPr="008B1BA3">
              <w:rPr>
                <w:rFonts w:cs="Times New Roman"/>
                <w:i/>
                <w:iCs/>
                <w:color w:val="000000"/>
                <w:sz w:val="12"/>
                <w:szCs w:val="12"/>
              </w:rPr>
              <w:t>Juniorské projekty</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65A2A4" w14:textId="6F897689" w:rsidR="0086211C" w:rsidRPr="00BA4C53" w:rsidRDefault="00E02833" w:rsidP="0086211C">
            <w:pPr>
              <w:jc w:val="right"/>
              <w:rPr>
                <w:rFonts w:cs="Times New Roman"/>
                <w:iCs/>
                <w:color w:val="000000"/>
                <w:sz w:val="12"/>
                <w:szCs w:val="12"/>
              </w:rPr>
            </w:pPr>
            <w:r>
              <w:rPr>
                <w:sz w:val="12"/>
                <w:szCs w:val="12"/>
              </w:rPr>
              <w:t>2 713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1D42D8" w14:textId="56654FCB" w:rsidR="0086211C" w:rsidRPr="00BA4C53" w:rsidRDefault="00E02833" w:rsidP="0086211C">
            <w:pPr>
              <w:jc w:val="right"/>
              <w:rPr>
                <w:rFonts w:cs="Times New Roman"/>
                <w:color w:val="000000"/>
                <w:sz w:val="12"/>
                <w:szCs w:val="12"/>
              </w:rPr>
            </w:pPr>
            <w:r>
              <w:rPr>
                <w:sz w:val="12"/>
                <w:szCs w:val="12"/>
              </w:rPr>
              <w:t>2 713</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9A4D6F" w14:textId="0B5A0941" w:rsidR="0086211C" w:rsidRPr="00BA4C53" w:rsidRDefault="0086211C" w:rsidP="0086211C">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9963A1" w14:textId="1821B68B" w:rsidR="0086211C" w:rsidRPr="00BA4C53" w:rsidRDefault="0086211C" w:rsidP="0086211C">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8FFC32" w14:textId="319FC223" w:rsidR="0086211C" w:rsidRPr="00BA4C53" w:rsidRDefault="00E02833" w:rsidP="0086211C">
            <w:pPr>
              <w:jc w:val="right"/>
              <w:rPr>
                <w:rFonts w:cs="Times New Roman"/>
                <w:iCs/>
                <w:color w:val="000000"/>
                <w:sz w:val="12"/>
                <w:szCs w:val="12"/>
              </w:rPr>
            </w:pPr>
            <w:r>
              <w:rPr>
                <w:sz w:val="12"/>
                <w:szCs w:val="12"/>
              </w:rPr>
              <w:t>2 713</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CAC26F" w14:textId="77FD3868" w:rsidR="0086211C" w:rsidRPr="00BA4C53" w:rsidRDefault="00E02833" w:rsidP="0086211C">
            <w:pPr>
              <w:jc w:val="right"/>
              <w:rPr>
                <w:rFonts w:cs="Times New Roman"/>
                <w:color w:val="000000"/>
                <w:sz w:val="12"/>
                <w:szCs w:val="12"/>
              </w:rPr>
            </w:pPr>
            <w:r>
              <w:rPr>
                <w:sz w:val="12"/>
                <w:szCs w:val="12"/>
              </w:rPr>
              <w:t>2 713</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9205F9" w14:textId="61D6A344" w:rsidR="0086211C" w:rsidRPr="00BA4C53" w:rsidRDefault="0086211C" w:rsidP="0086211C">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FBFFA4" w14:textId="024244B1" w:rsidR="0086211C" w:rsidRPr="00BA4C53" w:rsidRDefault="0086211C" w:rsidP="0086211C">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B1CC9" w14:textId="7C75B254" w:rsidR="0086211C" w:rsidRPr="00BA4C53" w:rsidRDefault="00E02833" w:rsidP="0086211C">
            <w:pPr>
              <w:jc w:val="right"/>
              <w:rPr>
                <w:rFonts w:cs="Times New Roman"/>
                <w:color w:val="000000"/>
                <w:sz w:val="12"/>
                <w:szCs w:val="12"/>
              </w:rPr>
            </w:pPr>
            <w:r>
              <w:rPr>
                <w:sz w:val="12"/>
                <w:szCs w:val="12"/>
              </w:rPr>
              <w:t>69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DBF533" w14:textId="3B80016C" w:rsidR="0086211C" w:rsidRPr="00BA4C53" w:rsidRDefault="0086211C" w:rsidP="0086211C">
            <w:pPr>
              <w:jc w:val="right"/>
              <w:rPr>
                <w:rFonts w:cs="Times New Roman"/>
                <w:color w:val="000000"/>
                <w:sz w:val="12"/>
                <w:szCs w:val="12"/>
              </w:rPr>
            </w:pPr>
            <w:r w:rsidRPr="00BA4C53">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7A5AAFD7" w14:textId="4FA451B9" w:rsidR="0086211C" w:rsidRPr="00BA4C53" w:rsidRDefault="002D3689" w:rsidP="0086211C">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0418D74D" w14:textId="77777777" w:rsidR="0086211C" w:rsidRPr="00BA4C53"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0852C1" w14:textId="38C35AD6" w:rsidR="0086211C" w:rsidRPr="00BA4C53" w:rsidRDefault="0086211C" w:rsidP="0086211C">
            <w:pPr>
              <w:jc w:val="right"/>
              <w:rPr>
                <w:rFonts w:cs="Times New Roman"/>
                <w:color w:val="000000"/>
                <w:sz w:val="12"/>
                <w:szCs w:val="12"/>
              </w:rPr>
            </w:pPr>
            <w:r w:rsidRPr="00BA4C53">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5B8F48" w14:textId="016D8B81" w:rsidR="0086211C" w:rsidRPr="00BA4C53" w:rsidRDefault="00E02833" w:rsidP="0086211C">
            <w:pPr>
              <w:jc w:val="right"/>
              <w:rPr>
                <w:rFonts w:cs="Times New Roman"/>
                <w:color w:val="000000"/>
                <w:sz w:val="12"/>
                <w:szCs w:val="12"/>
              </w:rPr>
            </w:pPr>
            <w:r>
              <w:rPr>
                <w:sz w:val="12"/>
                <w:szCs w:val="12"/>
              </w:rPr>
              <w:t>2 713</w:t>
            </w:r>
          </w:p>
        </w:tc>
      </w:tr>
      <w:tr w:rsidR="00BA4C53" w:rsidRPr="003113DB" w14:paraId="6AD67F25"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91FE71" w14:textId="677C982D" w:rsidR="00BA4C53" w:rsidRPr="007366E6" w:rsidRDefault="00BA4C53" w:rsidP="00BA4C53">
            <w:pPr>
              <w:jc w:val="center"/>
              <w:rPr>
                <w:rFonts w:cs="Times New Roman"/>
                <w:color w:val="000000"/>
                <w:sz w:val="12"/>
                <w:szCs w:val="12"/>
              </w:rPr>
            </w:pPr>
            <w:r>
              <w:rPr>
                <w:rFonts w:cs="Times New Roman"/>
                <w:color w:val="000000"/>
                <w:sz w:val="12"/>
                <w:szCs w:val="12"/>
              </w:rPr>
              <w:t>20</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DAF08B" w14:textId="2D864A3E" w:rsidR="00BA4C53" w:rsidRPr="00260360" w:rsidRDefault="00BA4C53" w:rsidP="00BA4C53">
            <w:pPr>
              <w:tabs>
                <w:tab w:val="left" w:pos="130"/>
                <w:tab w:val="left" w:pos="271"/>
              </w:tabs>
              <w:rPr>
                <w:rFonts w:cs="Times New Roman"/>
                <w:b/>
                <w:color w:val="000000"/>
                <w:sz w:val="12"/>
                <w:szCs w:val="12"/>
              </w:rPr>
            </w:pPr>
            <w:r w:rsidRPr="00260360">
              <w:rPr>
                <w:rFonts w:cs="Times New Roman"/>
                <w:b/>
                <w:color w:val="000000"/>
                <w:sz w:val="12"/>
                <w:szCs w:val="12"/>
              </w:rPr>
              <w:t>TA ČR</w:t>
            </w:r>
            <w:r w:rsidR="008B42D8">
              <w:rPr>
                <w:rFonts w:cs="Times New Roman"/>
                <w:b/>
                <w:color w:val="000000"/>
                <w:sz w:val="12"/>
                <w:szCs w:val="12"/>
              </w:rPr>
              <w:t xml:space="preserve"> – součtový řádek</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4AE6E2" w14:textId="101961CC" w:rsidR="00BA4C53" w:rsidRPr="00BA4C53" w:rsidRDefault="00E02833" w:rsidP="00BA4C53">
            <w:pPr>
              <w:jc w:val="right"/>
              <w:rPr>
                <w:rFonts w:cs="Times New Roman"/>
                <w:iCs/>
                <w:color w:val="000000"/>
                <w:sz w:val="12"/>
                <w:szCs w:val="12"/>
              </w:rPr>
            </w:pPr>
            <w:r>
              <w:rPr>
                <w:sz w:val="12"/>
                <w:szCs w:val="12"/>
              </w:rPr>
              <w:t>21 900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880C2C" w14:textId="7AEB8035" w:rsidR="00BA4C53" w:rsidRPr="00BA4C53" w:rsidRDefault="00E02833" w:rsidP="00BA4C53">
            <w:pPr>
              <w:jc w:val="right"/>
              <w:rPr>
                <w:rFonts w:cs="Times New Roman"/>
                <w:color w:val="000000"/>
                <w:sz w:val="12"/>
                <w:szCs w:val="12"/>
              </w:rPr>
            </w:pPr>
            <w:r>
              <w:rPr>
                <w:sz w:val="12"/>
                <w:szCs w:val="12"/>
              </w:rPr>
              <w:t>21 172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47C3EF" w14:textId="478E17DC" w:rsidR="00BA4C53" w:rsidRPr="00BA4C53" w:rsidRDefault="00BA4C53" w:rsidP="00BA4C53">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347A66" w14:textId="313634A1"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4854FA" w14:textId="73CF31BB" w:rsidR="00BA4C53" w:rsidRPr="00BA4C53" w:rsidRDefault="00E02833" w:rsidP="00BA4C53">
            <w:pPr>
              <w:jc w:val="right"/>
              <w:rPr>
                <w:rFonts w:cs="Times New Roman"/>
                <w:iCs/>
                <w:color w:val="000000"/>
                <w:sz w:val="12"/>
                <w:szCs w:val="12"/>
              </w:rPr>
            </w:pPr>
            <w:r>
              <w:rPr>
                <w:sz w:val="12"/>
                <w:szCs w:val="12"/>
              </w:rPr>
              <w:t>21 900</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F0BDF6" w14:textId="0C74EF1E" w:rsidR="00BA4C53" w:rsidRPr="00BA4C53" w:rsidRDefault="00E02833" w:rsidP="00BA4C53">
            <w:pPr>
              <w:jc w:val="right"/>
              <w:rPr>
                <w:rFonts w:cs="Times New Roman"/>
                <w:color w:val="000000"/>
                <w:sz w:val="12"/>
                <w:szCs w:val="12"/>
              </w:rPr>
            </w:pPr>
            <w:r>
              <w:rPr>
                <w:sz w:val="12"/>
                <w:szCs w:val="12"/>
              </w:rPr>
              <w:t>21 172</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43041" w14:textId="078DD8F0"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ABF5B2" w14:textId="542C1B25" w:rsidR="00BA4C53" w:rsidRPr="00BA4C53" w:rsidRDefault="00E02833" w:rsidP="00BA4C53">
            <w:pPr>
              <w:jc w:val="right"/>
              <w:rPr>
                <w:rFonts w:cs="Times New Roman"/>
                <w:color w:val="000000"/>
                <w:sz w:val="12"/>
                <w:szCs w:val="12"/>
              </w:rPr>
            </w:pPr>
            <w:r>
              <w:rPr>
                <w:sz w:val="12"/>
                <w:szCs w:val="12"/>
              </w:rPr>
              <w:t>6 673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FD7D76" w14:textId="4260368A" w:rsidR="00BA4C53" w:rsidRPr="00BA4C53" w:rsidRDefault="00E02833" w:rsidP="00BA4C53">
            <w:pPr>
              <w:jc w:val="right"/>
              <w:rPr>
                <w:rFonts w:cs="Times New Roman"/>
                <w:color w:val="000000"/>
                <w:sz w:val="12"/>
                <w:szCs w:val="12"/>
              </w:rPr>
            </w:pPr>
            <w:r>
              <w:rPr>
                <w:sz w:val="12"/>
                <w:szCs w:val="12"/>
              </w:rPr>
              <w:t>202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C302DE" w14:textId="3CAA7451" w:rsidR="00BA4C53" w:rsidRPr="00BA4C53" w:rsidRDefault="00E02833" w:rsidP="00BA4C53">
            <w:pPr>
              <w:jc w:val="right"/>
              <w:rPr>
                <w:rFonts w:cs="Times New Roman"/>
                <w:color w:val="000000"/>
                <w:sz w:val="12"/>
                <w:szCs w:val="12"/>
              </w:rPr>
            </w:pPr>
            <w:r>
              <w:rPr>
                <w:sz w:val="12"/>
                <w:szCs w:val="12"/>
              </w:rPr>
              <w:t>728</w:t>
            </w:r>
          </w:p>
        </w:tc>
        <w:tc>
          <w:tcPr>
            <w:tcW w:w="708" w:type="dxa"/>
            <w:tcBorders>
              <w:top w:val="single" w:sz="4" w:space="0" w:color="auto"/>
              <w:left w:val="single" w:sz="4" w:space="0" w:color="auto"/>
              <w:bottom w:val="single" w:sz="4" w:space="0" w:color="auto"/>
              <w:right w:val="single" w:sz="4" w:space="0" w:color="auto"/>
            </w:tcBorders>
            <w:vAlign w:val="center"/>
          </w:tcPr>
          <w:p w14:paraId="2251C0D0" w14:textId="29A5B1F4" w:rsidR="00BA4C53" w:rsidRPr="00BA4C53" w:rsidRDefault="00E02833" w:rsidP="00BA4C53">
            <w:pPr>
              <w:jc w:val="right"/>
              <w:rPr>
                <w:rFonts w:cs="Times New Roman"/>
                <w:color w:val="000000"/>
                <w:sz w:val="12"/>
                <w:szCs w:val="12"/>
              </w:rPr>
            </w:pPr>
            <w:r>
              <w:rPr>
                <w:sz w:val="12"/>
                <w:szCs w:val="12"/>
              </w:rPr>
              <w:t>91</w:t>
            </w:r>
          </w:p>
        </w:tc>
        <w:tc>
          <w:tcPr>
            <w:tcW w:w="213" w:type="dxa"/>
            <w:tcBorders>
              <w:left w:val="single" w:sz="4" w:space="0" w:color="auto"/>
              <w:right w:val="single" w:sz="4" w:space="0" w:color="auto"/>
            </w:tcBorders>
            <w:shd w:val="clear" w:color="auto" w:fill="auto"/>
            <w:vAlign w:val="center"/>
          </w:tcPr>
          <w:p w14:paraId="355EADF3" w14:textId="77777777"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441A93" w14:textId="73B8E809" w:rsidR="00BA4C53" w:rsidRPr="00BA4C53" w:rsidRDefault="0072340C" w:rsidP="00BA4C53">
            <w:pPr>
              <w:jc w:val="right"/>
              <w:rPr>
                <w:rFonts w:cs="Times New Roman"/>
                <w:color w:val="000000"/>
                <w:sz w:val="12"/>
                <w:szCs w:val="12"/>
              </w:rPr>
            </w:pPr>
            <w:r>
              <w:rPr>
                <w:sz w:val="12"/>
                <w:szCs w:val="12"/>
              </w:rPr>
              <w:t>926</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BC1DF8" w14:textId="71C25615" w:rsidR="00BA4C53" w:rsidRPr="00BA4C53" w:rsidRDefault="0072340C" w:rsidP="00BA4C53">
            <w:pPr>
              <w:jc w:val="right"/>
              <w:rPr>
                <w:rFonts w:cs="Times New Roman"/>
                <w:color w:val="000000"/>
                <w:sz w:val="12"/>
                <w:szCs w:val="12"/>
              </w:rPr>
            </w:pPr>
            <w:r>
              <w:rPr>
                <w:rFonts w:cs="Times New Roman"/>
                <w:color w:val="000000"/>
                <w:sz w:val="12"/>
                <w:szCs w:val="12"/>
              </w:rPr>
              <w:t>22 098</w:t>
            </w:r>
          </w:p>
        </w:tc>
      </w:tr>
      <w:tr w:rsidR="008B42D8" w:rsidRPr="003113DB" w14:paraId="584C2E81"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D2A776A" w14:textId="67E15D89" w:rsidR="008B42D8" w:rsidRPr="007366E6" w:rsidRDefault="008B42D8" w:rsidP="008B42D8">
            <w:pPr>
              <w:jc w:val="center"/>
              <w:rPr>
                <w:rFonts w:cs="Times New Roman"/>
                <w:bCs/>
                <w:color w:val="000000"/>
                <w:sz w:val="12"/>
                <w:szCs w:val="12"/>
              </w:rPr>
            </w:pPr>
            <w:r>
              <w:rPr>
                <w:rFonts w:cs="Times New Roman"/>
                <w:bCs/>
                <w:color w:val="000000"/>
                <w:sz w:val="12"/>
                <w:szCs w:val="12"/>
              </w:rPr>
              <w:lastRenderedPageBreak/>
              <w:t>21</w:t>
            </w:r>
          </w:p>
        </w:tc>
        <w:tc>
          <w:tcPr>
            <w:tcW w:w="1816" w:type="dxa"/>
            <w:tcBorders>
              <w:top w:val="single" w:sz="4" w:space="0" w:color="auto"/>
              <w:left w:val="single" w:sz="4" w:space="0" w:color="auto"/>
              <w:bottom w:val="single" w:sz="4" w:space="0" w:color="auto"/>
              <w:right w:val="single" w:sz="4" w:space="0" w:color="auto"/>
            </w:tcBorders>
            <w:noWrap/>
            <w:vAlign w:val="center"/>
          </w:tcPr>
          <w:p w14:paraId="7133F446" w14:textId="52EEB505" w:rsidR="008B42D8" w:rsidRPr="008B1BA3" w:rsidRDefault="008B42D8" w:rsidP="008B42D8">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Program aplikovaného výzkumu, experimentálního vývoje a inovací GAMA                                                                </w:t>
            </w:r>
          </w:p>
        </w:tc>
        <w:tc>
          <w:tcPr>
            <w:tcW w:w="851" w:type="dxa"/>
            <w:tcBorders>
              <w:top w:val="single" w:sz="4" w:space="0" w:color="auto"/>
              <w:left w:val="single" w:sz="4" w:space="0" w:color="auto"/>
              <w:bottom w:val="single" w:sz="4" w:space="0" w:color="auto"/>
              <w:right w:val="single" w:sz="4" w:space="0" w:color="auto"/>
            </w:tcBorders>
            <w:noWrap/>
            <w:vAlign w:val="center"/>
          </w:tcPr>
          <w:p w14:paraId="712F084E" w14:textId="5D3EE0BC" w:rsidR="008B42D8" w:rsidRPr="00821C2B" w:rsidRDefault="00E02833" w:rsidP="008B42D8">
            <w:pPr>
              <w:jc w:val="right"/>
              <w:rPr>
                <w:rFonts w:cs="Times New Roman"/>
                <w:iCs/>
                <w:color w:val="000000"/>
                <w:sz w:val="12"/>
                <w:szCs w:val="12"/>
              </w:rPr>
            </w:pPr>
            <w:r>
              <w:rPr>
                <w:sz w:val="12"/>
                <w:szCs w:val="12"/>
              </w:rPr>
              <w:t>2 454</w:t>
            </w:r>
          </w:p>
        </w:tc>
        <w:tc>
          <w:tcPr>
            <w:tcW w:w="850" w:type="dxa"/>
            <w:tcBorders>
              <w:top w:val="single" w:sz="4" w:space="0" w:color="auto"/>
              <w:left w:val="single" w:sz="4" w:space="0" w:color="auto"/>
              <w:bottom w:val="single" w:sz="4" w:space="0" w:color="auto"/>
              <w:right w:val="single" w:sz="4" w:space="0" w:color="auto"/>
            </w:tcBorders>
            <w:noWrap/>
            <w:vAlign w:val="center"/>
          </w:tcPr>
          <w:p w14:paraId="345E8150" w14:textId="56E9B033" w:rsidR="008B42D8" w:rsidRPr="00821C2B" w:rsidRDefault="00E02833" w:rsidP="008B42D8">
            <w:pPr>
              <w:jc w:val="right"/>
              <w:rPr>
                <w:rFonts w:cs="Times New Roman"/>
                <w:color w:val="000000"/>
                <w:sz w:val="12"/>
                <w:szCs w:val="12"/>
              </w:rPr>
            </w:pPr>
            <w:r>
              <w:rPr>
                <w:sz w:val="12"/>
                <w:szCs w:val="12"/>
              </w:rPr>
              <w:t>2 454</w:t>
            </w:r>
          </w:p>
        </w:tc>
        <w:tc>
          <w:tcPr>
            <w:tcW w:w="851" w:type="dxa"/>
            <w:tcBorders>
              <w:top w:val="single" w:sz="4" w:space="0" w:color="auto"/>
              <w:left w:val="single" w:sz="4" w:space="0" w:color="auto"/>
              <w:bottom w:val="single" w:sz="4" w:space="0" w:color="auto"/>
              <w:right w:val="single" w:sz="4" w:space="0" w:color="auto"/>
            </w:tcBorders>
            <w:noWrap/>
            <w:vAlign w:val="center"/>
          </w:tcPr>
          <w:p w14:paraId="28939FF9" w14:textId="3E12F7BD"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26CD8FE" w14:textId="78B6DC68" w:rsidR="008B42D8" w:rsidRPr="00821C2B" w:rsidRDefault="008B42D8" w:rsidP="008B42D8">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4CD5154" w14:textId="0DDC52D7" w:rsidR="008B42D8" w:rsidRPr="00821C2B" w:rsidRDefault="00E02833" w:rsidP="008B42D8">
            <w:pPr>
              <w:jc w:val="right"/>
              <w:rPr>
                <w:rFonts w:cs="Times New Roman"/>
                <w:iCs/>
                <w:color w:val="000000"/>
                <w:sz w:val="12"/>
                <w:szCs w:val="12"/>
              </w:rPr>
            </w:pPr>
            <w:r>
              <w:rPr>
                <w:sz w:val="12"/>
                <w:szCs w:val="12"/>
              </w:rPr>
              <w:t>2 454</w:t>
            </w:r>
          </w:p>
        </w:tc>
        <w:tc>
          <w:tcPr>
            <w:tcW w:w="708" w:type="dxa"/>
            <w:tcBorders>
              <w:top w:val="single" w:sz="4" w:space="0" w:color="auto"/>
              <w:left w:val="single" w:sz="4" w:space="0" w:color="auto"/>
              <w:bottom w:val="single" w:sz="4" w:space="0" w:color="auto"/>
              <w:right w:val="single" w:sz="4" w:space="0" w:color="auto"/>
            </w:tcBorders>
            <w:noWrap/>
            <w:vAlign w:val="center"/>
          </w:tcPr>
          <w:p w14:paraId="33B5E12D" w14:textId="6D073297" w:rsidR="008B42D8" w:rsidRPr="00821C2B" w:rsidRDefault="00E02833" w:rsidP="008B42D8">
            <w:pPr>
              <w:jc w:val="right"/>
              <w:rPr>
                <w:rFonts w:cs="Times New Roman"/>
                <w:color w:val="000000"/>
                <w:sz w:val="12"/>
                <w:szCs w:val="12"/>
              </w:rPr>
            </w:pPr>
            <w:r>
              <w:rPr>
                <w:sz w:val="12"/>
                <w:szCs w:val="12"/>
              </w:rPr>
              <w:t>2 454</w:t>
            </w:r>
          </w:p>
        </w:tc>
        <w:tc>
          <w:tcPr>
            <w:tcW w:w="709" w:type="dxa"/>
            <w:tcBorders>
              <w:top w:val="single" w:sz="4" w:space="0" w:color="auto"/>
              <w:left w:val="single" w:sz="4" w:space="0" w:color="auto"/>
              <w:bottom w:val="single" w:sz="4" w:space="0" w:color="auto"/>
              <w:right w:val="single" w:sz="4" w:space="0" w:color="auto"/>
            </w:tcBorders>
            <w:noWrap/>
            <w:vAlign w:val="center"/>
          </w:tcPr>
          <w:p w14:paraId="638C5722" w14:textId="59EE489D" w:rsidR="008B42D8" w:rsidRPr="00821C2B" w:rsidRDefault="008B42D8" w:rsidP="008B42D8">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9F7A0C0" w14:textId="7D0322D4"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BDEA0B8" w14:textId="56B0AE04" w:rsidR="008B42D8" w:rsidRPr="00821C2B" w:rsidRDefault="00E02833" w:rsidP="008B42D8">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36C88ACF" w14:textId="77ABBD04" w:rsidR="008B42D8" w:rsidRPr="00821C2B" w:rsidRDefault="008B42D8" w:rsidP="008B42D8">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46820A7B" w14:textId="3C8D1B92" w:rsidR="008B42D8" w:rsidRPr="00821C2B" w:rsidRDefault="008B42D8" w:rsidP="008B42D8">
            <w:pPr>
              <w:jc w:val="right"/>
              <w:rPr>
                <w:rFonts w:cs="Times New Roman"/>
                <w:color w:val="000000"/>
                <w:sz w:val="12"/>
                <w:szCs w:val="12"/>
              </w:rPr>
            </w:pPr>
            <w:r w:rsidRPr="00821C2B">
              <w:rPr>
                <w:sz w:val="12"/>
                <w:szCs w:val="12"/>
              </w:rPr>
              <w:t>0</w:t>
            </w:r>
          </w:p>
        </w:tc>
        <w:tc>
          <w:tcPr>
            <w:tcW w:w="213" w:type="dxa"/>
            <w:tcBorders>
              <w:left w:val="single" w:sz="4" w:space="0" w:color="auto"/>
              <w:right w:val="single" w:sz="4" w:space="0" w:color="auto"/>
            </w:tcBorders>
            <w:shd w:val="clear" w:color="auto" w:fill="auto"/>
            <w:vAlign w:val="center"/>
          </w:tcPr>
          <w:p w14:paraId="05D8DE03" w14:textId="77777777" w:rsidR="008B42D8" w:rsidRPr="00821C2B" w:rsidRDefault="008B42D8" w:rsidP="008B42D8">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C9DDF2" w14:textId="0C6781F0" w:rsidR="008B42D8" w:rsidRPr="00821C2B" w:rsidRDefault="008B42D8" w:rsidP="008B42D8">
            <w:pPr>
              <w:jc w:val="right"/>
              <w:rPr>
                <w:rFonts w:cs="Times New Roman"/>
                <w:color w:val="000000"/>
                <w:sz w:val="12"/>
                <w:szCs w:val="12"/>
              </w:rPr>
            </w:pPr>
            <w:r w:rsidRPr="00821C2B">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548A58" w14:textId="1DCCD2EB" w:rsidR="008B42D8" w:rsidRPr="00821C2B" w:rsidRDefault="00E02833" w:rsidP="008B42D8">
            <w:pPr>
              <w:jc w:val="right"/>
              <w:rPr>
                <w:rFonts w:cs="Times New Roman"/>
                <w:color w:val="000000"/>
                <w:sz w:val="12"/>
                <w:szCs w:val="12"/>
              </w:rPr>
            </w:pPr>
            <w:r>
              <w:rPr>
                <w:sz w:val="12"/>
                <w:szCs w:val="12"/>
              </w:rPr>
              <w:t>2 454</w:t>
            </w:r>
          </w:p>
        </w:tc>
      </w:tr>
      <w:tr w:rsidR="008B42D8" w:rsidRPr="003113DB" w14:paraId="0155AD3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7DA0F136" w14:textId="133B74A9" w:rsidR="008B42D8" w:rsidRPr="007366E6" w:rsidRDefault="008B42D8" w:rsidP="008B42D8">
            <w:pPr>
              <w:jc w:val="center"/>
              <w:rPr>
                <w:rFonts w:cs="Times New Roman"/>
                <w:bCs/>
                <w:color w:val="000000"/>
                <w:sz w:val="12"/>
                <w:szCs w:val="12"/>
              </w:rPr>
            </w:pPr>
            <w:r>
              <w:rPr>
                <w:rFonts w:cs="Times New Roman"/>
                <w:bCs/>
                <w:color w:val="000000"/>
                <w:sz w:val="12"/>
                <w:szCs w:val="12"/>
              </w:rPr>
              <w:t>23</w:t>
            </w:r>
          </w:p>
        </w:tc>
        <w:tc>
          <w:tcPr>
            <w:tcW w:w="1816" w:type="dxa"/>
            <w:tcBorders>
              <w:top w:val="single" w:sz="4" w:space="0" w:color="auto"/>
              <w:left w:val="single" w:sz="4" w:space="0" w:color="auto"/>
              <w:bottom w:val="single" w:sz="4" w:space="0" w:color="auto"/>
              <w:right w:val="single" w:sz="4" w:space="0" w:color="auto"/>
            </w:tcBorders>
            <w:noWrap/>
            <w:vAlign w:val="center"/>
          </w:tcPr>
          <w:p w14:paraId="2252A978" w14:textId="4CA40EFD" w:rsidR="008B42D8" w:rsidRPr="008B1BA3" w:rsidRDefault="008B42D8" w:rsidP="008B42D8">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Program na podporu aplikovaného výzkumu a </w:t>
            </w:r>
          </w:p>
          <w:p w14:paraId="583C1604" w14:textId="77777777" w:rsidR="008B42D8" w:rsidRPr="008B1BA3" w:rsidRDefault="008B42D8" w:rsidP="008B42D8">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experimentálního vývoje EPSILON                                                </w:t>
            </w:r>
          </w:p>
        </w:tc>
        <w:tc>
          <w:tcPr>
            <w:tcW w:w="851" w:type="dxa"/>
            <w:tcBorders>
              <w:top w:val="single" w:sz="4" w:space="0" w:color="auto"/>
              <w:left w:val="single" w:sz="4" w:space="0" w:color="auto"/>
              <w:bottom w:val="single" w:sz="4" w:space="0" w:color="auto"/>
              <w:right w:val="single" w:sz="4" w:space="0" w:color="auto"/>
            </w:tcBorders>
            <w:noWrap/>
            <w:vAlign w:val="center"/>
          </w:tcPr>
          <w:p w14:paraId="142584DA" w14:textId="12B77440" w:rsidR="008B42D8" w:rsidRPr="00821C2B" w:rsidRDefault="00E02833" w:rsidP="008B42D8">
            <w:pPr>
              <w:jc w:val="right"/>
              <w:rPr>
                <w:rFonts w:cs="Times New Roman"/>
                <w:iCs/>
                <w:color w:val="000000"/>
                <w:sz w:val="12"/>
                <w:szCs w:val="12"/>
              </w:rPr>
            </w:pPr>
            <w:r>
              <w:rPr>
                <w:sz w:val="12"/>
                <w:szCs w:val="12"/>
              </w:rPr>
              <w:t>1 266</w:t>
            </w:r>
          </w:p>
        </w:tc>
        <w:tc>
          <w:tcPr>
            <w:tcW w:w="850" w:type="dxa"/>
            <w:tcBorders>
              <w:top w:val="single" w:sz="4" w:space="0" w:color="auto"/>
              <w:left w:val="single" w:sz="4" w:space="0" w:color="auto"/>
              <w:bottom w:val="single" w:sz="4" w:space="0" w:color="auto"/>
              <w:right w:val="single" w:sz="4" w:space="0" w:color="auto"/>
            </w:tcBorders>
            <w:noWrap/>
            <w:vAlign w:val="center"/>
          </w:tcPr>
          <w:p w14:paraId="7E665A29" w14:textId="07CEDB1E" w:rsidR="008B42D8" w:rsidRPr="00821C2B" w:rsidRDefault="00E02833" w:rsidP="008B42D8">
            <w:pPr>
              <w:jc w:val="right"/>
              <w:rPr>
                <w:rFonts w:cs="Times New Roman"/>
                <w:color w:val="000000"/>
                <w:sz w:val="12"/>
                <w:szCs w:val="12"/>
              </w:rPr>
            </w:pPr>
            <w:r>
              <w:rPr>
                <w:sz w:val="12"/>
                <w:szCs w:val="12"/>
              </w:rPr>
              <w:t>1 266</w:t>
            </w:r>
          </w:p>
        </w:tc>
        <w:tc>
          <w:tcPr>
            <w:tcW w:w="851" w:type="dxa"/>
            <w:tcBorders>
              <w:top w:val="single" w:sz="4" w:space="0" w:color="auto"/>
              <w:left w:val="single" w:sz="4" w:space="0" w:color="auto"/>
              <w:bottom w:val="single" w:sz="4" w:space="0" w:color="auto"/>
              <w:right w:val="single" w:sz="4" w:space="0" w:color="auto"/>
            </w:tcBorders>
            <w:noWrap/>
            <w:vAlign w:val="center"/>
          </w:tcPr>
          <w:p w14:paraId="379DD539" w14:textId="6F5F1925"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D09CF23" w14:textId="2E548C1D" w:rsidR="008B42D8" w:rsidRPr="00821C2B" w:rsidRDefault="008B42D8" w:rsidP="008B42D8">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C5C4CFA" w14:textId="2BE8BE05" w:rsidR="008B42D8" w:rsidRPr="00821C2B" w:rsidRDefault="00E02833" w:rsidP="008B42D8">
            <w:pPr>
              <w:jc w:val="right"/>
              <w:rPr>
                <w:rFonts w:cs="Times New Roman"/>
                <w:iCs/>
                <w:color w:val="000000"/>
                <w:sz w:val="12"/>
                <w:szCs w:val="12"/>
              </w:rPr>
            </w:pPr>
            <w:r>
              <w:rPr>
                <w:sz w:val="12"/>
                <w:szCs w:val="12"/>
              </w:rPr>
              <w:t>1 266</w:t>
            </w:r>
          </w:p>
        </w:tc>
        <w:tc>
          <w:tcPr>
            <w:tcW w:w="708" w:type="dxa"/>
            <w:tcBorders>
              <w:top w:val="single" w:sz="4" w:space="0" w:color="auto"/>
              <w:left w:val="single" w:sz="4" w:space="0" w:color="auto"/>
              <w:bottom w:val="single" w:sz="4" w:space="0" w:color="auto"/>
              <w:right w:val="single" w:sz="4" w:space="0" w:color="auto"/>
            </w:tcBorders>
            <w:noWrap/>
            <w:vAlign w:val="center"/>
          </w:tcPr>
          <w:p w14:paraId="3C01F5CD" w14:textId="45772329" w:rsidR="008B42D8" w:rsidRPr="00821C2B" w:rsidRDefault="00E02833" w:rsidP="008B42D8">
            <w:pPr>
              <w:jc w:val="right"/>
              <w:rPr>
                <w:rFonts w:cs="Times New Roman"/>
                <w:color w:val="000000"/>
                <w:sz w:val="12"/>
                <w:szCs w:val="12"/>
              </w:rPr>
            </w:pPr>
            <w:r>
              <w:rPr>
                <w:sz w:val="12"/>
                <w:szCs w:val="12"/>
              </w:rPr>
              <w:t>1 266</w:t>
            </w:r>
          </w:p>
        </w:tc>
        <w:tc>
          <w:tcPr>
            <w:tcW w:w="709" w:type="dxa"/>
            <w:tcBorders>
              <w:top w:val="single" w:sz="4" w:space="0" w:color="auto"/>
              <w:left w:val="single" w:sz="4" w:space="0" w:color="auto"/>
              <w:bottom w:val="single" w:sz="4" w:space="0" w:color="auto"/>
              <w:right w:val="single" w:sz="4" w:space="0" w:color="auto"/>
            </w:tcBorders>
            <w:noWrap/>
            <w:vAlign w:val="center"/>
          </w:tcPr>
          <w:p w14:paraId="323F914A" w14:textId="6C098F5E" w:rsidR="008B42D8" w:rsidRPr="00821C2B" w:rsidRDefault="008B42D8" w:rsidP="008B42D8">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BB5993A" w14:textId="3E76BBA5" w:rsidR="008B42D8" w:rsidRPr="00821C2B" w:rsidRDefault="008B42D8" w:rsidP="008B42D8">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0C41BA4" w14:textId="3EC8DC0A" w:rsidR="008B42D8" w:rsidRPr="00821C2B" w:rsidRDefault="00E02833" w:rsidP="008B42D8">
            <w:pPr>
              <w:jc w:val="right"/>
              <w:rPr>
                <w:rFonts w:cs="Times New Roman"/>
                <w:color w:val="000000"/>
                <w:sz w:val="12"/>
                <w:szCs w:val="12"/>
              </w:rPr>
            </w:pPr>
            <w:r>
              <w:rPr>
                <w:sz w:val="12"/>
                <w:szCs w:val="12"/>
              </w:rPr>
              <w:t>56</w:t>
            </w:r>
          </w:p>
        </w:tc>
        <w:tc>
          <w:tcPr>
            <w:tcW w:w="851" w:type="dxa"/>
            <w:tcBorders>
              <w:top w:val="single" w:sz="4" w:space="0" w:color="auto"/>
              <w:left w:val="single" w:sz="4" w:space="0" w:color="auto"/>
              <w:bottom w:val="single" w:sz="4" w:space="0" w:color="auto"/>
              <w:right w:val="single" w:sz="4" w:space="0" w:color="auto"/>
            </w:tcBorders>
            <w:vAlign w:val="center"/>
          </w:tcPr>
          <w:p w14:paraId="4E6526B0" w14:textId="13D970DA" w:rsidR="008B42D8" w:rsidRPr="00821C2B" w:rsidRDefault="008B42D8" w:rsidP="008B42D8">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198A0C0D" w14:textId="728660F1" w:rsidR="008B42D8" w:rsidRPr="00821C2B" w:rsidRDefault="008B42D8" w:rsidP="008B42D8">
            <w:pPr>
              <w:jc w:val="right"/>
              <w:rPr>
                <w:rFonts w:cs="Times New Roman"/>
                <w:color w:val="000000"/>
                <w:sz w:val="12"/>
                <w:szCs w:val="12"/>
              </w:rPr>
            </w:pPr>
            <w:r w:rsidRPr="00821C2B">
              <w:rPr>
                <w:sz w:val="12"/>
                <w:szCs w:val="12"/>
              </w:rPr>
              <w:t>0</w:t>
            </w:r>
          </w:p>
        </w:tc>
        <w:tc>
          <w:tcPr>
            <w:tcW w:w="213" w:type="dxa"/>
            <w:tcBorders>
              <w:left w:val="single" w:sz="4" w:space="0" w:color="auto"/>
              <w:right w:val="single" w:sz="4" w:space="0" w:color="auto"/>
            </w:tcBorders>
            <w:shd w:val="clear" w:color="auto" w:fill="auto"/>
            <w:vAlign w:val="center"/>
          </w:tcPr>
          <w:p w14:paraId="5FFD0797" w14:textId="77777777" w:rsidR="008B42D8" w:rsidRPr="00821C2B" w:rsidRDefault="008B42D8" w:rsidP="008B42D8">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1926E4" w14:textId="4B867ACD" w:rsidR="008B42D8" w:rsidRPr="00821C2B" w:rsidRDefault="00E02833" w:rsidP="008B42D8">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F5B60C" w14:textId="770A9BC4" w:rsidR="008B42D8" w:rsidRPr="00821C2B" w:rsidRDefault="00E02833" w:rsidP="008B42D8">
            <w:pPr>
              <w:jc w:val="right"/>
              <w:rPr>
                <w:rFonts w:cs="Times New Roman"/>
                <w:color w:val="000000"/>
                <w:sz w:val="12"/>
                <w:szCs w:val="12"/>
              </w:rPr>
            </w:pPr>
            <w:r>
              <w:rPr>
                <w:sz w:val="12"/>
                <w:szCs w:val="12"/>
              </w:rPr>
              <w:t>1 266</w:t>
            </w:r>
          </w:p>
        </w:tc>
      </w:tr>
      <w:tr w:rsidR="00821C2B" w:rsidRPr="003113DB" w14:paraId="7569166B"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EE231E7" w14:textId="29A162C0" w:rsidR="00821C2B" w:rsidRPr="007366E6" w:rsidRDefault="00821C2B" w:rsidP="00821C2B">
            <w:pPr>
              <w:jc w:val="center"/>
              <w:rPr>
                <w:rFonts w:cs="Times New Roman"/>
                <w:bCs/>
                <w:color w:val="000000"/>
                <w:sz w:val="12"/>
                <w:szCs w:val="12"/>
              </w:rPr>
            </w:pPr>
            <w:r>
              <w:rPr>
                <w:rFonts w:cs="Times New Roman"/>
                <w:bCs/>
                <w:color w:val="000000"/>
                <w:sz w:val="12"/>
                <w:szCs w:val="12"/>
              </w:rPr>
              <w:t>24</w:t>
            </w:r>
          </w:p>
        </w:tc>
        <w:tc>
          <w:tcPr>
            <w:tcW w:w="1816" w:type="dxa"/>
            <w:tcBorders>
              <w:top w:val="single" w:sz="4" w:space="0" w:color="auto"/>
              <w:left w:val="single" w:sz="4" w:space="0" w:color="auto"/>
              <w:bottom w:val="single" w:sz="4" w:space="0" w:color="auto"/>
              <w:right w:val="single" w:sz="4" w:space="0" w:color="auto"/>
            </w:tcBorders>
            <w:noWrap/>
            <w:vAlign w:val="center"/>
          </w:tcPr>
          <w:p w14:paraId="56A1437C" w14:textId="77777777" w:rsidR="00821C2B" w:rsidRPr="008B1BA3" w:rsidRDefault="00821C2B" w:rsidP="00821C2B">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Program na podporu </w:t>
            </w:r>
            <w:proofErr w:type="spellStart"/>
            <w:r w:rsidRPr="008B1BA3">
              <w:rPr>
                <w:rFonts w:cs="Times New Roman"/>
                <w:i/>
                <w:iCs/>
                <w:color w:val="000000"/>
                <w:sz w:val="12"/>
                <w:szCs w:val="12"/>
              </w:rPr>
              <w:t>apl</w:t>
            </w:r>
            <w:proofErr w:type="spellEnd"/>
            <w:r w:rsidRPr="008B1BA3">
              <w:rPr>
                <w:rFonts w:cs="Times New Roman"/>
                <w:i/>
                <w:iCs/>
                <w:color w:val="000000"/>
                <w:sz w:val="12"/>
                <w:szCs w:val="12"/>
              </w:rPr>
              <w:t xml:space="preserve">. spol. a </w:t>
            </w:r>
            <w:proofErr w:type="spellStart"/>
            <w:r w:rsidRPr="008B1BA3">
              <w:rPr>
                <w:rFonts w:cs="Times New Roman"/>
                <w:i/>
                <w:iCs/>
                <w:color w:val="000000"/>
                <w:sz w:val="12"/>
                <w:szCs w:val="12"/>
              </w:rPr>
              <w:t>hum</w:t>
            </w:r>
            <w:proofErr w:type="spellEnd"/>
            <w:r w:rsidRPr="008B1BA3">
              <w:rPr>
                <w:rFonts w:cs="Times New Roman"/>
                <w:i/>
                <w:iCs/>
                <w:color w:val="000000"/>
                <w:sz w:val="12"/>
                <w:szCs w:val="12"/>
              </w:rPr>
              <w:t xml:space="preserve">. výzkumu a </w:t>
            </w:r>
            <w:proofErr w:type="spellStart"/>
            <w:r w:rsidRPr="008B1BA3">
              <w:rPr>
                <w:rFonts w:cs="Times New Roman"/>
                <w:i/>
                <w:iCs/>
                <w:color w:val="000000"/>
                <w:sz w:val="12"/>
                <w:szCs w:val="12"/>
              </w:rPr>
              <w:t>exp</w:t>
            </w:r>
            <w:proofErr w:type="spellEnd"/>
            <w:r w:rsidRPr="008B1BA3">
              <w:rPr>
                <w:rFonts w:cs="Times New Roman"/>
                <w:i/>
                <w:iCs/>
                <w:color w:val="000000"/>
                <w:sz w:val="12"/>
                <w:szCs w:val="12"/>
              </w:rPr>
              <w:t>. vývoje a inovací ÉTA</w:t>
            </w:r>
          </w:p>
        </w:tc>
        <w:tc>
          <w:tcPr>
            <w:tcW w:w="851" w:type="dxa"/>
            <w:tcBorders>
              <w:top w:val="single" w:sz="4" w:space="0" w:color="auto"/>
              <w:left w:val="single" w:sz="4" w:space="0" w:color="auto"/>
              <w:bottom w:val="single" w:sz="4" w:space="0" w:color="auto"/>
              <w:right w:val="single" w:sz="4" w:space="0" w:color="auto"/>
            </w:tcBorders>
            <w:noWrap/>
            <w:vAlign w:val="center"/>
          </w:tcPr>
          <w:p w14:paraId="03A6C5D1" w14:textId="4F829ECE" w:rsidR="00821C2B" w:rsidRPr="00821C2B" w:rsidRDefault="00E02833" w:rsidP="00821C2B">
            <w:pPr>
              <w:jc w:val="right"/>
              <w:rPr>
                <w:rFonts w:cs="Times New Roman"/>
                <w:iCs/>
                <w:color w:val="000000"/>
                <w:sz w:val="12"/>
                <w:szCs w:val="12"/>
              </w:rPr>
            </w:pPr>
            <w:r>
              <w:rPr>
                <w:sz w:val="12"/>
                <w:szCs w:val="12"/>
              </w:rPr>
              <w:t>9 691</w:t>
            </w:r>
          </w:p>
        </w:tc>
        <w:tc>
          <w:tcPr>
            <w:tcW w:w="850" w:type="dxa"/>
            <w:tcBorders>
              <w:top w:val="single" w:sz="4" w:space="0" w:color="auto"/>
              <w:left w:val="single" w:sz="4" w:space="0" w:color="auto"/>
              <w:bottom w:val="single" w:sz="4" w:space="0" w:color="auto"/>
              <w:right w:val="single" w:sz="4" w:space="0" w:color="auto"/>
            </w:tcBorders>
            <w:noWrap/>
            <w:vAlign w:val="center"/>
          </w:tcPr>
          <w:p w14:paraId="2FFF8744" w14:textId="12B51C08" w:rsidR="00821C2B" w:rsidRPr="00821C2B" w:rsidRDefault="00E02833" w:rsidP="00821C2B">
            <w:pPr>
              <w:jc w:val="right"/>
              <w:rPr>
                <w:rFonts w:cs="Times New Roman"/>
                <w:color w:val="000000"/>
                <w:sz w:val="12"/>
                <w:szCs w:val="12"/>
              </w:rPr>
            </w:pPr>
            <w:r>
              <w:rPr>
                <w:sz w:val="12"/>
                <w:szCs w:val="12"/>
              </w:rPr>
              <w:t>9 020</w:t>
            </w:r>
          </w:p>
        </w:tc>
        <w:tc>
          <w:tcPr>
            <w:tcW w:w="851" w:type="dxa"/>
            <w:tcBorders>
              <w:top w:val="single" w:sz="4" w:space="0" w:color="auto"/>
              <w:left w:val="single" w:sz="4" w:space="0" w:color="auto"/>
              <w:bottom w:val="single" w:sz="4" w:space="0" w:color="auto"/>
              <w:right w:val="single" w:sz="4" w:space="0" w:color="auto"/>
            </w:tcBorders>
            <w:noWrap/>
            <w:vAlign w:val="center"/>
          </w:tcPr>
          <w:p w14:paraId="78F51936" w14:textId="65AC1A79" w:rsidR="00821C2B" w:rsidRPr="00821C2B" w:rsidRDefault="00821C2B" w:rsidP="00821C2B">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DD520D4" w14:textId="16808BC5" w:rsidR="00821C2B" w:rsidRPr="00821C2B" w:rsidRDefault="00821C2B" w:rsidP="00821C2B">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4595ABB" w14:textId="32F4517F" w:rsidR="00821C2B" w:rsidRPr="00821C2B" w:rsidRDefault="00E02833" w:rsidP="00821C2B">
            <w:pPr>
              <w:jc w:val="right"/>
              <w:rPr>
                <w:rFonts w:cs="Times New Roman"/>
                <w:iCs/>
                <w:color w:val="000000"/>
                <w:sz w:val="12"/>
                <w:szCs w:val="12"/>
              </w:rPr>
            </w:pPr>
            <w:r>
              <w:rPr>
                <w:sz w:val="12"/>
                <w:szCs w:val="12"/>
              </w:rPr>
              <w:t>9 691</w:t>
            </w:r>
          </w:p>
        </w:tc>
        <w:tc>
          <w:tcPr>
            <w:tcW w:w="708" w:type="dxa"/>
            <w:tcBorders>
              <w:top w:val="single" w:sz="4" w:space="0" w:color="auto"/>
              <w:left w:val="single" w:sz="4" w:space="0" w:color="auto"/>
              <w:bottom w:val="single" w:sz="4" w:space="0" w:color="auto"/>
              <w:right w:val="single" w:sz="4" w:space="0" w:color="auto"/>
            </w:tcBorders>
            <w:noWrap/>
            <w:vAlign w:val="center"/>
          </w:tcPr>
          <w:p w14:paraId="12FA7933" w14:textId="2E212242" w:rsidR="00821C2B" w:rsidRPr="00821C2B" w:rsidRDefault="00E02833" w:rsidP="00821C2B">
            <w:pPr>
              <w:jc w:val="right"/>
              <w:rPr>
                <w:rFonts w:cs="Times New Roman"/>
                <w:color w:val="000000"/>
                <w:sz w:val="12"/>
                <w:szCs w:val="12"/>
              </w:rPr>
            </w:pPr>
            <w:r>
              <w:rPr>
                <w:sz w:val="12"/>
                <w:szCs w:val="12"/>
              </w:rPr>
              <w:t>9 020</w:t>
            </w:r>
          </w:p>
        </w:tc>
        <w:tc>
          <w:tcPr>
            <w:tcW w:w="709" w:type="dxa"/>
            <w:tcBorders>
              <w:top w:val="single" w:sz="4" w:space="0" w:color="auto"/>
              <w:left w:val="single" w:sz="4" w:space="0" w:color="auto"/>
              <w:bottom w:val="single" w:sz="4" w:space="0" w:color="auto"/>
              <w:right w:val="single" w:sz="4" w:space="0" w:color="auto"/>
            </w:tcBorders>
            <w:noWrap/>
            <w:vAlign w:val="center"/>
          </w:tcPr>
          <w:p w14:paraId="2E085506" w14:textId="5AFA085E" w:rsidR="00821C2B" w:rsidRPr="00821C2B" w:rsidRDefault="00E02833" w:rsidP="00821C2B">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0B28333" w14:textId="0DA0728B" w:rsidR="00821C2B" w:rsidRPr="00821C2B" w:rsidRDefault="00E02833" w:rsidP="00821C2B">
            <w:pPr>
              <w:jc w:val="right"/>
              <w:rPr>
                <w:rFonts w:cs="Times New Roman"/>
                <w:color w:val="000000"/>
                <w:sz w:val="12"/>
                <w:szCs w:val="12"/>
              </w:rPr>
            </w:pPr>
            <w:r>
              <w:rPr>
                <w:sz w:val="12"/>
                <w:szCs w:val="12"/>
              </w:rPr>
              <w:t>4 900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B6001F6" w14:textId="6D3BC5FB" w:rsidR="00821C2B" w:rsidRPr="00821C2B" w:rsidRDefault="00E02833" w:rsidP="00821C2B">
            <w:pPr>
              <w:jc w:val="right"/>
              <w:rPr>
                <w:rFonts w:cs="Times New Roman"/>
                <w:color w:val="000000"/>
                <w:sz w:val="12"/>
                <w:szCs w:val="12"/>
              </w:rPr>
            </w:pPr>
            <w:r>
              <w:rPr>
                <w:sz w:val="12"/>
                <w:szCs w:val="12"/>
              </w:rPr>
              <w:t>69</w:t>
            </w:r>
          </w:p>
        </w:tc>
        <w:tc>
          <w:tcPr>
            <w:tcW w:w="851" w:type="dxa"/>
            <w:tcBorders>
              <w:top w:val="single" w:sz="4" w:space="0" w:color="auto"/>
              <w:left w:val="single" w:sz="4" w:space="0" w:color="auto"/>
              <w:bottom w:val="single" w:sz="4" w:space="0" w:color="auto"/>
              <w:right w:val="single" w:sz="4" w:space="0" w:color="auto"/>
            </w:tcBorders>
            <w:vAlign w:val="center"/>
          </w:tcPr>
          <w:p w14:paraId="1D380A51" w14:textId="48818A96" w:rsidR="00821C2B" w:rsidRPr="00821C2B" w:rsidRDefault="00E02833" w:rsidP="00821C2B">
            <w:pPr>
              <w:jc w:val="right"/>
              <w:rPr>
                <w:rFonts w:cs="Times New Roman"/>
                <w:color w:val="000000"/>
                <w:sz w:val="12"/>
                <w:szCs w:val="12"/>
              </w:rPr>
            </w:pPr>
            <w:r>
              <w:rPr>
                <w:sz w:val="12"/>
                <w:szCs w:val="12"/>
              </w:rPr>
              <w:t>671</w:t>
            </w:r>
          </w:p>
        </w:tc>
        <w:tc>
          <w:tcPr>
            <w:tcW w:w="708" w:type="dxa"/>
            <w:tcBorders>
              <w:top w:val="single" w:sz="4" w:space="0" w:color="auto"/>
              <w:left w:val="single" w:sz="4" w:space="0" w:color="auto"/>
              <w:bottom w:val="single" w:sz="4" w:space="0" w:color="auto"/>
              <w:right w:val="single" w:sz="4" w:space="0" w:color="auto"/>
            </w:tcBorders>
            <w:vAlign w:val="center"/>
          </w:tcPr>
          <w:p w14:paraId="09F09800" w14:textId="67DBFD9F" w:rsidR="00821C2B" w:rsidRPr="00821C2B" w:rsidRDefault="00E02833" w:rsidP="00821C2B">
            <w:pPr>
              <w:jc w:val="right"/>
              <w:rPr>
                <w:rFonts w:cs="Times New Roman"/>
                <w:color w:val="000000"/>
                <w:sz w:val="12"/>
                <w:szCs w:val="12"/>
              </w:rPr>
            </w:pPr>
            <w:r>
              <w:rPr>
                <w:sz w:val="12"/>
                <w:szCs w:val="12"/>
              </w:rPr>
              <w:t>91</w:t>
            </w:r>
          </w:p>
        </w:tc>
        <w:tc>
          <w:tcPr>
            <w:tcW w:w="213" w:type="dxa"/>
            <w:tcBorders>
              <w:left w:val="single" w:sz="4" w:space="0" w:color="auto"/>
              <w:right w:val="single" w:sz="4" w:space="0" w:color="auto"/>
            </w:tcBorders>
            <w:shd w:val="clear" w:color="auto" w:fill="auto"/>
            <w:vAlign w:val="center"/>
          </w:tcPr>
          <w:p w14:paraId="6E03F1EB" w14:textId="77777777" w:rsidR="00821C2B" w:rsidRPr="00821C2B" w:rsidRDefault="00821C2B" w:rsidP="00821C2B">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64ADDF" w14:textId="4885542A" w:rsidR="00821C2B" w:rsidRPr="00821C2B" w:rsidRDefault="00E02833" w:rsidP="00821C2B">
            <w:pPr>
              <w:jc w:val="right"/>
              <w:rPr>
                <w:rFonts w:cs="Times New Roman"/>
                <w:color w:val="000000"/>
                <w:sz w:val="12"/>
                <w:szCs w:val="12"/>
              </w:rPr>
            </w:pPr>
            <w:r>
              <w:rPr>
                <w:sz w:val="12"/>
                <w:szCs w:val="12"/>
              </w:rPr>
              <w:t>460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6F1443" w14:textId="2CDB2823" w:rsidR="00821C2B" w:rsidRPr="00821C2B" w:rsidRDefault="00E02833" w:rsidP="00821C2B">
            <w:pPr>
              <w:jc w:val="right"/>
              <w:rPr>
                <w:rFonts w:cs="Times New Roman"/>
                <w:color w:val="000000"/>
                <w:sz w:val="12"/>
                <w:szCs w:val="12"/>
              </w:rPr>
            </w:pPr>
            <w:r>
              <w:rPr>
                <w:sz w:val="12"/>
                <w:szCs w:val="12"/>
              </w:rPr>
              <w:t>9 480</w:t>
            </w:r>
          </w:p>
        </w:tc>
      </w:tr>
      <w:tr w:rsidR="008B42D8" w:rsidRPr="003113DB" w14:paraId="5AB4BE19" w14:textId="77777777" w:rsidTr="008B42D8">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958B3CE" w14:textId="18B5B57F" w:rsidR="008B42D8" w:rsidRDefault="008B42D8" w:rsidP="008B42D8">
            <w:pPr>
              <w:jc w:val="center"/>
              <w:rPr>
                <w:rFonts w:cs="Times New Roman"/>
                <w:bCs/>
                <w:color w:val="000000"/>
                <w:sz w:val="12"/>
                <w:szCs w:val="12"/>
              </w:rPr>
            </w:pPr>
            <w:r>
              <w:rPr>
                <w:rFonts w:cs="Times New Roman"/>
                <w:bCs/>
                <w:color w:val="000000"/>
                <w:sz w:val="12"/>
                <w:szCs w:val="12"/>
              </w:rPr>
              <w:t>25</w:t>
            </w:r>
          </w:p>
        </w:tc>
        <w:tc>
          <w:tcPr>
            <w:tcW w:w="1816" w:type="dxa"/>
            <w:tcBorders>
              <w:top w:val="single" w:sz="4" w:space="0" w:color="auto"/>
              <w:left w:val="single" w:sz="4" w:space="0" w:color="auto"/>
              <w:bottom w:val="single" w:sz="4" w:space="0" w:color="auto"/>
              <w:right w:val="single" w:sz="4" w:space="0" w:color="auto"/>
            </w:tcBorders>
            <w:noWrap/>
            <w:vAlign w:val="center"/>
          </w:tcPr>
          <w:p w14:paraId="6AF6BED9" w14:textId="153334C8" w:rsidR="008B42D8" w:rsidRPr="008B1BA3" w:rsidRDefault="008B42D8" w:rsidP="008B42D8">
            <w:pPr>
              <w:tabs>
                <w:tab w:val="left" w:pos="130"/>
                <w:tab w:val="left" w:pos="271"/>
              </w:tabs>
              <w:jc w:val="right"/>
              <w:rPr>
                <w:rFonts w:cs="Times New Roman"/>
                <w:i/>
                <w:iCs/>
                <w:color w:val="000000"/>
                <w:sz w:val="12"/>
                <w:szCs w:val="12"/>
                <w:highlight w:val="green"/>
              </w:rPr>
            </w:pPr>
            <w:r w:rsidRPr="008B1BA3">
              <w:rPr>
                <w:rFonts w:cs="Times New Roman"/>
                <w:i/>
                <w:iCs/>
                <w:color w:val="000000"/>
                <w:sz w:val="12"/>
                <w:szCs w:val="12"/>
              </w:rPr>
              <w:t xml:space="preserve">Program na podporu </w:t>
            </w:r>
            <w:proofErr w:type="spellStart"/>
            <w:r w:rsidRPr="008B1BA3">
              <w:rPr>
                <w:rFonts w:cs="Times New Roman"/>
                <w:i/>
                <w:iCs/>
                <w:color w:val="000000"/>
                <w:sz w:val="12"/>
                <w:szCs w:val="12"/>
              </w:rPr>
              <w:t>apl</w:t>
            </w:r>
            <w:proofErr w:type="spellEnd"/>
            <w:r w:rsidRPr="008B1BA3">
              <w:rPr>
                <w:rFonts w:cs="Times New Roman"/>
                <w:i/>
                <w:iCs/>
                <w:color w:val="000000"/>
                <w:sz w:val="12"/>
                <w:szCs w:val="12"/>
              </w:rPr>
              <w:t xml:space="preserve">. spol. a </w:t>
            </w:r>
            <w:proofErr w:type="spellStart"/>
            <w:r w:rsidRPr="008B1BA3">
              <w:rPr>
                <w:rFonts w:cs="Times New Roman"/>
                <w:i/>
                <w:iCs/>
                <w:color w:val="000000"/>
                <w:sz w:val="12"/>
                <w:szCs w:val="12"/>
              </w:rPr>
              <w:t>hum</w:t>
            </w:r>
            <w:proofErr w:type="spellEnd"/>
            <w:r w:rsidRPr="008B1BA3">
              <w:rPr>
                <w:rFonts w:cs="Times New Roman"/>
                <w:i/>
                <w:iCs/>
                <w:color w:val="000000"/>
                <w:sz w:val="12"/>
                <w:szCs w:val="12"/>
              </w:rPr>
              <w:t xml:space="preserve">. výzkumu a </w:t>
            </w:r>
            <w:proofErr w:type="spellStart"/>
            <w:r w:rsidRPr="008B1BA3">
              <w:rPr>
                <w:rFonts w:cs="Times New Roman"/>
                <w:i/>
                <w:iCs/>
                <w:color w:val="000000"/>
                <w:sz w:val="12"/>
                <w:szCs w:val="12"/>
              </w:rPr>
              <w:t>exp</w:t>
            </w:r>
            <w:proofErr w:type="spellEnd"/>
            <w:r w:rsidRPr="008B1BA3">
              <w:rPr>
                <w:rFonts w:cs="Times New Roman"/>
                <w:i/>
                <w:iCs/>
                <w:color w:val="000000"/>
                <w:sz w:val="12"/>
                <w:szCs w:val="12"/>
              </w:rPr>
              <w:t xml:space="preserve">. vývoje a </w:t>
            </w:r>
            <w:r w:rsidRPr="00706242">
              <w:rPr>
                <w:rFonts w:cs="Times New Roman"/>
                <w:i/>
                <w:iCs/>
                <w:color w:val="000000"/>
                <w:sz w:val="12"/>
                <w:szCs w:val="12"/>
              </w:rPr>
              <w:t>THÉTA</w:t>
            </w:r>
          </w:p>
        </w:tc>
        <w:tc>
          <w:tcPr>
            <w:tcW w:w="851" w:type="dxa"/>
            <w:tcBorders>
              <w:top w:val="single" w:sz="4" w:space="0" w:color="auto"/>
              <w:left w:val="single" w:sz="4" w:space="0" w:color="auto"/>
              <w:bottom w:val="single" w:sz="4" w:space="0" w:color="auto"/>
              <w:right w:val="single" w:sz="4" w:space="0" w:color="auto"/>
            </w:tcBorders>
            <w:noWrap/>
            <w:vAlign w:val="center"/>
          </w:tcPr>
          <w:p w14:paraId="170482F2" w14:textId="1FDB3D4F" w:rsidR="008B42D8" w:rsidRPr="00821C2B" w:rsidRDefault="00E02833" w:rsidP="008B42D8">
            <w:pPr>
              <w:jc w:val="right"/>
              <w:rPr>
                <w:rFonts w:cs="Times New Roman"/>
                <w:iCs/>
                <w:color w:val="000000"/>
                <w:sz w:val="12"/>
                <w:szCs w:val="12"/>
              </w:rPr>
            </w:pPr>
            <w:r>
              <w:rPr>
                <w:sz w:val="12"/>
                <w:szCs w:val="12"/>
              </w:rPr>
              <w:t>8 489</w:t>
            </w:r>
          </w:p>
        </w:tc>
        <w:tc>
          <w:tcPr>
            <w:tcW w:w="850" w:type="dxa"/>
            <w:tcBorders>
              <w:top w:val="single" w:sz="4" w:space="0" w:color="auto"/>
              <w:left w:val="single" w:sz="4" w:space="0" w:color="auto"/>
              <w:bottom w:val="single" w:sz="4" w:space="0" w:color="auto"/>
              <w:right w:val="single" w:sz="4" w:space="0" w:color="auto"/>
            </w:tcBorders>
            <w:noWrap/>
            <w:vAlign w:val="center"/>
          </w:tcPr>
          <w:p w14:paraId="232037FC" w14:textId="36B10391" w:rsidR="008B42D8" w:rsidRPr="00821C2B" w:rsidRDefault="00E02833" w:rsidP="008B42D8">
            <w:pPr>
              <w:jc w:val="right"/>
              <w:rPr>
                <w:rFonts w:cs="Times New Roman"/>
                <w:color w:val="000000"/>
                <w:sz w:val="12"/>
                <w:szCs w:val="12"/>
              </w:rPr>
            </w:pPr>
            <w:r>
              <w:rPr>
                <w:sz w:val="12"/>
                <w:szCs w:val="12"/>
              </w:rPr>
              <w:t>8 432</w:t>
            </w:r>
          </w:p>
        </w:tc>
        <w:tc>
          <w:tcPr>
            <w:tcW w:w="851" w:type="dxa"/>
            <w:tcBorders>
              <w:top w:val="single" w:sz="4" w:space="0" w:color="auto"/>
              <w:left w:val="single" w:sz="4" w:space="0" w:color="auto"/>
              <w:bottom w:val="single" w:sz="4" w:space="0" w:color="auto"/>
              <w:right w:val="single" w:sz="4" w:space="0" w:color="auto"/>
            </w:tcBorders>
            <w:noWrap/>
            <w:vAlign w:val="center"/>
          </w:tcPr>
          <w:p w14:paraId="26108F9F" w14:textId="7B5F24D0"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4628EC4" w14:textId="0C1448D6" w:rsidR="008B42D8" w:rsidRPr="00821C2B" w:rsidRDefault="008B42D8" w:rsidP="008B42D8">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40BE466" w14:textId="2651B02B" w:rsidR="008B42D8" w:rsidRPr="00821C2B" w:rsidRDefault="00E02833" w:rsidP="008B42D8">
            <w:pPr>
              <w:jc w:val="right"/>
              <w:rPr>
                <w:rFonts w:cs="Times New Roman"/>
                <w:iCs/>
                <w:color w:val="000000"/>
                <w:sz w:val="12"/>
                <w:szCs w:val="12"/>
              </w:rPr>
            </w:pPr>
            <w:r>
              <w:rPr>
                <w:sz w:val="12"/>
                <w:szCs w:val="12"/>
              </w:rPr>
              <w:t>8 489</w:t>
            </w:r>
          </w:p>
        </w:tc>
        <w:tc>
          <w:tcPr>
            <w:tcW w:w="708" w:type="dxa"/>
            <w:tcBorders>
              <w:top w:val="single" w:sz="4" w:space="0" w:color="auto"/>
              <w:left w:val="single" w:sz="4" w:space="0" w:color="auto"/>
              <w:bottom w:val="single" w:sz="4" w:space="0" w:color="auto"/>
              <w:right w:val="single" w:sz="4" w:space="0" w:color="auto"/>
            </w:tcBorders>
            <w:noWrap/>
            <w:vAlign w:val="center"/>
          </w:tcPr>
          <w:p w14:paraId="4745E5CF" w14:textId="03780029" w:rsidR="008B42D8" w:rsidRPr="00821C2B" w:rsidRDefault="00E02833" w:rsidP="008B42D8">
            <w:pPr>
              <w:jc w:val="right"/>
              <w:rPr>
                <w:rFonts w:cs="Times New Roman"/>
                <w:color w:val="000000"/>
                <w:sz w:val="12"/>
                <w:szCs w:val="12"/>
              </w:rPr>
            </w:pPr>
            <w:r>
              <w:rPr>
                <w:sz w:val="12"/>
                <w:szCs w:val="12"/>
              </w:rPr>
              <w:t>8 432</w:t>
            </w:r>
          </w:p>
        </w:tc>
        <w:tc>
          <w:tcPr>
            <w:tcW w:w="709" w:type="dxa"/>
            <w:tcBorders>
              <w:top w:val="single" w:sz="4" w:space="0" w:color="auto"/>
              <w:left w:val="single" w:sz="4" w:space="0" w:color="auto"/>
              <w:bottom w:val="single" w:sz="4" w:space="0" w:color="auto"/>
              <w:right w:val="single" w:sz="4" w:space="0" w:color="auto"/>
            </w:tcBorders>
            <w:noWrap/>
            <w:vAlign w:val="center"/>
          </w:tcPr>
          <w:p w14:paraId="5F8E1E59" w14:textId="0F88F72F" w:rsidR="008B42D8" w:rsidRPr="00821C2B" w:rsidRDefault="00E02833" w:rsidP="008B42D8">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A2F289A" w14:textId="0CF70920" w:rsidR="008B42D8" w:rsidRPr="00821C2B" w:rsidRDefault="00E02833" w:rsidP="008B42D8">
            <w:pPr>
              <w:jc w:val="right"/>
              <w:rPr>
                <w:rFonts w:cs="Times New Roman"/>
                <w:color w:val="000000"/>
                <w:sz w:val="12"/>
                <w:szCs w:val="12"/>
              </w:rPr>
            </w:pPr>
            <w:r>
              <w:rPr>
                <w:rFonts w:cs="Times New Roman"/>
                <w:color w:val="000000"/>
                <w:sz w:val="12"/>
                <w:szCs w:val="12"/>
              </w:rPr>
              <w:t>1 773</w:t>
            </w:r>
          </w:p>
        </w:tc>
        <w:tc>
          <w:tcPr>
            <w:tcW w:w="850" w:type="dxa"/>
            <w:tcBorders>
              <w:top w:val="single" w:sz="4" w:space="0" w:color="auto"/>
              <w:left w:val="single" w:sz="4" w:space="0" w:color="auto"/>
              <w:bottom w:val="single" w:sz="4" w:space="0" w:color="auto"/>
              <w:right w:val="single" w:sz="4" w:space="0" w:color="auto"/>
            </w:tcBorders>
            <w:noWrap/>
            <w:vAlign w:val="center"/>
          </w:tcPr>
          <w:p w14:paraId="2E3587D8" w14:textId="5B48A5E8" w:rsidR="008B42D8" w:rsidRPr="00821C2B" w:rsidRDefault="00E02833" w:rsidP="008B42D8">
            <w:pPr>
              <w:jc w:val="right"/>
              <w:rPr>
                <w:rFonts w:cs="Times New Roman"/>
                <w:color w:val="000000"/>
                <w:sz w:val="12"/>
                <w:szCs w:val="12"/>
              </w:rPr>
            </w:pPr>
            <w:r>
              <w:rPr>
                <w:sz w:val="12"/>
                <w:szCs w:val="12"/>
              </w:rPr>
              <w:t>77</w:t>
            </w:r>
          </w:p>
        </w:tc>
        <w:tc>
          <w:tcPr>
            <w:tcW w:w="851" w:type="dxa"/>
            <w:tcBorders>
              <w:top w:val="single" w:sz="4" w:space="0" w:color="auto"/>
              <w:left w:val="single" w:sz="4" w:space="0" w:color="auto"/>
              <w:bottom w:val="single" w:sz="4" w:space="0" w:color="auto"/>
              <w:right w:val="single" w:sz="4" w:space="0" w:color="auto"/>
            </w:tcBorders>
            <w:vAlign w:val="center"/>
          </w:tcPr>
          <w:p w14:paraId="56A93286" w14:textId="054E9AC0" w:rsidR="008B42D8" w:rsidRPr="00821C2B" w:rsidRDefault="00E02833" w:rsidP="008B42D8">
            <w:pPr>
              <w:jc w:val="right"/>
              <w:rPr>
                <w:rFonts w:cs="Times New Roman"/>
                <w:color w:val="000000"/>
                <w:sz w:val="12"/>
                <w:szCs w:val="12"/>
              </w:rPr>
            </w:pPr>
            <w:r>
              <w:rPr>
                <w:sz w:val="12"/>
                <w:szCs w:val="12"/>
              </w:rPr>
              <w:t>57</w:t>
            </w:r>
          </w:p>
        </w:tc>
        <w:tc>
          <w:tcPr>
            <w:tcW w:w="708" w:type="dxa"/>
            <w:tcBorders>
              <w:top w:val="single" w:sz="4" w:space="0" w:color="auto"/>
              <w:left w:val="single" w:sz="4" w:space="0" w:color="auto"/>
              <w:bottom w:val="single" w:sz="4" w:space="0" w:color="auto"/>
              <w:right w:val="single" w:sz="4" w:space="0" w:color="auto"/>
            </w:tcBorders>
            <w:vAlign w:val="center"/>
          </w:tcPr>
          <w:p w14:paraId="34041C57" w14:textId="33549E59" w:rsidR="008B42D8" w:rsidRPr="00821C2B" w:rsidRDefault="008B42D8" w:rsidP="008B42D8">
            <w:pPr>
              <w:jc w:val="right"/>
              <w:rPr>
                <w:rFonts w:cs="Times New Roman"/>
                <w:color w:val="000000"/>
                <w:sz w:val="12"/>
                <w:szCs w:val="12"/>
              </w:rPr>
            </w:pPr>
            <w:r w:rsidRPr="00821C2B">
              <w:rPr>
                <w:sz w:val="12"/>
                <w:szCs w:val="12"/>
              </w:rPr>
              <w:t>0</w:t>
            </w:r>
          </w:p>
        </w:tc>
        <w:tc>
          <w:tcPr>
            <w:tcW w:w="213" w:type="dxa"/>
            <w:tcBorders>
              <w:left w:val="single" w:sz="4" w:space="0" w:color="auto"/>
              <w:right w:val="single" w:sz="4" w:space="0" w:color="auto"/>
            </w:tcBorders>
            <w:shd w:val="clear" w:color="auto" w:fill="auto"/>
            <w:vAlign w:val="center"/>
          </w:tcPr>
          <w:p w14:paraId="1CC01165" w14:textId="77777777" w:rsidR="008B42D8" w:rsidRPr="00821C2B" w:rsidRDefault="008B42D8" w:rsidP="008B42D8">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6816BA" w14:textId="33A1F6D8" w:rsidR="008B42D8" w:rsidRPr="00821C2B" w:rsidRDefault="0072340C" w:rsidP="008B42D8">
            <w:pPr>
              <w:jc w:val="right"/>
              <w:rPr>
                <w:rFonts w:cs="Times New Roman"/>
                <w:color w:val="000000"/>
                <w:sz w:val="12"/>
                <w:szCs w:val="12"/>
              </w:rPr>
            </w:pPr>
            <w:r>
              <w:rPr>
                <w:rFonts w:cs="Times New Roman"/>
                <w:color w:val="000000"/>
                <w:sz w:val="12"/>
                <w:szCs w:val="12"/>
              </w:rPr>
              <w:t>466</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3C988A" w14:textId="348BB46E" w:rsidR="008B42D8" w:rsidRPr="00821C2B" w:rsidRDefault="0072340C" w:rsidP="008B42D8">
            <w:pPr>
              <w:jc w:val="right"/>
              <w:rPr>
                <w:rFonts w:cs="Times New Roman"/>
                <w:color w:val="000000"/>
                <w:sz w:val="12"/>
                <w:szCs w:val="12"/>
              </w:rPr>
            </w:pPr>
            <w:r>
              <w:rPr>
                <w:rFonts w:cs="Times New Roman"/>
                <w:color w:val="000000"/>
                <w:sz w:val="12"/>
                <w:szCs w:val="12"/>
              </w:rPr>
              <w:t>8 898</w:t>
            </w:r>
          </w:p>
        </w:tc>
      </w:tr>
      <w:tr w:rsidR="00FF50C9" w:rsidRPr="003113DB" w14:paraId="3CCA957D" w14:textId="77777777" w:rsidTr="00FF50C9">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F7F9AD" w14:textId="5DAC720B" w:rsidR="00FF50C9" w:rsidRPr="007366E6" w:rsidRDefault="002F7739" w:rsidP="00FF50C9">
            <w:pPr>
              <w:jc w:val="center"/>
              <w:rPr>
                <w:rFonts w:cs="Times New Roman"/>
                <w:color w:val="000000"/>
                <w:sz w:val="12"/>
                <w:szCs w:val="12"/>
              </w:rPr>
            </w:pPr>
            <w:r>
              <w:rPr>
                <w:rFonts w:cs="Times New Roman"/>
                <w:color w:val="000000"/>
                <w:sz w:val="12"/>
                <w:szCs w:val="12"/>
              </w:rPr>
              <w:t>30</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B32268F" w14:textId="77777777" w:rsidR="00FF50C9" w:rsidRPr="00260360" w:rsidRDefault="00FF50C9" w:rsidP="00FF50C9">
            <w:pPr>
              <w:rPr>
                <w:rFonts w:cs="Times New Roman"/>
                <w:b/>
                <w:bCs/>
                <w:color w:val="000000"/>
                <w:sz w:val="16"/>
                <w:szCs w:val="16"/>
              </w:rPr>
            </w:pPr>
            <w:r w:rsidRPr="00260360">
              <w:rPr>
                <w:rFonts w:cs="Times New Roman"/>
                <w:b/>
                <w:bCs/>
                <w:color w:val="000000"/>
                <w:sz w:val="16"/>
                <w:szCs w:val="16"/>
              </w:rPr>
              <w:t>Územní rozpočty</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DFE0514" w14:textId="6BB57D13" w:rsidR="00FF50C9" w:rsidRPr="002C4624" w:rsidRDefault="00FF50C9" w:rsidP="00FF50C9">
            <w:pPr>
              <w:jc w:val="right"/>
              <w:rPr>
                <w:rFonts w:cs="Times New Roman"/>
                <w:b/>
                <w:color w:val="000000"/>
                <w:sz w:val="12"/>
                <w:szCs w:val="12"/>
              </w:rPr>
            </w:pPr>
            <w:r w:rsidRPr="002C4624">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515B4E5" w14:textId="2C8C2482" w:rsidR="00FF50C9" w:rsidRPr="002C4624" w:rsidRDefault="00FF50C9" w:rsidP="00FF50C9">
            <w:pPr>
              <w:jc w:val="right"/>
              <w:rPr>
                <w:rFonts w:cs="Times New Roman"/>
                <w:b/>
                <w:color w:val="000000"/>
                <w:sz w:val="12"/>
                <w:szCs w:val="12"/>
              </w:rPr>
            </w:pPr>
            <w:r w:rsidRPr="002C4624">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CC98CDC" w14:textId="694C730C" w:rsidR="00FF50C9" w:rsidRPr="002C4624" w:rsidRDefault="00362FE4" w:rsidP="00FF50C9">
            <w:pPr>
              <w:jc w:val="right"/>
              <w:rPr>
                <w:rFonts w:cs="Times New Roman"/>
                <w:b/>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B2D9B55" w14:textId="08FA980E" w:rsidR="00FF50C9" w:rsidRPr="002C4624" w:rsidRDefault="00362FE4" w:rsidP="00FF50C9">
            <w:pPr>
              <w:jc w:val="right"/>
              <w:rPr>
                <w:rFonts w:cs="Times New Roman"/>
                <w:b/>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FACC354" w14:textId="176249E5" w:rsidR="00FF50C9" w:rsidRPr="002C4624" w:rsidRDefault="00362FE4" w:rsidP="00FF50C9">
            <w:pPr>
              <w:jc w:val="right"/>
              <w:rPr>
                <w:rFonts w:cs="Times New Roman"/>
                <w:b/>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1CE30E0" w14:textId="5A0B4979" w:rsidR="00FF50C9" w:rsidRPr="002C4624" w:rsidRDefault="00362FE4" w:rsidP="00FF50C9">
            <w:pPr>
              <w:jc w:val="right"/>
              <w:rPr>
                <w:rFonts w:cs="Times New Roman"/>
                <w:b/>
                <w:color w:val="000000"/>
                <w:sz w:val="12"/>
                <w:szCs w:val="12"/>
              </w:rPr>
            </w:pPr>
            <w:r>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E35E687" w14:textId="4333AC21" w:rsidR="00FF50C9" w:rsidRPr="002C4624" w:rsidRDefault="00FF50C9" w:rsidP="00FF50C9">
            <w:pPr>
              <w:jc w:val="right"/>
              <w:rPr>
                <w:rFonts w:cs="Times New Roman"/>
                <w:b/>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4D9AB20" w14:textId="6E3DEFDF" w:rsidR="00FF50C9" w:rsidRPr="002C4624" w:rsidRDefault="00FF50C9" w:rsidP="00FF50C9">
            <w:pPr>
              <w:jc w:val="right"/>
              <w:rPr>
                <w:rFonts w:cs="Times New Roman"/>
                <w:b/>
                <w:color w:val="000000"/>
                <w:sz w:val="12"/>
                <w:szCs w:val="12"/>
              </w:rPr>
            </w:pPr>
            <w:r w:rsidRPr="002C4624">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D86BB8D" w14:textId="59281DFE" w:rsidR="00FF50C9" w:rsidRPr="002C4624" w:rsidRDefault="00FF50C9" w:rsidP="00FF50C9">
            <w:pPr>
              <w:jc w:val="right"/>
              <w:rPr>
                <w:rFonts w:cs="Times New Roman"/>
                <w:b/>
                <w:color w:val="000000"/>
                <w:sz w:val="12"/>
                <w:szCs w:val="12"/>
              </w:rPr>
            </w:pPr>
            <w:r w:rsidRPr="002C4624">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54D5CA4B" w14:textId="73138D56" w:rsidR="00FF50C9" w:rsidRPr="002C4624" w:rsidRDefault="00FF50C9" w:rsidP="00FF50C9">
            <w:pPr>
              <w:jc w:val="right"/>
              <w:rPr>
                <w:rFonts w:cs="Times New Roman"/>
                <w:b/>
                <w:color w:val="000000"/>
                <w:sz w:val="12"/>
                <w:szCs w:val="12"/>
              </w:rPr>
            </w:pPr>
            <w:r w:rsidRPr="002C4624">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28BE7052" w14:textId="502203F1" w:rsidR="00FF50C9" w:rsidRPr="002C4624" w:rsidRDefault="00FF50C9" w:rsidP="00FF50C9">
            <w:pPr>
              <w:jc w:val="right"/>
              <w:rPr>
                <w:rFonts w:cs="Times New Roman"/>
                <w:color w:val="000000"/>
                <w:sz w:val="12"/>
                <w:szCs w:val="12"/>
              </w:rPr>
            </w:pPr>
            <w:r w:rsidRPr="002C4624">
              <w:rPr>
                <w:sz w:val="12"/>
                <w:szCs w:val="12"/>
              </w:rPr>
              <w:t>0</w:t>
            </w:r>
          </w:p>
        </w:tc>
        <w:tc>
          <w:tcPr>
            <w:tcW w:w="213" w:type="dxa"/>
            <w:tcBorders>
              <w:left w:val="single" w:sz="4" w:space="0" w:color="auto"/>
              <w:right w:val="single" w:sz="4" w:space="0" w:color="auto"/>
            </w:tcBorders>
            <w:shd w:val="clear" w:color="auto" w:fill="auto"/>
            <w:vAlign w:val="center"/>
          </w:tcPr>
          <w:p w14:paraId="2CE7C1CC" w14:textId="77777777" w:rsidR="00FF50C9" w:rsidRPr="002C4624" w:rsidRDefault="00FF50C9" w:rsidP="00FF50C9">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520277F0" w14:textId="0CFFC8D4" w:rsidR="00FF50C9" w:rsidRPr="002C4624" w:rsidRDefault="00362FE4" w:rsidP="00FF50C9">
            <w:pPr>
              <w:jc w:val="right"/>
              <w:rPr>
                <w:rFonts w:cs="Times New Roman"/>
                <w:b/>
                <w:color w:val="000000"/>
                <w:sz w:val="12"/>
                <w:szCs w:val="12"/>
              </w:rPr>
            </w:pPr>
            <w:r>
              <w:rPr>
                <w:rFonts w:cs="Times New Roman"/>
                <w:b/>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43C0214E" w14:textId="589BC78C" w:rsidR="00FF50C9" w:rsidRPr="002C4624" w:rsidRDefault="00362FE4" w:rsidP="00FF50C9">
            <w:pPr>
              <w:jc w:val="right"/>
              <w:rPr>
                <w:rFonts w:cs="Times New Roman"/>
                <w:b/>
                <w:color w:val="000000"/>
                <w:sz w:val="12"/>
                <w:szCs w:val="12"/>
              </w:rPr>
            </w:pPr>
            <w:r>
              <w:rPr>
                <w:sz w:val="12"/>
                <w:szCs w:val="12"/>
              </w:rPr>
              <w:t>0</w:t>
            </w:r>
          </w:p>
        </w:tc>
      </w:tr>
      <w:tr w:rsidR="00C7385F" w:rsidRPr="003113DB" w14:paraId="5B5252E0" w14:textId="77777777" w:rsidTr="00C7385F">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3858063E" w14:textId="5DD99E60" w:rsidR="00C7385F" w:rsidRDefault="002F7739" w:rsidP="00C7385F">
            <w:pPr>
              <w:jc w:val="center"/>
              <w:rPr>
                <w:rFonts w:cs="Times New Roman"/>
                <w:bCs/>
                <w:color w:val="000000"/>
                <w:sz w:val="12"/>
                <w:szCs w:val="12"/>
              </w:rPr>
            </w:pPr>
            <w:r>
              <w:rPr>
                <w:rFonts w:cs="Times New Roman"/>
                <w:bCs/>
                <w:color w:val="000000"/>
                <w:sz w:val="12"/>
                <w:szCs w:val="12"/>
              </w:rPr>
              <w:t>31</w:t>
            </w:r>
          </w:p>
        </w:tc>
        <w:tc>
          <w:tcPr>
            <w:tcW w:w="1816" w:type="dxa"/>
            <w:tcBorders>
              <w:top w:val="single" w:sz="4" w:space="0" w:color="auto"/>
              <w:left w:val="single" w:sz="4" w:space="0" w:color="auto"/>
              <w:bottom w:val="single" w:sz="4" w:space="0" w:color="auto"/>
              <w:right w:val="single" w:sz="4" w:space="0" w:color="auto"/>
            </w:tcBorders>
            <w:noWrap/>
            <w:vAlign w:val="center"/>
          </w:tcPr>
          <w:p w14:paraId="23F445B4" w14:textId="1063A4BA" w:rsidR="00C7385F" w:rsidRPr="00C7385F" w:rsidRDefault="00C7385F" w:rsidP="00C7385F">
            <w:pPr>
              <w:tabs>
                <w:tab w:val="left" w:pos="130"/>
                <w:tab w:val="left" w:pos="271"/>
              </w:tabs>
              <w:rPr>
                <w:rFonts w:cs="Times New Roman"/>
                <w:b/>
                <w:bCs/>
                <w:color w:val="000000"/>
                <w:sz w:val="12"/>
                <w:szCs w:val="12"/>
              </w:rPr>
            </w:pPr>
            <w:r>
              <w:rPr>
                <w:rFonts w:cs="Times New Roman"/>
                <w:bCs/>
                <w:color w:val="000000"/>
                <w:sz w:val="12"/>
                <w:szCs w:val="12"/>
              </w:rPr>
              <w:t xml:space="preserve"> </w:t>
            </w:r>
            <w:r w:rsidRPr="00C7385F">
              <w:rPr>
                <w:rFonts w:cs="Times New Roman"/>
                <w:b/>
                <w:bCs/>
                <w:color w:val="000000"/>
                <w:sz w:val="12"/>
                <w:szCs w:val="12"/>
              </w:rPr>
              <w:t>Součtový řádek pro</w:t>
            </w:r>
            <w:r>
              <w:rPr>
                <w:rFonts w:cs="Times New Roman"/>
                <w:b/>
                <w:bCs/>
                <w:color w:val="000000"/>
                <w:sz w:val="12"/>
                <w:szCs w:val="12"/>
              </w:rPr>
              <w:t xml:space="preserve"> </w:t>
            </w:r>
            <w:r w:rsidRPr="00C7385F">
              <w:rPr>
                <w:rFonts w:cs="Times New Roman"/>
                <w:b/>
                <w:bCs/>
                <w:color w:val="000000"/>
                <w:sz w:val="12"/>
                <w:szCs w:val="12"/>
              </w:rPr>
              <w:t>poskytovatele</w:t>
            </w:r>
          </w:p>
        </w:tc>
        <w:tc>
          <w:tcPr>
            <w:tcW w:w="851" w:type="dxa"/>
            <w:tcBorders>
              <w:top w:val="single" w:sz="4" w:space="0" w:color="auto"/>
              <w:left w:val="single" w:sz="4" w:space="0" w:color="auto"/>
              <w:bottom w:val="single" w:sz="4" w:space="0" w:color="auto"/>
              <w:right w:val="single" w:sz="4" w:space="0" w:color="auto"/>
            </w:tcBorders>
            <w:noWrap/>
            <w:vAlign w:val="center"/>
          </w:tcPr>
          <w:p w14:paraId="6D22C150" w14:textId="09BF20B8" w:rsidR="00C7385F" w:rsidRPr="0038245F" w:rsidRDefault="00362FE4" w:rsidP="00C7385F">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95EF95E" w14:textId="38E70000" w:rsidR="00C7385F" w:rsidRPr="0038245F" w:rsidRDefault="00C7385F"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B918D25" w14:textId="15E29D0C" w:rsidR="00C7385F" w:rsidRPr="0038245F" w:rsidRDefault="00362FE4" w:rsidP="00C7385F">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9E0CA44" w14:textId="3A03DEAB" w:rsidR="00C7385F" w:rsidRPr="0038245F" w:rsidRDefault="00362FE4"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FBC5610" w14:textId="37087DF0" w:rsidR="00C7385F" w:rsidRPr="0038245F" w:rsidRDefault="00362FE4" w:rsidP="00C7385F">
            <w:pPr>
              <w:jc w:val="right"/>
              <w:rPr>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73E88F7" w14:textId="770538BF" w:rsidR="00C7385F" w:rsidRPr="0038245F" w:rsidRDefault="00362FE4" w:rsidP="00C7385F">
            <w:pPr>
              <w:jc w:val="right"/>
              <w:rPr>
                <w:sz w:val="12"/>
                <w:szCs w:val="12"/>
              </w:rPr>
            </w:pPr>
            <w:r>
              <w:rPr>
                <w:sz w:val="12"/>
                <w:szCs w:val="12"/>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5194DD1" w14:textId="66FF8A64" w:rsidR="00C7385F" w:rsidRPr="0038245F" w:rsidRDefault="00C7385F"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6CAF57D" w14:textId="746D1B61" w:rsidR="00C7385F" w:rsidRPr="0038245F" w:rsidRDefault="00C7385F" w:rsidP="00C7385F">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338767B" w14:textId="18C05E83" w:rsidR="00C7385F" w:rsidRPr="0038245F" w:rsidRDefault="00C7385F"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18261DC2" w14:textId="26F68E40" w:rsidR="00C7385F" w:rsidRPr="0038245F" w:rsidRDefault="00C7385F" w:rsidP="00C7385F">
            <w:pPr>
              <w:jc w:val="right"/>
              <w:rPr>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950637C" w14:textId="5BBBEBBD" w:rsidR="00C7385F" w:rsidRPr="0038245F" w:rsidRDefault="00C7385F" w:rsidP="00C7385F">
            <w:pPr>
              <w:jc w:val="right"/>
              <w:rPr>
                <w:sz w:val="12"/>
                <w:szCs w:val="12"/>
              </w:rPr>
            </w:pPr>
            <w:r>
              <w:rPr>
                <w:sz w:val="12"/>
                <w:szCs w:val="12"/>
              </w:rPr>
              <w:t>0</w:t>
            </w:r>
          </w:p>
        </w:tc>
        <w:tc>
          <w:tcPr>
            <w:tcW w:w="213" w:type="dxa"/>
            <w:tcBorders>
              <w:left w:val="single" w:sz="4" w:space="0" w:color="auto"/>
              <w:right w:val="single" w:sz="4" w:space="0" w:color="auto"/>
            </w:tcBorders>
            <w:shd w:val="clear" w:color="auto" w:fill="auto"/>
            <w:vAlign w:val="center"/>
          </w:tcPr>
          <w:p w14:paraId="6C0554E0"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6047F" w14:textId="3CC0286E" w:rsidR="00C7385F" w:rsidRPr="00C7385F" w:rsidRDefault="00362FE4" w:rsidP="00C7385F">
            <w:pPr>
              <w:jc w:val="right"/>
              <w:rPr>
                <w:sz w:val="12"/>
                <w:szCs w:val="12"/>
              </w:rPr>
            </w:pPr>
            <w:r>
              <w:rPr>
                <w:rFonts w:cs="Times New Roman"/>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73E00" w14:textId="371DFB8D" w:rsidR="00C7385F" w:rsidRPr="00C7385F" w:rsidRDefault="00362FE4" w:rsidP="00C7385F">
            <w:pPr>
              <w:jc w:val="right"/>
              <w:rPr>
                <w:sz w:val="12"/>
                <w:szCs w:val="12"/>
              </w:rPr>
            </w:pPr>
            <w:r>
              <w:rPr>
                <w:sz w:val="12"/>
                <w:szCs w:val="12"/>
              </w:rPr>
              <w:t>0</w:t>
            </w:r>
          </w:p>
        </w:tc>
      </w:tr>
      <w:tr w:rsidR="00C7385F" w:rsidRPr="003113DB" w14:paraId="43C6DBD6" w14:textId="77777777" w:rsidTr="00C7385F">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2D5A252" w14:textId="75D67E9D" w:rsidR="00C7385F" w:rsidRPr="007366E6" w:rsidRDefault="002F7739" w:rsidP="00C7385F">
            <w:pPr>
              <w:jc w:val="center"/>
              <w:rPr>
                <w:rFonts w:cs="Times New Roman"/>
                <w:bCs/>
                <w:color w:val="000000"/>
                <w:sz w:val="12"/>
                <w:szCs w:val="12"/>
              </w:rPr>
            </w:pPr>
            <w:r>
              <w:rPr>
                <w:rFonts w:cs="Times New Roman"/>
                <w:bCs/>
                <w:color w:val="000000"/>
                <w:sz w:val="12"/>
                <w:szCs w:val="12"/>
              </w:rPr>
              <w:t>32</w:t>
            </w:r>
          </w:p>
        </w:tc>
        <w:tc>
          <w:tcPr>
            <w:tcW w:w="1816" w:type="dxa"/>
            <w:tcBorders>
              <w:top w:val="single" w:sz="4" w:space="0" w:color="auto"/>
              <w:left w:val="single" w:sz="4" w:space="0" w:color="auto"/>
              <w:bottom w:val="single" w:sz="4" w:space="0" w:color="auto"/>
              <w:right w:val="single" w:sz="4" w:space="0" w:color="auto"/>
            </w:tcBorders>
            <w:noWrap/>
            <w:vAlign w:val="center"/>
          </w:tcPr>
          <w:p w14:paraId="18C0E953" w14:textId="309592EB" w:rsidR="00C7385F" w:rsidRPr="00C7385F" w:rsidRDefault="00944FC3" w:rsidP="00C7385F">
            <w:pPr>
              <w:tabs>
                <w:tab w:val="left" w:pos="130"/>
                <w:tab w:val="left" w:pos="271"/>
              </w:tabs>
              <w:jc w:val="right"/>
              <w:rPr>
                <w:rFonts w:cs="Times New Roman"/>
                <w:bCs/>
                <w:i/>
                <w:color w:val="000000"/>
                <w:sz w:val="12"/>
                <w:szCs w:val="12"/>
              </w:rPr>
            </w:pPr>
            <w:r>
              <w:rPr>
                <w:rFonts w:cs="Times New Roman"/>
                <w:bCs/>
                <w:i/>
                <w:color w:val="000000"/>
                <w:sz w:val="12"/>
                <w:szCs w:val="12"/>
              </w:rPr>
              <w:t>Specifikace uživatele</w:t>
            </w:r>
          </w:p>
        </w:tc>
        <w:tc>
          <w:tcPr>
            <w:tcW w:w="851" w:type="dxa"/>
            <w:tcBorders>
              <w:top w:val="single" w:sz="4" w:space="0" w:color="auto"/>
              <w:left w:val="single" w:sz="4" w:space="0" w:color="auto"/>
              <w:bottom w:val="single" w:sz="4" w:space="0" w:color="auto"/>
              <w:right w:val="single" w:sz="4" w:space="0" w:color="auto"/>
            </w:tcBorders>
            <w:noWrap/>
            <w:vAlign w:val="center"/>
          </w:tcPr>
          <w:p w14:paraId="3BC3DE35" w14:textId="208C6786"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43074EA" w14:textId="456C4C1B"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20210CC" w14:textId="2F575B6D" w:rsidR="00C7385F" w:rsidRPr="0038245F" w:rsidRDefault="00362FE4" w:rsidP="00C7385F">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44B2925" w14:textId="5629DADF" w:rsidR="00C7385F" w:rsidRPr="0038245F" w:rsidRDefault="00362FE4" w:rsidP="00C7385F">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2762B69" w14:textId="0BF0BA39" w:rsidR="00C7385F" w:rsidRPr="0038245F" w:rsidRDefault="00362FE4" w:rsidP="00C7385F">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A6C331D" w14:textId="7AEB6EDE" w:rsidR="00C7385F" w:rsidRPr="0038245F" w:rsidRDefault="00362FE4" w:rsidP="00C7385F">
            <w:pPr>
              <w:jc w:val="right"/>
              <w:rPr>
                <w:rFonts w:cs="Times New Roman"/>
                <w:color w:val="000000"/>
                <w:sz w:val="12"/>
                <w:szCs w:val="12"/>
              </w:rPr>
            </w:pPr>
            <w:r>
              <w:rPr>
                <w:sz w:val="12"/>
                <w:szCs w:val="12"/>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3F19C74" w14:textId="324DB8E2"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70BDB78" w14:textId="6ABA7A95"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5CEF4F74" w14:textId="0EFDA715"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63C7EC35" w14:textId="33FF9B42" w:rsidR="00C7385F" w:rsidRPr="0038245F" w:rsidRDefault="00C7385F" w:rsidP="00C7385F">
            <w:pPr>
              <w:jc w:val="right"/>
              <w:rPr>
                <w:rFonts w:cs="Times New Roman"/>
                <w:color w:val="000000"/>
                <w:sz w:val="12"/>
                <w:szCs w:val="12"/>
              </w:rPr>
            </w:pPr>
            <w:r w:rsidRPr="0038245F">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7BD89A5" w14:textId="6FF40984" w:rsidR="00C7385F" w:rsidRPr="0038245F" w:rsidRDefault="00C7385F" w:rsidP="00C7385F">
            <w:pPr>
              <w:jc w:val="right"/>
              <w:rPr>
                <w:rFonts w:cs="Times New Roman"/>
                <w:color w:val="000000"/>
                <w:sz w:val="12"/>
                <w:szCs w:val="12"/>
              </w:rPr>
            </w:pPr>
            <w:r w:rsidRPr="0038245F">
              <w:rPr>
                <w:sz w:val="12"/>
                <w:szCs w:val="12"/>
              </w:rPr>
              <w:t>0</w:t>
            </w:r>
          </w:p>
        </w:tc>
        <w:tc>
          <w:tcPr>
            <w:tcW w:w="213" w:type="dxa"/>
            <w:tcBorders>
              <w:left w:val="single" w:sz="4" w:space="0" w:color="auto"/>
              <w:right w:val="single" w:sz="4" w:space="0" w:color="auto"/>
            </w:tcBorders>
            <w:shd w:val="clear" w:color="auto" w:fill="auto"/>
            <w:vAlign w:val="center"/>
          </w:tcPr>
          <w:p w14:paraId="0D5630FF"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26700" w14:textId="3F23635C" w:rsidR="00C7385F" w:rsidRPr="0038245F" w:rsidRDefault="00362FE4" w:rsidP="00C7385F">
            <w:pPr>
              <w:jc w:val="right"/>
              <w:rPr>
                <w:rFonts w:cs="Times New Roman"/>
                <w:color w:val="000000"/>
                <w:sz w:val="12"/>
                <w:szCs w:val="12"/>
              </w:rPr>
            </w:pPr>
            <w:r>
              <w:rPr>
                <w:rFonts w:cs="Times New Roman"/>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45F6" w14:textId="748B93E7" w:rsidR="00C7385F" w:rsidRPr="0038245F" w:rsidRDefault="00362FE4" w:rsidP="00C7385F">
            <w:pPr>
              <w:jc w:val="right"/>
              <w:rPr>
                <w:rFonts w:cs="Times New Roman"/>
                <w:color w:val="000000"/>
                <w:sz w:val="12"/>
                <w:szCs w:val="12"/>
              </w:rPr>
            </w:pPr>
            <w:r>
              <w:rPr>
                <w:sz w:val="12"/>
                <w:szCs w:val="12"/>
              </w:rPr>
              <w:t>0</w:t>
            </w:r>
          </w:p>
        </w:tc>
      </w:tr>
      <w:tr w:rsidR="00FF50C9" w:rsidRPr="003113DB" w14:paraId="0D69EEA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EEC891E" w14:textId="3D7FCCCE" w:rsidR="00FF50C9" w:rsidRPr="007366E6" w:rsidRDefault="00C7385F" w:rsidP="00FF50C9">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3</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551EB7" w14:textId="77777777" w:rsidR="00FF50C9" w:rsidRPr="00260360" w:rsidRDefault="00FF50C9" w:rsidP="00FF50C9">
            <w:pPr>
              <w:rPr>
                <w:rFonts w:cs="Times New Roman"/>
                <w:b/>
                <w:bCs/>
                <w:color w:val="000000"/>
                <w:sz w:val="16"/>
                <w:szCs w:val="16"/>
              </w:rPr>
            </w:pPr>
            <w:r w:rsidRPr="00260360">
              <w:rPr>
                <w:rFonts w:cs="Times New Roman"/>
                <w:b/>
                <w:bCs/>
                <w:color w:val="000000"/>
                <w:sz w:val="16"/>
                <w:szCs w:val="16"/>
              </w:rPr>
              <w:t>Prostředky ze zahraničí</w:t>
            </w:r>
          </w:p>
          <w:p w14:paraId="43880BA7" w14:textId="77777777" w:rsidR="00FF50C9" w:rsidRPr="00260360" w:rsidRDefault="00FF50C9" w:rsidP="00FF50C9">
            <w:pPr>
              <w:tabs>
                <w:tab w:val="left" w:pos="130"/>
                <w:tab w:val="left" w:pos="271"/>
              </w:tabs>
              <w:rPr>
                <w:rFonts w:cs="Times New Roman"/>
                <w:b/>
                <w:bCs/>
                <w:color w:val="000000"/>
                <w:sz w:val="16"/>
                <w:szCs w:val="16"/>
              </w:rPr>
            </w:pPr>
            <w:r w:rsidRPr="00260360">
              <w:rPr>
                <w:rFonts w:cs="Times New Roman"/>
                <w:b/>
                <w:color w:val="000000"/>
                <w:sz w:val="16"/>
                <w:szCs w:val="16"/>
              </w:rPr>
              <w:t>(získané přímo VVŠ</w:t>
            </w:r>
            <w:r w:rsidRPr="00260360">
              <w:rPr>
                <w:rFonts w:cs="Times New Roman"/>
                <w:b/>
                <w:color w:val="000000"/>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533CFD9" w14:textId="4F467666" w:rsidR="00FF50C9" w:rsidRPr="0038245F" w:rsidRDefault="0072340C" w:rsidP="00FF50C9">
            <w:pPr>
              <w:jc w:val="right"/>
              <w:rPr>
                <w:rFonts w:cs="Times New Roman"/>
                <w:b/>
                <w:color w:val="000000"/>
                <w:sz w:val="12"/>
                <w:szCs w:val="12"/>
              </w:rPr>
            </w:pPr>
            <w:r>
              <w:rPr>
                <w:rFonts w:cs="Times New Roman"/>
                <w:b/>
                <w:color w:val="000000"/>
                <w:sz w:val="12"/>
                <w:szCs w:val="12"/>
              </w:rPr>
              <w:t>32 390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FB98AEE" w14:textId="79C54F46" w:rsidR="00FF50C9" w:rsidRPr="0038245F" w:rsidRDefault="0072340C" w:rsidP="00FF50C9">
            <w:pPr>
              <w:jc w:val="right"/>
              <w:rPr>
                <w:rFonts w:cs="Times New Roman"/>
                <w:b/>
                <w:color w:val="000000"/>
                <w:sz w:val="12"/>
                <w:szCs w:val="12"/>
              </w:rPr>
            </w:pPr>
            <w:r>
              <w:rPr>
                <w:rFonts w:cs="Times New Roman"/>
                <w:b/>
                <w:color w:val="000000"/>
                <w:sz w:val="12"/>
                <w:szCs w:val="12"/>
              </w:rPr>
              <w:t>7 277</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C1390CC" w14:textId="5F88B059" w:rsidR="00FF50C9" w:rsidRPr="0038245F" w:rsidRDefault="00362FE4" w:rsidP="00FF50C9">
            <w:pPr>
              <w:jc w:val="right"/>
              <w:rPr>
                <w:rFonts w:cs="Times New Roman"/>
                <w:b/>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5A6AEC3" w14:textId="2A7D8CBD" w:rsidR="00FF50C9" w:rsidRPr="00C7385F" w:rsidRDefault="00362FE4" w:rsidP="00FF50C9">
            <w:pPr>
              <w:jc w:val="right"/>
              <w:rPr>
                <w:rFonts w:cs="Times New Roman"/>
                <w:color w:val="000000"/>
                <w:sz w:val="12"/>
                <w:szCs w:val="12"/>
              </w:rPr>
            </w:pPr>
            <w:r>
              <w:rPr>
                <w:rFonts w:cs="Times New Roman"/>
                <w:color w:val="000000"/>
                <w:sz w:val="12"/>
                <w:szCs w:val="12"/>
              </w:rPr>
              <w:t>-30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68B41B7" w14:textId="225E3D87" w:rsidR="00FF50C9" w:rsidRPr="0038245F" w:rsidRDefault="0072340C" w:rsidP="00FF50C9">
            <w:pPr>
              <w:jc w:val="right"/>
              <w:rPr>
                <w:rFonts w:cs="Times New Roman"/>
                <w:b/>
                <w:color w:val="000000"/>
                <w:sz w:val="12"/>
                <w:szCs w:val="12"/>
              </w:rPr>
            </w:pPr>
            <w:r>
              <w:rPr>
                <w:rFonts w:cs="Times New Roman"/>
                <w:b/>
                <w:color w:val="000000"/>
                <w:sz w:val="12"/>
                <w:szCs w:val="12"/>
              </w:rPr>
              <w:t>32 390</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764B8E9" w14:textId="15E3063E" w:rsidR="00FF50C9" w:rsidRPr="0038245F" w:rsidRDefault="0072340C" w:rsidP="00FF50C9">
            <w:pPr>
              <w:jc w:val="right"/>
              <w:rPr>
                <w:rFonts w:cs="Times New Roman"/>
                <w:b/>
                <w:color w:val="000000"/>
                <w:sz w:val="12"/>
                <w:szCs w:val="12"/>
              </w:rPr>
            </w:pPr>
            <w:r>
              <w:rPr>
                <w:rFonts w:cs="Times New Roman"/>
                <w:b/>
                <w:color w:val="000000"/>
                <w:sz w:val="12"/>
                <w:szCs w:val="12"/>
              </w:rPr>
              <w:t>7 247</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E169BA8" w14:textId="64176001" w:rsidR="00FF50C9" w:rsidRPr="00D44C42" w:rsidRDefault="00D44C42" w:rsidP="00FF50C9">
            <w:pPr>
              <w:jc w:val="right"/>
              <w:rPr>
                <w:rFonts w:cs="Times New Roman"/>
                <w:color w:val="000000"/>
                <w:sz w:val="12"/>
                <w:szCs w:val="12"/>
              </w:rPr>
            </w:pPr>
            <w:r w:rsidRPr="00D44C42">
              <w:rPr>
                <w:rFonts w:cs="Times New Roman"/>
                <w:color w:val="000000"/>
                <w:sz w:val="12"/>
                <w:szCs w:val="12"/>
              </w:rPr>
              <w:t>100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45E7425" w14:textId="2568FC13" w:rsidR="00FF50C9" w:rsidRPr="0038245F" w:rsidRDefault="00FF50C9" w:rsidP="00FF50C9">
            <w:pPr>
              <w:jc w:val="right"/>
              <w:rPr>
                <w:rFonts w:cs="Times New Roman"/>
                <w:b/>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69A696F" w14:textId="479B3C0B" w:rsidR="00FF50C9" w:rsidRPr="0038245F" w:rsidRDefault="00FF50C9" w:rsidP="00FF50C9">
            <w:pPr>
              <w:jc w:val="right"/>
              <w:rPr>
                <w:rFonts w:cs="Times New Roman"/>
                <w:b/>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7CCBB7CA" w14:textId="1E772735" w:rsidR="00FF50C9" w:rsidRPr="00006216" w:rsidRDefault="0072340C" w:rsidP="00FF50C9">
            <w:pPr>
              <w:jc w:val="right"/>
              <w:rPr>
                <w:rFonts w:cs="Times New Roman"/>
                <w:color w:val="000000"/>
                <w:sz w:val="12"/>
                <w:szCs w:val="12"/>
              </w:rPr>
            </w:pPr>
            <w:r>
              <w:rPr>
                <w:rFonts w:cs="Times New Roman"/>
                <w:color w:val="000000"/>
                <w:sz w:val="12"/>
                <w:szCs w:val="12"/>
              </w:rPr>
              <w:t>25 143</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2E56B2E0" w14:textId="295B555A" w:rsidR="00FF50C9" w:rsidRPr="00006216" w:rsidRDefault="00FF50C9" w:rsidP="00FF50C9">
            <w:pPr>
              <w:jc w:val="right"/>
              <w:rPr>
                <w:rFonts w:cs="Times New Roman"/>
                <w:color w:val="000000"/>
                <w:sz w:val="12"/>
                <w:szCs w:val="12"/>
              </w:rPr>
            </w:pPr>
            <w:r w:rsidRPr="00006216">
              <w:rPr>
                <w:sz w:val="12"/>
                <w:szCs w:val="12"/>
              </w:rPr>
              <w:t>0</w:t>
            </w:r>
          </w:p>
        </w:tc>
        <w:tc>
          <w:tcPr>
            <w:tcW w:w="213" w:type="dxa"/>
            <w:tcBorders>
              <w:left w:val="single" w:sz="4" w:space="0" w:color="auto"/>
              <w:right w:val="single" w:sz="4" w:space="0" w:color="auto"/>
            </w:tcBorders>
            <w:shd w:val="clear" w:color="auto" w:fill="auto"/>
            <w:vAlign w:val="center"/>
          </w:tcPr>
          <w:p w14:paraId="4F1903D4" w14:textId="77777777" w:rsidR="00FF50C9" w:rsidRPr="0038245F" w:rsidRDefault="00FF50C9" w:rsidP="00FF50C9">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0DB4CEA9" w14:textId="1C06F7D4" w:rsidR="00FF50C9" w:rsidRPr="0038245F" w:rsidRDefault="00362FE4" w:rsidP="00FF50C9">
            <w:pPr>
              <w:jc w:val="right"/>
              <w:rPr>
                <w:rFonts w:cs="Times New Roman"/>
                <w:b/>
                <w:color w:val="000000"/>
                <w:sz w:val="12"/>
                <w:szCs w:val="12"/>
              </w:rPr>
            </w:pPr>
            <w:r>
              <w:rPr>
                <w:sz w:val="12"/>
                <w:szCs w:val="12"/>
              </w:rPr>
              <w:t>117</w:t>
            </w: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6C68D96C" w14:textId="1EFA0159" w:rsidR="00FF50C9" w:rsidRPr="0038245F" w:rsidRDefault="0072340C" w:rsidP="00FF50C9">
            <w:pPr>
              <w:jc w:val="right"/>
              <w:rPr>
                <w:rFonts w:cs="Times New Roman"/>
                <w:b/>
                <w:color w:val="000000"/>
                <w:sz w:val="12"/>
                <w:szCs w:val="12"/>
              </w:rPr>
            </w:pPr>
            <w:r>
              <w:rPr>
                <w:rFonts w:cs="Times New Roman"/>
                <w:b/>
                <w:color w:val="000000"/>
                <w:sz w:val="12"/>
                <w:szCs w:val="12"/>
              </w:rPr>
              <w:t>7 364</w:t>
            </w:r>
          </w:p>
        </w:tc>
      </w:tr>
      <w:tr w:rsidR="00C7385F" w:rsidRPr="003113DB" w14:paraId="36FC3F59" w14:textId="77777777" w:rsidTr="00C7385F">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33F493FF" w14:textId="4D50AED6" w:rsidR="00C7385F" w:rsidRPr="007366E6" w:rsidRDefault="00C7385F" w:rsidP="00C7385F">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4</w:t>
            </w:r>
          </w:p>
        </w:tc>
        <w:tc>
          <w:tcPr>
            <w:tcW w:w="1816" w:type="dxa"/>
            <w:tcBorders>
              <w:top w:val="single" w:sz="4" w:space="0" w:color="auto"/>
              <w:left w:val="single" w:sz="4" w:space="0" w:color="auto"/>
              <w:bottom w:val="single" w:sz="4" w:space="0" w:color="auto"/>
              <w:right w:val="single" w:sz="4" w:space="0" w:color="auto"/>
            </w:tcBorders>
            <w:noWrap/>
            <w:vAlign w:val="center"/>
          </w:tcPr>
          <w:p w14:paraId="48DE5AA1" w14:textId="6B8186EC" w:rsidR="00C7385F" w:rsidRPr="00C7385F" w:rsidRDefault="00C7385F" w:rsidP="00C7385F">
            <w:pPr>
              <w:tabs>
                <w:tab w:val="left" w:pos="130"/>
                <w:tab w:val="left" w:pos="271"/>
              </w:tabs>
              <w:rPr>
                <w:rFonts w:cs="Times New Roman"/>
                <w:b/>
                <w:iCs/>
                <w:color w:val="000000"/>
                <w:sz w:val="12"/>
                <w:szCs w:val="12"/>
              </w:rPr>
            </w:pPr>
            <w:r w:rsidRPr="00C7385F">
              <w:rPr>
                <w:rFonts w:cs="Times New Roman"/>
                <w:b/>
                <w:iCs/>
                <w:color w:val="000000"/>
                <w:sz w:val="12"/>
                <w:szCs w:val="12"/>
              </w:rPr>
              <w:t>Součtový řádek pro poskytovatele</w:t>
            </w:r>
          </w:p>
        </w:tc>
        <w:tc>
          <w:tcPr>
            <w:tcW w:w="851" w:type="dxa"/>
            <w:tcBorders>
              <w:top w:val="single" w:sz="4" w:space="0" w:color="auto"/>
              <w:left w:val="single" w:sz="4" w:space="0" w:color="auto"/>
              <w:bottom w:val="single" w:sz="4" w:space="0" w:color="auto"/>
              <w:right w:val="single" w:sz="4" w:space="0" w:color="auto"/>
            </w:tcBorders>
            <w:noWrap/>
            <w:vAlign w:val="center"/>
          </w:tcPr>
          <w:p w14:paraId="1547A6C9" w14:textId="70D7A3E1" w:rsidR="00C7385F" w:rsidRPr="0038245F" w:rsidRDefault="0072340C" w:rsidP="00C7385F">
            <w:pPr>
              <w:jc w:val="right"/>
              <w:rPr>
                <w:rFonts w:cs="Times New Roman"/>
                <w:color w:val="000000"/>
                <w:sz w:val="12"/>
                <w:szCs w:val="12"/>
              </w:rPr>
            </w:pPr>
            <w:r>
              <w:rPr>
                <w:sz w:val="12"/>
                <w:szCs w:val="12"/>
              </w:rPr>
              <w:t>32 390</w:t>
            </w:r>
          </w:p>
        </w:tc>
        <w:tc>
          <w:tcPr>
            <w:tcW w:w="850" w:type="dxa"/>
            <w:tcBorders>
              <w:top w:val="single" w:sz="4" w:space="0" w:color="auto"/>
              <w:left w:val="single" w:sz="4" w:space="0" w:color="auto"/>
              <w:bottom w:val="single" w:sz="4" w:space="0" w:color="auto"/>
              <w:right w:val="single" w:sz="4" w:space="0" w:color="auto"/>
            </w:tcBorders>
            <w:noWrap/>
            <w:vAlign w:val="center"/>
          </w:tcPr>
          <w:p w14:paraId="78D62DC1" w14:textId="2D485D02" w:rsidR="00C7385F" w:rsidRPr="0038245F" w:rsidRDefault="0072340C" w:rsidP="00C7385F">
            <w:pPr>
              <w:jc w:val="right"/>
              <w:rPr>
                <w:rFonts w:cs="Times New Roman"/>
                <w:color w:val="000000"/>
                <w:sz w:val="12"/>
                <w:szCs w:val="12"/>
              </w:rPr>
            </w:pPr>
            <w:r>
              <w:rPr>
                <w:sz w:val="12"/>
                <w:szCs w:val="12"/>
              </w:rPr>
              <w:t>7 277</w:t>
            </w:r>
          </w:p>
        </w:tc>
        <w:tc>
          <w:tcPr>
            <w:tcW w:w="851" w:type="dxa"/>
            <w:tcBorders>
              <w:top w:val="single" w:sz="4" w:space="0" w:color="auto"/>
              <w:left w:val="single" w:sz="4" w:space="0" w:color="auto"/>
              <w:bottom w:val="single" w:sz="4" w:space="0" w:color="auto"/>
              <w:right w:val="single" w:sz="4" w:space="0" w:color="auto"/>
            </w:tcBorders>
            <w:noWrap/>
            <w:vAlign w:val="center"/>
          </w:tcPr>
          <w:p w14:paraId="4BA642EB" w14:textId="699B0D3F"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4620A50" w14:textId="4DE9063A" w:rsidR="00C7385F" w:rsidRPr="00C7385F" w:rsidRDefault="00362FE4" w:rsidP="00C7385F">
            <w:pPr>
              <w:jc w:val="right"/>
              <w:rPr>
                <w:rFonts w:cs="Times New Roman"/>
                <w:color w:val="000000"/>
                <w:sz w:val="12"/>
                <w:szCs w:val="12"/>
              </w:rPr>
            </w:pPr>
            <w:r>
              <w:rPr>
                <w:rFonts w:cs="Times New Roman"/>
                <w:color w:val="000000"/>
                <w:sz w:val="12"/>
                <w:szCs w:val="12"/>
              </w:rPr>
              <w:t>-30</w:t>
            </w:r>
          </w:p>
        </w:tc>
        <w:tc>
          <w:tcPr>
            <w:tcW w:w="851" w:type="dxa"/>
            <w:tcBorders>
              <w:top w:val="single" w:sz="4" w:space="0" w:color="auto"/>
              <w:left w:val="single" w:sz="4" w:space="0" w:color="auto"/>
              <w:bottom w:val="single" w:sz="4" w:space="0" w:color="auto"/>
              <w:right w:val="single" w:sz="4" w:space="0" w:color="auto"/>
            </w:tcBorders>
            <w:noWrap/>
            <w:vAlign w:val="center"/>
          </w:tcPr>
          <w:p w14:paraId="003269D8" w14:textId="35C173E2" w:rsidR="00C7385F" w:rsidRPr="0038245F" w:rsidRDefault="0072340C" w:rsidP="00C7385F">
            <w:pPr>
              <w:jc w:val="right"/>
              <w:rPr>
                <w:rFonts w:cs="Times New Roman"/>
                <w:color w:val="000000"/>
                <w:sz w:val="12"/>
                <w:szCs w:val="12"/>
              </w:rPr>
            </w:pPr>
            <w:r>
              <w:rPr>
                <w:sz w:val="12"/>
                <w:szCs w:val="12"/>
              </w:rPr>
              <w:t>32 390</w:t>
            </w:r>
          </w:p>
        </w:tc>
        <w:tc>
          <w:tcPr>
            <w:tcW w:w="708" w:type="dxa"/>
            <w:tcBorders>
              <w:top w:val="single" w:sz="4" w:space="0" w:color="auto"/>
              <w:left w:val="single" w:sz="4" w:space="0" w:color="auto"/>
              <w:bottom w:val="single" w:sz="4" w:space="0" w:color="auto"/>
              <w:right w:val="single" w:sz="4" w:space="0" w:color="auto"/>
            </w:tcBorders>
            <w:noWrap/>
            <w:vAlign w:val="center"/>
          </w:tcPr>
          <w:p w14:paraId="29134196" w14:textId="6E8A622C" w:rsidR="00C7385F" w:rsidRPr="0038245F" w:rsidRDefault="0072340C" w:rsidP="00C7385F">
            <w:pPr>
              <w:jc w:val="right"/>
              <w:rPr>
                <w:rFonts w:cs="Times New Roman"/>
                <w:color w:val="000000"/>
                <w:sz w:val="12"/>
                <w:szCs w:val="12"/>
              </w:rPr>
            </w:pPr>
            <w:r>
              <w:rPr>
                <w:sz w:val="12"/>
                <w:szCs w:val="12"/>
              </w:rPr>
              <w:t>7 274</w:t>
            </w:r>
          </w:p>
        </w:tc>
        <w:tc>
          <w:tcPr>
            <w:tcW w:w="709" w:type="dxa"/>
            <w:tcBorders>
              <w:top w:val="single" w:sz="4" w:space="0" w:color="auto"/>
              <w:left w:val="single" w:sz="4" w:space="0" w:color="auto"/>
              <w:bottom w:val="single" w:sz="4" w:space="0" w:color="auto"/>
              <w:right w:val="single" w:sz="4" w:space="0" w:color="auto"/>
            </w:tcBorders>
            <w:noWrap/>
            <w:vAlign w:val="center"/>
          </w:tcPr>
          <w:p w14:paraId="62C7E139" w14:textId="56CDCC1E" w:rsidR="00C7385F" w:rsidRPr="0038245F" w:rsidRDefault="00D44C42" w:rsidP="00C7385F">
            <w:pPr>
              <w:jc w:val="right"/>
              <w:rPr>
                <w:rFonts w:cs="Times New Roman"/>
                <w:color w:val="000000"/>
                <w:sz w:val="12"/>
                <w:szCs w:val="12"/>
              </w:rPr>
            </w:pPr>
            <w:r>
              <w:rPr>
                <w:sz w:val="12"/>
                <w:szCs w:val="12"/>
              </w:rPr>
              <w:t>10</w:t>
            </w:r>
            <w:r w:rsidR="00362FE4">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91825BE" w14:textId="02C8656F"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6CC24B" w14:textId="4993B817"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4D6669AC" w14:textId="30C660D6" w:rsidR="00C7385F" w:rsidRPr="0038245F" w:rsidRDefault="0072340C" w:rsidP="00C7385F">
            <w:pPr>
              <w:jc w:val="right"/>
              <w:rPr>
                <w:rFonts w:cs="Times New Roman"/>
                <w:color w:val="000000"/>
                <w:sz w:val="12"/>
                <w:szCs w:val="12"/>
              </w:rPr>
            </w:pPr>
            <w:r>
              <w:rPr>
                <w:rFonts w:cs="Times New Roman"/>
                <w:color w:val="000000"/>
                <w:sz w:val="12"/>
                <w:szCs w:val="12"/>
              </w:rPr>
              <w:t>25 143</w:t>
            </w:r>
          </w:p>
        </w:tc>
        <w:tc>
          <w:tcPr>
            <w:tcW w:w="708" w:type="dxa"/>
            <w:tcBorders>
              <w:top w:val="single" w:sz="4" w:space="0" w:color="auto"/>
              <w:left w:val="single" w:sz="4" w:space="0" w:color="auto"/>
              <w:bottom w:val="single" w:sz="4" w:space="0" w:color="auto"/>
              <w:right w:val="single" w:sz="4" w:space="0" w:color="auto"/>
            </w:tcBorders>
            <w:vAlign w:val="center"/>
          </w:tcPr>
          <w:p w14:paraId="6CF0CEB0" w14:textId="0B586D3A" w:rsidR="00C7385F" w:rsidRPr="0038245F" w:rsidRDefault="00C7385F" w:rsidP="00C7385F">
            <w:pPr>
              <w:jc w:val="right"/>
              <w:rPr>
                <w:rFonts w:cs="Times New Roman"/>
                <w:color w:val="000000"/>
                <w:sz w:val="12"/>
                <w:szCs w:val="12"/>
              </w:rPr>
            </w:pPr>
            <w:r w:rsidRPr="00006216">
              <w:rPr>
                <w:sz w:val="12"/>
                <w:szCs w:val="12"/>
              </w:rPr>
              <w:t>0</w:t>
            </w:r>
          </w:p>
        </w:tc>
        <w:tc>
          <w:tcPr>
            <w:tcW w:w="213" w:type="dxa"/>
            <w:tcBorders>
              <w:left w:val="single" w:sz="4" w:space="0" w:color="auto"/>
              <w:right w:val="single" w:sz="4" w:space="0" w:color="auto"/>
            </w:tcBorders>
            <w:shd w:val="clear" w:color="auto" w:fill="auto"/>
            <w:vAlign w:val="center"/>
          </w:tcPr>
          <w:p w14:paraId="6D3622A8"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C7673" w14:textId="781C411F" w:rsidR="00C7385F" w:rsidRPr="0038245F" w:rsidRDefault="00362FE4" w:rsidP="00C7385F">
            <w:pPr>
              <w:jc w:val="right"/>
              <w:rPr>
                <w:rFonts w:cs="Times New Roman"/>
                <w:color w:val="000000"/>
                <w:sz w:val="12"/>
                <w:szCs w:val="12"/>
              </w:rPr>
            </w:pPr>
            <w:r>
              <w:rPr>
                <w:sz w:val="12"/>
                <w:szCs w:val="12"/>
              </w:rPr>
              <w:t>117</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B8F783" w14:textId="2A674C3C" w:rsidR="00C7385F" w:rsidRPr="0038245F" w:rsidRDefault="0072340C" w:rsidP="00C7385F">
            <w:pPr>
              <w:jc w:val="right"/>
              <w:rPr>
                <w:rFonts w:cs="Times New Roman"/>
                <w:color w:val="000000"/>
                <w:sz w:val="12"/>
                <w:szCs w:val="12"/>
              </w:rPr>
            </w:pPr>
            <w:r>
              <w:rPr>
                <w:sz w:val="12"/>
                <w:szCs w:val="12"/>
              </w:rPr>
              <w:t>7 364</w:t>
            </w:r>
          </w:p>
        </w:tc>
      </w:tr>
      <w:tr w:rsidR="00C7385F" w:rsidRPr="003113DB" w14:paraId="79036E21"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0616FC3F" w14:textId="0CBA6B47" w:rsidR="00C7385F" w:rsidRPr="007366E6" w:rsidRDefault="00C7385F" w:rsidP="00C7385F">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5</w:t>
            </w:r>
          </w:p>
        </w:tc>
        <w:tc>
          <w:tcPr>
            <w:tcW w:w="1816" w:type="dxa"/>
            <w:tcBorders>
              <w:top w:val="single" w:sz="4" w:space="0" w:color="auto"/>
              <w:left w:val="single" w:sz="4" w:space="0" w:color="auto"/>
              <w:bottom w:val="single" w:sz="4" w:space="0" w:color="auto"/>
              <w:right w:val="single" w:sz="4" w:space="0" w:color="auto"/>
            </w:tcBorders>
            <w:noWrap/>
            <w:vAlign w:val="center"/>
          </w:tcPr>
          <w:p w14:paraId="3AD7B83B" w14:textId="77777777" w:rsidR="00C7385F" w:rsidRPr="00D11C12" w:rsidRDefault="00C7385F" w:rsidP="00C7385F">
            <w:pPr>
              <w:tabs>
                <w:tab w:val="left" w:pos="130"/>
                <w:tab w:val="left" w:pos="271"/>
              </w:tabs>
              <w:jc w:val="right"/>
              <w:rPr>
                <w:rFonts w:cs="Times New Roman"/>
                <w:i/>
                <w:iCs/>
                <w:color w:val="000000"/>
                <w:sz w:val="12"/>
                <w:szCs w:val="12"/>
                <w:lang w:val="en-US"/>
              </w:rPr>
            </w:pPr>
            <w:r w:rsidRPr="00D11C12">
              <w:rPr>
                <w:rFonts w:cs="Times New Roman"/>
                <w:i/>
                <w:iCs/>
                <w:color w:val="000000"/>
                <w:sz w:val="12"/>
                <w:szCs w:val="12"/>
              </w:rPr>
              <w:tab/>
              <w:t xml:space="preserve">Evropská komise </w:t>
            </w:r>
          </w:p>
        </w:tc>
        <w:tc>
          <w:tcPr>
            <w:tcW w:w="851" w:type="dxa"/>
            <w:tcBorders>
              <w:top w:val="single" w:sz="4" w:space="0" w:color="auto"/>
              <w:left w:val="single" w:sz="4" w:space="0" w:color="auto"/>
              <w:bottom w:val="single" w:sz="4" w:space="0" w:color="auto"/>
              <w:right w:val="single" w:sz="4" w:space="0" w:color="auto"/>
            </w:tcBorders>
            <w:noWrap/>
            <w:vAlign w:val="center"/>
          </w:tcPr>
          <w:p w14:paraId="00C383E2" w14:textId="4862D21B" w:rsidR="00C7385F" w:rsidRPr="0038245F" w:rsidRDefault="0072340C" w:rsidP="00C7385F">
            <w:pPr>
              <w:jc w:val="right"/>
              <w:rPr>
                <w:rFonts w:cs="Times New Roman"/>
                <w:color w:val="000000"/>
                <w:sz w:val="12"/>
                <w:szCs w:val="12"/>
              </w:rPr>
            </w:pPr>
            <w:r>
              <w:rPr>
                <w:sz w:val="12"/>
                <w:szCs w:val="12"/>
              </w:rPr>
              <w:t>32 390</w:t>
            </w:r>
          </w:p>
        </w:tc>
        <w:tc>
          <w:tcPr>
            <w:tcW w:w="850" w:type="dxa"/>
            <w:tcBorders>
              <w:top w:val="single" w:sz="4" w:space="0" w:color="auto"/>
              <w:left w:val="single" w:sz="4" w:space="0" w:color="auto"/>
              <w:bottom w:val="single" w:sz="4" w:space="0" w:color="auto"/>
              <w:right w:val="single" w:sz="4" w:space="0" w:color="auto"/>
            </w:tcBorders>
            <w:noWrap/>
            <w:vAlign w:val="center"/>
          </w:tcPr>
          <w:p w14:paraId="67A71D69" w14:textId="18D47AC6" w:rsidR="00C7385F" w:rsidRPr="0038245F" w:rsidRDefault="0072340C" w:rsidP="00C7385F">
            <w:pPr>
              <w:jc w:val="right"/>
              <w:rPr>
                <w:rFonts w:cs="Times New Roman"/>
                <w:color w:val="000000"/>
                <w:sz w:val="12"/>
                <w:szCs w:val="12"/>
              </w:rPr>
            </w:pPr>
            <w:r>
              <w:rPr>
                <w:sz w:val="12"/>
                <w:szCs w:val="12"/>
              </w:rPr>
              <w:t>7 277</w:t>
            </w:r>
          </w:p>
        </w:tc>
        <w:tc>
          <w:tcPr>
            <w:tcW w:w="851" w:type="dxa"/>
            <w:tcBorders>
              <w:top w:val="single" w:sz="4" w:space="0" w:color="auto"/>
              <w:left w:val="single" w:sz="4" w:space="0" w:color="auto"/>
              <w:bottom w:val="single" w:sz="4" w:space="0" w:color="auto"/>
              <w:right w:val="single" w:sz="4" w:space="0" w:color="auto"/>
            </w:tcBorders>
            <w:noWrap/>
            <w:vAlign w:val="center"/>
          </w:tcPr>
          <w:p w14:paraId="11203AB6" w14:textId="2056A64A"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C7916D6" w14:textId="4F972E56" w:rsidR="00C7385F" w:rsidRPr="00C7385F" w:rsidRDefault="00362FE4" w:rsidP="00C7385F">
            <w:pPr>
              <w:jc w:val="right"/>
              <w:rPr>
                <w:rFonts w:cs="Times New Roman"/>
                <w:color w:val="000000"/>
                <w:sz w:val="12"/>
                <w:szCs w:val="12"/>
              </w:rPr>
            </w:pPr>
            <w:r>
              <w:rPr>
                <w:rFonts w:cs="Times New Roman"/>
                <w:color w:val="000000"/>
                <w:sz w:val="12"/>
                <w:szCs w:val="12"/>
              </w:rPr>
              <w:t>-30</w:t>
            </w:r>
          </w:p>
        </w:tc>
        <w:tc>
          <w:tcPr>
            <w:tcW w:w="851" w:type="dxa"/>
            <w:tcBorders>
              <w:top w:val="single" w:sz="4" w:space="0" w:color="auto"/>
              <w:left w:val="single" w:sz="4" w:space="0" w:color="auto"/>
              <w:bottom w:val="single" w:sz="4" w:space="0" w:color="auto"/>
              <w:right w:val="single" w:sz="4" w:space="0" w:color="auto"/>
            </w:tcBorders>
            <w:noWrap/>
            <w:vAlign w:val="center"/>
          </w:tcPr>
          <w:p w14:paraId="6C6DC47D" w14:textId="3997FA93" w:rsidR="00C7385F" w:rsidRPr="0038245F" w:rsidRDefault="0072340C" w:rsidP="00C7385F">
            <w:pPr>
              <w:jc w:val="right"/>
              <w:rPr>
                <w:rFonts w:cs="Times New Roman"/>
                <w:color w:val="000000"/>
                <w:sz w:val="12"/>
                <w:szCs w:val="12"/>
              </w:rPr>
            </w:pPr>
            <w:r>
              <w:rPr>
                <w:sz w:val="12"/>
                <w:szCs w:val="12"/>
              </w:rPr>
              <w:t>32 390</w:t>
            </w:r>
          </w:p>
        </w:tc>
        <w:tc>
          <w:tcPr>
            <w:tcW w:w="708" w:type="dxa"/>
            <w:tcBorders>
              <w:top w:val="single" w:sz="4" w:space="0" w:color="auto"/>
              <w:left w:val="single" w:sz="4" w:space="0" w:color="auto"/>
              <w:bottom w:val="single" w:sz="4" w:space="0" w:color="auto"/>
              <w:right w:val="single" w:sz="4" w:space="0" w:color="auto"/>
            </w:tcBorders>
            <w:noWrap/>
            <w:vAlign w:val="center"/>
          </w:tcPr>
          <w:p w14:paraId="4A17EAD1" w14:textId="5DF7C33B" w:rsidR="00C7385F" w:rsidRPr="0038245F" w:rsidRDefault="0072340C" w:rsidP="00C7385F">
            <w:pPr>
              <w:jc w:val="right"/>
              <w:rPr>
                <w:rFonts w:cs="Times New Roman"/>
                <w:color w:val="000000"/>
                <w:sz w:val="12"/>
                <w:szCs w:val="12"/>
              </w:rPr>
            </w:pPr>
            <w:r>
              <w:rPr>
                <w:sz w:val="12"/>
                <w:szCs w:val="12"/>
              </w:rPr>
              <w:t>7 247</w:t>
            </w:r>
          </w:p>
        </w:tc>
        <w:tc>
          <w:tcPr>
            <w:tcW w:w="709" w:type="dxa"/>
            <w:tcBorders>
              <w:top w:val="single" w:sz="4" w:space="0" w:color="auto"/>
              <w:left w:val="single" w:sz="4" w:space="0" w:color="auto"/>
              <w:bottom w:val="single" w:sz="4" w:space="0" w:color="auto"/>
              <w:right w:val="single" w:sz="4" w:space="0" w:color="auto"/>
            </w:tcBorders>
            <w:noWrap/>
            <w:vAlign w:val="center"/>
          </w:tcPr>
          <w:p w14:paraId="12983410" w14:textId="49804B0D" w:rsidR="00C7385F" w:rsidRPr="0038245F" w:rsidRDefault="00D44C42" w:rsidP="00C7385F">
            <w:pPr>
              <w:jc w:val="right"/>
              <w:rPr>
                <w:rFonts w:cs="Times New Roman"/>
                <w:color w:val="000000"/>
                <w:sz w:val="12"/>
                <w:szCs w:val="12"/>
              </w:rPr>
            </w:pPr>
            <w:r>
              <w:rPr>
                <w:sz w:val="12"/>
                <w:szCs w:val="12"/>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7411FF02" w14:textId="33BCA162"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170EE94" w14:textId="0B0D12FE"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147D918A" w14:textId="4901AA81" w:rsidR="00C7385F" w:rsidRPr="0038245F" w:rsidRDefault="0072340C" w:rsidP="00C7385F">
            <w:pPr>
              <w:jc w:val="right"/>
              <w:rPr>
                <w:rFonts w:cs="Times New Roman"/>
                <w:color w:val="000000"/>
                <w:sz w:val="12"/>
                <w:szCs w:val="12"/>
              </w:rPr>
            </w:pPr>
            <w:r>
              <w:rPr>
                <w:rFonts w:cs="Times New Roman"/>
                <w:color w:val="000000"/>
                <w:sz w:val="12"/>
                <w:szCs w:val="12"/>
              </w:rPr>
              <w:t>25 143</w:t>
            </w:r>
          </w:p>
        </w:tc>
        <w:tc>
          <w:tcPr>
            <w:tcW w:w="708" w:type="dxa"/>
            <w:tcBorders>
              <w:top w:val="single" w:sz="4" w:space="0" w:color="auto"/>
              <w:left w:val="single" w:sz="4" w:space="0" w:color="auto"/>
              <w:bottom w:val="single" w:sz="4" w:space="0" w:color="auto"/>
              <w:right w:val="single" w:sz="4" w:space="0" w:color="auto"/>
            </w:tcBorders>
            <w:vAlign w:val="center"/>
          </w:tcPr>
          <w:p w14:paraId="304512A8" w14:textId="6AA447B4" w:rsidR="00C7385F" w:rsidRPr="0038245F" w:rsidRDefault="00C7385F" w:rsidP="00C7385F">
            <w:pPr>
              <w:jc w:val="right"/>
              <w:rPr>
                <w:rFonts w:cs="Times New Roman"/>
                <w:color w:val="000000"/>
                <w:sz w:val="12"/>
                <w:szCs w:val="12"/>
              </w:rPr>
            </w:pPr>
            <w:r w:rsidRPr="00006216">
              <w:rPr>
                <w:sz w:val="12"/>
                <w:szCs w:val="12"/>
              </w:rPr>
              <w:t>0</w:t>
            </w:r>
          </w:p>
        </w:tc>
        <w:tc>
          <w:tcPr>
            <w:tcW w:w="213" w:type="dxa"/>
            <w:tcBorders>
              <w:left w:val="single" w:sz="4" w:space="0" w:color="auto"/>
              <w:right w:val="single" w:sz="4" w:space="0" w:color="auto"/>
            </w:tcBorders>
            <w:shd w:val="clear" w:color="auto" w:fill="auto"/>
            <w:vAlign w:val="center"/>
          </w:tcPr>
          <w:p w14:paraId="64E9815C"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48774" w14:textId="4C09B7D1" w:rsidR="00C7385F" w:rsidRPr="0038245F" w:rsidRDefault="00362FE4" w:rsidP="00C7385F">
            <w:pPr>
              <w:jc w:val="right"/>
              <w:rPr>
                <w:rFonts w:cs="Times New Roman"/>
                <w:color w:val="000000"/>
                <w:sz w:val="12"/>
                <w:szCs w:val="12"/>
              </w:rPr>
            </w:pPr>
            <w:r>
              <w:rPr>
                <w:sz w:val="12"/>
                <w:szCs w:val="12"/>
              </w:rPr>
              <w:t>117</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9D4F99" w14:textId="3779F11F" w:rsidR="00C7385F" w:rsidRPr="0038245F" w:rsidRDefault="0072340C" w:rsidP="00C7385F">
            <w:pPr>
              <w:jc w:val="right"/>
              <w:rPr>
                <w:rFonts w:cs="Times New Roman"/>
                <w:color w:val="000000"/>
                <w:sz w:val="12"/>
                <w:szCs w:val="12"/>
              </w:rPr>
            </w:pPr>
            <w:r>
              <w:rPr>
                <w:sz w:val="12"/>
                <w:szCs w:val="12"/>
              </w:rPr>
              <w:t>7 364</w:t>
            </w:r>
          </w:p>
        </w:tc>
      </w:tr>
      <w:tr w:rsidR="00FF50C9" w:rsidRPr="003113DB" w14:paraId="4CACD1F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A4E81E" w14:textId="0F5AE063" w:rsidR="00FF50C9" w:rsidRPr="00A62711" w:rsidRDefault="00C7385F" w:rsidP="00FF50C9">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6</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86991C1" w14:textId="77777777" w:rsidR="00FF50C9" w:rsidRPr="00A62711" w:rsidRDefault="00FF50C9" w:rsidP="00FF50C9">
            <w:pPr>
              <w:rPr>
                <w:rFonts w:cs="Times New Roman"/>
                <w:b/>
                <w:bCs/>
                <w:color w:val="000000"/>
                <w:sz w:val="16"/>
                <w:szCs w:val="16"/>
              </w:rPr>
            </w:pPr>
            <w:r w:rsidRPr="00A62711">
              <w:rPr>
                <w:rFonts w:cs="Times New Roman"/>
                <w:b/>
                <w:bCs/>
                <w:color w:val="000000"/>
                <w:sz w:val="16"/>
                <w:szCs w:val="16"/>
              </w:rPr>
              <w:t>Celkem</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5095E32" w14:textId="2BDF5D3D" w:rsidR="00FF50C9" w:rsidRPr="00A62711" w:rsidRDefault="00362FE4" w:rsidP="00FF50C9">
            <w:pPr>
              <w:jc w:val="right"/>
              <w:rPr>
                <w:rFonts w:cs="Times New Roman"/>
                <w:b/>
                <w:color w:val="000000"/>
                <w:sz w:val="12"/>
                <w:szCs w:val="12"/>
              </w:rPr>
            </w:pPr>
            <w:r>
              <w:rPr>
                <w:sz w:val="12"/>
                <w:szCs w:val="12"/>
              </w:rPr>
              <w:t>218 265</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6F9024" w14:textId="6415343F" w:rsidR="00FF50C9" w:rsidRPr="00A62711" w:rsidRDefault="0072340C" w:rsidP="00FF50C9">
            <w:pPr>
              <w:jc w:val="right"/>
              <w:rPr>
                <w:rFonts w:cs="Times New Roman"/>
                <w:b/>
                <w:color w:val="000000"/>
                <w:sz w:val="12"/>
                <w:szCs w:val="12"/>
              </w:rPr>
            </w:pPr>
            <w:r>
              <w:rPr>
                <w:sz w:val="12"/>
                <w:szCs w:val="12"/>
              </w:rPr>
              <w:t>224 184</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9F95EBD" w14:textId="7721E4C8" w:rsidR="00FF50C9" w:rsidRPr="00A62711" w:rsidRDefault="00362FE4" w:rsidP="00FF50C9">
            <w:pPr>
              <w:jc w:val="right"/>
              <w:rPr>
                <w:rFonts w:cs="Times New Roman"/>
                <w:b/>
                <w:color w:val="000000"/>
                <w:sz w:val="12"/>
                <w:szCs w:val="12"/>
              </w:rPr>
            </w:pPr>
            <w:r>
              <w:rPr>
                <w:sz w:val="12"/>
                <w:szCs w:val="12"/>
              </w:rPr>
              <w:t>11 020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EB45233" w14:textId="7B1F69DE" w:rsidR="00FF50C9" w:rsidRPr="00A62711" w:rsidRDefault="00362FE4" w:rsidP="00FF50C9">
            <w:pPr>
              <w:jc w:val="right"/>
              <w:rPr>
                <w:rFonts w:cs="Times New Roman"/>
                <w:b/>
                <w:color w:val="000000"/>
                <w:sz w:val="12"/>
                <w:szCs w:val="12"/>
              </w:rPr>
            </w:pPr>
            <w:r>
              <w:rPr>
                <w:sz w:val="12"/>
                <w:szCs w:val="12"/>
              </w:rPr>
              <w:t>10 990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6C24AB0" w14:textId="399A61B9" w:rsidR="00FF50C9" w:rsidRPr="00A62711" w:rsidRDefault="00362FE4" w:rsidP="00FF50C9">
            <w:pPr>
              <w:jc w:val="right"/>
              <w:rPr>
                <w:rFonts w:cs="Times New Roman"/>
                <w:b/>
                <w:color w:val="000000"/>
                <w:sz w:val="12"/>
                <w:szCs w:val="12"/>
              </w:rPr>
            </w:pPr>
            <w:r>
              <w:rPr>
                <w:sz w:val="12"/>
                <w:szCs w:val="12"/>
              </w:rPr>
              <w:t>2</w:t>
            </w:r>
            <w:r w:rsidR="0072340C">
              <w:rPr>
                <w:sz w:val="12"/>
                <w:szCs w:val="12"/>
              </w:rPr>
              <w:t>61 529</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6B82BCF" w14:textId="6BC0339A" w:rsidR="00FF50C9" w:rsidRPr="00A62711" w:rsidRDefault="00362FE4" w:rsidP="00FF50C9">
            <w:pPr>
              <w:jc w:val="right"/>
              <w:rPr>
                <w:rFonts w:cs="Times New Roman"/>
                <w:b/>
                <w:color w:val="000000"/>
                <w:sz w:val="12"/>
                <w:szCs w:val="12"/>
              </w:rPr>
            </w:pPr>
            <w:r>
              <w:rPr>
                <w:sz w:val="12"/>
                <w:szCs w:val="12"/>
              </w:rPr>
              <w:t>229 620</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275974B" w14:textId="5C7D346B" w:rsidR="00FF50C9" w:rsidRPr="00A62711" w:rsidRDefault="00FF50C9" w:rsidP="00FF50C9">
            <w:pPr>
              <w:jc w:val="right"/>
              <w:rPr>
                <w:rFonts w:cs="Times New Roman"/>
                <w:b/>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439CBB9" w14:textId="2BA43053" w:rsidR="00FF50C9" w:rsidRPr="00A62711" w:rsidRDefault="00362FE4" w:rsidP="00FF50C9">
            <w:pPr>
              <w:jc w:val="right"/>
              <w:rPr>
                <w:rFonts w:cs="Times New Roman"/>
                <w:b/>
                <w:color w:val="000000"/>
                <w:sz w:val="12"/>
                <w:szCs w:val="12"/>
              </w:rPr>
            </w:pPr>
            <w:r>
              <w:rPr>
                <w:sz w:val="12"/>
                <w:szCs w:val="12"/>
              </w:rPr>
              <w:t>12 590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84949E0" w14:textId="7AE799D8" w:rsidR="00FF50C9" w:rsidRPr="00A62711" w:rsidRDefault="00D44C42" w:rsidP="00FF50C9">
            <w:pPr>
              <w:jc w:val="right"/>
              <w:rPr>
                <w:rFonts w:cs="Times New Roman"/>
                <w:b/>
                <w:color w:val="000000"/>
                <w:sz w:val="12"/>
                <w:szCs w:val="12"/>
              </w:rPr>
            </w:pPr>
            <w:r>
              <w:rPr>
                <w:sz w:val="12"/>
                <w:szCs w:val="12"/>
              </w:rPr>
              <w:t>3 842</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2EA41621" w14:textId="2FE49535" w:rsidR="00FF50C9" w:rsidRPr="00A62711" w:rsidRDefault="0072340C" w:rsidP="00FF50C9">
            <w:pPr>
              <w:jc w:val="right"/>
              <w:rPr>
                <w:rFonts w:cs="Times New Roman"/>
                <w:b/>
                <w:color w:val="000000"/>
                <w:sz w:val="12"/>
                <w:szCs w:val="12"/>
              </w:rPr>
            </w:pPr>
            <w:r>
              <w:rPr>
                <w:sz w:val="12"/>
                <w:szCs w:val="12"/>
              </w:rPr>
              <w:t>26 663</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67F1BE49" w14:textId="35700A50" w:rsidR="00FF50C9" w:rsidRPr="00A62711" w:rsidRDefault="00362FE4" w:rsidP="00FF50C9">
            <w:pPr>
              <w:jc w:val="right"/>
              <w:rPr>
                <w:rFonts w:cs="Times New Roman"/>
                <w:b/>
                <w:bCs/>
                <w:color w:val="000000"/>
                <w:sz w:val="12"/>
                <w:szCs w:val="12"/>
              </w:rPr>
            </w:pPr>
            <w:r>
              <w:rPr>
                <w:sz w:val="12"/>
                <w:szCs w:val="12"/>
              </w:rPr>
              <w:t>413</w:t>
            </w:r>
          </w:p>
        </w:tc>
        <w:tc>
          <w:tcPr>
            <w:tcW w:w="213" w:type="dxa"/>
            <w:tcBorders>
              <w:left w:val="single" w:sz="4" w:space="0" w:color="auto"/>
              <w:right w:val="single" w:sz="4" w:space="0" w:color="auto"/>
            </w:tcBorders>
            <w:shd w:val="clear" w:color="auto" w:fill="auto"/>
            <w:vAlign w:val="center"/>
          </w:tcPr>
          <w:p w14:paraId="401DEF9B" w14:textId="77777777" w:rsidR="00FF50C9" w:rsidRPr="00A62711" w:rsidRDefault="00FF50C9" w:rsidP="00FF50C9">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77DD52A" w14:textId="6DBB3BDF" w:rsidR="00FF50C9" w:rsidRPr="00A62711" w:rsidRDefault="00362FE4" w:rsidP="00FF50C9">
            <w:pPr>
              <w:jc w:val="right"/>
              <w:rPr>
                <w:rFonts w:cs="Times New Roman"/>
                <w:b/>
                <w:color w:val="000000"/>
                <w:sz w:val="12"/>
                <w:szCs w:val="12"/>
              </w:rPr>
            </w:pPr>
            <w:r>
              <w:rPr>
                <w:sz w:val="12"/>
                <w:szCs w:val="12"/>
              </w:rPr>
              <w:t>577</w:t>
            </w:r>
          </w:p>
        </w:tc>
        <w:tc>
          <w:tcPr>
            <w:tcW w:w="78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1678D85" w14:textId="5F63584E" w:rsidR="00FF50C9" w:rsidRPr="00A62711" w:rsidRDefault="00362FE4" w:rsidP="00FF50C9">
            <w:pPr>
              <w:jc w:val="right"/>
              <w:rPr>
                <w:rFonts w:cs="Times New Roman"/>
                <w:b/>
                <w:color w:val="000000"/>
                <w:sz w:val="12"/>
                <w:szCs w:val="12"/>
              </w:rPr>
            </w:pPr>
            <w:r>
              <w:rPr>
                <w:sz w:val="12"/>
                <w:szCs w:val="12"/>
              </w:rPr>
              <w:t>23</w:t>
            </w:r>
            <w:r w:rsidR="0072340C">
              <w:rPr>
                <w:sz w:val="12"/>
                <w:szCs w:val="12"/>
              </w:rPr>
              <w:t>6 342</w:t>
            </w:r>
          </w:p>
        </w:tc>
      </w:tr>
    </w:tbl>
    <w:p w14:paraId="1CFF3EAE" w14:textId="77777777" w:rsidR="0007213A" w:rsidRPr="009E1049" w:rsidRDefault="009E630A" w:rsidP="009E630A">
      <w:pPr>
        <w:tabs>
          <w:tab w:val="left" w:pos="10617"/>
        </w:tabs>
        <w:rPr>
          <w:color w:val="FF0000"/>
        </w:rPr>
      </w:pPr>
      <w:r>
        <w:rPr>
          <w:color w:val="FF0000"/>
        </w:rPr>
        <w:tab/>
      </w:r>
    </w:p>
    <w:p w14:paraId="349C3154" w14:textId="77777777" w:rsidR="00455EEA" w:rsidRDefault="005B2FAF" w:rsidP="00E32876">
      <w:pPr>
        <w:tabs>
          <w:tab w:val="left" w:pos="993"/>
        </w:tabs>
      </w:pPr>
      <w:r w:rsidRPr="00B80C8F">
        <w:t>Poznámky:</w:t>
      </w:r>
      <w:r w:rsidR="00E32876">
        <w:tab/>
      </w:r>
    </w:p>
    <w:p w14:paraId="0714662B" w14:textId="74816E04" w:rsidR="00C848BF" w:rsidRDefault="00455EEA" w:rsidP="00E32876">
      <w:pPr>
        <w:tabs>
          <w:tab w:val="left" w:pos="993"/>
        </w:tabs>
      </w:pPr>
      <w:r>
        <w:t>*</w:t>
      </w:r>
      <w:r w:rsidR="005B2FAF" w:rsidRPr="0016135D">
        <w:t>)</w:t>
      </w:r>
      <w:r w:rsidR="005B2FAF" w:rsidRPr="00E32876">
        <w:t xml:space="preserve"> </w:t>
      </w:r>
      <w:r w:rsidR="00C848BF" w:rsidRPr="0016135D">
        <w:t>uvedeny pouze částky, pokud byly v</w:t>
      </w:r>
      <w:r w:rsidR="00A85621">
        <w:t> </w:t>
      </w:r>
      <w:r w:rsidR="00C848BF" w:rsidRPr="0016135D">
        <w:t>daném roce sledovány</w:t>
      </w:r>
    </w:p>
    <w:p w14:paraId="34A021A4" w14:textId="77777777" w:rsidR="004440F1" w:rsidRPr="006F5BBB" w:rsidRDefault="004440F1" w:rsidP="00E32876">
      <w:pPr>
        <w:tabs>
          <w:tab w:val="left" w:pos="993"/>
        </w:tabs>
        <w:rPr>
          <w:bCs/>
          <w:kern w:val="32"/>
          <w:szCs w:val="28"/>
        </w:rPr>
      </w:pPr>
    </w:p>
    <w:p w14:paraId="7E3755E2" w14:textId="77777777" w:rsidR="000972C8" w:rsidRDefault="000972C8" w:rsidP="00F4345A">
      <w:pPr>
        <w:rPr>
          <w:bCs/>
          <w:kern w:val="32"/>
          <w:szCs w:val="28"/>
        </w:rPr>
      </w:pPr>
    </w:p>
    <w:p w14:paraId="2BE6BFFB" w14:textId="0D3999B1" w:rsidR="00670F63" w:rsidRDefault="00670F63" w:rsidP="00F4345A">
      <w:pPr>
        <w:rPr>
          <w:bCs/>
          <w:kern w:val="32"/>
          <w:szCs w:val="28"/>
        </w:rPr>
      </w:pPr>
    </w:p>
    <w:p w14:paraId="75C9CF4C" w14:textId="5A22990F" w:rsidR="006F6C45" w:rsidRDefault="006F6C45" w:rsidP="00F4345A">
      <w:pPr>
        <w:rPr>
          <w:bCs/>
          <w:kern w:val="32"/>
          <w:szCs w:val="28"/>
        </w:rPr>
      </w:pPr>
    </w:p>
    <w:p w14:paraId="7C56B76D" w14:textId="56448034" w:rsidR="006F6C45" w:rsidRDefault="006F6C45" w:rsidP="00F4345A">
      <w:pPr>
        <w:rPr>
          <w:bCs/>
          <w:kern w:val="32"/>
          <w:szCs w:val="28"/>
        </w:rPr>
      </w:pPr>
    </w:p>
    <w:p w14:paraId="1CF74088" w14:textId="77777777" w:rsidR="00500441" w:rsidRDefault="00500441" w:rsidP="00F4345A">
      <w:pPr>
        <w:rPr>
          <w:bCs/>
          <w:kern w:val="32"/>
          <w:szCs w:val="28"/>
        </w:rPr>
      </w:pPr>
    </w:p>
    <w:p w14:paraId="34A556CF" w14:textId="77777777" w:rsidR="005E05B0" w:rsidRDefault="005E05B0">
      <w:pPr>
        <w:rPr>
          <w:b/>
          <w:bCs/>
          <w:kern w:val="32"/>
          <w:sz w:val="28"/>
          <w:szCs w:val="28"/>
        </w:rPr>
      </w:pPr>
      <w:r>
        <w:br w:type="page"/>
      </w:r>
    </w:p>
    <w:p w14:paraId="4E5FC3D8" w14:textId="07B166B2" w:rsidR="001B4790" w:rsidRPr="0040335E" w:rsidRDefault="001B4790" w:rsidP="00200291">
      <w:pPr>
        <w:pStyle w:val="Nadpis1"/>
      </w:pPr>
      <w:bookmarkStart w:id="108" w:name="_Toc135040250"/>
      <w:r w:rsidRPr="005E05B0">
        <w:lastRenderedPageBreak/>
        <w:t xml:space="preserve">Tab. 5c </w:t>
      </w:r>
      <w:r w:rsidRPr="00796E42">
        <w:t>Financování programů reprodukce majetku v</w:t>
      </w:r>
      <w:r w:rsidR="00A85621" w:rsidRPr="00796E42">
        <w:t> </w:t>
      </w:r>
      <w:r w:rsidRPr="00796E42">
        <w:t xml:space="preserve">roce </w:t>
      </w:r>
      <w:r w:rsidR="005D41E1" w:rsidRPr="00796E42">
        <w:t>202</w:t>
      </w:r>
      <w:r w:rsidR="00E5594C" w:rsidRPr="00796E42">
        <w:t>2</w:t>
      </w:r>
      <w:bookmarkEnd w:id="108"/>
    </w:p>
    <w:p w14:paraId="4AE91022" w14:textId="77777777" w:rsidR="00F75199" w:rsidRPr="00AE4A91" w:rsidRDefault="00F75199" w:rsidP="00E74B0B">
      <w:pPr>
        <w:pStyle w:val="Zkladnodsazen"/>
        <w:tabs>
          <w:tab w:val="right" w:pos="12312"/>
        </w:tabs>
        <w:ind w:right="-588" w:firstLine="0"/>
      </w:pPr>
      <w:r>
        <w:tab/>
        <w:t>(v tis. Kč)</w:t>
      </w:r>
    </w:p>
    <w:tbl>
      <w:tblPr>
        <w:tblW w:w="12338" w:type="dxa"/>
        <w:jc w:val="center"/>
        <w:tblLayout w:type="fixed"/>
        <w:tblCellMar>
          <w:left w:w="70" w:type="dxa"/>
          <w:right w:w="70" w:type="dxa"/>
        </w:tblCellMar>
        <w:tblLook w:val="0000" w:firstRow="0" w:lastRow="0" w:firstColumn="0" w:lastColumn="0" w:noHBand="0" w:noVBand="0"/>
      </w:tblPr>
      <w:tblGrid>
        <w:gridCol w:w="391"/>
        <w:gridCol w:w="1547"/>
        <w:gridCol w:w="2474"/>
        <w:gridCol w:w="773"/>
        <w:gridCol w:w="774"/>
        <w:gridCol w:w="774"/>
        <w:gridCol w:w="774"/>
        <w:gridCol w:w="774"/>
        <w:gridCol w:w="774"/>
        <w:gridCol w:w="774"/>
        <w:gridCol w:w="187"/>
        <w:gridCol w:w="774"/>
        <w:gridCol w:w="774"/>
        <w:gridCol w:w="774"/>
      </w:tblGrid>
      <w:tr w:rsidR="005D5F71" w:rsidRPr="00040467" w14:paraId="3B7756E3" w14:textId="77777777" w:rsidTr="000F1928">
        <w:trPr>
          <w:trHeight w:val="397"/>
          <w:jc w:val="cent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1CB9F2"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Č. ř.</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B1671B2" w14:textId="77777777" w:rsidR="005D5F71" w:rsidRPr="00337AEF" w:rsidRDefault="005D5F71" w:rsidP="00400213">
            <w:pPr>
              <w:jc w:val="center"/>
              <w:rPr>
                <w:rFonts w:cs="Times New Roman"/>
                <w:b/>
                <w:color w:val="000000"/>
                <w:sz w:val="12"/>
                <w:szCs w:val="12"/>
                <w:lang w:val="en-US"/>
              </w:rPr>
            </w:pPr>
            <w:r w:rsidRPr="009C1608">
              <w:rPr>
                <w:rFonts w:cs="Times New Roman"/>
                <w:b/>
                <w:sz w:val="12"/>
                <w:szCs w:val="12"/>
              </w:rPr>
              <w:t>Identifikační číslo EDS (ISPROFIN)</w:t>
            </w:r>
          </w:p>
        </w:tc>
        <w:tc>
          <w:tcPr>
            <w:tcW w:w="2474" w:type="dxa"/>
            <w:vMerge w:val="restart"/>
            <w:tcBorders>
              <w:top w:val="single" w:sz="4" w:space="0" w:color="auto"/>
              <w:left w:val="single" w:sz="4" w:space="0" w:color="auto"/>
              <w:right w:val="single" w:sz="4" w:space="0" w:color="auto"/>
            </w:tcBorders>
            <w:vAlign w:val="center"/>
          </w:tcPr>
          <w:p w14:paraId="5714B25F" w14:textId="77777777" w:rsidR="005D5F71" w:rsidRPr="00337AEF" w:rsidRDefault="005D5F71" w:rsidP="00400213">
            <w:pPr>
              <w:jc w:val="center"/>
              <w:rPr>
                <w:rFonts w:cs="Times New Roman"/>
                <w:b/>
                <w:color w:val="000000"/>
                <w:sz w:val="12"/>
                <w:szCs w:val="12"/>
              </w:rPr>
            </w:pPr>
            <w:r>
              <w:rPr>
                <w:rFonts w:cs="Times New Roman"/>
                <w:b/>
                <w:color w:val="000000"/>
                <w:sz w:val="12"/>
                <w:szCs w:val="12"/>
              </w:rPr>
              <w:t>Název akce</w:t>
            </w: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BD854"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Prostředky z</w:t>
            </w:r>
            <w:r w:rsidR="00A85621">
              <w:rPr>
                <w:rFonts w:cs="Times New Roman"/>
                <w:b/>
                <w:color w:val="000000"/>
                <w:sz w:val="12"/>
                <w:szCs w:val="12"/>
              </w:rPr>
              <w:t> </w:t>
            </w:r>
            <w:r w:rsidRPr="00337AEF">
              <w:rPr>
                <w:rFonts w:cs="Times New Roman"/>
                <w:b/>
                <w:color w:val="000000"/>
                <w:sz w:val="12"/>
                <w:szCs w:val="12"/>
              </w:rPr>
              <w:t xml:space="preserve">veřejných zdrojů </w:t>
            </w:r>
            <w:r w:rsidRPr="00337AEF">
              <w:rPr>
                <w:rFonts w:cs="Times New Roman"/>
                <w:b/>
                <w:bCs/>
                <w:color w:val="000000"/>
                <w:sz w:val="12"/>
                <w:szCs w:val="12"/>
              </w:rPr>
              <w:t>běžné</w:t>
            </w:r>
          </w:p>
        </w:tc>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6E4FB"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Prostředky z</w:t>
            </w:r>
            <w:r w:rsidR="00A85621">
              <w:rPr>
                <w:rFonts w:cs="Times New Roman"/>
                <w:b/>
                <w:color w:val="000000"/>
                <w:sz w:val="12"/>
                <w:szCs w:val="12"/>
              </w:rPr>
              <w:t> </w:t>
            </w:r>
            <w:r w:rsidRPr="00337AEF">
              <w:rPr>
                <w:rFonts w:cs="Times New Roman"/>
                <w:b/>
                <w:color w:val="000000"/>
                <w:sz w:val="12"/>
                <w:szCs w:val="12"/>
              </w:rPr>
              <w:t xml:space="preserve">veřejných zdrojů </w:t>
            </w:r>
            <w:r w:rsidRPr="00337AEF">
              <w:rPr>
                <w:rFonts w:cs="Times New Roman"/>
                <w:b/>
                <w:bCs/>
                <w:color w:val="000000"/>
                <w:sz w:val="12"/>
                <w:szCs w:val="12"/>
              </w:rPr>
              <w:t>kapitálové</w:t>
            </w:r>
          </w:p>
        </w:tc>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B628C"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Prostředky z</w:t>
            </w:r>
            <w:r w:rsidR="00A85621">
              <w:rPr>
                <w:rFonts w:cs="Times New Roman"/>
                <w:b/>
                <w:color w:val="000000"/>
                <w:sz w:val="12"/>
                <w:szCs w:val="12"/>
              </w:rPr>
              <w:t> </w:t>
            </w:r>
            <w:r w:rsidRPr="00337AEF">
              <w:rPr>
                <w:rFonts w:cs="Times New Roman"/>
                <w:b/>
                <w:color w:val="000000"/>
                <w:sz w:val="12"/>
                <w:szCs w:val="12"/>
              </w:rPr>
              <w:t xml:space="preserve">veřejných zdrojů </w:t>
            </w:r>
            <w:r w:rsidRPr="00337AEF">
              <w:rPr>
                <w:rFonts w:cs="Times New Roman"/>
                <w:b/>
                <w:bCs/>
                <w:color w:val="000000"/>
                <w:sz w:val="12"/>
                <w:szCs w:val="12"/>
              </w:rPr>
              <w:t>celkem</w:t>
            </w:r>
          </w:p>
        </w:tc>
        <w:tc>
          <w:tcPr>
            <w:tcW w:w="774" w:type="dxa"/>
            <w:vMerge w:val="restart"/>
            <w:tcBorders>
              <w:top w:val="single" w:sz="4" w:space="0" w:color="auto"/>
              <w:left w:val="single" w:sz="4" w:space="0" w:color="auto"/>
              <w:right w:val="single" w:sz="4" w:space="0" w:color="auto"/>
            </w:tcBorders>
            <w:shd w:val="clear" w:color="auto" w:fill="auto"/>
            <w:vAlign w:val="center"/>
          </w:tcPr>
          <w:p w14:paraId="76408E51" w14:textId="77777777" w:rsidR="005D5F71" w:rsidRPr="00337AEF" w:rsidRDefault="005D5F71" w:rsidP="00400213">
            <w:pPr>
              <w:jc w:val="center"/>
              <w:rPr>
                <w:rFonts w:cs="Times New Roman"/>
                <w:b/>
                <w:color w:val="000000"/>
                <w:sz w:val="12"/>
                <w:szCs w:val="12"/>
              </w:rPr>
            </w:pPr>
            <w:r>
              <w:rPr>
                <w:rFonts w:cs="Times New Roman"/>
                <w:b/>
                <w:color w:val="000000"/>
                <w:sz w:val="12"/>
                <w:szCs w:val="12"/>
              </w:rPr>
              <w:t xml:space="preserve">Vratka </w:t>
            </w:r>
            <w:proofErr w:type="spellStart"/>
            <w:r>
              <w:rPr>
                <w:rFonts w:cs="Times New Roman"/>
                <w:b/>
                <w:color w:val="000000"/>
                <w:sz w:val="12"/>
                <w:szCs w:val="12"/>
              </w:rPr>
              <w:t>nevyčerp</w:t>
            </w:r>
            <w:proofErr w:type="spellEnd"/>
            <w:r>
              <w:rPr>
                <w:rFonts w:cs="Times New Roman"/>
                <w:b/>
                <w:color w:val="000000"/>
                <w:sz w:val="12"/>
                <w:szCs w:val="12"/>
              </w:rPr>
              <w:t>. prostředků</w:t>
            </w:r>
          </w:p>
        </w:tc>
        <w:tc>
          <w:tcPr>
            <w:tcW w:w="187" w:type="dxa"/>
            <w:tcBorders>
              <w:left w:val="single" w:sz="4" w:space="0" w:color="auto"/>
              <w:right w:val="single" w:sz="4" w:space="0" w:color="auto"/>
            </w:tcBorders>
            <w:vAlign w:val="center"/>
          </w:tcPr>
          <w:p w14:paraId="25A0A433" w14:textId="77777777" w:rsidR="005D5F71" w:rsidRPr="00163FAA" w:rsidRDefault="005D5F71" w:rsidP="00400213">
            <w:pPr>
              <w:jc w:val="center"/>
              <w:rPr>
                <w:rFonts w:cs="Times New Roman"/>
                <w:color w:val="000000"/>
                <w:sz w:val="12"/>
                <w:szCs w:val="12"/>
              </w:rPr>
            </w:pP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C80C39" w14:textId="77777777" w:rsidR="005D5F71" w:rsidRPr="00337AEF" w:rsidRDefault="005D5F71" w:rsidP="00400213">
            <w:pPr>
              <w:jc w:val="center"/>
              <w:rPr>
                <w:rFonts w:cs="Times New Roman"/>
                <w:b/>
                <w:color w:val="000000"/>
                <w:sz w:val="12"/>
                <w:szCs w:val="12"/>
              </w:rPr>
            </w:pPr>
            <w:r>
              <w:rPr>
                <w:rFonts w:cs="Times New Roman"/>
                <w:b/>
                <w:color w:val="000000"/>
                <w:sz w:val="12"/>
                <w:szCs w:val="12"/>
              </w:rPr>
              <w:t>Vlastní použité</w:t>
            </w:r>
          </w:p>
        </w:tc>
        <w:tc>
          <w:tcPr>
            <w:tcW w:w="774" w:type="dxa"/>
            <w:vMerge w:val="restart"/>
            <w:tcBorders>
              <w:top w:val="single" w:sz="4" w:space="0" w:color="auto"/>
              <w:left w:val="single" w:sz="4" w:space="0" w:color="auto"/>
              <w:right w:val="single" w:sz="4" w:space="0" w:color="auto"/>
            </w:tcBorders>
            <w:vAlign w:val="center"/>
          </w:tcPr>
          <w:p w14:paraId="7B89BC6C" w14:textId="77777777" w:rsidR="005D5F71" w:rsidRPr="00337AEF" w:rsidRDefault="005D5F71" w:rsidP="00407F4C">
            <w:pPr>
              <w:jc w:val="center"/>
              <w:rPr>
                <w:rFonts w:cs="Times New Roman"/>
                <w:b/>
                <w:bCs/>
                <w:color w:val="000000"/>
                <w:sz w:val="12"/>
                <w:szCs w:val="12"/>
              </w:rPr>
            </w:pPr>
            <w:r w:rsidRPr="00337AEF">
              <w:rPr>
                <w:rFonts w:cs="Times New Roman"/>
                <w:b/>
                <w:color w:val="000000"/>
                <w:sz w:val="12"/>
                <w:szCs w:val="12"/>
              </w:rPr>
              <w:t>Ostatní použité zdroje celkem</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0E73A4" w14:textId="77777777" w:rsidR="005D5F71" w:rsidRPr="00337AEF" w:rsidRDefault="005D5F71" w:rsidP="00400213">
            <w:pPr>
              <w:jc w:val="center"/>
              <w:rPr>
                <w:rFonts w:cs="Times New Roman"/>
                <w:b/>
                <w:bCs/>
                <w:color w:val="000000"/>
                <w:sz w:val="12"/>
                <w:szCs w:val="12"/>
              </w:rPr>
            </w:pPr>
            <w:r w:rsidRPr="00337AEF">
              <w:rPr>
                <w:rFonts w:cs="Times New Roman"/>
                <w:b/>
                <w:bCs/>
                <w:color w:val="000000"/>
                <w:sz w:val="12"/>
                <w:szCs w:val="12"/>
              </w:rPr>
              <w:t>Použité zdroje celkem</w:t>
            </w:r>
          </w:p>
        </w:tc>
      </w:tr>
      <w:tr w:rsidR="005D5F71" w:rsidRPr="00040467" w14:paraId="1E902304" w14:textId="77777777" w:rsidTr="005D5F71">
        <w:trPr>
          <w:trHeight w:val="255"/>
          <w:jc w:val="center"/>
        </w:trPr>
        <w:tc>
          <w:tcPr>
            <w:tcW w:w="391" w:type="dxa"/>
            <w:vMerge/>
            <w:tcBorders>
              <w:top w:val="single" w:sz="4" w:space="0" w:color="auto"/>
              <w:left w:val="single" w:sz="4" w:space="0" w:color="auto"/>
              <w:bottom w:val="single" w:sz="4" w:space="0" w:color="auto"/>
              <w:right w:val="single" w:sz="4" w:space="0" w:color="auto"/>
            </w:tcBorders>
            <w:vAlign w:val="center"/>
          </w:tcPr>
          <w:p w14:paraId="6C4D0320" w14:textId="77777777" w:rsidR="00ED1FE4" w:rsidRPr="00337AEF" w:rsidRDefault="00ED1FE4" w:rsidP="00400213">
            <w:pPr>
              <w:jc w:val="center"/>
              <w:rPr>
                <w:rFonts w:cs="Times New Roman"/>
                <w:color w:val="000000"/>
                <w:sz w:val="12"/>
                <w:szCs w:val="12"/>
              </w:rPr>
            </w:pPr>
          </w:p>
        </w:tc>
        <w:tc>
          <w:tcPr>
            <w:tcW w:w="1547" w:type="dxa"/>
            <w:vMerge/>
            <w:tcBorders>
              <w:top w:val="single" w:sz="4" w:space="0" w:color="auto"/>
              <w:left w:val="single" w:sz="4" w:space="0" w:color="auto"/>
              <w:bottom w:val="single" w:sz="4" w:space="0" w:color="auto"/>
              <w:right w:val="single" w:sz="4" w:space="0" w:color="auto"/>
            </w:tcBorders>
            <w:vAlign w:val="center"/>
          </w:tcPr>
          <w:p w14:paraId="617DD976" w14:textId="77777777" w:rsidR="00ED1FE4" w:rsidRPr="00337AEF" w:rsidRDefault="00ED1FE4" w:rsidP="00400213">
            <w:pPr>
              <w:jc w:val="center"/>
              <w:rPr>
                <w:rFonts w:cs="Times New Roman"/>
                <w:color w:val="000000"/>
                <w:sz w:val="12"/>
                <w:szCs w:val="12"/>
              </w:rPr>
            </w:pPr>
          </w:p>
        </w:tc>
        <w:tc>
          <w:tcPr>
            <w:tcW w:w="2474" w:type="dxa"/>
            <w:vMerge/>
            <w:tcBorders>
              <w:left w:val="single" w:sz="4" w:space="0" w:color="auto"/>
              <w:right w:val="single" w:sz="4" w:space="0" w:color="auto"/>
            </w:tcBorders>
            <w:vAlign w:val="center"/>
          </w:tcPr>
          <w:p w14:paraId="340C6101" w14:textId="77777777" w:rsidR="00ED1FE4" w:rsidRPr="00337AEF" w:rsidRDefault="00ED1FE4" w:rsidP="00400213">
            <w:pPr>
              <w:jc w:val="center"/>
              <w:rPr>
                <w:rFonts w:cs="Times New Roman"/>
                <w:color w:val="000000"/>
                <w:sz w:val="12"/>
                <w:szCs w:val="12"/>
              </w:rPr>
            </w:pP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234BC"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poskytnuté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DF42D"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použité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410E"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poskytnuté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5A6B4"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použité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92175"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poskytnuté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545B7"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použité</w:t>
            </w:r>
          </w:p>
        </w:tc>
        <w:tc>
          <w:tcPr>
            <w:tcW w:w="774" w:type="dxa"/>
            <w:vMerge/>
            <w:tcBorders>
              <w:left w:val="single" w:sz="4" w:space="0" w:color="auto"/>
              <w:bottom w:val="single" w:sz="4" w:space="0" w:color="auto"/>
              <w:right w:val="single" w:sz="4" w:space="0" w:color="auto"/>
            </w:tcBorders>
            <w:shd w:val="clear" w:color="auto" w:fill="auto"/>
            <w:vAlign w:val="center"/>
          </w:tcPr>
          <w:p w14:paraId="2E1070DF" w14:textId="77777777" w:rsidR="00ED1FE4" w:rsidRPr="00337AEF" w:rsidRDefault="00ED1FE4" w:rsidP="00400213">
            <w:pPr>
              <w:jc w:val="center"/>
              <w:rPr>
                <w:rFonts w:cs="Times New Roman"/>
                <w:color w:val="000000"/>
                <w:sz w:val="12"/>
                <w:szCs w:val="12"/>
              </w:rPr>
            </w:pPr>
          </w:p>
        </w:tc>
        <w:tc>
          <w:tcPr>
            <w:tcW w:w="187" w:type="dxa"/>
            <w:tcBorders>
              <w:left w:val="single" w:sz="4" w:space="0" w:color="auto"/>
              <w:right w:val="single" w:sz="4" w:space="0" w:color="auto"/>
            </w:tcBorders>
            <w:vAlign w:val="center"/>
          </w:tcPr>
          <w:p w14:paraId="47C6EA5C" w14:textId="77777777" w:rsidR="00ED1FE4" w:rsidRPr="00337AEF" w:rsidRDefault="00ED1FE4" w:rsidP="00400213">
            <w:pPr>
              <w:jc w:val="center"/>
              <w:rPr>
                <w:rFonts w:cs="Times New Roman"/>
                <w:color w:val="000000"/>
                <w:sz w:val="12"/>
                <w:szCs w:val="12"/>
              </w:rPr>
            </w:pPr>
          </w:p>
        </w:tc>
        <w:tc>
          <w:tcPr>
            <w:tcW w:w="774" w:type="dxa"/>
            <w:vMerge/>
            <w:tcBorders>
              <w:top w:val="single" w:sz="4" w:space="0" w:color="auto"/>
              <w:left w:val="single" w:sz="4" w:space="0" w:color="auto"/>
              <w:bottom w:val="single" w:sz="4" w:space="0" w:color="auto"/>
              <w:right w:val="single" w:sz="4" w:space="0" w:color="auto"/>
            </w:tcBorders>
            <w:vAlign w:val="center"/>
          </w:tcPr>
          <w:p w14:paraId="3519B2F9" w14:textId="77777777" w:rsidR="00ED1FE4" w:rsidRPr="00337AEF" w:rsidRDefault="00ED1FE4" w:rsidP="00400213">
            <w:pPr>
              <w:jc w:val="center"/>
              <w:rPr>
                <w:rFonts w:cs="Times New Roman"/>
                <w:color w:val="000000"/>
                <w:sz w:val="14"/>
                <w:szCs w:val="16"/>
              </w:rPr>
            </w:pPr>
          </w:p>
        </w:tc>
        <w:tc>
          <w:tcPr>
            <w:tcW w:w="774" w:type="dxa"/>
            <w:vMerge/>
            <w:tcBorders>
              <w:left w:val="single" w:sz="4" w:space="0" w:color="auto"/>
              <w:bottom w:val="single" w:sz="4" w:space="0" w:color="auto"/>
              <w:right w:val="single" w:sz="4" w:space="0" w:color="auto"/>
            </w:tcBorders>
            <w:vAlign w:val="center"/>
          </w:tcPr>
          <w:p w14:paraId="35F3D559" w14:textId="77777777" w:rsidR="00ED1FE4" w:rsidRPr="00337AEF" w:rsidRDefault="00ED1FE4" w:rsidP="00400213">
            <w:pPr>
              <w:jc w:val="center"/>
              <w:rPr>
                <w:rFonts w:cs="Times New Roman"/>
                <w:b/>
                <w:bCs/>
                <w:color w:val="000000"/>
                <w:sz w:val="14"/>
                <w:szCs w:val="16"/>
              </w:rPr>
            </w:pPr>
          </w:p>
        </w:tc>
        <w:tc>
          <w:tcPr>
            <w:tcW w:w="774" w:type="dxa"/>
            <w:vMerge/>
            <w:tcBorders>
              <w:top w:val="single" w:sz="4" w:space="0" w:color="auto"/>
              <w:left w:val="single" w:sz="4" w:space="0" w:color="auto"/>
              <w:bottom w:val="single" w:sz="4" w:space="0" w:color="auto"/>
              <w:right w:val="single" w:sz="4" w:space="0" w:color="auto"/>
            </w:tcBorders>
            <w:vAlign w:val="center"/>
          </w:tcPr>
          <w:p w14:paraId="664C7778" w14:textId="77777777" w:rsidR="00ED1FE4" w:rsidRPr="00337AEF" w:rsidRDefault="00ED1FE4" w:rsidP="00400213">
            <w:pPr>
              <w:jc w:val="center"/>
              <w:rPr>
                <w:rFonts w:cs="Times New Roman"/>
                <w:b/>
                <w:bCs/>
                <w:color w:val="000000"/>
                <w:sz w:val="14"/>
                <w:szCs w:val="16"/>
              </w:rPr>
            </w:pPr>
          </w:p>
        </w:tc>
      </w:tr>
      <w:tr w:rsidR="005D5F71" w:rsidRPr="00040467" w14:paraId="303DC9C4" w14:textId="77777777" w:rsidTr="005D5F71">
        <w:trPr>
          <w:trHeight w:val="255"/>
          <w:jc w:val="center"/>
        </w:trPr>
        <w:tc>
          <w:tcPr>
            <w:tcW w:w="391" w:type="dxa"/>
            <w:vMerge/>
            <w:tcBorders>
              <w:top w:val="single" w:sz="4" w:space="0" w:color="auto"/>
              <w:left w:val="single" w:sz="4" w:space="0" w:color="auto"/>
              <w:bottom w:val="single" w:sz="4" w:space="0" w:color="auto"/>
              <w:right w:val="single" w:sz="4" w:space="0" w:color="auto"/>
            </w:tcBorders>
            <w:vAlign w:val="center"/>
          </w:tcPr>
          <w:p w14:paraId="1A9C23ED" w14:textId="77777777" w:rsidR="00ED1FE4" w:rsidRPr="00337AEF" w:rsidRDefault="00ED1FE4" w:rsidP="00400213">
            <w:pPr>
              <w:jc w:val="center"/>
              <w:rPr>
                <w:rFonts w:cs="Times New Roman"/>
                <w:color w:val="000000"/>
                <w:sz w:val="12"/>
                <w:szCs w:val="12"/>
              </w:rPr>
            </w:pPr>
          </w:p>
        </w:tc>
        <w:tc>
          <w:tcPr>
            <w:tcW w:w="1547" w:type="dxa"/>
            <w:vMerge/>
            <w:tcBorders>
              <w:top w:val="single" w:sz="4" w:space="0" w:color="auto"/>
              <w:left w:val="single" w:sz="4" w:space="0" w:color="auto"/>
              <w:bottom w:val="single" w:sz="4" w:space="0" w:color="auto"/>
              <w:right w:val="single" w:sz="4" w:space="0" w:color="auto"/>
            </w:tcBorders>
            <w:vAlign w:val="center"/>
          </w:tcPr>
          <w:p w14:paraId="731AFBE8" w14:textId="77777777" w:rsidR="00ED1FE4" w:rsidRPr="00337AEF" w:rsidRDefault="00ED1FE4" w:rsidP="00400213">
            <w:pPr>
              <w:jc w:val="center"/>
              <w:rPr>
                <w:rFonts w:cs="Times New Roman"/>
                <w:color w:val="000000"/>
                <w:sz w:val="12"/>
                <w:szCs w:val="12"/>
              </w:rPr>
            </w:pPr>
          </w:p>
        </w:tc>
        <w:tc>
          <w:tcPr>
            <w:tcW w:w="2474" w:type="dxa"/>
            <w:vMerge/>
            <w:tcBorders>
              <w:left w:val="single" w:sz="4" w:space="0" w:color="auto"/>
              <w:bottom w:val="single" w:sz="4" w:space="0" w:color="auto"/>
              <w:right w:val="single" w:sz="4" w:space="0" w:color="auto"/>
            </w:tcBorders>
            <w:vAlign w:val="center"/>
          </w:tcPr>
          <w:p w14:paraId="6D3EF80D" w14:textId="77777777" w:rsidR="00ED1FE4" w:rsidRPr="00337AEF" w:rsidRDefault="00ED1FE4" w:rsidP="00400213">
            <w:pPr>
              <w:jc w:val="center"/>
              <w:rPr>
                <w:rFonts w:cs="Times New Roman"/>
                <w:color w:val="000000"/>
                <w:sz w:val="12"/>
                <w:szCs w:val="12"/>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23BF05D5"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a</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24F80A3"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b</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6F06D942"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c</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4C9B67B"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d</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96A701C"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e = a+ c</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35BE3E0"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f = b + d</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741CC08"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g</w:t>
            </w:r>
            <w:r>
              <w:rPr>
                <w:rFonts w:cs="Times New Roman"/>
                <w:color w:val="000000"/>
                <w:sz w:val="12"/>
                <w:szCs w:val="12"/>
              </w:rPr>
              <w:t xml:space="preserve"> = e </w:t>
            </w:r>
            <w:r w:rsidR="00A85621">
              <w:rPr>
                <w:rFonts w:cs="Times New Roman"/>
                <w:color w:val="000000"/>
                <w:sz w:val="12"/>
                <w:szCs w:val="12"/>
              </w:rPr>
              <w:t>–</w:t>
            </w:r>
            <w:r>
              <w:rPr>
                <w:rFonts w:cs="Times New Roman"/>
                <w:color w:val="000000"/>
                <w:sz w:val="12"/>
                <w:szCs w:val="12"/>
              </w:rPr>
              <w:t xml:space="preserve"> f</w:t>
            </w:r>
          </w:p>
        </w:tc>
        <w:tc>
          <w:tcPr>
            <w:tcW w:w="187" w:type="dxa"/>
            <w:tcBorders>
              <w:left w:val="single" w:sz="4" w:space="0" w:color="auto"/>
              <w:right w:val="single" w:sz="4" w:space="0" w:color="auto"/>
            </w:tcBorders>
            <w:vAlign w:val="center"/>
          </w:tcPr>
          <w:p w14:paraId="323D4FEF" w14:textId="77777777" w:rsidR="00ED1FE4" w:rsidRPr="00337AEF" w:rsidRDefault="00ED1FE4" w:rsidP="00400213">
            <w:pPr>
              <w:jc w:val="center"/>
              <w:rPr>
                <w:rFonts w:cs="Times New Roman"/>
                <w:color w:val="000000"/>
                <w:sz w:val="12"/>
                <w:szCs w:val="12"/>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5305591" w14:textId="77777777" w:rsidR="00ED1FE4" w:rsidRPr="00337AEF" w:rsidRDefault="00ED1FE4" w:rsidP="00400213">
            <w:pPr>
              <w:jc w:val="center"/>
              <w:rPr>
                <w:rFonts w:cs="Times New Roman"/>
                <w:color w:val="000000"/>
                <w:sz w:val="12"/>
                <w:szCs w:val="12"/>
              </w:rPr>
            </w:pPr>
            <w:r>
              <w:rPr>
                <w:rFonts w:cs="Times New Roman"/>
                <w:color w:val="000000"/>
                <w:sz w:val="12"/>
                <w:szCs w:val="12"/>
              </w:rPr>
              <w:t>h</w:t>
            </w:r>
          </w:p>
        </w:tc>
        <w:tc>
          <w:tcPr>
            <w:tcW w:w="774" w:type="dxa"/>
            <w:tcBorders>
              <w:top w:val="single" w:sz="4" w:space="0" w:color="auto"/>
              <w:left w:val="single" w:sz="4" w:space="0" w:color="auto"/>
              <w:bottom w:val="single" w:sz="4" w:space="0" w:color="auto"/>
              <w:right w:val="single" w:sz="4" w:space="0" w:color="auto"/>
            </w:tcBorders>
            <w:vAlign w:val="center"/>
          </w:tcPr>
          <w:p w14:paraId="5A4FA265" w14:textId="77777777" w:rsidR="00ED1FE4" w:rsidRPr="00337AEF" w:rsidRDefault="00ED1FE4" w:rsidP="00400213">
            <w:pPr>
              <w:jc w:val="center"/>
              <w:rPr>
                <w:rFonts w:cs="Times New Roman"/>
                <w:color w:val="000000"/>
                <w:sz w:val="12"/>
                <w:szCs w:val="12"/>
              </w:rPr>
            </w:pPr>
            <w:r>
              <w:rPr>
                <w:rFonts w:cs="Times New Roman"/>
                <w:color w:val="000000"/>
                <w:sz w:val="12"/>
                <w:szCs w:val="12"/>
              </w:rPr>
              <w:t>i</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3C15ED4F"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j</w:t>
            </w:r>
            <w:r>
              <w:rPr>
                <w:rFonts w:cs="Times New Roman"/>
                <w:color w:val="000000"/>
                <w:sz w:val="12"/>
                <w:szCs w:val="12"/>
              </w:rPr>
              <w:t xml:space="preserve"> </w:t>
            </w:r>
            <w:r w:rsidRPr="00337AEF">
              <w:rPr>
                <w:rFonts w:cs="Times New Roman"/>
                <w:color w:val="000000"/>
                <w:sz w:val="12"/>
                <w:szCs w:val="12"/>
              </w:rPr>
              <w:t>= f +</w:t>
            </w:r>
            <w:r>
              <w:rPr>
                <w:rFonts w:cs="Times New Roman"/>
                <w:color w:val="000000"/>
                <w:sz w:val="12"/>
                <w:szCs w:val="12"/>
              </w:rPr>
              <w:t xml:space="preserve"> h +</w:t>
            </w:r>
            <w:r w:rsidRPr="00337AEF">
              <w:rPr>
                <w:rFonts w:cs="Times New Roman"/>
                <w:color w:val="000000"/>
                <w:sz w:val="12"/>
                <w:szCs w:val="12"/>
              </w:rPr>
              <w:t xml:space="preserve"> i</w:t>
            </w:r>
          </w:p>
        </w:tc>
      </w:tr>
      <w:tr w:rsidR="00C3340A" w:rsidRPr="00977042" w14:paraId="2287071A" w14:textId="77777777" w:rsidTr="005D5F71">
        <w:trPr>
          <w:trHeight w:val="255"/>
          <w:jc w:val="center"/>
        </w:trPr>
        <w:tc>
          <w:tcPr>
            <w:tcW w:w="391" w:type="dxa"/>
            <w:tcBorders>
              <w:top w:val="single" w:sz="4" w:space="0" w:color="auto"/>
              <w:left w:val="single" w:sz="4" w:space="0" w:color="auto"/>
              <w:bottom w:val="single" w:sz="4" w:space="0" w:color="auto"/>
              <w:right w:val="single" w:sz="4" w:space="0" w:color="auto"/>
            </w:tcBorders>
            <w:noWrap/>
            <w:vAlign w:val="center"/>
          </w:tcPr>
          <w:p w14:paraId="4D72246B" w14:textId="5E9CF978" w:rsidR="00C3340A" w:rsidRPr="00977042" w:rsidRDefault="00625C97" w:rsidP="009857A1">
            <w:pPr>
              <w:jc w:val="center"/>
              <w:rPr>
                <w:rFonts w:cs="Times New Roman"/>
                <w:color w:val="000000"/>
                <w:sz w:val="12"/>
                <w:szCs w:val="12"/>
              </w:rPr>
            </w:pPr>
            <w:r>
              <w:rPr>
                <w:rFonts w:cs="Times New Roman"/>
                <w:color w:val="000000"/>
                <w:sz w:val="12"/>
                <w:szCs w:val="12"/>
              </w:rPr>
              <w:t>1</w:t>
            </w:r>
          </w:p>
        </w:tc>
        <w:tc>
          <w:tcPr>
            <w:tcW w:w="1547" w:type="dxa"/>
            <w:tcBorders>
              <w:top w:val="single" w:sz="4" w:space="0" w:color="auto"/>
              <w:left w:val="single" w:sz="4" w:space="0" w:color="auto"/>
              <w:bottom w:val="single" w:sz="4" w:space="0" w:color="auto"/>
              <w:right w:val="single" w:sz="4" w:space="0" w:color="auto"/>
            </w:tcBorders>
            <w:noWrap/>
            <w:vAlign w:val="center"/>
          </w:tcPr>
          <w:p w14:paraId="2EEBE9E6" w14:textId="3C9D892F" w:rsidR="00C3340A" w:rsidRPr="00977042" w:rsidRDefault="00625C97" w:rsidP="00C3340A">
            <w:pPr>
              <w:rPr>
                <w:rFonts w:cs="Times New Roman"/>
                <w:color w:val="000000"/>
                <w:sz w:val="12"/>
                <w:szCs w:val="12"/>
              </w:rPr>
            </w:pPr>
            <w:r>
              <w:rPr>
                <w:rFonts w:cs="Times New Roman"/>
                <w:color w:val="000000"/>
                <w:sz w:val="12"/>
                <w:szCs w:val="12"/>
              </w:rPr>
              <w:t>133D221000001</w:t>
            </w:r>
          </w:p>
        </w:tc>
        <w:tc>
          <w:tcPr>
            <w:tcW w:w="2474" w:type="dxa"/>
            <w:tcBorders>
              <w:top w:val="single" w:sz="4" w:space="0" w:color="auto"/>
              <w:left w:val="single" w:sz="4" w:space="0" w:color="auto"/>
              <w:bottom w:val="single" w:sz="4" w:space="0" w:color="auto"/>
              <w:right w:val="single" w:sz="4" w:space="0" w:color="auto"/>
            </w:tcBorders>
            <w:vAlign w:val="center"/>
          </w:tcPr>
          <w:p w14:paraId="2B78EBE8" w14:textId="2ED9AEBC" w:rsidR="00C3340A" w:rsidRPr="00977042" w:rsidRDefault="00625C97" w:rsidP="00C3340A">
            <w:pPr>
              <w:rPr>
                <w:rFonts w:cs="Times New Roman"/>
                <w:sz w:val="12"/>
                <w:szCs w:val="12"/>
              </w:rPr>
            </w:pPr>
            <w:r>
              <w:rPr>
                <w:rFonts w:cs="Times New Roman"/>
                <w:sz w:val="12"/>
                <w:szCs w:val="12"/>
              </w:rPr>
              <w:t>UTB – Rekonstrukce a modernizace objektu U7</w:t>
            </w:r>
          </w:p>
        </w:tc>
        <w:tc>
          <w:tcPr>
            <w:tcW w:w="773" w:type="dxa"/>
            <w:tcBorders>
              <w:top w:val="single" w:sz="4" w:space="0" w:color="auto"/>
              <w:left w:val="single" w:sz="4" w:space="0" w:color="auto"/>
              <w:bottom w:val="single" w:sz="4" w:space="0" w:color="auto"/>
              <w:right w:val="single" w:sz="4" w:space="0" w:color="auto"/>
            </w:tcBorders>
            <w:noWrap/>
            <w:vAlign w:val="center"/>
          </w:tcPr>
          <w:p w14:paraId="58FEE478" w14:textId="2995D4F9" w:rsidR="00C3340A" w:rsidRPr="00977042" w:rsidRDefault="00625C97" w:rsidP="009857A1">
            <w:pPr>
              <w:jc w:val="right"/>
              <w:rPr>
                <w:rFonts w:cs="Times New Roman"/>
                <w:sz w:val="12"/>
                <w:szCs w:val="12"/>
              </w:rPr>
            </w:pPr>
            <w:r>
              <w:rPr>
                <w:rFonts w:cs="Times New Roman"/>
                <w:sz w:val="12"/>
                <w:szCs w:val="12"/>
              </w:rPr>
              <w:t>8 600</w:t>
            </w:r>
          </w:p>
        </w:tc>
        <w:tc>
          <w:tcPr>
            <w:tcW w:w="774" w:type="dxa"/>
            <w:tcBorders>
              <w:top w:val="single" w:sz="4" w:space="0" w:color="auto"/>
              <w:left w:val="single" w:sz="4" w:space="0" w:color="auto"/>
              <w:bottom w:val="single" w:sz="4" w:space="0" w:color="auto"/>
              <w:right w:val="single" w:sz="4" w:space="0" w:color="auto"/>
            </w:tcBorders>
            <w:noWrap/>
            <w:vAlign w:val="center"/>
          </w:tcPr>
          <w:p w14:paraId="458FAA7B" w14:textId="3838CE79" w:rsidR="00C3340A" w:rsidRPr="00977042" w:rsidRDefault="00F028C8" w:rsidP="009857A1">
            <w:pPr>
              <w:jc w:val="right"/>
              <w:rPr>
                <w:rFonts w:cs="Times New Roman"/>
                <w:sz w:val="12"/>
                <w:szCs w:val="12"/>
              </w:rPr>
            </w:pPr>
            <w:r>
              <w:rPr>
                <w:rFonts w:cs="Times New Roman"/>
                <w:sz w:val="12"/>
                <w:szCs w:val="12"/>
              </w:rPr>
              <w:t>8600</w:t>
            </w:r>
          </w:p>
        </w:tc>
        <w:tc>
          <w:tcPr>
            <w:tcW w:w="774" w:type="dxa"/>
            <w:tcBorders>
              <w:top w:val="single" w:sz="4" w:space="0" w:color="auto"/>
              <w:left w:val="single" w:sz="4" w:space="0" w:color="auto"/>
              <w:bottom w:val="single" w:sz="4" w:space="0" w:color="auto"/>
              <w:right w:val="single" w:sz="4" w:space="0" w:color="auto"/>
            </w:tcBorders>
            <w:noWrap/>
            <w:vAlign w:val="center"/>
          </w:tcPr>
          <w:p w14:paraId="338C1730" w14:textId="671AA160" w:rsidR="00C3340A" w:rsidRPr="00977042" w:rsidRDefault="00F028C8" w:rsidP="009857A1">
            <w:pPr>
              <w:jc w:val="right"/>
              <w:rPr>
                <w:rFonts w:cs="Times New Roman"/>
                <w:sz w:val="12"/>
                <w:szCs w:val="12"/>
              </w:rPr>
            </w:pPr>
            <w:r>
              <w:rPr>
                <w:rFonts w:cs="Times New Roman"/>
                <w:sz w:val="12"/>
                <w:szCs w:val="12"/>
              </w:rPr>
              <w:t>37 450</w:t>
            </w:r>
          </w:p>
        </w:tc>
        <w:tc>
          <w:tcPr>
            <w:tcW w:w="774" w:type="dxa"/>
            <w:tcBorders>
              <w:top w:val="single" w:sz="4" w:space="0" w:color="auto"/>
              <w:left w:val="single" w:sz="4" w:space="0" w:color="auto"/>
              <w:bottom w:val="single" w:sz="4" w:space="0" w:color="auto"/>
              <w:right w:val="single" w:sz="4" w:space="0" w:color="auto"/>
            </w:tcBorders>
            <w:noWrap/>
            <w:vAlign w:val="center"/>
          </w:tcPr>
          <w:p w14:paraId="2062527F" w14:textId="34937E0B" w:rsidR="00C3340A" w:rsidRPr="00977042" w:rsidRDefault="00F028C8" w:rsidP="009857A1">
            <w:pPr>
              <w:jc w:val="right"/>
              <w:rPr>
                <w:rFonts w:cs="Times New Roman"/>
                <w:sz w:val="12"/>
                <w:szCs w:val="12"/>
              </w:rPr>
            </w:pPr>
            <w:r>
              <w:rPr>
                <w:rFonts w:cs="Times New Roman"/>
                <w:sz w:val="12"/>
                <w:szCs w:val="12"/>
              </w:rPr>
              <w:t>37 450</w:t>
            </w:r>
          </w:p>
        </w:tc>
        <w:tc>
          <w:tcPr>
            <w:tcW w:w="774" w:type="dxa"/>
            <w:tcBorders>
              <w:top w:val="single" w:sz="4" w:space="0" w:color="auto"/>
              <w:left w:val="single" w:sz="4" w:space="0" w:color="auto"/>
              <w:bottom w:val="single" w:sz="4" w:space="0" w:color="auto"/>
              <w:right w:val="single" w:sz="4" w:space="0" w:color="auto"/>
            </w:tcBorders>
            <w:noWrap/>
            <w:vAlign w:val="center"/>
          </w:tcPr>
          <w:p w14:paraId="7703A59B" w14:textId="5EB5AA14" w:rsidR="00C3340A" w:rsidRPr="00977042" w:rsidRDefault="00F028C8" w:rsidP="009857A1">
            <w:pPr>
              <w:jc w:val="right"/>
              <w:rPr>
                <w:rFonts w:cs="Times New Roman"/>
                <w:sz w:val="12"/>
                <w:szCs w:val="12"/>
              </w:rPr>
            </w:pPr>
            <w:r>
              <w:rPr>
                <w:rFonts w:cs="Times New Roman"/>
                <w:sz w:val="12"/>
                <w:szCs w:val="12"/>
              </w:rPr>
              <w:t>46 050</w:t>
            </w:r>
          </w:p>
        </w:tc>
        <w:tc>
          <w:tcPr>
            <w:tcW w:w="774" w:type="dxa"/>
            <w:tcBorders>
              <w:top w:val="single" w:sz="4" w:space="0" w:color="auto"/>
              <w:left w:val="single" w:sz="4" w:space="0" w:color="auto"/>
              <w:bottom w:val="single" w:sz="4" w:space="0" w:color="auto"/>
              <w:right w:val="single" w:sz="4" w:space="0" w:color="auto"/>
            </w:tcBorders>
            <w:noWrap/>
            <w:vAlign w:val="center"/>
          </w:tcPr>
          <w:p w14:paraId="61F5127C" w14:textId="7C1DA110" w:rsidR="00C3340A" w:rsidRPr="00977042" w:rsidRDefault="00F028C8" w:rsidP="009857A1">
            <w:pPr>
              <w:jc w:val="right"/>
              <w:rPr>
                <w:rFonts w:cs="Times New Roman"/>
                <w:sz w:val="12"/>
                <w:szCs w:val="12"/>
              </w:rPr>
            </w:pPr>
            <w:r>
              <w:rPr>
                <w:rFonts w:cs="Times New Roman"/>
                <w:sz w:val="12"/>
                <w:szCs w:val="12"/>
              </w:rPr>
              <w:t>46 050</w:t>
            </w:r>
          </w:p>
        </w:tc>
        <w:tc>
          <w:tcPr>
            <w:tcW w:w="774" w:type="dxa"/>
            <w:tcBorders>
              <w:top w:val="single" w:sz="4" w:space="0" w:color="auto"/>
              <w:left w:val="single" w:sz="4" w:space="0" w:color="auto"/>
              <w:bottom w:val="single" w:sz="4" w:space="0" w:color="auto"/>
              <w:right w:val="single" w:sz="4" w:space="0" w:color="auto"/>
            </w:tcBorders>
            <w:noWrap/>
            <w:vAlign w:val="center"/>
          </w:tcPr>
          <w:p w14:paraId="11D2FD89" w14:textId="2B3D3E60" w:rsidR="00C3340A" w:rsidRPr="00977042" w:rsidRDefault="00F028C8" w:rsidP="00C3340A">
            <w:pPr>
              <w:jc w:val="right"/>
              <w:rPr>
                <w:rFonts w:cs="Times New Roman"/>
                <w:sz w:val="12"/>
                <w:szCs w:val="12"/>
              </w:rPr>
            </w:pPr>
            <w:r>
              <w:rPr>
                <w:rFonts w:cs="Times New Roman"/>
                <w:sz w:val="12"/>
                <w:szCs w:val="12"/>
              </w:rPr>
              <w:t>0</w:t>
            </w:r>
          </w:p>
        </w:tc>
        <w:tc>
          <w:tcPr>
            <w:tcW w:w="187" w:type="dxa"/>
            <w:tcBorders>
              <w:left w:val="single" w:sz="4" w:space="0" w:color="auto"/>
              <w:right w:val="single" w:sz="4" w:space="0" w:color="auto"/>
            </w:tcBorders>
            <w:shd w:val="clear" w:color="auto" w:fill="auto"/>
            <w:vAlign w:val="center"/>
          </w:tcPr>
          <w:p w14:paraId="6655261E" w14:textId="77777777" w:rsidR="00C3340A" w:rsidRPr="00977042" w:rsidRDefault="00C3340A" w:rsidP="00C3340A">
            <w:pPr>
              <w:jc w:val="right"/>
              <w:rPr>
                <w:rFonts w:cs="Times New Roman"/>
                <w:sz w:val="12"/>
                <w:szCs w:val="12"/>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43353" w14:textId="03C6F215" w:rsidR="00C3340A" w:rsidRPr="00977042" w:rsidRDefault="00F028C8" w:rsidP="009857A1">
            <w:pPr>
              <w:jc w:val="right"/>
              <w:rPr>
                <w:rFonts w:cs="Times New Roman"/>
                <w:sz w:val="12"/>
                <w:szCs w:val="12"/>
              </w:rPr>
            </w:pPr>
            <w:r>
              <w:rPr>
                <w:rFonts w:cs="Times New Roman"/>
                <w:sz w:val="12"/>
                <w:szCs w:val="12"/>
              </w:rPr>
              <w:t>37 908</w:t>
            </w:r>
          </w:p>
        </w:tc>
        <w:tc>
          <w:tcPr>
            <w:tcW w:w="774" w:type="dxa"/>
            <w:tcBorders>
              <w:top w:val="single" w:sz="4" w:space="0" w:color="auto"/>
              <w:left w:val="single" w:sz="4" w:space="0" w:color="auto"/>
              <w:bottom w:val="single" w:sz="4" w:space="0" w:color="auto"/>
              <w:right w:val="single" w:sz="4" w:space="0" w:color="auto"/>
            </w:tcBorders>
            <w:vAlign w:val="center"/>
          </w:tcPr>
          <w:p w14:paraId="1551DC9C" w14:textId="2E265427" w:rsidR="00C3340A" w:rsidRPr="00977042" w:rsidRDefault="00F028C8" w:rsidP="00C3340A">
            <w:pPr>
              <w:jc w:val="right"/>
              <w:rPr>
                <w:rFonts w:cs="Times New Roman"/>
                <w:sz w:val="12"/>
                <w:szCs w:val="12"/>
              </w:rPr>
            </w:pPr>
            <w:r>
              <w:rPr>
                <w:rFonts w:cs="Times New Roman"/>
                <w:sz w:val="12"/>
                <w:szCs w:val="12"/>
              </w:rPr>
              <w:t>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FE0E" w14:textId="46765D7E" w:rsidR="00C3340A" w:rsidRPr="00977042" w:rsidRDefault="00F028C8" w:rsidP="009857A1">
            <w:pPr>
              <w:jc w:val="right"/>
              <w:rPr>
                <w:rFonts w:cs="Times New Roman"/>
                <w:sz w:val="12"/>
                <w:szCs w:val="12"/>
              </w:rPr>
            </w:pPr>
            <w:r>
              <w:rPr>
                <w:rFonts w:cs="Times New Roman"/>
                <w:sz w:val="12"/>
                <w:szCs w:val="12"/>
              </w:rPr>
              <w:t>83 958</w:t>
            </w:r>
          </w:p>
        </w:tc>
      </w:tr>
      <w:tr w:rsidR="00977042" w:rsidRPr="00977042" w14:paraId="77BEEF4B" w14:textId="77777777" w:rsidTr="00977042">
        <w:trPr>
          <w:trHeight w:val="255"/>
          <w:jc w:val="center"/>
        </w:trPr>
        <w:tc>
          <w:tcPr>
            <w:tcW w:w="39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53F124E" w14:textId="1AD6DBDA" w:rsidR="00977042" w:rsidRPr="00977042" w:rsidRDefault="00625C97" w:rsidP="00C3340A">
            <w:pPr>
              <w:jc w:val="center"/>
              <w:rPr>
                <w:rFonts w:cs="Times New Roman"/>
                <w:color w:val="000000"/>
                <w:sz w:val="12"/>
                <w:szCs w:val="12"/>
              </w:rPr>
            </w:pPr>
            <w:r>
              <w:rPr>
                <w:rFonts w:cs="Times New Roman"/>
                <w:color w:val="000000"/>
                <w:sz w:val="12"/>
                <w:szCs w:val="12"/>
              </w:rPr>
              <w:t>9</w:t>
            </w:r>
          </w:p>
        </w:tc>
        <w:tc>
          <w:tcPr>
            <w:tcW w:w="4021"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6FAE0A6F" w14:textId="77777777" w:rsidR="00977042" w:rsidRPr="00977042" w:rsidRDefault="00977042" w:rsidP="00C3340A">
            <w:pPr>
              <w:rPr>
                <w:rFonts w:cs="Times New Roman"/>
                <w:b/>
                <w:sz w:val="12"/>
                <w:szCs w:val="12"/>
              </w:rPr>
            </w:pPr>
            <w:r w:rsidRPr="00977042">
              <w:rPr>
                <w:rFonts w:cs="Times New Roman"/>
                <w:b/>
                <w:sz w:val="12"/>
                <w:szCs w:val="12"/>
              </w:rPr>
              <w:t>Celkem</w:t>
            </w:r>
          </w:p>
        </w:tc>
        <w:tc>
          <w:tcPr>
            <w:tcW w:w="77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2D324D6" w14:textId="08A4D448" w:rsidR="00977042" w:rsidRPr="00977042" w:rsidRDefault="001B51C5" w:rsidP="009857A1">
            <w:pPr>
              <w:jc w:val="right"/>
              <w:rPr>
                <w:rFonts w:cs="Times New Roman"/>
                <w:b/>
                <w:sz w:val="12"/>
                <w:szCs w:val="12"/>
              </w:rPr>
            </w:pPr>
            <w:r>
              <w:rPr>
                <w:rFonts w:cs="Times New Roman"/>
                <w:b/>
                <w:sz w:val="12"/>
                <w:szCs w:val="12"/>
              </w:rPr>
              <w:t>8 600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938D76B" w14:textId="3F3A85C5" w:rsidR="00977042" w:rsidRPr="00977042" w:rsidRDefault="00F028C8" w:rsidP="009857A1">
            <w:pPr>
              <w:jc w:val="right"/>
              <w:rPr>
                <w:rFonts w:cs="Times New Roman"/>
                <w:b/>
                <w:sz w:val="12"/>
                <w:szCs w:val="12"/>
              </w:rPr>
            </w:pPr>
            <w:r>
              <w:rPr>
                <w:rFonts w:cs="Times New Roman"/>
                <w:b/>
                <w:sz w:val="12"/>
                <w:szCs w:val="12"/>
              </w:rPr>
              <w:t>8 600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4AD0E20" w14:textId="2B463C89" w:rsidR="00977042" w:rsidRPr="00977042" w:rsidRDefault="00F028C8" w:rsidP="009857A1">
            <w:pPr>
              <w:jc w:val="right"/>
              <w:rPr>
                <w:rFonts w:cs="Times New Roman"/>
                <w:b/>
                <w:sz w:val="12"/>
                <w:szCs w:val="12"/>
              </w:rPr>
            </w:pPr>
            <w:r>
              <w:rPr>
                <w:rFonts w:cs="Times New Roman"/>
                <w:b/>
                <w:sz w:val="12"/>
                <w:szCs w:val="12"/>
              </w:rPr>
              <w:t>37 450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039B8B" w14:textId="796EBF95" w:rsidR="00977042" w:rsidRPr="00977042" w:rsidRDefault="00F028C8" w:rsidP="009857A1">
            <w:pPr>
              <w:jc w:val="right"/>
              <w:rPr>
                <w:rFonts w:cs="Times New Roman"/>
                <w:b/>
                <w:sz w:val="12"/>
                <w:szCs w:val="12"/>
              </w:rPr>
            </w:pPr>
            <w:r>
              <w:rPr>
                <w:rFonts w:cs="Times New Roman"/>
                <w:b/>
                <w:sz w:val="12"/>
                <w:szCs w:val="12"/>
              </w:rPr>
              <w:t>37 450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B730CFE" w14:textId="0727D36B" w:rsidR="00977042" w:rsidRPr="00977042" w:rsidRDefault="00F028C8" w:rsidP="00902D40">
            <w:pPr>
              <w:jc w:val="right"/>
              <w:rPr>
                <w:rFonts w:cs="Times New Roman"/>
                <w:b/>
                <w:sz w:val="12"/>
                <w:szCs w:val="12"/>
              </w:rPr>
            </w:pPr>
            <w:r>
              <w:rPr>
                <w:rFonts w:cs="Times New Roman"/>
                <w:b/>
                <w:sz w:val="12"/>
                <w:szCs w:val="12"/>
              </w:rPr>
              <w:t>46 050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7C662E4" w14:textId="4BC66EDB" w:rsidR="00977042" w:rsidRPr="00977042" w:rsidRDefault="00F028C8" w:rsidP="009857A1">
            <w:pPr>
              <w:jc w:val="right"/>
              <w:rPr>
                <w:rFonts w:cs="Times New Roman"/>
                <w:b/>
                <w:sz w:val="12"/>
                <w:szCs w:val="12"/>
              </w:rPr>
            </w:pPr>
            <w:r>
              <w:rPr>
                <w:rFonts w:cs="Times New Roman"/>
                <w:b/>
                <w:sz w:val="12"/>
                <w:szCs w:val="12"/>
              </w:rPr>
              <w:t>46 050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0CC669E" w14:textId="5184FE52" w:rsidR="00977042" w:rsidRPr="00977042" w:rsidRDefault="00F028C8" w:rsidP="00C3340A">
            <w:pPr>
              <w:jc w:val="right"/>
              <w:rPr>
                <w:rFonts w:cs="Times New Roman"/>
                <w:b/>
                <w:sz w:val="12"/>
                <w:szCs w:val="12"/>
              </w:rPr>
            </w:pPr>
            <w:r>
              <w:rPr>
                <w:rFonts w:cs="Times New Roman"/>
                <w:b/>
                <w:sz w:val="12"/>
                <w:szCs w:val="12"/>
              </w:rPr>
              <w:t>0</w:t>
            </w:r>
          </w:p>
        </w:tc>
        <w:tc>
          <w:tcPr>
            <w:tcW w:w="187" w:type="dxa"/>
            <w:tcBorders>
              <w:left w:val="single" w:sz="4" w:space="0" w:color="auto"/>
              <w:right w:val="single" w:sz="4" w:space="0" w:color="auto"/>
            </w:tcBorders>
            <w:shd w:val="clear" w:color="auto" w:fill="auto"/>
            <w:vAlign w:val="center"/>
          </w:tcPr>
          <w:p w14:paraId="1C89B888" w14:textId="77777777" w:rsidR="00977042" w:rsidRPr="00977042" w:rsidRDefault="00977042" w:rsidP="00C3340A">
            <w:pPr>
              <w:jc w:val="right"/>
              <w:rPr>
                <w:rFonts w:cs="Times New Roman"/>
                <w:sz w:val="12"/>
                <w:szCs w:val="12"/>
              </w:rPr>
            </w:pP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A78F9EB" w14:textId="362A6541" w:rsidR="00977042" w:rsidRPr="00977042" w:rsidRDefault="00F028C8" w:rsidP="009857A1">
            <w:pPr>
              <w:jc w:val="right"/>
              <w:rPr>
                <w:rFonts w:cs="Times New Roman"/>
                <w:b/>
                <w:sz w:val="12"/>
                <w:szCs w:val="12"/>
              </w:rPr>
            </w:pPr>
            <w:r>
              <w:rPr>
                <w:rFonts w:cs="Times New Roman"/>
                <w:b/>
                <w:sz w:val="12"/>
                <w:szCs w:val="12"/>
              </w:rPr>
              <w:t>37 908</w:t>
            </w:r>
          </w:p>
        </w:tc>
        <w:tc>
          <w:tcPr>
            <w:tcW w:w="774" w:type="dxa"/>
            <w:tcBorders>
              <w:top w:val="single" w:sz="4" w:space="0" w:color="auto"/>
              <w:left w:val="single" w:sz="4" w:space="0" w:color="auto"/>
              <w:bottom w:val="single" w:sz="4" w:space="0" w:color="auto"/>
              <w:right w:val="single" w:sz="4" w:space="0" w:color="auto"/>
            </w:tcBorders>
            <w:shd w:val="clear" w:color="auto" w:fill="A6A6A6"/>
            <w:vAlign w:val="center"/>
          </w:tcPr>
          <w:p w14:paraId="3E189545" w14:textId="79725483" w:rsidR="00977042" w:rsidRPr="00977042" w:rsidRDefault="00F028C8" w:rsidP="00C3340A">
            <w:pPr>
              <w:jc w:val="right"/>
              <w:rPr>
                <w:rFonts w:cs="Times New Roman"/>
                <w:b/>
                <w:sz w:val="12"/>
                <w:szCs w:val="12"/>
              </w:rPr>
            </w:pPr>
            <w:r>
              <w:rPr>
                <w:rFonts w:cs="Times New Roman"/>
                <w:b/>
                <w:sz w:val="12"/>
                <w:szCs w:val="12"/>
              </w:rPr>
              <w:t>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0235D4B" w14:textId="538647CE" w:rsidR="00977042" w:rsidRPr="00977042" w:rsidRDefault="00F028C8" w:rsidP="009857A1">
            <w:pPr>
              <w:jc w:val="right"/>
              <w:rPr>
                <w:rFonts w:cs="Times New Roman"/>
                <w:b/>
                <w:sz w:val="12"/>
                <w:szCs w:val="12"/>
              </w:rPr>
            </w:pPr>
            <w:r>
              <w:rPr>
                <w:rFonts w:cs="Times New Roman"/>
                <w:b/>
                <w:sz w:val="12"/>
                <w:szCs w:val="12"/>
              </w:rPr>
              <w:t>83 958</w:t>
            </w:r>
          </w:p>
        </w:tc>
      </w:tr>
    </w:tbl>
    <w:p w14:paraId="72EF0368" w14:textId="77777777" w:rsidR="0018294B" w:rsidRPr="00977042" w:rsidRDefault="0018294B" w:rsidP="00F4345A">
      <w:pPr>
        <w:rPr>
          <w:bCs/>
          <w:kern w:val="32"/>
          <w:szCs w:val="28"/>
        </w:rPr>
      </w:pPr>
    </w:p>
    <w:p w14:paraId="5662B407" w14:textId="77777777" w:rsidR="0018294B" w:rsidRPr="006D00B2" w:rsidRDefault="0018294B" w:rsidP="00F4345A">
      <w:pPr>
        <w:rPr>
          <w:bCs/>
          <w:kern w:val="32"/>
          <w:szCs w:val="28"/>
          <w:highlight w:val="yellow"/>
        </w:rPr>
      </w:pPr>
    </w:p>
    <w:p w14:paraId="23A14524" w14:textId="77777777" w:rsidR="00097694" w:rsidRPr="00106AE3" w:rsidRDefault="00097694" w:rsidP="00A52867">
      <w:pPr>
        <w:jc w:val="both"/>
        <w:rPr>
          <w:bCs/>
          <w:kern w:val="32"/>
          <w:szCs w:val="28"/>
        </w:rPr>
      </w:pPr>
    </w:p>
    <w:p w14:paraId="7CE62C53" w14:textId="77777777" w:rsidR="00950735" w:rsidRDefault="00950735" w:rsidP="00F4345A">
      <w:pPr>
        <w:rPr>
          <w:bCs/>
          <w:kern w:val="32"/>
          <w:szCs w:val="28"/>
        </w:rPr>
      </w:pPr>
    </w:p>
    <w:p w14:paraId="253F597A" w14:textId="77777777" w:rsidR="00950735" w:rsidRDefault="00950735" w:rsidP="00F4345A">
      <w:pPr>
        <w:rPr>
          <w:bCs/>
          <w:kern w:val="32"/>
          <w:szCs w:val="28"/>
        </w:rPr>
      </w:pPr>
    </w:p>
    <w:p w14:paraId="0A585166" w14:textId="77777777" w:rsidR="00950735" w:rsidRDefault="00950735" w:rsidP="00F4345A">
      <w:pPr>
        <w:rPr>
          <w:bCs/>
          <w:kern w:val="32"/>
          <w:szCs w:val="28"/>
        </w:rPr>
      </w:pPr>
    </w:p>
    <w:p w14:paraId="793772BE" w14:textId="77777777" w:rsidR="00950735" w:rsidRDefault="00950735" w:rsidP="00F4345A">
      <w:pPr>
        <w:rPr>
          <w:bCs/>
          <w:kern w:val="32"/>
          <w:szCs w:val="28"/>
        </w:rPr>
      </w:pPr>
    </w:p>
    <w:p w14:paraId="5F39E82B" w14:textId="77777777" w:rsidR="00950735" w:rsidRDefault="00950735" w:rsidP="00F4345A">
      <w:pPr>
        <w:rPr>
          <w:bCs/>
          <w:kern w:val="32"/>
          <w:szCs w:val="28"/>
        </w:rPr>
      </w:pPr>
    </w:p>
    <w:p w14:paraId="4B8CB148" w14:textId="594DEC46" w:rsidR="00950735" w:rsidRDefault="00950735" w:rsidP="00F4345A">
      <w:pPr>
        <w:rPr>
          <w:bCs/>
          <w:kern w:val="32"/>
          <w:szCs w:val="28"/>
        </w:rPr>
      </w:pPr>
    </w:p>
    <w:p w14:paraId="1D6E0F00" w14:textId="1C6885EF" w:rsidR="00BD3EC5" w:rsidRDefault="00BD3EC5" w:rsidP="00F4345A">
      <w:pPr>
        <w:rPr>
          <w:bCs/>
          <w:kern w:val="32"/>
          <w:szCs w:val="28"/>
        </w:rPr>
      </w:pPr>
    </w:p>
    <w:p w14:paraId="70E6F1B2" w14:textId="60067596" w:rsidR="00BD3EC5" w:rsidRDefault="00BD3EC5" w:rsidP="00F4345A">
      <w:pPr>
        <w:rPr>
          <w:bCs/>
          <w:kern w:val="32"/>
          <w:szCs w:val="28"/>
        </w:rPr>
      </w:pPr>
    </w:p>
    <w:p w14:paraId="72D9EBBB" w14:textId="090CC4A9" w:rsidR="00BD3EC5" w:rsidRDefault="00BD3EC5" w:rsidP="00F4345A">
      <w:pPr>
        <w:rPr>
          <w:bCs/>
          <w:kern w:val="32"/>
          <w:szCs w:val="28"/>
        </w:rPr>
      </w:pPr>
    </w:p>
    <w:p w14:paraId="49E13B65" w14:textId="0C02DD81" w:rsidR="00BD3EC5" w:rsidRDefault="00BD3EC5" w:rsidP="00F4345A">
      <w:pPr>
        <w:rPr>
          <w:bCs/>
          <w:kern w:val="32"/>
          <w:szCs w:val="28"/>
        </w:rPr>
      </w:pPr>
    </w:p>
    <w:p w14:paraId="64F8669E" w14:textId="1C32B011" w:rsidR="00BD3EC5" w:rsidRDefault="00BD3EC5" w:rsidP="00F4345A">
      <w:pPr>
        <w:rPr>
          <w:bCs/>
          <w:kern w:val="32"/>
          <w:szCs w:val="28"/>
        </w:rPr>
      </w:pPr>
    </w:p>
    <w:p w14:paraId="5F994681" w14:textId="1EDDB4BE" w:rsidR="00BD3EC5" w:rsidRDefault="00BD3EC5" w:rsidP="00F4345A">
      <w:pPr>
        <w:rPr>
          <w:bCs/>
          <w:kern w:val="32"/>
          <w:szCs w:val="28"/>
        </w:rPr>
      </w:pPr>
    </w:p>
    <w:p w14:paraId="3A6BAB53" w14:textId="77777777" w:rsidR="00BD3EC5" w:rsidRDefault="00BD3EC5" w:rsidP="00F4345A">
      <w:pPr>
        <w:rPr>
          <w:bCs/>
          <w:kern w:val="32"/>
          <w:szCs w:val="28"/>
        </w:rPr>
      </w:pPr>
    </w:p>
    <w:p w14:paraId="6F79F411" w14:textId="77777777" w:rsidR="00950735" w:rsidRDefault="00950735" w:rsidP="00F4345A">
      <w:pPr>
        <w:rPr>
          <w:bCs/>
          <w:kern w:val="32"/>
          <w:szCs w:val="28"/>
        </w:rPr>
      </w:pPr>
    </w:p>
    <w:p w14:paraId="34951302" w14:textId="77777777" w:rsidR="00950735" w:rsidRDefault="00950735" w:rsidP="00F4345A">
      <w:pPr>
        <w:rPr>
          <w:bCs/>
          <w:kern w:val="32"/>
          <w:szCs w:val="28"/>
        </w:rPr>
      </w:pPr>
    </w:p>
    <w:p w14:paraId="5606FDAE" w14:textId="77777777" w:rsidR="00950735" w:rsidRDefault="00950735" w:rsidP="00F4345A">
      <w:pPr>
        <w:rPr>
          <w:bCs/>
          <w:kern w:val="32"/>
          <w:szCs w:val="28"/>
        </w:rPr>
      </w:pPr>
    </w:p>
    <w:p w14:paraId="653EE0C3" w14:textId="77777777" w:rsidR="00950735" w:rsidRDefault="00950735" w:rsidP="00F4345A">
      <w:pPr>
        <w:rPr>
          <w:bCs/>
          <w:kern w:val="32"/>
          <w:szCs w:val="28"/>
        </w:rPr>
      </w:pPr>
    </w:p>
    <w:p w14:paraId="38418FE7" w14:textId="77777777" w:rsidR="00950735" w:rsidRDefault="00950735" w:rsidP="00F4345A">
      <w:pPr>
        <w:rPr>
          <w:bCs/>
          <w:kern w:val="32"/>
          <w:szCs w:val="28"/>
        </w:rPr>
      </w:pPr>
    </w:p>
    <w:p w14:paraId="463A5C72" w14:textId="77777777" w:rsidR="00FE0EDB" w:rsidRDefault="00FE0EDB" w:rsidP="00F4345A">
      <w:pPr>
        <w:rPr>
          <w:bCs/>
          <w:kern w:val="32"/>
          <w:szCs w:val="28"/>
        </w:rPr>
      </w:pPr>
    </w:p>
    <w:p w14:paraId="47F95ED9" w14:textId="77777777" w:rsidR="00FE0EDB" w:rsidRDefault="00FE0EDB" w:rsidP="00F4345A">
      <w:pPr>
        <w:rPr>
          <w:bCs/>
          <w:kern w:val="32"/>
          <w:szCs w:val="28"/>
        </w:rPr>
      </w:pPr>
    </w:p>
    <w:p w14:paraId="44B89814" w14:textId="189EE250" w:rsidR="003D1F3A" w:rsidRDefault="00950735" w:rsidP="00200291">
      <w:pPr>
        <w:pStyle w:val="Nadpis1"/>
      </w:pPr>
      <w:bookmarkStart w:id="109" w:name="_Toc135040251"/>
      <w:r w:rsidRPr="005E05B0">
        <w:lastRenderedPageBreak/>
        <w:t xml:space="preserve">Tab. 5d </w:t>
      </w:r>
      <w:r w:rsidRPr="00D13CE3">
        <w:t>Financování programů strukturálních fondů v</w:t>
      </w:r>
      <w:r w:rsidR="00A85621" w:rsidRPr="00D13CE3">
        <w:t> </w:t>
      </w:r>
      <w:r w:rsidRPr="00D13CE3">
        <w:t xml:space="preserve">roce </w:t>
      </w:r>
      <w:r w:rsidR="008F6909" w:rsidRPr="00D13CE3">
        <w:t>202</w:t>
      </w:r>
      <w:r w:rsidR="00377A9B" w:rsidRPr="00D13CE3">
        <w:t>2</w:t>
      </w:r>
      <w:bookmarkEnd w:id="109"/>
      <w:r w:rsidR="00235BB6">
        <w:t xml:space="preserve"> </w:t>
      </w:r>
      <w:r w:rsidR="00F75199">
        <w:tab/>
      </w:r>
    </w:p>
    <w:p w14:paraId="78AF0AA8" w14:textId="77777777" w:rsidR="00F75199" w:rsidRPr="00AE4A91" w:rsidRDefault="00F75199" w:rsidP="003D1F3A">
      <w:pPr>
        <w:jc w:val="right"/>
      </w:pPr>
      <w:r w:rsidRPr="003D1F3A">
        <w:t>(v tis. Kč)</w:t>
      </w:r>
    </w:p>
    <w:tbl>
      <w:tblPr>
        <w:tblW w:w="12953" w:type="dxa"/>
        <w:jc w:val="center"/>
        <w:tblLayout w:type="fixed"/>
        <w:tblCellMar>
          <w:left w:w="70" w:type="dxa"/>
          <w:right w:w="70" w:type="dxa"/>
        </w:tblCellMar>
        <w:tblLook w:val="0000" w:firstRow="0" w:lastRow="0" w:firstColumn="0" w:lastColumn="0" w:noHBand="0" w:noVBand="0"/>
      </w:tblPr>
      <w:tblGrid>
        <w:gridCol w:w="378"/>
        <w:gridCol w:w="3139"/>
        <w:gridCol w:w="397"/>
        <w:gridCol w:w="739"/>
        <w:gridCol w:w="739"/>
        <w:gridCol w:w="739"/>
        <w:gridCol w:w="739"/>
        <w:gridCol w:w="739"/>
        <w:gridCol w:w="650"/>
        <w:gridCol w:w="828"/>
        <w:gridCol w:w="739"/>
        <w:gridCol w:w="739"/>
        <w:gridCol w:w="739"/>
        <w:gridCol w:w="171"/>
        <w:gridCol w:w="739"/>
        <w:gridCol w:w="739"/>
      </w:tblGrid>
      <w:tr w:rsidR="005D5F71" w:rsidRPr="003113DB" w14:paraId="211BE621" w14:textId="77777777" w:rsidTr="00784A0B">
        <w:trPr>
          <w:trHeight w:val="504"/>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38D59A" w14:textId="77777777"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Č. ř.</w:t>
            </w:r>
          </w:p>
        </w:tc>
        <w:tc>
          <w:tcPr>
            <w:tcW w:w="3139" w:type="dxa"/>
            <w:vMerge w:val="restart"/>
            <w:tcBorders>
              <w:top w:val="single" w:sz="4" w:space="0" w:color="auto"/>
              <w:left w:val="single" w:sz="4" w:space="0" w:color="auto"/>
              <w:right w:val="single" w:sz="4" w:space="0" w:color="auto"/>
            </w:tcBorders>
            <w:vAlign w:val="center"/>
          </w:tcPr>
          <w:p w14:paraId="1567577B" w14:textId="77777777" w:rsidR="005D5F71" w:rsidRPr="007366E6" w:rsidDel="00950735" w:rsidRDefault="005D5F71" w:rsidP="00334E01">
            <w:pPr>
              <w:jc w:val="center"/>
              <w:rPr>
                <w:rFonts w:cs="Times New Roman"/>
                <w:b/>
                <w:color w:val="000000"/>
                <w:sz w:val="12"/>
                <w:szCs w:val="12"/>
              </w:rPr>
            </w:pPr>
            <w:r w:rsidRPr="007366E6">
              <w:rPr>
                <w:rFonts w:cs="Times New Roman"/>
                <w:b/>
                <w:color w:val="000000"/>
                <w:sz w:val="12"/>
                <w:szCs w:val="12"/>
              </w:rPr>
              <w:t xml:space="preserve">Operační program </w:t>
            </w:r>
            <w:r w:rsidRPr="007366E6">
              <w:rPr>
                <w:rFonts w:cs="Times New Roman"/>
                <w:b/>
                <w:color w:val="000000"/>
                <w:sz w:val="12"/>
                <w:szCs w:val="12"/>
                <w:lang w:val="en-US"/>
              </w:rPr>
              <w:t xml:space="preserve">/ </w:t>
            </w:r>
            <w:r w:rsidRPr="007366E6">
              <w:rPr>
                <w:rFonts w:cs="Times New Roman"/>
                <w:b/>
                <w:color w:val="000000"/>
                <w:sz w:val="12"/>
                <w:szCs w:val="12"/>
              </w:rPr>
              <w:t xml:space="preserve">prioritní osa </w:t>
            </w:r>
            <w:r w:rsidRPr="007366E6">
              <w:rPr>
                <w:rFonts w:cs="Times New Roman"/>
                <w:b/>
                <w:color w:val="000000"/>
                <w:sz w:val="12"/>
                <w:szCs w:val="12"/>
                <w:lang w:val="en-US"/>
              </w:rPr>
              <w:t>/</w:t>
            </w:r>
            <w:r w:rsidRPr="007366E6">
              <w:rPr>
                <w:rFonts w:cs="Times New Roman"/>
                <w:b/>
                <w:color w:val="000000"/>
                <w:sz w:val="12"/>
                <w:szCs w:val="12"/>
              </w:rPr>
              <w:t xml:space="preserve"> oblast podpory</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93B7C4" w14:textId="77777777" w:rsidR="005D5F71" w:rsidRPr="007366E6" w:rsidRDefault="005D5F71" w:rsidP="00334E01">
            <w:pPr>
              <w:jc w:val="center"/>
              <w:rPr>
                <w:rFonts w:cs="Times New Roman"/>
                <w:b/>
                <w:color w:val="000000"/>
                <w:sz w:val="12"/>
                <w:szCs w:val="12"/>
              </w:rPr>
            </w:pPr>
            <w:proofErr w:type="spellStart"/>
            <w:r w:rsidRPr="007366E6">
              <w:rPr>
                <w:rFonts w:cs="Times New Roman"/>
                <w:b/>
                <w:color w:val="000000"/>
                <w:sz w:val="12"/>
                <w:szCs w:val="12"/>
              </w:rPr>
              <w:t>VaV</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DA8E1" w14:textId="0BA0FDA2"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Prostředky z</w:t>
            </w:r>
            <w:r w:rsidR="00377A9B">
              <w:rPr>
                <w:rFonts w:cs="Times New Roman"/>
                <w:b/>
                <w:color w:val="000000"/>
                <w:sz w:val="12"/>
                <w:szCs w:val="12"/>
              </w:rPr>
              <w:t> </w:t>
            </w:r>
            <w:r w:rsidRPr="007366E6">
              <w:rPr>
                <w:rFonts w:cs="Times New Roman"/>
                <w:b/>
                <w:color w:val="000000"/>
                <w:sz w:val="12"/>
                <w:szCs w:val="12"/>
              </w:rPr>
              <w:t xml:space="preserve">veřejných zdrojů </w:t>
            </w:r>
            <w:r w:rsidRPr="007366E6">
              <w:rPr>
                <w:rFonts w:cs="Times New Roman"/>
                <w:b/>
                <w:bCs/>
                <w:color w:val="000000"/>
                <w:sz w:val="12"/>
                <w:szCs w:val="12"/>
              </w:rPr>
              <w:t>běžné</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48EF0" w14:textId="32F0C968"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Prostředky z</w:t>
            </w:r>
            <w:r w:rsidR="00377A9B">
              <w:rPr>
                <w:rFonts w:cs="Times New Roman"/>
                <w:b/>
                <w:color w:val="000000"/>
                <w:sz w:val="12"/>
                <w:szCs w:val="12"/>
              </w:rPr>
              <w:t> </w:t>
            </w:r>
            <w:r w:rsidRPr="007366E6">
              <w:rPr>
                <w:rFonts w:cs="Times New Roman"/>
                <w:b/>
                <w:color w:val="000000"/>
                <w:sz w:val="12"/>
                <w:szCs w:val="12"/>
              </w:rPr>
              <w:t xml:space="preserve">veřejných zdrojů </w:t>
            </w:r>
            <w:r w:rsidRPr="007366E6">
              <w:rPr>
                <w:rFonts w:cs="Times New Roman"/>
                <w:b/>
                <w:bCs/>
                <w:color w:val="000000"/>
                <w:sz w:val="12"/>
                <w:szCs w:val="12"/>
              </w:rPr>
              <w:t>kapitálové</w:t>
            </w:r>
          </w:p>
        </w:tc>
        <w:tc>
          <w:tcPr>
            <w:tcW w:w="1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C66CD" w14:textId="64608C38"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Prostředky z</w:t>
            </w:r>
            <w:r w:rsidR="00377A9B">
              <w:rPr>
                <w:rFonts w:cs="Times New Roman"/>
                <w:b/>
                <w:color w:val="000000"/>
                <w:sz w:val="12"/>
                <w:szCs w:val="12"/>
              </w:rPr>
              <w:t> </w:t>
            </w:r>
            <w:r w:rsidRPr="007366E6">
              <w:rPr>
                <w:rFonts w:cs="Times New Roman"/>
                <w:b/>
                <w:color w:val="000000"/>
                <w:sz w:val="12"/>
                <w:szCs w:val="12"/>
              </w:rPr>
              <w:t xml:space="preserve">veřejných zdrojů </w:t>
            </w:r>
            <w:r w:rsidRPr="007366E6">
              <w:rPr>
                <w:rFonts w:cs="Times New Roman"/>
                <w:b/>
                <w:bCs/>
                <w:color w:val="000000"/>
                <w:sz w:val="12"/>
                <w:szCs w:val="12"/>
              </w:rPr>
              <w:t>celkem</w:t>
            </w:r>
          </w:p>
        </w:tc>
        <w:tc>
          <w:tcPr>
            <w:tcW w:w="828" w:type="dxa"/>
            <w:vMerge w:val="restart"/>
            <w:tcBorders>
              <w:top w:val="single" w:sz="4" w:space="0" w:color="auto"/>
              <w:left w:val="single" w:sz="4" w:space="0" w:color="auto"/>
              <w:right w:val="single" w:sz="4" w:space="0" w:color="auto"/>
            </w:tcBorders>
            <w:shd w:val="clear" w:color="auto" w:fill="auto"/>
            <w:vAlign w:val="center"/>
          </w:tcPr>
          <w:p w14:paraId="7670A99A" w14:textId="77777777" w:rsidR="005D5F71" w:rsidRPr="007366E6" w:rsidRDefault="00A61556" w:rsidP="00334E01">
            <w:pPr>
              <w:jc w:val="center"/>
              <w:rPr>
                <w:rFonts w:cs="Times New Roman"/>
                <w:b/>
                <w:color w:val="000000"/>
                <w:sz w:val="12"/>
                <w:szCs w:val="12"/>
              </w:rPr>
            </w:pPr>
            <w:r w:rsidRPr="007366E6">
              <w:rPr>
                <w:rFonts w:cs="Times New Roman"/>
                <w:b/>
                <w:color w:val="000000"/>
                <w:sz w:val="12"/>
                <w:szCs w:val="12"/>
              </w:rPr>
              <w:t xml:space="preserve">z </w:t>
            </w:r>
            <w:r w:rsidR="005D5F71" w:rsidRPr="007366E6">
              <w:rPr>
                <w:rFonts w:cs="Times New Roman"/>
                <w:b/>
                <w:color w:val="000000"/>
                <w:sz w:val="12"/>
                <w:szCs w:val="12"/>
              </w:rPr>
              <w:t>toho zdroje EU v %</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5B275EB2" w14:textId="77777777" w:rsidR="005D5F71" w:rsidRPr="007366E6" w:rsidRDefault="00A61556" w:rsidP="00334E01">
            <w:pPr>
              <w:jc w:val="center"/>
              <w:rPr>
                <w:rFonts w:cs="Times New Roman"/>
                <w:b/>
                <w:color w:val="000000"/>
                <w:sz w:val="12"/>
                <w:szCs w:val="12"/>
              </w:rPr>
            </w:pPr>
            <w:r w:rsidRPr="007366E6">
              <w:rPr>
                <w:rFonts w:cs="Times New Roman"/>
                <w:b/>
                <w:color w:val="000000"/>
                <w:sz w:val="12"/>
                <w:szCs w:val="12"/>
              </w:rPr>
              <w:t xml:space="preserve">z </w:t>
            </w:r>
            <w:r w:rsidR="005D5F71" w:rsidRPr="007366E6">
              <w:rPr>
                <w:rFonts w:cs="Times New Roman"/>
                <w:b/>
                <w:color w:val="000000"/>
                <w:sz w:val="12"/>
                <w:szCs w:val="12"/>
              </w:rPr>
              <w:t>toho zajištěno spoluřeši</w:t>
            </w:r>
            <w:r w:rsidR="005D5F71" w:rsidRPr="007366E6">
              <w:rPr>
                <w:rFonts w:cs="Times New Roman"/>
                <w:b/>
                <w:color w:val="000000"/>
                <w:sz w:val="12"/>
                <w:szCs w:val="12"/>
              </w:rPr>
              <w:softHyphen/>
              <w:t>telům</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1068C648" w14:textId="059AEDAD" w:rsidR="005D5F71" w:rsidRPr="007366E6" w:rsidRDefault="005D5F71" w:rsidP="009C1391">
            <w:pPr>
              <w:jc w:val="center"/>
              <w:rPr>
                <w:rFonts w:cs="Times New Roman"/>
                <w:b/>
                <w:color w:val="000000"/>
                <w:sz w:val="12"/>
                <w:szCs w:val="12"/>
              </w:rPr>
            </w:pPr>
            <w:proofErr w:type="spellStart"/>
            <w:r w:rsidRPr="007366E6">
              <w:rPr>
                <w:rFonts w:cs="Times New Roman"/>
                <w:b/>
                <w:color w:val="000000"/>
                <w:sz w:val="12"/>
                <w:szCs w:val="12"/>
              </w:rPr>
              <w:t>Nevy</w:t>
            </w:r>
            <w:r w:rsidR="000D5BEF" w:rsidRPr="007366E6">
              <w:rPr>
                <w:rFonts w:cs="Times New Roman"/>
                <w:b/>
                <w:color w:val="000000"/>
                <w:sz w:val="12"/>
                <w:szCs w:val="12"/>
              </w:rPr>
              <w:t>čer</w:t>
            </w:r>
            <w:r w:rsidR="002D061A" w:rsidRPr="007366E6">
              <w:rPr>
                <w:rFonts w:cs="Times New Roman"/>
                <w:b/>
                <w:color w:val="000000"/>
                <w:sz w:val="12"/>
                <w:szCs w:val="12"/>
              </w:rPr>
              <w:t>p</w:t>
            </w:r>
            <w:proofErr w:type="spellEnd"/>
            <w:r w:rsidR="000D5BEF" w:rsidRPr="007366E6">
              <w:rPr>
                <w:rFonts w:cs="Times New Roman"/>
                <w:b/>
                <w:color w:val="000000"/>
                <w:sz w:val="12"/>
                <w:szCs w:val="12"/>
              </w:rPr>
              <w:t xml:space="preserve">. </w:t>
            </w:r>
            <w:r w:rsidR="00377A9B" w:rsidRPr="007366E6">
              <w:rPr>
                <w:rFonts w:cs="Times New Roman"/>
                <w:b/>
                <w:color w:val="000000"/>
                <w:sz w:val="12"/>
                <w:szCs w:val="12"/>
              </w:rPr>
              <w:t>Z</w:t>
            </w:r>
            <w:r w:rsidR="00377A9B">
              <w:rPr>
                <w:rFonts w:cs="Times New Roman"/>
                <w:b/>
                <w:color w:val="000000"/>
                <w:sz w:val="12"/>
                <w:szCs w:val="12"/>
              </w:rPr>
              <w:t> </w:t>
            </w:r>
            <w:r w:rsidRPr="007366E6">
              <w:rPr>
                <w:rFonts w:cs="Times New Roman"/>
                <w:b/>
                <w:color w:val="000000"/>
                <w:sz w:val="12"/>
                <w:szCs w:val="12"/>
              </w:rPr>
              <w:t>poskyt</w:t>
            </w:r>
            <w:r w:rsidRPr="007366E6">
              <w:rPr>
                <w:rFonts w:cs="Times New Roman"/>
                <w:b/>
                <w:color w:val="000000"/>
                <w:sz w:val="12"/>
                <w:szCs w:val="12"/>
              </w:rPr>
              <w:softHyphen/>
              <w:t xml:space="preserve">nutých veř. </w:t>
            </w:r>
            <w:r w:rsidR="00377A9B" w:rsidRPr="007366E6">
              <w:rPr>
                <w:rFonts w:cs="Times New Roman"/>
                <w:b/>
                <w:color w:val="000000"/>
                <w:sz w:val="12"/>
                <w:szCs w:val="12"/>
              </w:rPr>
              <w:t>P</w:t>
            </w:r>
            <w:r w:rsidRPr="007366E6">
              <w:rPr>
                <w:rFonts w:cs="Times New Roman"/>
                <w:b/>
                <w:color w:val="000000"/>
                <w:sz w:val="12"/>
                <w:szCs w:val="12"/>
              </w:rPr>
              <w:t>rostředků v</w:t>
            </w:r>
            <w:r w:rsidR="00377A9B">
              <w:rPr>
                <w:rFonts w:cs="Times New Roman"/>
                <w:b/>
                <w:color w:val="000000"/>
                <w:sz w:val="12"/>
                <w:szCs w:val="12"/>
              </w:rPr>
              <w:t> </w:t>
            </w:r>
            <w:r w:rsidRPr="007366E6">
              <w:rPr>
                <w:rFonts w:cs="Times New Roman"/>
                <w:b/>
                <w:color w:val="000000"/>
                <w:sz w:val="12"/>
                <w:szCs w:val="12"/>
              </w:rPr>
              <w:t>roce</w:t>
            </w:r>
            <w:r w:rsidR="0072528B" w:rsidRPr="007366E6">
              <w:rPr>
                <w:rFonts w:cs="Times New Roman"/>
                <w:b/>
                <w:color w:val="000000"/>
                <w:sz w:val="12"/>
                <w:szCs w:val="12"/>
              </w:rPr>
              <w:t xml:space="preserve"> </w:t>
            </w:r>
            <w:r w:rsidR="0072528B" w:rsidRPr="007366E6">
              <w:rPr>
                <w:rFonts w:ascii="Arial" w:hAnsi="Arial"/>
                <w:b/>
                <w:color w:val="000000"/>
                <w:sz w:val="12"/>
                <w:szCs w:val="12"/>
              </w:rPr>
              <w:t>**)</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8B760D" w14:textId="4FEE6645"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 xml:space="preserve">Vratka </w:t>
            </w:r>
            <w:proofErr w:type="spellStart"/>
            <w:r w:rsidRPr="007366E6">
              <w:rPr>
                <w:rFonts w:cs="Times New Roman"/>
                <w:b/>
                <w:color w:val="000000"/>
                <w:sz w:val="12"/>
                <w:szCs w:val="12"/>
              </w:rPr>
              <w:t>nevyčerp</w:t>
            </w:r>
            <w:proofErr w:type="spellEnd"/>
            <w:r w:rsidRPr="007366E6">
              <w:rPr>
                <w:rFonts w:cs="Times New Roman"/>
                <w:b/>
                <w:color w:val="000000"/>
                <w:sz w:val="12"/>
                <w:szCs w:val="12"/>
              </w:rPr>
              <w:t xml:space="preserve">. </w:t>
            </w:r>
            <w:r w:rsidR="00377A9B" w:rsidRPr="007366E6">
              <w:rPr>
                <w:rFonts w:cs="Times New Roman"/>
                <w:b/>
                <w:color w:val="000000"/>
                <w:sz w:val="12"/>
                <w:szCs w:val="12"/>
              </w:rPr>
              <w:t>P</w:t>
            </w:r>
            <w:r w:rsidRPr="007366E6">
              <w:rPr>
                <w:rFonts w:cs="Times New Roman"/>
                <w:b/>
                <w:color w:val="000000"/>
                <w:sz w:val="12"/>
                <w:szCs w:val="12"/>
              </w:rPr>
              <w:t>rostředků</w:t>
            </w:r>
          </w:p>
          <w:p w14:paraId="673C858C" w14:textId="77777777" w:rsidR="0072528B" w:rsidRPr="007366E6" w:rsidRDefault="0072528B" w:rsidP="009C1391">
            <w:pPr>
              <w:jc w:val="center"/>
              <w:rPr>
                <w:rFonts w:cs="Times New Roman"/>
                <w:b/>
                <w:color w:val="000000"/>
                <w:sz w:val="12"/>
                <w:szCs w:val="12"/>
              </w:rPr>
            </w:pPr>
            <w:r w:rsidRPr="007366E6">
              <w:rPr>
                <w:rFonts w:ascii="Arial" w:hAnsi="Arial"/>
                <w:b/>
                <w:color w:val="000000"/>
                <w:sz w:val="12"/>
                <w:szCs w:val="12"/>
              </w:rPr>
              <w:t>***</w:t>
            </w:r>
            <w:r w:rsidRPr="007366E6">
              <w:rPr>
                <w:rFonts w:cs="Times New Roman"/>
                <w:b/>
                <w:color w:val="000000"/>
                <w:sz w:val="12"/>
                <w:szCs w:val="12"/>
              </w:rPr>
              <w:t>)</w:t>
            </w:r>
          </w:p>
        </w:tc>
        <w:tc>
          <w:tcPr>
            <w:tcW w:w="171" w:type="dxa"/>
            <w:tcBorders>
              <w:left w:val="single" w:sz="4" w:space="0" w:color="auto"/>
              <w:right w:val="single" w:sz="4" w:space="0" w:color="auto"/>
            </w:tcBorders>
            <w:vAlign w:val="center"/>
          </w:tcPr>
          <w:p w14:paraId="17DC27E0" w14:textId="77777777" w:rsidR="005D5F71" w:rsidRPr="007366E6" w:rsidRDefault="005D5F71" w:rsidP="00334E01">
            <w:pPr>
              <w:jc w:val="center"/>
              <w:rPr>
                <w:rFonts w:cs="Times New Roman"/>
                <w:color w:val="000000"/>
                <w:sz w:val="12"/>
                <w:szCs w:val="12"/>
              </w:rPr>
            </w:pP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F271F2" w14:textId="77777777" w:rsidR="005D5F71" w:rsidRPr="007366E6" w:rsidRDefault="005D5F71" w:rsidP="009C1391">
            <w:pPr>
              <w:jc w:val="center"/>
              <w:rPr>
                <w:rFonts w:cs="Times New Roman"/>
                <w:b/>
                <w:color w:val="000000"/>
                <w:sz w:val="12"/>
                <w:szCs w:val="12"/>
              </w:rPr>
            </w:pPr>
            <w:r w:rsidRPr="007366E6">
              <w:rPr>
                <w:rFonts w:cs="Times New Roman"/>
                <w:b/>
                <w:color w:val="000000"/>
                <w:sz w:val="12"/>
                <w:szCs w:val="12"/>
              </w:rPr>
              <w:t>Ostatní použité neveřejné zdroje celkem *)</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0A4C3F" w14:textId="77777777" w:rsidR="005D5F71" w:rsidRPr="007366E6" w:rsidRDefault="005D5F71" w:rsidP="00334E01">
            <w:pPr>
              <w:jc w:val="center"/>
              <w:rPr>
                <w:rFonts w:cs="Times New Roman"/>
                <w:b/>
                <w:bCs/>
                <w:color w:val="000000"/>
                <w:sz w:val="12"/>
                <w:szCs w:val="12"/>
              </w:rPr>
            </w:pPr>
            <w:r w:rsidRPr="007366E6">
              <w:rPr>
                <w:rFonts w:cs="Times New Roman"/>
                <w:b/>
                <w:bCs/>
                <w:color w:val="000000"/>
                <w:sz w:val="12"/>
                <w:szCs w:val="12"/>
              </w:rPr>
              <w:t>Použité zdroje celkem</w:t>
            </w:r>
          </w:p>
        </w:tc>
      </w:tr>
      <w:tr w:rsidR="00130D5B" w:rsidRPr="003113DB" w14:paraId="225CAF0F" w14:textId="77777777" w:rsidTr="00784A0B">
        <w:trPr>
          <w:trHeight w:val="255"/>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46584047" w14:textId="77777777" w:rsidR="00BD000A" w:rsidRPr="007366E6" w:rsidRDefault="00BD000A" w:rsidP="00334E01">
            <w:pPr>
              <w:jc w:val="center"/>
              <w:rPr>
                <w:rFonts w:cs="Times New Roman"/>
                <w:color w:val="000000"/>
                <w:sz w:val="12"/>
                <w:szCs w:val="12"/>
              </w:rPr>
            </w:pPr>
          </w:p>
        </w:tc>
        <w:tc>
          <w:tcPr>
            <w:tcW w:w="3139" w:type="dxa"/>
            <w:vMerge/>
            <w:tcBorders>
              <w:left w:val="single" w:sz="4" w:space="0" w:color="auto"/>
              <w:right w:val="single" w:sz="4" w:space="0" w:color="auto"/>
            </w:tcBorders>
            <w:vAlign w:val="center"/>
          </w:tcPr>
          <w:p w14:paraId="42A6B7CA" w14:textId="77777777" w:rsidR="00BD000A" w:rsidRPr="007366E6" w:rsidRDefault="00BD000A" w:rsidP="00334E01">
            <w:pPr>
              <w:jc w:val="center"/>
              <w:rPr>
                <w:rFonts w:cs="Times New Roman"/>
                <w:color w:val="000000"/>
                <w:sz w:val="12"/>
                <w:szCs w:val="12"/>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10E58B9D" w14:textId="77777777" w:rsidR="00BD000A" w:rsidRPr="007366E6" w:rsidRDefault="00BD000A" w:rsidP="00334E01">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9C799"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poskytnuté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B0FF3"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použité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AF2C"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poskytnuté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01947"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použité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6A105"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poskytnuté</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C09C5"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použité</w:t>
            </w:r>
          </w:p>
        </w:tc>
        <w:tc>
          <w:tcPr>
            <w:tcW w:w="828" w:type="dxa"/>
            <w:vMerge/>
            <w:tcBorders>
              <w:left w:val="single" w:sz="4" w:space="0" w:color="auto"/>
              <w:bottom w:val="single" w:sz="4" w:space="0" w:color="auto"/>
              <w:right w:val="single" w:sz="4" w:space="0" w:color="auto"/>
            </w:tcBorders>
            <w:shd w:val="clear" w:color="auto" w:fill="auto"/>
            <w:vAlign w:val="center"/>
          </w:tcPr>
          <w:p w14:paraId="27EF92F3" w14:textId="77777777" w:rsidR="00BD000A" w:rsidRPr="007366E6" w:rsidRDefault="00BD000A" w:rsidP="00334E01">
            <w:pPr>
              <w:jc w:val="center"/>
              <w:rPr>
                <w:rFonts w:cs="Times New Roman"/>
                <w:color w:val="000000"/>
                <w:sz w:val="12"/>
                <w:szCs w:val="12"/>
              </w:rPr>
            </w:pPr>
          </w:p>
        </w:tc>
        <w:tc>
          <w:tcPr>
            <w:tcW w:w="739" w:type="dxa"/>
            <w:vMerge/>
            <w:tcBorders>
              <w:left w:val="single" w:sz="4" w:space="0" w:color="auto"/>
              <w:bottom w:val="single" w:sz="4" w:space="0" w:color="auto"/>
              <w:right w:val="single" w:sz="4" w:space="0" w:color="auto"/>
            </w:tcBorders>
            <w:shd w:val="clear" w:color="auto" w:fill="auto"/>
            <w:vAlign w:val="center"/>
          </w:tcPr>
          <w:p w14:paraId="2CE53996" w14:textId="77777777" w:rsidR="00BD000A" w:rsidRPr="007366E6" w:rsidRDefault="00BD000A" w:rsidP="00334E01">
            <w:pPr>
              <w:jc w:val="center"/>
              <w:rPr>
                <w:rFonts w:cs="Times New Roman"/>
                <w:color w:val="000000"/>
                <w:sz w:val="12"/>
                <w:szCs w:val="12"/>
              </w:rPr>
            </w:pPr>
          </w:p>
        </w:tc>
        <w:tc>
          <w:tcPr>
            <w:tcW w:w="739" w:type="dxa"/>
            <w:vMerge/>
            <w:tcBorders>
              <w:left w:val="single" w:sz="4" w:space="0" w:color="auto"/>
              <w:bottom w:val="single" w:sz="4" w:space="0" w:color="auto"/>
              <w:right w:val="single" w:sz="4" w:space="0" w:color="auto"/>
            </w:tcBorders>
            <w:shd w:val="clear" w:color="auto" w:fill="auto"/>
            <w:vAlign w:val="center"/>
          </w:tcPr>
          <w:p w14:paraId="70DF0A01" w14:textId="77777777" w:rsidR="00BD000A" w:rsidRPr="007366E6" w:rsidRDefault="00BD000A" w:rsidP="00334E01">
            <w:pPr>
              <w:jc w:val="center"/>
              <w:rPr>
                <w:rFonts w:cs="Times New Roman"/>
                <w:color w:val="000000"/>
                <w:sz w:val="12"/>
                <w:szCs w:val="12"/>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378FB263" w14:textId="77777777" w:rsidR="00BD000A" w:rsidRPr="007366E6" w:rsidRDefault="00BD000A" w:rsidP="00334E01">
            <w:pPr>
              <w:jc w:val="center"/>
              <w:rPr>
                <w:rFonts w:cs="Times New Roman"/>
                <w:color w:val="000000"/>
                <w:sz w:val="12"/>
                <w:szCs w:val="12"/>
              </w:rPr>
            </w:pPr>
          </w:p>
        </w:tc>
        <w:tc>
          <w:tcPr>
            <w:tcW w:w="171" w:type="dxa"/>
            <w:tcBorders>
              <w:left w:val="single" w:sz="4" w:space="0" w:color="auto"/>
              <w:right w:val="single" w:sz="4" w:space="0" w:color="auto"/>
            </w:tcBorders>
            <w:vAlign w:val="center"/>
          </w:tcPr>
          <w:p w14:paraId="1EBB5AB5" w14:textId="77777777" w:rsidR="00BD000A" w:rsidRPr="007366E6" w:rsidRDefault="00BD000A" w:rsidP="00334E01">
            <w:pPr>
              <w:jc w:val="center"/>
              <w:rPr>
                <w:rFonts w:cs="Times New Roman"/>
                <w:color w:val="000000"/>
                <w:sz w:val="12"/>
                <w:szCs w:val="12"/>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149383F5" w14:textId="77777777" w:rsidR="00BD000A" w:rsidRPr="007366E6" w:rsidRDefault="00BD000A" w:rsidP="00334E01">
            <w:pPr>
              <w:jc w:val="center"/>
              <w:rPr>
                <w:rFonts w:cs="Times New Roman"/>
                <w:color w:val="000000"/>
                <w:sz w:val="14"/>
                <w:szCs w:val="16"/>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7A3A1C4D" w14:textId="77777777" w:rsidR="00BD000A" w:rsidRPr="007366E6" w:rsidRDefault="00BD000A" w:rsidP="00334E01">
            <w:pPr>
              <w:jc w:val="center"/>
              <w:rPr>
                <w:rFonts w:cs="Times New Roman"/>
                <w:b/>
                <w:bCs/>
                <w:color w:val="000000"/>
                <w:sz w:val="14"/>
                <w:szCs w:val="16"/>
              </w:rPr>
            </w:pPr>
          </w:p>
        </w:tc>
      </w:tr>
      <w:tr w:rsidR="00130D5B" w:rsidRPr="003113DB" w14:paraId="2132AF9A" w14:textId="77777777" w:rsidTr="003D1F3A">
        <w:trPr>
          <w:trHeight w:val="90"/>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58B49A4E" w14:textId="77777777" w:rsidR="00BD000A" w:rsidRPr="007366E6" w:rsidRDefault="00BD000A" w:rsidP="00334E01">
            <w:pPr>
              <w:jc w:val="center"/>
              <w:rPr>
                <w:rFonts w:cs="Times New Roman"/>
                <w:color w:val="000000"/>
                <w:sz w:val="12"/>
                <w:szCs w:val="12"/>
              </w:rPr>
            </w:pPr>
          </w:p>
        </w:tc>
        <w:tc>
          <w:tcPr>
            <w:tcW w:w="3139" w:type="dxa"/>
            <w:vMerge/>
            <w:tcBorders>
              <w:left w:val="single" w:sz="4" w:space="0" w:color="auto"/>
              <w:bottom w:val="single" w:sz="4" w:space="0" w:color="auto"/>
              <w:right w:val="single" w:sz="4" w:space="0" w:color="auto"/>
            </w:tcBorders>
            <w:vAlign w:val="center"/>
          </w:tcPr>
          <w:p w14:paraId="23908398" w14:textId="77777777" w:rsidR="00BD000A" w:rsidRPr="007366E6" w:rsidRDefault="00BD000A" w:rsidP="00334E01">
            <w:pPr>
              <w:jc w:val="center"/>
              <w:rPr>
                <w:rFonts w:cs="Times New Roman"/>
                <w:color w:val="000000"/>
                <w:sz w:val="12"/>
                <w:szCs w:val="12"/>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A152F37" w14:textId="77777777" w:rsidR="00BD000A" w:rsidRPr="007366E6" w:rsidRDefault="00BD000A" w:rsidP="00334E01">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9C13862"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a</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49CD48E"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b</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F9313F8"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c</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71D667"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d</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23B07EF"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e = a+ c</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DAC1F7C"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f = b + d</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40B2B6" w14:textId="77777777" w:rsidR="00BD000A" w:rsidRPr="007366E6" w:rsidRDefault="00BD000A" w:rsidP="00082834">
            <w:pPr>
              <w:jc w:val="center"/>
              <w:rPr>
                <w:rFonts w:cs="Times New Roman"/>
                <w:color w:val="000000"/>
                <w:sz w:val="12"/>
                <w:szCs w:val="12"/>
                <w:lang w:val="en-US"/>
              </w:rPr>
            </w:pPr>
            <w:r w:rsidRPr="007366E6">
              <w:rPr>
                <w:rFonts w:cs="Times New Roman"/>
                <w:color w:val="000000"/>
                <w:sz w:val="12"/>
                <w:szCs w:val="12"/>
              </w:rPr>
              <w:t>f</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14D8B8" w14:textId="77777777" w:rsidR="00BD000A" w:rsidRPr="007366E6" w:rsidRDefault="00BD000A" w:rsidP="00082834">
            <w:pPr>
              <w:jc w:val="center"/>
              <w:rPr>
                <w:rFonts w:cs="Times New Roman"/>
                <w:color w:val="000000"/>
                <w:sz w:val="12"/>
                <w:szCs w:val="12"/>
              </w:rPr>
            </w:pPr>
            <w:r w:rsidRPr="007366E6">
              <w:rPr>
                <w:rFonts w:cs="Times New Roman"/>
                <w:color w:val="000000"/>
                <w:sz w:val="12"/>
                <w:szCs w:val="12"/>
              </w:rPr>
              <w:t>f</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ACAD433"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 xml:space="preserve">g = e </w:t>
            </w:r>
            <w:r w:rsidR="0072528B" w:rsidRPr="007366E6">
              <w:rPr>
                <w:rFonts w:cs="Times New Roman"/>
                <w:color w:val="000000"/>
                <w:sz w:val="12"/>
                <w:szCs w:val="12"/>
              </w:rPr>
              <w:t>–</w:t>
            </w:r>
            <w:r w:rsidRPr="007366E6">
              <w:rPr>
                <w:rFonts w:cs="Times New Roman"/>
                <w:color w:val="000000"/>
                <w:sz w:val="12"/>
                <w:szCs w:val="12"/>
              </w:rPr>
              <w:t xml:space="preserve"> f</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23B7BB3"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h</w:t>
            </w:r>
          </w:p>
        </w:tc>
        <w:tc>
          <w:tcPr>
            <w:tcW w:w="171" w:type="dxa"/>
            <w:tcBorders>
              <w:left w:val="single" w:sz="4" w:space="0" w:color="auto"/>
              <w:right w:val="single" w:sz="4" w:space="0" w:color="auto"/>
            </w:tcBorders>
            <w:vAlign w:val="center"/>
          </w:tcPr>
          <w:p w14:paraId="7F054D54" w14:textId="77777777" w:rsidR="00BD000A" w:rsidRPr="007366E6" w:rsidRDefault="00BD000A" w:rsidP="00334E01">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9747E6A"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i</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5225564"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j = f + i</w:t>
            </w:r>
          </w:p>
        </w:tc>
      </w:tr>
      <w:tr w:rsidR="008F6909" w:rsidRPr="003113DB" w14:paraId="5055B0D6"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0876B5B" w14:textId="77777777" w:rsidR="008F6909" w:rsidRPr="007366E6" w:rsidRDefault="008F6909" w:rsidP="008F6909">
            <w:pPr>
              <w:jc w:val="center"/>
              <w:rPr>
                <w:rFonts w:cs="Times New Roman"/>
                <w:bCs/>
                <w:color w:val="000000"/>
                <w:sz w:val="12"/>
                <w:szCs w:val="12"/>
              </w:rPr>
            </w:pPr>
            <w:r w:rsidRPr="007366E6">
              <w:rPr>
                <w:rFonts w:cs="Times New Roman"/>
                <w:bCs/>
                <w:color w:val="000000"/>
                <w:sz w:val="12"/>
                <w:szCs w:val="12"/>
              </w:rPr>
              <w:t>1</w:t>
            </w:r>
          </w:p>
        </w:tc>
        <w:tc>
          <w:tcPr>
            <w:tcW w:w="3139" w:type="dxa"/>
            <w:tcBorders>
              <w:top w:val="single" w:sz="4" w:space="0" w:color="auto"/>
              <w:left w:val="single" w:sz="4" w:space="0" w:color="auto"/>
              <w:bottom w:val="single" w:sz="4" w:space="0" w:color="auto"/>
              <w:right w:val="single" w:sz="4" w:space="0" w:color="auto"/>
            </w:tcBorders>
            <w:shd w:val="clear" w:color="auto" w:fill="A6A6A6"/>
            <w:vAlign w:val="center"/>
          </w:tcPr>
          <w:p w14:paraId="562E55AD" w14:textId="431E0EB9" w:rsidR="008F6909" w:rsidRPr="00925253" w:rsidRDefault="008F6909" w:rsidP="008F690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MŠMT</w:t>
            </w:r>
          </w:p>
        </w:tc>
        <w:tc>
          <w:tcPr>
            <w:tcW w:w="397"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A99C2F6" w14:textId="77777777" w:rsidR="008F6909" w:rsidRPr="00925253" w:rsidRDefault="008F6909" w:rsidP="008F6909">
            <w:pPr>
              <w:jc w:val="center"/>
              <w:rPr>
                <w:rFonts w:cs="Times New Roman"/>
                <w:b/>
                <w:bCs/>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07D92D8A" w14:textId="1D464269" w:rsidR="008F6909" w:rsidRPr="00EC10D2" w:rsidRDefault="00AB4673" w:rsidP="008F6909">
            <w:pPr>
              <w:ind w:firstLineChars="100" w:firstLine="120"/>
              <w:jc w:val="right"/>
              <w:rPr>
                <w:rFonts w:cs="Times New Roman"/>
                <w:color w:val="000000"/>
                <w:sz w:val="12"/>
                <w:szCs w:val="12"/>
              </w:rPr>
            </w:pPr>
            <w:r>
              <w:rPr>
                <w:sz w:val="12"/>
                <w:szCs w:val="12"/>
              </w:rPr>
              <w:t>29 620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31B4B644" w14:textId="0B6D0DEC" w:rsidR="008F6909" w:rsidRPr="00EC10D2" w:rsidRDefault="001D0139" w:rsidP="008F6909">
            <w:pPr>
              <w:ind w:firstLineChars="100" w:firstLine="120"/>
              <w:jc w:val="right"/>
              <w:rPr>
                <w:color w:val="000000"/>
                <w:sz w:val="12"/>
                <w:szCs w:val="12"/>
              </w:rPr>
            </w:pPr>
            <w:r>
              <w:rPr>
                <w:color w:val="000000"/>
                <w:sz w:val="12"/>
                <w:szCs w:val="12"/>
              </w:rPr>
              <w:t>43 390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7CC10BD7" w14:textId="103A234B" w:rsidR="008F6909" w:rsidRPr="00EC10D2" w:rsidRDefault="00AB4673" w:rsidP="008F6909">
            <w:pPr>
              <w:ind w:firstLineChars="100" w:firstLine="120"/>
              <w:jc w:val="right"/>
              <w:rPr>
                <w:color w:val="000000"/>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14F03FB4" w14:textId="641B7E68" w:rsidR="008F6909" w:rsidRPr="00EC10D2" w:rsidRDefault="00AB4673" w:rsidP="008F6909">
            <w:pPr>
              <w:ind w:firstLineChars="100" w:firstLine="120"/>
              <w:jc w:val="right"/>
              <w:rPr>
                <w:color w:val="000000"/>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5FC894F6" w14:textId="3DDDAD9D" w:rsidR="008F6909" w:rsidRPr="00EC10D2" w:rsidRDefault="00AB4673" w:rsidP="008F6909">
            <w:pPr>
              <w:ind w:firstLineChars="100" w:firstLine="120"/>
              <w:jc w:val="right"/>
              <w:rPr>
                <w:color w:val="000000"/>
                <w:sz w:val="12"/>
                <w:szCs w:val="12"/>
              </w:rPr>
            </w:pPr>
            <w:r>
              <w:rPr>
                <w:sz w:val="12"/>
                <w:szCs w:val="12"/>
              </w:rPr>
              <w:t>44 109</w:t>
            </w:r>
          </w:p>
        </w:tc>
        <w:tc>
          <w:tcPr>
            <w:tcW w:w="650" w:type="dxa"/>
            <w:tcBorders>
              <w:top w:val="single" w:sz="4" w:space="0" w:color="auto"/>
              <w:left w:val="single" w:sz="4" w:space="0" w:color="auto"/>
              <w:bottom w:val="single" w:sz="4" w:space="0" w:color="auto"/>
              <w:right w:val="single" w:sz="4" w:space="0" w:color="auto"/>
            </w:tcBorders>
            <w:shd w:val="clear" w:color="auto" w:fill="AEAAAA"/>
            <w:vAlign w:val="center"/>
          </w:tcPr>
          <w:p w14:paraId="2D078087" w14:textId="69F6472A" w:rsidR="008F6909" w:rsidRPr="00EC10D2" w:rsidRDefault="00AB4673" w:rsidP="008F6909">
            <w:pPr>
              <w:ind w:firstLineChars="100" w:firstLine="120"/>
              <w:jc w:val="right"/>
              <w:rPr>
                <w:color w:val="000000"/>
                <w:sz w:val="12"/>
                <w:szCs w:val="12"/>
              </w:rPr>
            </w:pPr>
            <w:r>
              <w:rPr>
                <w:sz w:val="12"/>
                <w:szCs w:val="12"/>
              </w:rPr>
              <w:t>5</w:t>
            </w:r>
            <w:r w:rsidR="001D0139">
              <w:rPr>
                <w:sz w:val="12"/>
                <w:szCs w:val="12"/>
              </w:rPr>
              <w:t>7</w:t>
            </w:r>
            <w:r>
              <w:rPr>
                <w:sz w:val="12"/>
                <w:szCs w:val="12"/>
              </w:rPr>
              <w:t> </w:t>
            </w:r>
            <w:r w:rsidR="001D0139">
              <w:rPr>
                <w:sz w:val="12"/>
                <w:szCs w:val="12"/>
              </w:rPr>
              <w:t>301</w:t>
            </w:r>
          </w:p>
        </w:tc>
        <w:tc>
          <w:tcPr>
            <w:tcW w:w="828" w:type="dxa"/>
            <w:tcBorders>
              <w:top w:val="single" w:sz="4" w:space="0" w:color="auto"/>
              <w:left w:val="single" w:sz="4" w:space="0" w:color="auto"/>
              <w:bottom w:val="single" w:sz="4" w:space="0" w:color="auto"/>
              <w:right w:val="single" w:sz="4" w:space="0" w:color="auto"/>
            </w:tcBorders>
            <w:shd w:val="clear" w:color="auto" w:fill="AEAAAA"/>
            <w:vAlign w:val="center"/>
          </w:tcPr>
          <w:p w14:paraId="13DA88BF" w14:textId="3F30C688" w:rsidR="008F6909" w:rsidRPr="00EC10D2" w:rsidRDefault="008F6909"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41BCC8B9" w14:textId="0E0D620A"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026D4A09" w14:textId="61CEA8E6" w:rsidR="008F6909" w:rsidRPr="00EC10D2" w:rsidRDefault="00EB1143" w:rsidP="008F6909">
            <w:pPr>
              <w:ind w:firstLineChars="100" w:firstLine="120"/>
              <w:jc w:val="right"/>
              <w:rPr>
                <w:color w:val="000000"/>
                <w:sz w:val="12"/>
                <w:szCs w:val="12"/>
              </w:rPr>
            </w:pPr>
            <w:r>
              <w:rPr>
                <w:color w:val="000000"/>
                <w:sz w:val="12"/>
                <w:szCs w:val="12"/>
              </w:rPr>
              <w:t>-13 192</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35BDF32B" w14:textId="0363DF87" w:rsidR="008F6909" w:rsidRPr="00EC10D2" w:rsidRDefault="00AB4673" w:rsidP="008F6909">
            <w:pPr>
              <w:ind w:firstLineChars="100" w:firstLine="120"/>
              <w:jc w:val="right"/>
              <w:rPr>
                <w:color w:val="000000"/>
                <w:sz w:val="12"/>
                <w:szCs w:val="12"/>
              </w:rPr>
            </w:pPr>
            <w:r>
              <w:rPr>
                <w:color w:val="000000"/>
                <w:sz w:val="12"/>
                <w:szCs w:val="12"/>
              </w:rPr>
              <w:t>2 058</w:t>
            </w:r>
          </w:p>
        </w:tc>
        <w:tc>
          <w:tcPr>
            <w:tcW w:w="171" w:type="dxa"/>
            <w:tcBorders>
              <w:left w:val="single" w:sz="4" w:space="0" w:color="auto"/>
              <w:right w:val="single" w:sz="4" w:space="0" w:color="auto"/>
            </w:tcBorders>
            <w:shd w:val="clear" w:color="auto" w:fill="auto"/>
            <w:vAlign w:val="center"/>
          </w:tcPr>
          <w:p w14:paraId="53267F6E" w14:textId="77777777" w:rsidR="008F6909" w:rsidRPr="00EC10D2"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06F38265" w14:textId="3128126C" w:rsidR="008F6909" w:rsidRPr="00EC10D2" w:rsidRDefault="001B51C5" w:rsidP="008F6909">
            <w:pPr>
              <w:ind w:firstLineChars="100" w:firstLine="120"/>
              <w:jc w:val="right"/>
              <w:rPr>
                <w:rFonts w:cs="Times New Roman"/>
                <w:color w:val="000000"/>
                <w:sz w:val="12"/>
                <w:szCs w:val="12"/>
              </w:rPr>
            </w:pPr>
            <w:r>
              <w:rPr>
                <w:rFonts w:cs="Times New Roman"/>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46DE1197" w14:textId="0D1895CC" w:rsidR="008F6909" w:rsidRPr="00EC10D2" w:rsidRDefault="00AB4673" w:rsidP="008F6909">
            <w:pPr>
              <w:ind w:firstLineChars="100" w:firstLine="120"/>
              <w:jc w:val="right"/>
              <w:rPr>
                <w:color w:val="000000"/>
                <w:sz w:val="12"/>
                <w:szCs w:val="12"/>
              </w:rPr>
            </w:pPr>
            <w:r>
              <w:rPr>
                <w:sz w:val="12"/>
                <w:szCs w:val="12"/>
              </w:rPr>
              <w:t>5</w:t>
            </w:r>
            <w:r w:rsidR="00EB1143">
              <w:rPr>
                <w:sz w:val="12"/>
                <w:szCs w:val="12"/>
              </w:rPr>
              <w:t>7</w:t>
            </w:r>
            <w:r>
              <w:rPr>
                <w:sz w:val="12"/>
                <w:szCs w:val="12"/>
              </w:rPr>
              <w:t xml:space="preserve"> </w:t>
            </w:r>
            <w:r w:rsidR="00EB1143">
              <w:rPr>
                <w:sz w:val="12"/>
                <w:szCs w:val="12"/>
              </w:rPr>
              <w:t>301</w:t>
            </w:r>
          </w:p>
        </w:tc>
      </w:tr>
      <w:tr w:rsidR="001B51C5" w:rsidRPr="003113DB" w14:paraId="2FED8861"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DE1B1A" w14:textId="7F321498" w:rsidR="001B51C5" w:rsidRPr="007366E6" w:rsidRDefault="001B51C5" w:rsidP="001B51C5">
            <w:pPr>
              <w:tabs>
                <w:tab w:val="left" w:pos="248"/>
                <w:tab w:val="left" w:pos="531"/>
                <w:tab w:val="left" w:pos="815"/>
                <w:tab w:val="left" w:pos="1098"/>
              </w:tabs>
              <w:jc w:val="center"/>
              <w:rPr>
                <w:rFonts w:cs="Times New Roman"/>
                <w:color w:val="000000"/>
                <w:sz w:val="12"/>
                <w:szCs w:val="12"/>
              </w:rPr>
            </w:pPr>
            <w:r>
              <w:rPr>
                <w:rFonts w:cs="Times New Roman"/>
                <w:color w:val="000000"/>
                <w:sz w:val="12"/>
                <w:szCs w:val="12"/>
              </w:rPr>
              <w:t>2</w:t>
            </w:r>
          </w:p>
        </w:tc>
        <w:tc>
          <w:tcPr>
            <w:tcW w:w="3139" w:type="dxa"/>
            <w:tcBorders>
              <w:top w:val="single" w:sz="4" w:space="0" w:color="auto"/>
              <w:left w:val="single" w:sz="4" w:space="0" w:color="auto"/>
              <w:bottom w:val="single" w:sz="4" w:space="0" w:color="auto"/>
              <w:right w:val="single" w:sz="4" w:space="0" w:color="auto"/>
            </w:tcBorders>
            <w:shd w:val="clear" w:color="auto" w:fill="D9D9D9"/>
            <w:vAlign w:val="center"/>
          </w:tcPr>
          <w:p w14:paraId="36C2A55D" w14:textId="77777777" w:rsidR="001B51C5" w:rsidRPr="00925253" w:rsidRDefault="001B51C5" w:rsidP="001B51C5">
            <w:pPr>
              <w:tabs>
                <w:tab w:val="left" w:pos="248"/>
                <w:tab w:val="left" w:pos="531"/>
                <w:tab w:val="left" w:pos="815"/>
              </w:tabs>
              <w:rPr>
                <w:rFonts w:cs="Times New Roman"/>
                <w:b/>
                <w:bCs/>
                <w:color w:val="000000"/>
                <w:sz w:val="12"/>
                <w:szCs w:val="12"/>
              </w:rPr>
            </w:pPr>
            <w:r w:rsidRPr="00925253">
              <w:rPr>
                <w:rFonts w:cs="Times New Roman"/>
                <w:b/>
                <w:bCs/>
                <w:color w:val="000000"/>
                <w:sz w:val="12"/>
                <w:szCs w:val="12"/>
              </w:rPr>
              <w:tab/>
              <w:t xml:space="preserve">OP VVV </w:t>
            </w:r>
            <w:r w:rsidRPr="00925253">
              <w:rPr>
                <w:rFonts w:cs="Times New Roman"/>
                <w:color w:val="000000"/>
                <w:sz w:val="12"/>
                <w:szCs w:val="12"/>
              </w:rPr>
              <w:t>–</w:t>
            </w:r>
            <w:r w:rsidRPr="00925253">
              <w:rPr>
                <w:rFonts w:cs="Times New Roman"/>
                <w:b/>
                <w:bCs/>
                <w:color w:val="000000"/>
                <w:sz w:val="12"/>
                <w:szCs w:val="12"/>
              </w:rPr>
              <w:t xml:space="preserve"> Výzkum, vývoj a vzdělávání</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4EB06F" w14:textId="77777777" w:rsidR="001B51C5" w:rsidRPr="00925253" w:rsidRDefault="001B51C5" w:rsidP="001B51C5">
            <w:pPr>
              <w:jc w:val="center"/>
              <w:rPr>
                <w:rFonts w:cs="Times New Roman"/>
                <w:b/>
                <w:bCs/>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39D36F63" w14:textId="7EC7277B" w:rsidR="001B51C5" w:rsidRPr="00EC10D2" w:rsidRDefault="00AB4673" w:rsidP="001B51C5">
            <w:pPr>
              <w:ind w:firstLineChars="100" w:firstLine="120"/>
              <w:jc w:val="right"/>
              <w:rPr>
                <w:color w:val="000000"/>
                <w:sz w:val="12"/>
                <w:szCs w:val="12"/>
              </w:rPr>
            </w:pPr>
            <w:r>
              <w:rPr>
                <w:sz w:val="12"/>
                <w:szCs w:val="12"/>
              </w:rPr>
              <w:t>16 621</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7F64F35D" w14:textId="33E16149" w:rsidR="001B51C5" w:rsidRPr="00EC10D2" w:rsidRDefault="00AB4673" w:rsidP="001B51C5">
            <w:pPr>
              <w:ind w:firstLineChars="100" w:firstLine="120"/>
              <w:jc w:val="right"/>
              <w:rPr>
                <w:color w:val="000000"/>
                <w:sz w:val="12"/>
                <w:szCs w:val="12"/>
              </w:rPr>
            </w:pPr>
            <w:r>
              <w:rPr>
                <w:sz w:val="12"/>
                <w:szCs w:val="12"/>
              </w:rPr>
              <w:t>30 391</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ED94526" w14:textId="06338B5D" w:rsidR="001B51C5" w:rsidRPr="00EC10D2"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03EA124" w14:textId="0A9CC40A" w:rsidR="001B51C5" w:rsidRPr="00EC10D2"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0DB8AFDB" w14:textId="1000BF36" w:rsidR="001B51C5" w:rsidRPr="00EC10D2" w:rsidRDefault="00AB4673" w:rsidP="001B51C5">
            <w:pPr>
              <w:ind w:firstLineChars="100" w:firstLine="120"/>
              <w:jc w:val="right"/>
              <w:rPr>
                <w:color w:val="000000"/>
                <w:sz w:val="12"/>
                <w:szCs w:val="12"/>
              </w:rPr>
            </w:pPr>
            <w:r>
              <w:rPr>
                <w:sz w:val="12"/>
                <w:szCs w:val="12"/>
              </w:rPr>
              <w:t>16 621</w:t>
            </w:r>
          </w:p>
        </w:tc>
        <w:tc>
          <w:tcPr>
            <w:tcW w:w="65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013F2CDE" w14:textId="26004686" w:rsidR="001B51C5" w:rsidRPr="00EC10D2" w:rsidRDefault="00AB4673" w:rsidP="001B51C5">
            <w:pPr>
              <w:ind w:firstLineChars="100" w:firstLine="120"/>
              <w:jc w:val="right"/>
              <w:rPr>
                <w:color w:val="000000"/>
                <w:sz w:val="12"/>
                <w:szCs w:val="12"/>
              </w:rPr>
            </w:pPr>
            <w:r>
              <w:rPr>
                <w:sz w:val="12"/>
                <w:szCs w:val="12"/>
              </w:rPr>
              <w:t>30 391</w:t>
            </w:r>
          </w:p>
        </w:tc>
        <w:tc>
          <w:tcPr>
            <w:tcW w:w="828"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6FA8FEFC" w14:textId="41081B80" w:rsidR="001B51C5" w:rsidRPr="00EC10D2" w:rsidRDefault="001B51C5" w:rsidP="001B51C5">
            <w:pPr>
              <w:ind w:firstLineChars="100" w:firstLine="120"/>
              <w:jc w:val="right"/>
              <w:rPr>
                <w:color w:val="000000"/>
                <w:sz w:val="12"/>
                <w:szCs w:val="12"/>
              </w:rPr>
            </w:pPr>
            <w:r w:rsidRPr="00EC10D2">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414B0E8C" w14:textId="63F75BC8" w:rsidR="001B51C5" w:rsidRPr="00EC10D2" w:rsidRDefault="001B51C5" w:rsidP="001B51C5">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7779DFC1" w14:textId="450FEA7B" w:rsidR="001B51C5" w:rsidRPr="00EC10D2" w:rsidRDefault="00EB1143" w:rsidP="001B51C5">
            <w:pPr>
              <w:ind w:firstLineChars="100" w:firstLine="120"/>
              <w:jc w:val="right"/>
              <w:rPr>
                <w:color w:val="000000"/>
                <w:sz w:val="12"/>
                <w:szCs w:val="12"/>
              </w:rPr>
            </w:pPr>
            <w:r>
              <w:rPr>
                <w:color w:val="000000"/>
                <w:sz w:val="12"/>
                <w:szCs w:val="12"/>
              </w:rPr>
              <w:t>-13 770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1989F995" w14:textId="2F307810" w:rsidR="001B51C5" w:rsidRPr="00EC10D2" w:rsidRDefault="00AB4673" w:rsidP="001B51C5">
            <w:pPr>
              <w:ind w:firstLineChars="100" w:firstLine="120"/>
              <w:jc w:val="right"/>
              <w:rPr>
                <w:color w:val="000000"/>
                <w:sz w:val="12"/>
                <w:szCs w:val="12"/>
              </w:rPr>
            </w:pPr>
            <w:r>
              <w:rPr>
                <w:color w:val="000000"/>
                <w:sz w:val="12"/>
                <w:szCs w:val="12"/>
              </w:rPr>
              <w:t>2 058</w:t>
            </w:r>
          </w:p>
        </w:tc>
        <w:tc>
          <w:tcPr>
            <w:tcW w:w="171" w:type="dxa"/>
            <w:tcBorders>
              <w:left w:val="single" w:sz="4" w:space="0" w:color="auto"/>
              <w:right w:val="single" w:sz="4" w:space="0" w:color="auto"/>
            </w:tcBorders>
            <w:shd w:val="clear" w:color="auto" w:fill="auto"/>
            <w:vAlign w:val="center"/>
          </w:tcPr>
          <w:p w14:paraId="5D389661" w14:textId="77777777" w:rsidR="001B51C5" w:rsidRPr="00EC10D2"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EEDEB7E" w14:textId="28C2CCD8" w:rsidR="001B51C5" w:rsidRPr="00EC10D2" w:rsidRDefault="001B51C5" w:rsidP="001B51C5">
            <w:pPr>
              <w:ind w:firstLineChars="100" w:firstLine="120"/>
              <w:jc w:val="right"/>
              <w:rPr>
                <w:color w:val="000000"/>
                <w:sz w:val="12"/>
                <w:szCs w:val="12"/>
              </w:rPr>
            </w:pPr>
            <w:r>
              <w:rPr>
                <w:rFonts w:cs="Times New Roman"/>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68701BF6" w14:textId="7383BCC9" w:rsidR="001B51C5" w:rsidRPr="00EC10D2" w:rsidRDefault="00AB4673" w:rsidP="001B51C5">
            <w:pPr>
              <w:ind w:firstLineChars="100" w:firstLine="120"/>
              <w:jc w:val="right"/>
              <w:rPr>
                <w:color w:val="000000"/>
                <w:sz w:val="12"/>
                <w:szCs w:val="12"/>
              </w:rPr>
            </w:pPr>
            <w:r>
              <w:rPr>
                <w:sz w:val="12"/>
                <w:szCs w:val="12"/>
              </w:rPr>
              <w:t>30 391</w:t>
            </w:r>
          </w:p>
        </w:tc>
      </w:tr>
      <w:tr w:rsidR="008F6909" w:rsidRPr="003113DB" w14:paraId="453A5F2A"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5CD2D" w14:textId="090CA7F3" w:rsidR="008F6909" w:rsidRPr="007366E6" w:rsidRDefault="001B51C5" w:rsidP="008F6909">
            <w:pPr>
              <w:jc w:val="center"/>
              <w:rPr>
                <w:rFonts w:cs="Times New Roman"/>
                <w:color w:val="000000"/>
                <w:sz w:val="12"/>
                <w:szCs w:val="12"/>
              </w:rPr>
            </w:pPr>
            <w:r>
              <w:rPr>
                <w:rFonts w:cs="Times New Roman"/>
                <w:color w:val="000000"/>
                <w:sz w:val="12"/>
                <w:szCs w:val="12"/>
              </w:rPr>
              <w:t>3</w:t>
            </w:r>
          </w:p>
        </w:tc>
        <w:tc>
          <w:tcPr>
            <w:tcW w:w="3139" w:type="dxa"/>
            <w:tcBorders>
              <w:top w:val="single" w:sz="4" w:space="0" w:color="auto"/>
              <w:left w:val="single" w:sz="4" w:space="0" w:color="auto"/>
              <w:bottom w:val="single" w:sz="4" w:space="0" w:color="auto"/>
              <w:right w:val="single" w:sz="4" w:space="0" w:color="auto"/>
            </w:tcBorders>
            <w:vAlign w:val="center"/>
          </w:tcPr>
          <w:p w14:paraId="7BED0C50" w14:textId="2CD4CCA9"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1 – Posilování kapacit pro kvalitní výzkum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E5884" w14:textId="77777777" w:rsidR="008F6909" w:rsidRPr="00925253" w:rsidRDefault="008F6909"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698BE" w14:textId="38AB0A91"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E943B" w14:textId="14C135C5"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961CB" w14:textId="533878EB"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971BA" w14:textId="3883AB9C"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CC343" w14:textId="2E5B4A27" w:rsidR="008F6909" w:rsidRPr="00EC10D2" w:rsidRDefault="008F6909" w:rsidP="008F6909">
            <w:pPr>
              <w:ind w:firstLineChars="100" w:firstLine="120"/>
              <w:jc w:val="right"/>
              <w:rPr>
                <w:color w:val="000000"/>
                <w:sz w:val="12"/>
                <w:szCs w:val="12"/>
              </w:rPr>
            </w:pPr>
            <w:r w:rsidRPr="00EC10D2">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BC140" w14:textId="7F3882C5" w:rsidR="008F6909" w:rsidRPr="00EC10D2" w:rsidRDefault="008F6909" w:rsidP="008F6909">
            <w:pPr>
              <w:ind w:firstLineChars="100" w:firstLine="120"/>
              <w:jc w:val="right"/>
              <w:rPr>
                <w:color w:val="000000"/>
                <w:sz w:val="12"/>
                <w:szCs w:val="12"/>
              </w:rPr>
            </w:pPr>
            <w:r w:rsidRPr="00EC10D2">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17AE7" w14:textId="7A79E3A0" w:rsidR="008F6909" w:rsidRPr="00EC10D2" w:rsidRDefault="00E641B1"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FB22" w14:textId="311E6B09" w:rsidR="008F6909" w:rsidRPr="00EC10D2" w:rsidRDefault="00E641B1"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33412" w14:textId="35FDC025"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185F5" w14:textId="62FAACE1" w:rsidR="008F6909" w:rsidRPr="00EC10D2" w:rsidRDefault="00E641B1" w:rsidP="008F6909">
            <w:pPr>
              <w:ind w:firstLineChars="100" w:firstLine="120"/>
              <w:jc w:val="right"/>
              <w:rPr>
                <w:color w:val="000000"/>
                <w:sz w:val="12"/>
                <w:szCs w:val="12"/>
              </w:rPr>
            </w:pPr>
            <w:r>
              <w:rPr>
                <w:color w:val="000000"/>
                <w:sz w:val="12"/>
                <w:szCs w:val="12"/>
              </w:rPr>
              <w:t>0</w:t>
            </w:r>
          </w:p>
        </w:tc>
        <w:tc>
          <w:tcPr>
            <w:tcW w:w="171" w:type="dxa"/>
            <w:tcBorders>
              <w:left w:val="single" w:sz="4" w:space="0" w:color="auto"/>
              <w:right w:val="single" w:sz="4" w:space="0" w:color="auto"/>
            </w:tcBorders>
            <w:shd w:val="clear" w:color="auto" w:fill="auto"/>
            <w:vAlign w:val="center"/>
          </w:tcPr>
          <w:p w14:paraId="16ACE5AB" w14:textId="77777777" w:rsidR="008F6909" w:rsidRPr="00EC10D2"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868D" w14:textId="62C11997"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6FE3" w14:textId="24FFA101" w:rsidR="008F6909" w:rsidRPr="00EC10D2" w:rsidRDefault="008F6909" w:rsidP="008F6909">
            <w:pPr>
              <w:ind w:firstLineChars="100" w:firstLine="120"/>
              <w:jc w:val="right"/>
              <w:rPr>
                <w:color w:val="000000"/>
                <w:sz w:val="12"/>
                <w:szCs w:val="12"/>
              </w:rPr>
            </w:pPr>
            <w:r w:rsidRPr="00EC10D2">
              <w:rPr>
                <w:sz w:val="12"/>
                <w:szCs w:val="12"/>
              </w:rPr>
              <w:t>0</w:t>
            </w:r>
          </w:p>
        </w:tc>
      </w:tr>
      <w:tr w:rsidR="001B51C5" w:rsidRPr="003113DB" w14:paraId="711D4B0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96DC" w14:textId="50FC8C1F" w:rsidR="001B51C5" w:rsidRPr="007366E6" w:rsidRDefault="001B51C5" w:rsidP="001B51C5">
            <w:pPr>
              <w:jc w:val="center"/>
              <w:rPr>
                <w:rFonts w:cs="Times New Roman"/>
                <w:color w:val="000000"/>
                <w:sz w:val="12"/>
                <w:szCs w:val="12"/>
              </w:rPr>
            </w:pPr>
            <w:r>
              <w:rPr>
                <w:rFonts w:cs="Times New Roman"/>
                <w:color w:val="000000"/>
                <w:sz w:val="12"/>
                <w:szCs w:val="12"/>
              </w:rPr>
              <w:t>4</w:t>
            </w:r>
          </w:p>
        </w:tc>
        <w:tc>
          <w:tcPr>
            <w:tcW w:w="3139" w:type="dxa"/>
            <w:tcBorders>
              <w:top w:val="single" w:sz="4" w:space="0" w:color="auto"/>
              <w:left w:val="single" w:sz="4" w:space="0" w:color="auto"/>
              <w:bottom w:val="single" w:sz="4" w:space="0" w:color="auto"/>
              <w:right w:val="single" w:sz="4" w:space="0" w:color="auto"/>
            </w:tcBorders>
            <w:vAlign w:val="center"/>
          </w:tcPr>
          <w:p w14:paraId="19E57680" w14:textId="797C0F0D" w:rsidR="001B51C5" w:rsidRPr="00925253" w:rsidRDefault="001B51C5" w:rsidP="001B51C5">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2 – Rozvoj VŠ a lidských zdrojů pro </w:t>
            </w:r>
            <w:proofErr w:type="spellStart"/>
            <w:r w:rsidRPr="00925253">
              <w:rPr>
                <w:rFonts w:cs="Times New Roman"/>
                <w:color w:val="000000"/>
                <w:sz w:val="12"/>
                <w:szCs w:val="12"/>
              </w:rPr>
              <w:t>VaV</w:t>
            </w:r>
            <w:proofErr w:type="spellEnd"/>
            <w:r w:rsidRPr="00925253">
              <w:rPr>
                <w:rFonts w:cs="Times New Roman"/>
                <w:color w:val="000000"/>
                <w:sz w:val="12"/>
                <w:szCs w:val="12"/>
              </w:rPr>
              <w:t xml:space="preserve">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FDAA7" w14:textId="77777777" w:rsidR="001B51C5" w:rsidRPr="00925253" w:rsidRDefault="001B51C5" w:rsidP="001B51C5">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FD73" w14:textId="5FBBF6FD" w:rsidR="001B51C5" w:rsidRPr="007B70B3" w:rsidRDefault="00AB4673" w:rsidP="001B51C5">
            <w:pPr>
              <w:ind w:firstLineChars="100" w:firstLine="120"/>
              <w:jc w:val="right"/>
              <w:rPr>
                <w:color w:val="000000"/>
                <w:sz w:val="12"/>
                <w:szCs w:val="12"/>
              </w:rPr>
            </w:pPr>
            <w:r>
              <w:rPr>
                <w:color w:val="000000"/>
                <w:sz w:val="12"/>
                <w:szCs w:val="12"/>
              </w:rPr>
              <w:t>14 135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F1B3E" w14:textId="46A7065A" w:rsidR="001B51C5" w:rsidRPr="007B70B3" w:rsidRDefault="00AB4673" w:rsidP="001B51C5">
            <w:pPr>
              <w:ind w:firstLineChars="100" w:firstLine="120"/>
              <w:jc w:val="right"/>
              <w:rPr>
                <w:color w:val="000000"/>
                <w:sz w:val="12"/>
                <w:szCs w:val="12"/>
              </w:rPr>
            </w:pPr>
            <w:r>
              <w:rPr>
                <w:sz w:val="12"/>
                <w:szCs w:val="12"/>
              </w:rPr>
              <w:t>26 818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4D3BF" w14:textId="2CD7C09F" w:rsidR="001B51C5" w:rsidRPr="007B70B3"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BFF09" w14:textId="25960359" w:rsidR="001B51C5" w:rsidRPr="007B70B3" w:rsidRDefault="001B51C5" w:rsidP="001B51C5">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3BC08" w14:textId="6EF3778D" w:rsidR="001B51C5" w:rsidRPr="007B70B3" w:rsidRDefault="00AB4673" w:rsidP="001B51C5">
            <w:pPr>
              <w:ind w:firstLineChars="100" w:firstLine="120"/>
              <w:jc w:val="right"/>
              <w:rPr>
                <w:color w:val="000000"/>
                <w:sz w:val="12"/>
                <w:szCs w:val="12"/>
              </w:rPr>
            </w:pPr>
            <w:r>
              <w:rPr>
                <w:sz w:val="12"/>
                <w:szCs w:val="12"/>
              </w:rPr>
              <w:t>14 135</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16ED9" w14:textId="1F9895A5" w:rsidR="001B51C5" w:rsidRPr="007B70B3" w:rsidRDefault="00AB4673" w:rsidP="001B51C5">
            <w:pPr>
              <w:ind w:firstLineChars="100" w:firstLine="120"/>
              <w:jc w:val="right"/>
              <w:rPr>
                <w:color w:val="000000"/>
                <w:sz w:val="12"/>
                <w:szCs w:val="12"/>
              </w:rPr>
            </w:pPr>
            <w:r>
              <w:rPr>
                <w:sz w:val="12"/>
                <w:szCs w:val="12"/>
              </w:rPr>
              <w:t>26 818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662E8" w14:textId="32F0C22D" w:rsidR="001B51C5" w:rsidRPr="007B70B3" w:rsidRDefault="001B51C5" w:rsidP="001B51C5">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D43A8" w14:textId="3BB1A831" w:rsidR="001B51C5" w:rsidRPr="007B70B3" w:rsidRDefault="00AB4673" w:rsidP="001B51C5">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97B05" w14:textId="1C2DDFFD" w:rsidR="001B51C5" w:rsidRPr="007B70B3" w:rsidRDefault="00AB4673" w:rsidP="001B51C5">
            <w:pPr>
              <w:ind w:firstLineChars="100" w:firstLine="120"/>
              <w:jc w:val="right"/>
              <w:rPr>
                <w:color w:val="000000"/>
                <w:sz w:val="12"/>
                <w:szCs w:val="12"/>
              </w:rPr>
            </w:pPr>
            <w:r>
              <w:rPr>
                <w:sz w:val="12"/>
                <w:szCs w:val="12"/>
              </w:rPr>
              <w:t>-12 683</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13360" w14:textId="34DBE6D7" w:rsidR="001B51C5" w:rsidRPr="007B70B3" w:rsidRDefault="00AB4673" w:rsidP="001B51C5">
            <w:pPr>
              <w:ind w:firstLineChars="100" w:firstLine="120"/>
              <w:jc w:val="right"/>
              <w:rPr>
                <w:color w:val="000000"/>
                <w:sz w:val="12"/>
                <w:szCs w:val="12"/>
              </w:rPr>
            </w:pPr>
            <w:r>
              <w:rPr>
                <w:sz w:val="12"/>
                <w:szCs w:val="12"/>
              </w:rPr>
              <w:t>2 058</w:t>
            </w:r>
          </w:p>
        </w:tc>
        <w:tc>
          <w:tcPr>
            <w:tcW w:w="171" w:type="dxa"/>
            <w:tcBorders>
              <w:left w:val="single" w:sz="4" w:space="0" w:color="auto"/>
              <w:right w:val="single" w:sz="4" w:space="0" w:color="auto"/>
            </w:tcBorders>
            <w:shd w:val="clear" w:color="auto" w:fill="auto"/>
            <w:vAlign w:val="center"/>
          </w:tcPr>
          <w:p w14:paraId="154CCB6F" w14:textId="77777777" w:rsidR="001B51C5" w:rsidRPr="007B70B3"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527D5" w14:textId="0A350B26" w:rsidR="001B51C5" w:rsidRPr="007B70B3"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5ED4C" w14:textId="50265A63" w:rsidR="001B51C5" w:rsidRPr="007B70B3" w:rsidRDefault="00AB4673" w:rsidP="001B51C5">
            <w:pPr>
              <w:ind w:firstLineChars="100" w:firstLine="120"/>
              <w:jc w:val="right"/>
              <w:rPr>
                <w:color w:val="000000"/>
                <w:sz w:val="12"/>
                <w:szCs w:val="12"/>
              </w:rPr>
            </w:pPr>
            <w:r>
              <w:rPr>
                <w:sz w:val="12"/>
                <w:szCs w:val="12"/>
              </w:rPr>
              <w:t>26 818</w:t>
            </w:r>
          </w:p>
        </w:tc>
      </w:tr>
      <w:tr w:rsidR="008F6909" w:rsidRPr="003113DB" w14:paraId="40F3ECE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55F1C" w14:textId="085E9570" w:rsidR="008F6909" w:rsidRPr="007366E6" w:rsidRDefault="001B51C5" w:rsidP="008F6909">
            <w:pPr>
              <w:jc w:val="center"/>
              <w:rPr>
                <w:rFonts w:cs="Times New Roman"/>
                <w:color w:val="000000"/>
                <w:sz w:val="12"/>
                <w:szCs w:val="12"/>
              </w:rPr>
            </w:pPr>
            <w:r>
              <w:rPr>
                <w:rFonts w:cs="Times New Roman"/>
                <w:color w:val="000000"/>
                <w:sz w:val="12"/>
                <w:szCs w:val="12"/>
              </w:rPr>
              <w:t>5</w:t>
            </w:r>
          </w:p>
        </w:tc>
        <w:tc>
          <w:tcPr>
            <w:tcW w:w="3139" w:type="dxa"/>
            <w:tcBorders>
              <w:top w:val="single" w:sz="4" w:space="0" w:color="auto"/>
              <w:left w:val="single" w:sz="4" w:space="0" w:color="auto"/>
              <w:bottom w:val="single" w:sz="4" w:space="0" w:color="auto"/>
              <w:right w:val="single" w:sz="4" w:space="0" w:color="auto"/>
            </w:tcBorders>
            <w:vAlign w:val="center"/>
          </w:tcPr>
          <w:p w14:paraId="13AE74F0" w14:textId="5BF4FAEF"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PO 3 – Rovný přístup ke kvalitnímu vzdělání</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E4C5" w14:textId="77777777" w:rsidR="008F6909" w:rsidRPr="00925253" w:rsidRDefault="008F6909"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D1B48" w14:textId="16F1C814" w:rsidR="008F6909" w:rsidRPr="007B70B3" w:rsidRDefault="00AB4673" w:rsidP="008F6909">
            <w:pPr>
              <w:ind w:firstLineChars="100" w:firstLine="120"/>
              <w:jc w:val="right"/>
              <w:rPr>
                <w:color w:val="000000"/>
                <w:sz w:val="12"/>
                <w:szCs w:val="12"/>
              </w:rPr>
            </w:pPr>
            <w:r>
              <w:rPr>
                <w:sz w:val="12"/>
                <w:szCs w:val="12"/>
              </w:rPr>
              <w:t>2</w:t>
            </w:r>
            <w:r w:rsidR="001B51C5">
              <w:rPr>
                <w:sz w:val="12"/>
                <w:szCs w:val="12"/>
              </w:rPr>
              <w:t xml:space="preserve"> </w:t>
            </w:r>
            <w:r>
              <w:rPr>
                <w:sz w:val="12"/>
                <w:szCs w:val="12"/>
              </w:rPr>
              <w:t>486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C5819" w14:textId="6B7AC0D5" w:rsidR="008F6909" w:rsidRPr="007B70B3" w:rsidRDefault="00AB4673" w:rsidP="008F6909">
            <w:pPr>
              <w:ind w:firstLineChars="100" w:firstLine="120"/>
              <w:jc w:val="right"/>
              <w:rPr>
                <w:color w:val="000000"/>
                <w:sz w:val="12"/>
                <w:szCs w:val="12"/>
              </w:rPr>
            </w:pPr>
            <w:r>
              <w:rPr>
                <w:sz w:val="12"/>
                <w:szCs w:val="12"/>
              </w:rPr>
              <w:t>3 573</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C80BD" w14:textId="5F63A815"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39B57" w14:textId="0D340C7E"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B39C9" w14:textId="0DD41DE1" w:rsidR="008F6909" w:rsidRPr="007B70B3" w:rsidRDefault="00AB4673" w:rsidP="008F6909">
            <w:pPr>
              <w:ind w:firstLineChars="100" w:firstLine="120"/>
              <w:jc w:val="right"/>
              <w:rPr>
                <w:color w:val="000000"/>
                <w:sz w:val="12"/>
                <w:szCs w:val="12"/>
              </w:rPr>
            </w:pPr>
            <w:r>
              <w:rPr>
                <w:sz w:val="12"/>
                <w:szCs w:val="12"/>
              </w:rPr>
              <w:t>2 486</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4C469" w14:textId="2C5C9F88" w:rsidR="008F6909" w:rsidRPr="007B70B3" w:rsidRDefault="00AB4673" w:rsidP="008F6909">
            <w:pPr>
              <w:ind w:firstLineChars="100" w:firstLine="120"/>
              <w:jc w:val="right"/>
              <w:rPr>
                <w:color w:val="000000"/>
                <w:sz w:val="12"/>
                <w:szCs w:val="12"/>
              </w:rPr>
            </w:pPr>
            <w:r>
              <w:rPr>
                <w:sz w:val="12"/>
                <w:szCs w:val="12"/>
              </w:rPr>
              <w:t>3 573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FDBAC" w14:textId="62E81E87" w:rsidR="008F6909" w:rsidRPr="007B70B3" w:rsidRDefault="008F6909" w:rsidP="008F6909">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AFBB3" w14:textId="7860E0CC" w:rsidR="008F6909" w:rsidRPr="007B70B3" w:rsidRDefault="00AB4673"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6CDED" w14:textId="74A04800" w:rsidR="008F6909" w:rsidRPr="007B70B3" w:rsidRDefault="00AB4673" w:rsidP="008F6909">
            <w:pPr>
              <w:ind w:firstLineChars="100" w:firstLine="120"/>
              <w:jc w:val="right"/>
              <w:rPr>
                <w:color w:val="000000"/>
                <w:sz w:val="12"/>
                <w:szCs w:val="12"/>
              </w:rPr>
            </w:pPr>
            <w:r>
              <w:rPr>
                <w:sz w:val="12"/>
                <w:szCs w:val="12"/>
              </w:rPr>
              <w:t>-1 087</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6FD60" w14:textId="4A5681D4" w:rsidR="008F6909" w:rsidRPr="007B70B3" w:rsidRDefault="008F6909" w:rsidP="008F6909">
            <w:pPr>
              <w:ind w:firstLineChars="100" w:firstLine="120"/>
              <w:jc w:val="right"/>
              <w:rPr>
                <w:color w:val="000000"/>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66732483"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CB138" w14:textId="73BF8D63"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7A64F" w14:textId="1634FFDA" w:rsidR="008F6909" w:rsidRPr="007B70B3" w:rsidRDefault="00AB4673" w:rsidP="008F6909">
            <w:pPr>
              <w:ind w:firstLineChars="100" w:firstLine="120"/>
              <w:jc w:val="right"/>
              <w:rPr>
                <w:color w:val="000000"/>
                <w:sz w:val="12"/>
                <w:szCs w:val="12"/>
              </w:rPr>
            </w:pPr>
            <w:r>
              <w:rPr>
                <w:sz w:val="12"/>
                <w:szCs w:val="12"/>
              </w:rPr>
              <w:t>3 573</w:t>
            </w:r>
          </w:p>
        </w:tc>
      </w:tr>
      <w:tr w:rsidR="00377A9B" w:rsidRPr="003113DB" w14:paraId="546ABC00"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3C8A4" w14:textId="1DBB3653" w:rsidR="00377A9B" w:rsidRDefault="00377A9B" w:rsidP="008F6909">
            <w:pPr>
              <w:jc w:val="center"/>
              <w:rPr>
                <w:rFonts w:cs="Times New Roman"/>
                <w:color w:val="000000"/>
                <w:sz w:val="12"/>
                <w:szCs w:val="12"/>
              </w:rPr>
            </w:pPr>
            <w:r>
              <w:rPr>
                <w:rFonts w:cs="Times New Roman"/>
                <w:color w:val="000000"/>
                <w:sz w:val="12"/>
                <w:szCs w:val="12"/>
              </w:rPr>
              <w:t>6</w:t>
            </w:r>
          </w:p>
        </w:tc>
        <w:tc>
          <w:tcPr>
            <w:tcW w:w="3139" w:type="dxa"/>
            <w:tcBorders>
              <w:top w:val="single" w:sz="4" w:space="0" w:color="auto"/>
              <w:left w:val="single" w:sz="4" w:space="0" w:color="auto"/>
              <w:bottom w:val="single" w:sz="4" w:space="0" w:color="auto"/>
              <w:right w:val="single" w:sz="4" w:space="0" w:color="auto"/>
            </w:tcBorders>
            <w:vAlign w:val="center"/>
          </w:tcPr>
          <w:p w14:paraId="43851F4F" w14:textId="2C897A29" w:rsidR="00377A9B" w:rsidRPr="00377A9B" w:rsidRDefault="00377A9B" w:rsidP="00377A9B">
            <w:pPr>
              <w:tabs>
                <w:tab w:val="left" w:pos="248"/>
                <w:tab w:val="left" w:pos="531"/>
                <w:tab w:val="left" w:pos="815"/>
              </w:tabs>
              <w:rPr>
                <w:rFonts w:cs="Times New Roman"/>
                <w:b/>
                <w:color w:val="000000"/>
                <w:sz w:val="12"/>
                <w:szCs w:val="12"/>
              </w:rPr>
            </w:pPr>
            <w:r>
              <w:rPr>
                <w:rFonts w:cs="Times New Roman"/>
                <w:b/>
                <w:color w:val="000000"/>
                <w:sz w:val="12"/>
                <w:szCs w:val="12"/>
              </w:rPr>
              <w:tab/>
            </w:r>
            <w:r w:rsidRPr="00377A9B">
              <w:rPr>
                <w:rFonts w:cs="Times New Roman"/>
                <w:b/>
                <w:color w:val="000000"/>
                <w:sz w:val="12"/>
                <w:szCs w:val="12"/>
              </w:rPr>
              <w:t>Národní plán obnovy</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EEA78" w14:textId="77777777" w:rsidR="00377A9B" w:rsidRPr="00925253" w:rsidRDefault="00377A9B"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5F675" w14:textId="6D395B17" w:rsidR="00377A9B" w:rsidRDefault="00AB4673"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C9974" w14:textId="4B1CFFBF" w:rsidR="00377A9B" w:rsidRDefault="001D0139"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7E4C3" w14:textId="175FFB6D" w:rsidR="00377A9B" w:rsidRPr="007B70B3" w:rsidRDefault="00AB4673" w:rsidP="008F6909">
            <w:pPr>
              <w:ind w:firstLineChars="100" w:firstLine="120"/>
              <w:jc w:val="right"/>
              <w:rPr>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FDCCA" w14:textId="09218437" w:rsidR="00377A9B" w:rsidRPr="007B70B3" w:rsidRDefault="00AB4673" w:rsidP="008F6909">
            <w:pPr>
              <w:ind w:firstLineChars="100" w:firstLine="120"/>
              <w:jc w:val="right"/>
              <w:rPr>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603F4" w14:textId="63B47D9D" w:rsidR="00377A9B" w:rsidRDefault="00AB4673" w:rsidP="008F6909">
            <w:pPr>
              <w:ind w:firstLineChars="100" w:firstLine="120"/>
              <w:jc w:val="right"/>
              <w:rPr>
                <w:sz w:val="12"/>
                <w:szCs w:val="12"/>
              </w:rPr>
            </w:pPr>
            <w:r>
              <w:rPr>
                <w:sz w:val="12"/>
                <w:szCs w:val="12"/>
              </w:rPr>
              <w:t>27 488</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287EC" w14:textId="18FD261B" w:rsidR="00377A9B" w:rsidRDefault="00AB4673" w:rsidP="008F6909">
            <w:pPr>
              <w:ind w:firstLineChars="100" w:firstLine="120"/>
              <w:jc w:val="right"/>
              <w:rPr>
                <w:sz w:val="12"/>
                <w:szCs w:val="12"/>
              </w:rPr>
            </w:pPr>
            <w:r>
              <w:rPr>
                <w:sz w:val="12"/>
                <w:szCs w:val="12"/>
              </w:rPr>
              <w:t>2</w:t>
            </w:r>
            <w:r w:rsidR="00EB1143">
              <w:rPr>
                <w:sz w:val="12"/>
                <w:szCs w:val="12"/>
              </w:rPr>
              <w:t>6</w:t>
            </w:r>
            <w:r>
              <w:rPr>
                <w:sz w:val="12"/>
                <w:szCs w:val="12"/>
              </w:rPr>
              <w:t> </w:t>
            </w:r>
            <w:r w:rsidR="00EB1143">
              <w:rPr>
                <w:sz w:val="12"/>
                <w:szCs w:val="12"/>
              </w:rPr>
              <w:t>910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5523C" w14:textId="77777777" w:rsidR="00377A9B" w:rsidRPr="007B70B3" w:rsidRDefault="00377A9B" w:rsidP="008F6909">
            <w:pPr>
              <w:ind w:firstLineChars="100" w:firstLine="120"/>
              <w:jc w:val="right"/>
              <w:rPr>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0980B" w14:textId="767A4065" w:rsidR="00377A9B" w:rsidRPr="007B70B3" w:rsidRDefault="00AB4673"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CC72" w14:textId="136EB3C9" w:rsidR="00377A9B" w:rsidRDefault="00EB1143" w:rsidP="008F6909">
            <w:pPr>
              <w:ind w:firstLineChars="100" w:firstLine="120"/>
              <w:jc w:val="right"/>
              <w:rPr>
                <w:sz w:val="12"/>
                <w:szCs w:val="12"/>
              </w:rPr>
            </w:pPr>
            <w:r>
              <w:rPr>
                <w:sz w:val="12"/>
                <w:szCs w:val="12"/>
              </w:rPr>
              <w:t>578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0DB00" w14:textId="0BAAA390" w:rsidR="00377A9B" w:rsidRPr="007B70B3" w:rsidRDefault="00AB4673"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7FCE6191" w14:textId="4386A454"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1FE53" w14:textId="1F5B0B66"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6795D" w14:textId="154E1C6E" w:rsidR="00377A9B" w:rsidRDefault="00AB4673" w:rsidP="008F6909">
            <w:pPr>
              <w:ind w:firstLineChars="100" w:firstLine="120"/>
              <w:jc w:val="right"/>
              <w:rPr>
                <w:sz w:val="12"/>
                <w:szCs w:val="12"/>
              </w:rPr>
            </w:pPr>
            <w:r>
              <w:rPr>
                <w:sz w:val="12"/>
                <w:szCs w:val="12"/>
              </w:rPr>
              <w:t>2</w:t>
            </w:r>
            <w:r w:rsidR="00EB1143">
              <w:rPr>
                <w:sz w:val="12"/>
                <w:szCs w:val="12"/>
              </w:rPr>
              <w:t>6 910</w:t>
            </w:r>
          </w:p>
        </w:tc>
      </w:tr>
      <w:tr w:rsidR="00377A9B" w:rsidRPr="003113DB" w14:paraId="46ECB5DC"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AFBDD" w14:textId="0209808F" w:rsidR="00377A9B" w:rsidRDefault="00377A9B" w:rsidP="008F6909">
            <w:pPr>
              <w:jc w:val="center"/>
              <w:rPr>
                <w:rFonts w:cs="Times New Roman"/>
                <w:color w:val="000000"/>
                <w:sz w:val="12"/>
                <w:szCs w:val="12"/>
              </w:rPr>
            </w:pPr>
            <w:r>
              <w:rPr>
                <w:rFonts w:cs="Times New Roman"/>
                <w:color w:val="000000"/>
                <w:sz w:val="12"/>
                <w:szCs w:val="12"/>
              </w:rPr>
              <w:t>7</w:t>
            </w:r>
          </w:p>
        </w:tc>
        <w:tc>
          <w:tcPr>
            <w:tcW w:w="3139" w:type="dxa"/>
            <w:tcBorders>
              <w:top w:val="single" w:sz="4" w:space="0" w:color="auto"/>
              <w:left w:val="single" w:sz="4" w:space="0" w:color="auto"/>
              <w:bottom w:val="single" w:sz="4" w:space="0" w:color="auto"/>
              <w:right w:val="single" w:sz="4" w:space="0" w:color="auto"/>
            </w:tcBorders>
            <w:vAlign w:val="center"/>
          </w:tcPr>
          <w:p w14:paraId="3D7D0ED9" w14:textId="4BE9F752" w:rsidR="00377A9B" w:rsidRPr="00377A9B" w:rsidRDefault="00377A9B" w:rsidP="00377A9B">
            <w:pPr>
              <w:tabs>
                <w:tab w:val="left" w:pos="248"/>
                <w:tab w:val="left" w:pos="531"/>
                <w:tab w:val="left" w:pos="815"/>
              </w:tabs>
              <w:ind w:left="543"/>
              <w:rPr>
                <w:rFonts w:cs="Times New Roman"/>
                <w:color w:val="000000"/>
                <w:sz w:val="12"/>
                <w:szCs w:val="12"/>
              </w:rPr>
            </w:pPr>
            <w:r w:rsidRPr="00377A9B">
              <w:rPr>
                <w:rFonts w:cs="Times New Roman"/>
                <w:color w:val="000000"/>
                <w:sz w:val="12"/>
                <w:szCs w:val="12"/>
              </w:rPr>
              <w:t>Komponenta 3.2</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234" w14:textId="77777777" w:rsidR="00377A9B" w:rsidRPr="00925253" w:rsidRDefault="00377A9B"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CEECF" w14:textId="22230234" w:rsidR="00377A9B" w:rsidRDefault="00AB4673"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264B3" w14:textId="74E13307" w:rsidR="00377A9B" w:rsidRDefault="001D0139"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E0E47" w14:textId="20FBEB4E" w:rsidR="00377A9B" w:rsidRPr="007B70B3" w:rsidRDefault="00AB4673" w:rsidP="008F6909">
            <w:pPr>
              <w:ind w:firstLineChars="100" w:firstLine="120"/>
              <w:jc w:val="right"/>
              <w:rPr>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69F2C" w14:textId="58159C0C" w:rsidR="00377A9B" w:rsidRPr="007B70B3" w:rsidRDefault="00AB4673" w:rsidP="008F6909">
            <w:pPr>
              <w:ind w:firstLineChars="100" w:firstLine="120"/>
              <w:jc w:val="right"/>
              <w:rPr>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2BAF" w14:textId="2B467C4B" w:rsidR="00377A9B" w:rsidRDefault="00AB4673" w:rsidP="008F6909">
            <w:pPr>
              <w:ind w:firstLineChars="100" w:firstLine="120"/>
              <w:jc w:val="right"/>
              <w:rPr>
                <w:sz w:val="12"/>
                <w:szCs w:val="12"/>
              </w:rPr>
            </w:pPr>
            <w:r>
              <w:rPr>
                <w:sz w:val="12"/>
                <w:szCs w:val="12"/>
              </w:rPr>
              <w:t>27 488</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9A419" w14:textId="79EDEA32" w:rsidR="00377A9B" w:rsidRDefault="00AB4673" w:rsidP="008F6909">
            <w:pPr>
              <w:ind w:firstLineChars="100" w:firstLine="120"/>
              <w:jc w:val="right"/>
              <w:rPr>
                <w:sz w:val="12"/>
                <w:szCs w:val="12"/>
              </w:rPr>
            </w:pPr>
            <w:r>
              <w:rPr>
                <w:sz w:val="12"/>
                <w:szCs w:val="12"/>
              </w:rPr>
              <w:t>2</w:t>
            </w:r>
            <w:r w:rsidR="00EB1143">
              <w:rPr>
                <w:sz w:val="12"/>
                <w:szCs w:val="12"/>
              </w:rPr>
              <w:t>6 910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56E2" w14:textId="77777777" w:rsidR="00377A9B" w:rsidRPr="007B70B3" w:rsidRDefault="00377A9B" w:rsidP="008F6909">
            <w:pPr>
              <w:ind w:firstLineChars="100" w:firstLine="120"/>
              <w:jc w:val="right"/>
              <w:rPr>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6E30E" w14:textId="7D1F6461" w:rsidR="00377A9B" w:rsidRPr="007B70B3" w:rsidRDefault="00AB4673"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190D0" w14:textId="24078536" w:rsidR="00377A9B" w:rsidRDefault="00EB1143" w:rsidP="008F6909">
            <w:pPr>
              <w:ind w:firstLineChars="100" w:firstLine="120"/>
              <w:jc w:val="right"/>
              <w:rPr>
                <w:sz w:val="12"/>
                <w:szCs w:val="12"/>
              </w:rPr>
            </w:pPr>
            <w:r>
              <w:rPr>
                <w:sz w:val="12"/>
                <w:szCs w:val="12"/>
              </w:rPr>
              <w:t>578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D57A6" w14:textId="4C9EABBE" w:rsidR="00377A9B" w:rsidRPr="007B70B3" w:rsidRDefault="00AB4673"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17885E36" w14:textId="7E2F6A84"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0E76" w14:textId="7C1649A1"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EC4B2" w14:textId="6A5969AA" w:rsidR="00377A9B" w:rsidRDefault="007E29EE" w:rsidP="008F6909">
            <w:pPr>
              <w:ind w:firstLineChars="100" w:firstLine="120"/>
              <w:jc w:val="right"/>
              <w:rPr>
                <w:sz w:val="12"/>
                <w:szCs w:val="12"/>
              </w:rPr>
            </w:pPr>
            <w:r>
              <w:rPr>
                <w:sz w:val="12"/>
                <w:szCs w:val="12"/>
              </w:rPr>
              <w:t>2</w:t>
            </w:r>
            <w:r w:rsidR="00EB1143">
              <w:rPr>
                <w:sz w:val="12"/>
                <w:szCs w:val="12"/>
              </w:rPr>
              <w:t>6 910</w:t>
            </w:r>
          </w:p>
        </w:tc>
      </w:tr>
      <w:tr w:rsidR="001B51C5" w:rsidRPr="003113DB" w14:paraId="52ABA3DB" w14:textId="77777777" w:rsidTr="001B51C5">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F6CE5" w14:textId="094634F4" w:rsidR="001B51C5" w:rsidRPr="007366E6" w:rsidRDefault="00377A9B" w:rsidP="008F6909">
            <w:pPr>
              <w:jc w:val="center"/>
              <w:rPr>
                <w:rFonts w:cs="Times New Roman"/>
                <w:color w:val="000000"/>
                <w:sz w:val="12"/>
                <w:szCs w:val="12"/>
              </w:rPr>
            </w:pPr>
            <w:r>
              <w:rPr>
                <w:rFonts w:cs="Times New Roman"/>
                <w:color w:val="000000"/>
                <w:sz w:val="12"/>
                <w:szCs w:val="12"/>
              </w:rPr>
              <w:t>8</w:t>
            </w:r>
          </w:p>
        </w:tc>
        <w:tc>
          <w:tcPr>
            <w:tcW w:w="3139" w:type="dxa"/>
            <w:tcBorders>
              <w:top w:val="single" w:sz="4" w:space="0" w:color="auto"/>
              <w:left w:val="single" w:sz="4" w:space="0" w:color="auto"/>
              <w:bottom w:val="single" w:sz="4" w:space="0" w:color="auto"/>
              <w:right w:val="single" w:sz="4" w:space="0" w:color="auto"/>
            </w:tcBorders>
            <w:vAlign w:val="center"/>
          </w:tcPr>
          <w:p w14:paraId="3E4133A1" w14:textId="0AFDEAC2" w:rsidR="001B51C5" w:rsidRPr="001B51C5" w:rsidRDefault="001B51C5" w:rsidP="001B51C5">
            <w:pPr>
              <w:tabs>
                <w:tab w:val="left" w:pos="248"/>
                <w:tab w:val="left" w:pos="531"/>
                <w:tab w:val="left" w:pos="815"/>
              </w:tabs>
              <w:ind w:left="531"/>
              <w:jc w:val="right"/>
              <w:rPr>
                <w:rFonts w:cs="Times New Roman"/>
                <w:i/>
                <w:color w:val="000000"/>
                <w:sz w:val="12"/>
                <w:szCs w:val="12"/>
              </w:rPr>
            </w:pPr>
            <w:r>
              <w:rPr>
                <w:rFonts w:cs="Times New Roman"/>
                <w:i/>
                <w:color w:val="000000"/>
                <w:sz w:val="12"/>
                <w:szCs w:val="12"/>
              </w:rPr>
              <w:t>Další dle specifikace VŠ</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6884B" w14:textId="77777777" w:rsidR="001B51C5" w:rsidRPr="00925253" w:rsidRDefault="001B51C5"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7992A" w14:textId="4A23D01F" w:rsidR="001B51C5"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B93A9" w14:textId="5AF3FF37" w:rsidR="001B51C5"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C851A" w14:textId="5D92C588" w:rsidR="001B51C5" w:rsidRPr="007B70B3"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AED98" w14:textId="62B0E977" w:rsidR="001B51C5" w:rsidRPr="007B70B3"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AE11" w14:textId="37F96C1F" w:rsidR="001B51C5" w:rsidRDefault="001B51C5" w:rsidP="008F6909">
            <w:pPr>
              <w:ind w:firstLineChars="100" w:firstLine="120"/>
              <w:jc w:val="right"/>
              <w:rPr>
                <w:sz w:val="12"/>
                <w:szCs w:val="12"/>
              </w:rPr>
            </w:pPr>
            <w:r>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7B7D0" w14:textId="76B5BEB2" w:rsidR="001B51C5" w:rsidRDefault="001B51C5" w:rsidP="008F6909">
            <w:pPr>
              <w:ind w:firstLineChars="100" w:firstLine="120"/>
              <w:jc w:val="right"/>
              <w:rPr>
                <w:sz w:val="12"/>
                <w:szCs w:val="12"/>
              </w:rPr>
            </w:pPr>
            <w:r>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3874C" w14:textId="77777777" w:rsidR="001B51C5" w:rsidRPr="007B70B3" w:rsidRDefault="001B51C5" w:rsidP="008F6909">
            <w:pPr>
              <w:ind w:firstLineChars="100" w:firstLine="120"/>
              <w:jc w:val="right"/>
              <w:rPr>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A3531" w14:textId="35619FE9" w:rsidR="001B51C5" w:rsidRPr="007B70B3" w:rsidRDefault="001B51C5"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776B0" w14:textId="7D408130" w:rsidR="001B51C5"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10844" w14:textId="2EA8FC95" w:rsidR="001B51C5" w:rsidRPr="007B70B3" w:rsidRDefault="001B51C5"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2DF6F9BD" w14:textId="77777777" w:rsidR="001B51C5" w:rsidRPr="007B70B3" w:rsidRDefault="001B51C5"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783C0" w14:textId="23EEBA92" w:rsidR="001B51C5" w:rsidRPr="007B70B3"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65084" w14:textId="18782FBC" w:rsidR="001B51C5" w:rsidRDefault="001B51C5" w:rsidP="008F6909">
            <w:pPr>
              <w:ind w:firstLineChars="100" w:firstLine="120"/>
              <w:jc w:val="right"/>
              <w:rPr>
                <w:sz w:val="12"/>
                <w:szCs w:val="12"/>
              </w:rPr>
            </w:pPr>
            <w:r>
              <w:rPr>
                <w:sz w:val="12"/>
                <w:szCs w:val="12"/>
              </w:rPr>
              <w:t>0</w:t>
            </w:r>
          </w:p>
        </w:tc>
      </w:tr>
      <w:tr w:rsidR="008F6909" w:rsidRPr="003113DB" w14:paraId="5E919F08"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D54432" w14:textId="376ED798" w:rsidR="008F6909" w:rsidRPr="007366E6" w:rsidRDefault="00377A9B" w:rsidP="008F6909">
            <w:pPr>
              <w:jc w:val="center"/>
              <w:rPr>
                <w:rFonts w:cs="Times New Roman"/>
                <w:color w:val="000000"/>
                <w:sz w:val="12"/>
                <w:szCs w:val="12"/>
              </w:rPr>
            </w:pPr>
            <w:r>
              <w:rPr>
                <w:rFonts w:cs="Times New Roman"/>
                <w:color w:val="000000"/>
                <w:sz w:val="12"/>
                <w:szCs w:val="12"/>
              </w:rPr>
              <w:t>9</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A614EB" w14:textId="004374DC" w:rsidR="008F6909" w:rsidRPr="00925253" w:rsidRDefault="008F6909" w:rsidP="008F6909">
            <w:pPr>
              <w:tabs>
                <w:tab w:val="left" w:pos="248"/>
                <w:tab w:val="left" w:pos="531"/>
                <w:tab w:val="left" w:pos="815"/>
              </w:tabs>
              <w:rPr>
                <w:rFonts w:cs="Times New Roman"/>
                <w:color w:val="000000"/>
                <w:sz w:val="12"/>
                <w:szCs w:val="12"/>
              </w:rPr>
            </w:pPr>
            <w:r w:rsidRPr="00925253">
              <w:rPr>
                <w:rFonts w:cs="Times New Roman"/>
                <w:b/>
                <w:bCs/>
                <w:color w:val="000000"/>
                <w:sz w:val="16"/>
                <w:szCs w:val="16"/>
              </w:rPr>
              <w:t>MŠMT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67D64A4" w14:textId="7FBD2622" w:rsidR="008F6909" w:rsidRPr="00925253" w:rsidRDefault="008F6909" w:rsidP="008F690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38AEFA6" w14:textId="79D4E2E5" w:rsidR="008F6909" w:rsidRPr="007B70B3" w:rsidRDefault="001D0139" w:rsidP="008F6909">
            <w:pPr>
              <w:ind w:firstLineChars="100" w:firstLine="120"/>
              <w:jc w:val="right"/>
              <w:rPr>
                <w:color w:val="000000"/>
                <w:sz w:val="12"/>
                <w:szCs w:val="12"/>
              </w:rPr>
            </w:pPr>
            <w:r>
              <w:rPr>
                <w:color w:val="000000"/>
                <w:sz w:val="12"/>
                <w:szCs w:val="12"/>
              </w:rPr>
              <w:t>11 573</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41887C0" w14:textId="69D22881" w:rsidR="008F6909" w:rsidRPr="007B70B3" w:rsidRDefault="001D0139" w:rsidP="008F6909">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1C9F6C" w14:textId="15A3721A" w:rsidR="008F6909" w:rsidRPr="007B70B3" w:rsidRDefault="007E29EE" w:rsidP="008F690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11CE7CB" w14:textId="1D098C20" w:rsidR="008F6909" w:rsidRPr="007B70B3" w:rsidRDefault="007E29EE" w:rsidP="008F690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F556CC" w14:textId="702DCB6C" w:rsidR="008F6909" w:rsidRPr="007B70B3" w:rsidRDefault="001D0139" w:rsidP="008F6909">
            <w:pPr>
              <w:ind w:firstLineChars="100" w:firstLine="120"/>
              <w:jc w:val="right"/>
              <w:rPr>
                <w:color w:val="000000"/>
                <w:sz w:val="12"/>
                <w:szCs w:val="12"/>
              </w:rPr>
            </w:pPr>
            <w:r>
              <w:rPr>
                <w:color w:val="000000"/>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0FBA48" w14:textId="3209C7BE" w:rsidR="008F6909" w:rsidRPr="007B70B3" w:rsidRDefault="00EB1143" w:rsidP="008F6909">
            <w:pPr>
              <w:ind w:firstLineChars="100" w:firstLine="120"/>
              <w:jc w:val="right"/>
              <w:rPr>
                <w:color w:val="000000"/>
                <w:sz w:val="12"/>
                <w:szCs w:val="12"/>
              </w:rPr>
            </w:pPr>
            <w:r>
              <w:rPr>
                <w:color w:val="000000"/>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56A44D5" w14:textId="4A6764F1" w:rsidR="008F6909" w:rsidRPr="007B70B3" w:rsidRDefault="008F6909" w:rsidP="008F6909">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DF6FC6" w14:textId="7B984ADD"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CFFB4F" w14:textId="6B7696A9" w:rsidR="008F6909" w:rsidRPr="007B70B3" w:rsidRDefault="00EB1143" w:rsidP="008F6909">
            <w:pPr>
              <w:ind w:firstLineChars="100" w:firstLine="120"/>
              <w:jc w:val="right"/>
              <w:rPr>
                <w:color w:val="000000"/>
                <w:sz w:val="12"/>
                <w:szCs w:val="12"/>
              </w:rPr>
            </w:pPr>
            <w:r>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E8F39E" w14:textId="3978061C" w:rsidR="008F6909" w:rsidRPr="007B70B3" w:rsidRDefault="007E29EE" w:rsidP="008F6909">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A6A6A6" w:themeFill="background1" w:themeFillShade="A6"/>
            <w:vAlign w:val="center"/>
          </w:tcPr>
          <w:p w14:paraId="62D6E025"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61CD12" w14:textId="77658300"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051F62" w14:textId="0F0C8491" w:rsidR="008F6909" w:rsidRPr="007B70B3" w:rsidRDefault="00EB1143" w:rsidP="008F6909">
            <w:pPr>
              <w:ind w:firstLineChars="100" w:firstLine="120"/>
              <w:jc w:val="right"/>
              <w:rPr>
                <w:color w:val="000000"/>
                <w:sz w:val="12"/>
                <w:szCs w:val="12"/>
              </w:rPr>
            </w:pPr>
            <w:r>
              <w:rPr>
                <w:sz w:val="12"/>
                <w:szCs w:val="12"/>
              </w:rPr>
              <w:t>22 921</w:t>
            </w:r>
          </w:p>
        </w:tc>
      </w:tr>
      <w:tr w:rsidR="001B51C5" w:rsidRPr="003113DB" w14:paraId="5FB22A27"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8EEB19" w14:textId="1F19A849" w:rsidR="001B51C5" w:rsidRPr="007366E6" w:rsidRDefault="00377A9B" w:rsidP="001B51C5">
            <w:pPr>
              <w:jc w:val="center"/>
              <w:rPr>
                <w:rFonts w:cs="Times New Roman"/>
                <w:color w:val="000000"/>
                <w:sz w:val="12"/>
                <w:szCs w:val="12"/>
              </w:rPr>
            </w:pPr>
            <w:r>
              <w:rPr>
                <w:rFonts w:cs="Times New Roman"/>
                <w:color w:val="000000"/>
                <w:sz w:val="12"/>
                <w:szCs w:val="12"/>
              </w:rPr>
              <w:t>10</w:t>
            </w:r>
          </w:p>
        </w:tc>
        <w:tc>
          <w:tcPr>
            <w:tcW w:w="3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DD4DA" w14:textId="4BFBFB5B" w:rsidR="001B51C5" w:rsidRPr="00925253" w:rsidRDefault="001B51C5" w:rsidP="001B51C5">
            <w:pPr>
              <w:tabs>
                <w:tab w:val="left" w:pos="248"/>
                <w:tab w:val="left" w:pos="531"/>
                <w:tab w:val="left" w:pos="815"/>
              </w:tabs>
              <w:rPr>
                <w:rFonts w:cs="Times New Roman"/>
                <w:color w:val="000000"/>
                <w:sz w:val="12"/>
                <w:szCs w:val="12"/>
              </w:rPr>
            </w:pPr>
            <w:r w:rsidRPr="00925253">
              <w:rPr>
                <w:rFonts w:cs="Times New Roman"/>
                <w:b/>
                <w:bCs/>
                <w:color w:val="000000"/>
                <w:sz w:val="12"/>
                <w:szCs w:val="12"/>
              </w:rPr>
              <w:tab/>
              <w:t xml:space="preserve">OP VVV </w:t>
            </w:r>
            <w:r w:rsidRPr="00925253">
              <w:rPr>
                <w:rFonts w:cs="Times New Roman"/>
                <w:color w:val="000000"/>
                <w:sz w:val="12"/>
                <w:szCs w:val="12"/>
              </w:rPr>
              <w:t>–</w:t>
            </w:r>
            <w:r w:rsidRPr="00925253">
              <w:rPr>
                <w:rFonts w:cs="Times New Roman"/>
                <w:b/>
                <w:bCs/>
                <w:color w:val="000000"/>
                <w:sz w:val="12"/>
                <w:szCs w:val="12"/>
              </w:rPr>
              <w:t xml:space="preserve"> Výzkum, vývoj a vzdělávání</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3BA6EF" w14:textId="166CEFA0" w:rsidR="001B51C5" w:rsidRPr="00925253" w:rsidRDefault="001B51C5" w:rsidP="001B51C5">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7FDC7E" w14:textId="13C3281B" w:rsidR="001B51C5" w:rsidRPr="007B70B3" w:rsidRDefault="00AB4673" w:rsidP="001B51C5">
            <w:pPr>
              <w:ind w:firstLineChars="100" w:firstLine="120"/>
              <w:jc w:val="right"/>
              <w:rPr>
                <w:color w:val="000000"/>
                <w:sz w:val="12"/>
                <w:szCs w:val="12"/>
              </w:rPr>
            </w:pPr>
            <w:r>
              <w:rPr>
                <w:sz w:val="12"/>
                <w:szCs w:val="12"/>
              </w:rPr>
              <w:t>11 573</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3A940E" w14:textId="19180CEA" w:rsidR="001B51C5" w:rsidRPr="007B70B3" w:rsidRDefault="007E29EE" w:rsidP="001B51C5">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4EC577" w14:textId="7BB961EE"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FA1AAE" w14:textId="154E55AD"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DE64BF" w14:textId="30266024" w:rsidR="001B51C5" w:rsidRPr="007B70B3" w:rsidRDefault="007E29EE" w:rsidP="001B51C5">
            <w:pPr>
              <w:ind w:firstLineChars="100" w:firstLine="120"/>
              <w:jc w:val="right"/>
              <w:rPr>
                <w:color w:val="000000"/>
                <w:sz w:val="12"/>
                <w:szCs w:val="12"/>
              </w:rPr>
            </w:pPr>
            <w:r>
              <w:rPr>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BBD90" w14:textId="258FD869" w:rsidR="001B51C5" w:rsidRPr="007B70B3" w:rsidRDefault="007E29EE" w:rsidP="001B51C5">
            <w:pPr>
              <w:ind w:firstLineChars="100" w:firstLine="120"/>
              <w:jc w:val="right"/>
              <w:rPr>
                <w:color w:val="000000"/>
                <w:sz w:val="12"/>
                <w:szCs w:val="12"/>
              </w:rPr>
            </w:pPr>
            <w:r>
              <w:rPr>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3436C5" w14:textId="3F0AC756" w:rsidR="001B51C5" w:rsidRPr="007B70B3" w:rsidRDefault="001B51C5" w:rsidP="001B51C5">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260E44" w14:textId="1B8E0B88"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FE135B" w14:textId="1C8B649C" w:rsidR="001B51C5" w:rsidRPr="007B70B3" w:rsidRDefault="007E29EE" w:rsidP="001B51C5">
            <w:pPr>
              <w:ind w:firstLineChars="100" w:firstLine="120"/>
              <w:jc w:val="right"/>
              <w:rPr>
                <w:color w:val="000000"/>
                <w:sz w:val="12"/>
                <w:szCs w:val="12"/>
              </w:rPr>
            </w:pPr>
            <w:r>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395CEE" w14:textId="7A187639" w:rsidR="001B51C5" w:rsidRPr="007B70B3" w:rsidRDefault="007E29EE" w:rsidP="001B51C5">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D9D9D9" w:themeFill="background1" w:themeFillShade="D9"/>
            <w:vAlign w:val="center"/>
          </w:tcPr>
          <w:p w14:paraId="2DAEEC41" w14:textId="77777777" w:rsidR="001B51C5" w:rsidRPr="007B70B3"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AA52A1" w14:textId="4FE66967"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30BC3C" w14:textId="14282D1E" w:rsidR="001B51C5" w:rsidRPr="007B70B3" w:rsidRDefault="007E29EE" w:rsidP="001B51C5">
            <w:pPr>
              <w:ind w:firstLineChars="100" w:firstLine="120"/>
              <w:jc w:val="right"/>
              <w:rPr>
                <w:color w:val="000000"/>
                <w:sz w:val="12"/>
                <w:szCs w:val="12"/>
              </w:rPr>
            </w:pPr>
            <w:r>
              <w:rPr>
                <w:sz w:val="12"/>
                <w:szCs w:val="12"/>
              </w:rPr>
              <w:t>22 921</w:t>
            </w:r>
          </w:p>
        </w:tc>
      </w:tr>
      <w:tr w:rsidR="008F6909" w:rsidRPr="003113DB" w14:paraId="54B62CD4"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80AA2" w14:textId="1316718F" w:rsidR="008F6909" w:rsidRPr="007366E6" w:rsidRDefault="00377A9B" w:rsidP="008F6909">
            <w:pPr>
              <w:jc w:val="center"/>
              <w:rPr>
                <w:rFonts w:cs="Times New Roman"/>
                <w:color w:val="000000"/>
                <w:sz w:val="12"/>
                <w:szCs w:val="12"/>
              </w:rPr>
            </w:pPr>
            <w:r>
              <w:rPr>
                <w:rFonts w:cs="Times New Roman"/>
                <w:color w:val="000000"/>
                <w:sz w:val="12"/>
                <w:szCs w:val="12"/>
              </w:rPr>
              <w:t>11</w:t>
            </w:r>
          </w:p>
        </w:tc>
        <w:tc>
          <w:tcPr>
            <w:tcW w:w="3139" w:type="dxa"/>
            <w:tcBorders>
              <w:top w:val="single" w:sz="4" w:space="0" w:color="auto"/>
              <w:left w:val="single" w:sz="4" w:space="0" w:color="auto"/>
              <w:bottom w:val="single" w:sz="4" w:space="0" w:color="auto"/>
              <w:right w:val="single" w:sz="4" w:space="0" w:color="auto"/>
            </w:tcBorders>
            <w:vAlign w:val="center"/>
          </w:tcPr>
          <w:p w14:paraId="3C8CDB58" w14:textId="1CE6B005"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1 – Posilování kapacit pro kvalitní výzkum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7876E" w14:textId="6C31779B" w:rsidR="008F6909" w:rsidRPr="00925253" w:rsidRDefault="008F6909" w:rsidP="008F690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2CE0" w14:textId="0D23BAAC"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D63C4" w14:textId="2EBD128E"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9579A" w14:textId="267DA2A9"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2A376" w14:textId="3CD5F567"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AABB" w14:textId="7734393F" w:rsidR="008F6909" w:rsidRPr="007B70B3" w:rsidRDefault="008F6909" w:rsidP="008F6909">
            <w:pPr>
              <w:ind w:firstLineChars="100" w:firstLine="120"/>
              <w:jc w:val="right"/>
              <w:rPr>
                <w:color w:val="000000"/>
                <w:sz w:val="12"/>
                <w:szCs w:val="12"/>
              </w:rPr>
            </w:pPr>
            <w:r w:rsidRPr="007B70B3">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378A3" w14:textId="29851502" w:rsidR="008F6909" w:rsidRPr="007B70B3" w:rsidRDefault="008F6909" w:rsidP="008F6909">
            <w:pPr>
              <w:ind w:firstLineChars="100" w:firstLine="120"/>
              <w:jc w:val="right"/>
              <w:rPr>
                <w:color w:val="000000"/>
                <w:sz w:val="12"/>
                <w:szCs w:val="12"/>
              </w:rPr>
            </w:pPr>
            <w:r w:rsidRPr="007B70B3">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7E19B" w14:textId="72D0DF55" w:rsidR="008F6909" w:rsidRPr="007B70B3" w:rsidRDefault="008F6909"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6A95D" w14:textId="7E6A7CCC" w:rsidR="008F6909" w:rsidRPr="007B70B3" w:rsidRDefault="001B51C5"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C1526" w14:textId="7183AF96"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42DC4" w14:textId="2F02ADC8" w:rsidR="008F6909" w:rsidRPr="007B70B3" w:rsidRDefault="008F6909" w:rsidP="008F6909">
            <w:pPr>
              <w:ind w:firstLineChars="100" w:firstLine="120"/>
              <w:jc w:val="right"/>
              <w:rPr>
                <w:color w:val="000000"/>
                <w:sz w:val="12"/>
                <w:szCs w:val="12"/>
              </w:rPr>
            </w:pPr>
          </w:p>
        </w:tc>
        <w:tc>
          <w:tcPr>
            <w:tcW w:w="171" w:type="dxa"/>
            <w:tcBorders>
              <w:left w:val="single" w:sz="4" w:space="0" w:color="auto"/>
              <w:right w:val="single" w:sz="4" w:space="0" w:color="auto"/>
            </w:tcBorders>
            <w:shd w:val="clear" w:color="auto" w:fill="auto"/>
            <w:vAlign w:val="center"/>
          </w:tcPr>
          <w:p w14:paraId="4BCCA5AC"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C9FDD" w14:textId="63F400BB"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D95BC" w14:textId="22CCEDDC" w:rsidR="008F6909" w:rsidRPr="007B70B3" w:rsidRDefault="008F6909" w:rsidP="008F6909">
            <w:pPr>
              <w:ind w:firstLineChars="100" w:firstLine="120"/>
              <w:jc w:val="right"/>
              <w:rPr>
                <w:color w:val="000000"/>
                <w:sz w:val="12"/>
                <w:szCs w:val="12"/>
              </w:rPr>
            </w:pPr>
            <w:r w:rsidRPr="007B70B3">
              <w:rPr>
                <w:sz w:val="12"/>
                <w:szCs w:val="12"/>
              </w:rPr>
              <w:t>0</w:t>
            </w:r>
          </w:p>
        </w:tc>
      </w:tr>
      <w:tr w:rsidR="001B51C5" w:rsidRPr="003113DB" w14:paraId="565BE373"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2B18E" w14:textId="35AB0D75" w:rsidR="001B51C5" w:rsidRPr="007366E6" w:rsidRDefault="001B51C5" w:rsidP="001B51C5">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2</w:t>
            </w:r>
          </w:p>
        </w:tc>
        <w:tc>
          <w:tcPr>
            <w:tcW w:w="3139" w:type="dxa"/>
            <w:tcBorders>
              <w:top w:val="single" w:sz="4" w:space="0" w:color="auto"/>
              <w:left w:val="single" w:sz="4" w:space="0" w:color="auto"/>
              <w:bottom w:val="single" w:sz="4" w:space="0" w:color="auto"/>
              <w:right w:val="single" w:sz="4" w:space="0" w:color="auto"/>
            </w:tcBorders>
            <w:vAlign w:val="center"/>
          </w:tcPr>
          <w:p w14:paraId="72C28E0B" w14:textId="58FB811D" w:rsidR="001B51C5" w:rsidRPr="00925253" w:rsidRDefault="001B51C5" w:rsidP="001B51C5">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2 – Rozvoj VŠ a lidských zdrojů pro </w:t>
            </w:r>
            <w:proofErr w:type="spellStart"/>
            <w:r w:rsidRPr="00925253">
              <w:rPr>
                <w:rFonts w:cs="Times New Roman"/>
                <w:color w:val="000000"/>
                <w:sz w:val="12"/>
                <w:szCs w:val="12"/>
              </w:rPr>
              <w:t>VaV</w:t>
            </w:r>
            <w:proofErr w:type="spellEnd"/>
            <w:r w:rsidRPr="00925253">
              <w:rPr>
                <w:rFonts w:cs="Times New Roman"/>
                <w:color w:val="000000"/>
                <w:sz w:val="12"/>
                <w:szCs w:val="12"/>
              </w:rPr>
              <w:t xml:space="preserve">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026C5" w14:textId="40C67523" w:rsidR="001B51C5" w:rsidRPr="00925253" w:rsidRDefault="001B51C5" w:rsidP="001B51C5">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C2743" w14:textId="508797CA" w:rsidR="001B51C5" w:rsidRPr="007B70B3" w:rsidRDefault="001B51C5" w:rsidP="001B51C5">
            <w:pPr>
              <w:ind w:firstLineChars="100" w:firstLine="120"/>
              <w:jc w:val="right"/>
              <w:rPr>
                <w:color w:val="000000"/>
                <w:sz w:val="12"/>
                <w:szCs w:val="12"/>
              </w:rPr>
            </w:pPr>
            <w:r>
              <w:rPr>
                <w:sz w:val="12"/>
                <w:szCs w:val="12"/>
              </w:rPr>
              <w:t>1</w:t>
            </w:r>
            <w:r w:rsidR="00AB4673">
              <w:rPr>
                <w:sz w:val="12"/>
                <w:szCs w:val="12"/>
              </w:rPr>
              <w:t>1 573</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B0B0E" w14:textId="5B23A5DB" w:rsidR="001B51C5" w:rsidRPr="007B70B3" w:rsidRDefault="007E29EE" w:rsidP="001B51C5">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4107F" w14:textId="3DFC7A0E"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9AE15" w14:textId="3BBEB8EE"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81C38" w14:textId="39BCAE83" w:rsidR="001B51C5" w:rsidRPr="007B70B3" w:rsidRDefault="007E29EE" w:rsidP="001B51C5">
            <w:pPr>
              <w:ind w:firstLineChars="100" w:firstLine="120"/>
              <w:jc w:val="right"/>
              <w:rPr>
                <w:color w:val="000000"/>
                <w:sz w:val="12"/>
                <w:szCs w:val="12"/>
              </w:rPr>
            </w:pPr>
            <w:r>
              <w:rPr>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F59D9" w14:textId="59616E67" w:rsidR="001B51C5" w:rsidRPr="007B70B3" w:rsidRDefault="007E29EE" w:rsidP="001B51C5">
            <w:pPr>
              <w:ind w:firstLineChars="100" w:firstLine="120"/>
              <w:jc w:val="right"/>
              <w:rPr>
                <w:color w:val="000000"/>
                <w:sz w:val="12"/>
                <w:szCs w:val="12"/>
              </w:rPr>
            </w:pPr>
            <w:r>
              <w:rPr>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6D1F1" w14:textId="7E8DE77A" w:rsidR="001B51C5" w:rsidRPr="007B70B3" w:rsidRDefault="001B51C5" w:rsidP="001B51C5">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EAEA" w14:textId="24F625BD"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0B6BF" w14:textId="369F3924" w:rsidR="001B51C5" w:rsidRPr="007B70B3" w:rsidRDefault="007E29EE" w:rsidP="001B51C5">
            <w:pPr>
              <w:ind w:firstLineChars="100" w:firstLine="120"/>
              <w:jc w:val="right"/>
              <w:rPr>
                <w:color w:val="000000"/>
                <w:sz w:val="12"/>
                <w:szCs w:val="12"/>
              </w:rPr>
            </w:pPr>
            <w:r>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FAFE0" w14:textId="73E85FC2" w:rsidR="001B51C5" w:rsidRPr="007B70B3" w:rsidRDefault="007E29EE" w:rsidP="001B51C5">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auto"/>
            <w:vAlign w:val="center"/>
          </w:tcPr>
          <w:p w14:paraId="3D5B1332" w14:textId="77777777" w:rsidR="001B51C5" w:rsidRPr="007B70B3"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3170" w14:textId="1E1B80B6"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19272" w14:textId="67CD3CC9" w:rsidR="001B51C5" w:rsidRPr="007B70B3" w:rsidRDefault="007E29EE" w:rsidP="001B51C5">
            <w:pPr>
              <w:ind w:firstLineChars="100" w:firstLine="120"/>
              <w:jc w:val="right"/>
              <w:rPr>
                <w:color w:val="000000"/>
                <w:sz w:val="12"/>
                <w:szCs w:val="12"/>
              </w:rPr>
            </w:pPr>
            <w:r>
              <w:rPr>
                <w:sz w:val="12"/>
                <w:szCs w:val="12"/>
              </w:rPr>
              <w:t>22 921</w:t>
            </w:r>
          </w:p>
        </w:tc>
      </w:tr>
      <w:tr w:rsidR="008F6909" w:rsidRPr="003113DB" w14:paraId="0CCD3215"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16AC2" w14:textId="175667FB" w:rsidR="008F6909" w:rsidRPr="007366E6" w:rsidRDefault="008F6909" w:rsidP="008F6909">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3</w:t>
            </w:r>
          </w:p>
        </w:tc>
        <w:tc>
          <w:tcPr>
            <w:tcW w:w="3139" w:type="dxa"/>
            <w:tcBorders>
              <w:top w:val="single" w:sz="4" w:space="0" w:color="auto"/>
              <w:left w:val="single" w:sz="4" w:space="0" w:color="auto"/>
              <w:bottom w:val="single" w:sz="4" w:space="0" w:color="auto"/>
              <w:right w:val="single" w:sz="4" w:space="0" w:color="auto"/>
            </w:tcBorders>
            <w:vAlign w:val="center"/>
          </w:tcPr>
          <w:p w14:paraId="3FB96C5E" w14:textId="43951272"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PO 3 – Rovný přístup ke kvalitnímu vzdělání</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F2E76" w14:textId="18889510" w:rsidR="008F6909" w:rsidRPr="00925253" w:rsidRDefault="008F6909" w:rsidP="008F690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63650" w14:textId="0E044F11"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85E9" w14:textId="565A0575"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41663" w14:textId="569041E1"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B862B" w14:textId="773C2F8C"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6EDEC" w14:textId="5AF913C1" w:rsidR="008F6909" w:rsidRPr="007B70B3" w:rsidRDefault="008F6909" w:rsidP="008F6909">
            <w:pPr>
              <w:ind w:firstLineChars="100" w:firstLine="120"/>
              <w:jc w:val="right"/>
              <w:rPr>
                <w:color w:val="000000"/>
                <w:sz w:val="12"/>
                <w:szCs w:val="12"/>
              </w:rPr>
            </w:pPr>
            <w:r w:rsidRPr="007B70B3">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24974" w14:textId="2077C3BC" w:rsidR="008F6909" w:rsidRPr="007B70B3" w:rsidRDefault="008F6909" w:rsidP="008F6909">
            <w:pPr>
              <w:ind w:firstLineChars="100" w:firstLine="120"/>
              <w:jc w:val="right"/>
              <w:rPr>
                <w:color w:val="000000"/>
                <w:sz w:val="12"/>
                <w:szCs w:val="12"/>
              </w:rPr>
            </w:pPr>
            <w:r w:rsidRPr="007B70B3">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8D55C" w14:textId="77777777" w:rsidR="008F6909" w:rsidRPr="007B70B3" w:rsidRDefault="008F6909"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E0BAE" w14:textId="233DA83A" w:rsidR="008F6909" w:rsidRPr="007B70B3" w:rsidRDefault="001B51C5"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E335" w14:textId="2D9CB700"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34FA9" w14:textId="70253B36" w:rsidR="008F6909" w:rsidRPr="007B70B3" w:rsidRDefault="008F6909" w:rsidP="008F6909">
            <w:pPr>
              <w:ind w:firstLineChars="100" w:firstLine="120"/>
              <w:jc w:val="right"/>
              <w:rPr>
                <w:color w:val="000000"/>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5F93ACFB"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007EE" w14:textId="5F5D7A01"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CFAC5" w14:textId="201E6E14" w:rsidR="008F6909" w:rsidRPr="007B70B3" w:rsidRDefault="008F6909" w:rsidP="008F6909">
            <w:pPr>
              <w:ind w:firstLineChars="100" w:firstLine="120"/>
              <w:jc w:val="right"/>
              <w:rPr>
                <w:color w:val="000000"/>
                <w:sz w:val="12"/>
                <w:szCs w:val="12"/>
              </w:rPr>
            </w:pPr>
            <w:r w:rsidRPr="007B70B3">
              <w:rPr>
                <w:sz w:val="12"/>
                <w:szCs w:val="12"/>
              </w:rPr>
              <w:t>0</w:t>
            </w:r>
          </w:p>
        </w:tc>
      </w:tr>
      <w:tr w:rsidR="00377A9B" w:rsidRPr="003113DB" w14:paraId="2E0544E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A1E3A" w14:textId="68FE61C6" w:rsidR="00377A9B" w:rsidRPr="007366E6" w:rsidRDefault="00377A9B" w:rsidP="008F690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4</w:t>
            </w:r>
          </w:p>
        </w:tc>
        <w:tc>
          <w:tcPr>
            <w:tcW w:w="3139" w:type="dxa"/>
            <w:tcBorders>
              <w:top w:val="single" w:sz="4" w:space="0" w:color="auto"/>
              <w:left w:val="single" w:sz="4" w:space="0" w:color="auto"/>
              <w:bottom w:val="single" w:sz="4" w:space="0" w:color="auto"/>
              <w:right w:val="single" w:sz="4" w:space="0" w:color="auto"/>
            </w:tcBorders>
            <w:vAlign w:val="center"/>
          </w:tcPr>
          <w:p w14:paraId="1F3657E3" w14:textId="05E410C2" w:rsidR="00377A9B" w:rsidRPr="00377A9B" w:rsidRDefault="00377A9B" w:rsidP="00377A9B">
            <w:pPr>
              <w:tabs>
                <w:tab w:val="left" w:pos="248"/>
                <w:tab w:val="left" w:pos="531"/>
                <w:tab w:val="left" w:pos="815"/>
              </w:tabs>
              <w:rPr>
                <w:rFonts w:cs="Times New Roman"/>
                <w:b/>
                <w:color w:val="000000"/>
                <w:sz w:val="12"/>
                <w:szCs w:val="12"/>
              </w:rPr>
            </w:pPr>
            <w:r>
              <w:rPr>
                <w:rFonts w:cs="Times New Roman"/>
                <w:b/>
                <w:bCs/>
                <w:color w:val="000000"/>
                <w:sz w:val="12"/>
                <w:szCs w:val="12"/>
              </w:rPr>
              <w:tab/>
            </w:r>
            <w:r w:rsidRPr="00377A9B">
              <w:rPr>
                <w:rFonts w:cs="Times New Roman"/>
                <w:b/>
                <w:bCs/>
                <w:color w:val="000000"/>
                <w:sz w:val="12"/>
                <w:szCs w:val="12"/>
              </w:rPr>
              <w:t>Národní pláno obnovy</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5784" w14:textId="14D84E70" w:rsidR="00377A9B" w:rsidRPr="00925253" w:rsidRDefault="007E29EE" w:rsidP="008F690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81EF8" w14:textId="7CD6F80C"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8FCE5" w14:textId="47A1DCFC"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A9DDB" w14:textId="27A793F4"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6AB09" w14:textId="62E3BA66"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C2EE5" w14:textId="5572D530" w:rsidR="00377A9B" w:rsidRPr="007B70B3" w:rsidRDefault="007E29EE" w:rsidP="008F6909">
            <w:pPr>
              <w:ind w:firstLineChars="100" w:firstLine="120"/>
              <w:jc w:val="right"/>
              <w:rPr>
                <w:sz w:val="12"/>
                <w:szCs w:val="12"/>
              </w:rPr>
            </w:pPr>
            <w:r>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FCAA0" w14:textId="31696F20" w:rsidR="00377A9B" w:rsidRPr="007B70B3" w:rsidRDefault="007E29EE" w:rsidP="008F6909">
            <w:pPr>
              <w:ind w:firstLineChars="100" w:firstLine="120"/>
              <w:jc w:val="right"/>
              <w:rPr>
                <w:sz w:val="12"/>
                <w:szCs w:val="12"/>
              </w:rPr>
            </w:pPr>
            <w:r>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D4840" w14:textId="77777777" w:rsidR="00377A9B" w:rsidRPr="007B70B3" w:rsidRDefault="00377A9B"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976EC" w14:textId="39ACB8B1" w:rsidR="00377A9B" w:rsidRDefault="007E29EE"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1400" w14:textId="32363DB0"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01CCB" w14:textId="65E950A4" w:rsidR="00377A9B" w:rsidRPr="007B70B3" w:rsidRDefault="007E29EE"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6F5D5496" w14:textId="7EE8EC93"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2EB36" w14:textId="48C8D06B"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6609" w14:textId="5AF06D04" w:rsidR="00377A9B" w:rsidRPr="007B70B3" w:rsidRDefault="007E29EE" w:rsidP="008F6909">
            <w:pPr>
              <w:ind w:firstLineChars="100" w:firstLine="120"/>
              <w:jc w:val="right"/>
              <w:rPr>
                <w:sz w:val="12"/>
                <w:szCs w:val="12"/>
              </w:rPr>
            </w:pPr>
            <w:r>
              <w:rPr>
                <w:sz w:val="12"/>
                <w:szCs w:val="12"/>
              </w:rPr>
              <w:t>0</w:t>
            </w:r>
          </w:p>
        </w:tc>
      </w:tr>
      <w:tr w:rsidR="00377A9B" w:rsidRPr="003113DB" w14:paraId="70E8951F"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4792" w14:textId="67D9B868" w:rsidR="00377A9B" w:rsidRPr="007366E6" w:rsidRDefault="00377A9B" w:rsidP="008F690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5</w:t>
            </w:r>
          </w:p>
        </w:tc>
        <w:tc>
          <w:tcPr>
            <w:tcW w:w="3139" w:type="dxa"/>
            <w:tcBorders>
              <w:top w:val="single" w:sz="4" w:space="0" w:color="auto"/>
              <w:left w:val="single" w:sz="4" w:space="0" w:color="auto"/>
              <w:bottom w:val="single" w:sz="4" w:space="0" w:color="auto"/>
              <w:right w:val="single" w:sz="4" w:space="0" w:color="auto"/>
            </w:tcBorders>
            <w:vAlign w:val="center"/>
          </w:tcPr>
          <w:p w14:paraId="415279D1" w14:textId="684A8092" w:rsidR="00377A9B" w:rsidRPr="00925253" w:rsidRDefault="00377A9B" w:rsidP="008F6909">
            <w:pPr>
              <w:tabs>
                <w:tab w:val="left" w:pos="248"/>
                <w:tab w:val="left" w:pos="531"/>
                <w:tab w:val="left" w:pos="815"/>
              </w:tabs>
              <w:ind w:left="531"/>
              <w:rPr>
                <w:rFonts w:cs="Times New Roman"/>
                <w:color w:val="000000"/>
                <w:sz w:val="12"/>
                <w:szCs w:val="12"/>
              </w:rPr>
            </w:pPr>
            <w:r>
              <w:rPr>
                <w:rFonts w:cs="Times New Roman"/>
                <w:color w:val="000000"/>
                <w:sz w:val="12"/>
                <w:szCs w:val="12"/>
              </w:rPr>
              <w:t xml:space="preserve">Komponenta </w:t>
            </w:r>
            <w:r w:rsidR="00BD45A1">
              <w:rPr>
                <w:rFonts w:cs="Times New Roman"/>
                <w:color w:val="000000"/>
                <w:sz w:val="12"/>
                <w:szCs w:val="12"/>
              </w:rPr>
              <w:t>5.1</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80F3C" w14:textId="4945CF3E" w:rsidR="00377A9B" w:rsidRPr="00925253" w:rsidRDefault="007E29EE" w:rsidP="008F690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2F22" w14:textId="5DF6D221"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3059" w14:textId="28318C15"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9B00E" w14:textId="54930B9E"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3EE3E" w14:textId="0FD7D9BF"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77C3D" w14:textId="66C93F3D" w:rsidR="00377A9B" w:rsidRPr="007B70B3" w:rsidRDefault="007E29EE" w:rsidP="008F6909">
            <w:pPr>
              <w:ind w:firstLineChars="100" w:firstLine="120"/>
              <w:jc w:val="right"/>
              <w:rPr>
                <w:sz w:val="12"/>
                <w:szCs w:val="12"/>
              </w:rPr>
            </w:pPr>
            <w:r>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2771" w14:textId="518BF29B" w:rsidR="00377A9B" w:rsidRPr="007B70B3" w:rsidRDefault="007E29EE" w:rsidP="008F6909">
            <w:pPr>
              <w:ind w:firstLineChars="100" w:firstLine="120"/>
              <w:jc w:val="right"/>
              <w:rPr>
                <w:sz w:val="12"/>
                <w:szCs w:val="12"/>
              </w:rPr>
            </w:pPr>
            <w:r>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420D9" w14:textId="77777777" w:rsidR="00377A9B" w:rsidRPr="007B70B3" w:rsidRDefault="00377A9B"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CF5FC" w14:textId="00E71049" w:rsidR="00377A9B" w:rsidRDefault="007E29EE"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56D29" w14:textId="3B686A2E"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9829A" w14:textId="2FBE4041" w:rsidR="00377A9B" w:rsidRPr="007B70B3" w:rsidRDefault="007E29EE"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48C43D70" w14:textId="77777777"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5D651" w14:textId="30B3BEE1"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B917" w14:textId="7AAE793A" w:rsidR="00377A9B" w:rsidRPr="007B70B3" w:rsidRDefault="007E29EE" w:rsidP="008F6909">
            <w:pPr>
              <w:ind w:firstLineChars="100" w:firstLine="120"/>
              <w:jc w:val="right"/>
              <w:rPr>
                <w:sz w:val="12"/>
                <w:szCs w:val="12"/>
              </w:rPr>
            </w:pPr>
            <w:r>
              <w:rPr>
                <w:sz w:val="12"/>
                <w:szCs w:val="12"/>
              </w:rPr>
              <w:t>0</w:t>
            </w:r>
          </w:p>
        </w:tc>
      </w:tr>
      <w:tr w:rsidR="006B6759" w:rsidRPr="003113DB" w14:paraId="674F7386" w14:textId="77777777" w:rsidTr="001B51C5">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5C4CF" w14:textId="3DD32F62" w:rsidR="006B6759" w:rsidRPr="007366E6" w:rsidRDefault="006B6759" w:rsidP="006B675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6</w:t>
            </w:r>
          </w:p>
        </w:tc>
        <w:tc>
          <w:tcPr>
            <w:tcW w:w="3139" w:type="dxa"/>
            <w:tcBorders>
              <w:top w:val="single" w:sz="4" w:space="0" w:color="auto"/>
              <w:left w:val="single" w:sz="4" w:space="0" w:color="auto"/>
              <w:bottom w:val="single" w:sz="4" w:space="0" w:color="auto"/>
              <w:right w:val="single" w:sz="4" w:space="0" w:color="auto"/>
            </w:tcBorders>
            <w:vAlign w:val="center"/>
          </w:tcPr>
          <w:p w14:paraId="4CAC1CC7" w14:textId="2FA44EB9" w:rsidR="006B6759" w:rsidRPr="00925253" w:rsidRDefault="006B6759" w:rsidP="006B6759">
            <w:pPr>
              <w:tabs>
                <w:tab w:val="left" w:pos="248"/>
                <w:tab w:val="left" w:pos="531"/>
                <w:tab w:val="left" w:pos="815"/>
              </w:tabs>
              <w:ind w:left="531"/>
              <w:jc w:val="right"/>
              <w:rPr>
                <w:rFonts w:cs="Times New Roman"/>
                <w:color w:val="000000"/>
                <w:sz w:val="12"/>
                <w:szCs w:val="12"/>
              </w:rPr>
            </w:pPr>
            <w:r>
              <w:rPr>
                <w:rFonts w:cs="Times New Roman"/>
                <w:i/>
                <w:color w:val="000000"/>
                <w:sz w:val="12"/>
                <w:szCs w:val="12"/>
              </w:rPr>
              <w:t>Další dle specifikace VŠ</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8E77F" w14:textId="5B2D948F" w:rsidR="006B6759" w:rsidRPr="00925253" w:rsidRDefault="006B6759" w:rsidP="006B675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5A782" w14:textId="49AF4F97"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82529" w14:textId="658D3B54"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654E9" w14:textId="7629FFCC"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3F44" w14:textId="44471FBB"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BFEA1" w14:textId="7799350D" w:rsidR="006B6759" w:rsidRPr="007B70B3" w:rsidRDefault="006B6759" w:rsidP="006B6759">
            <w:pPr>
              <w:ind w:firstLineChars="100" w:firstLine="120"/>
              <w:jc w:val="right"/>
              <w:rPr>
                <w:sz w:val="12"/>
                <w:szCs w:val="12"/>
              </w:rPr>
            </w:pPr>
            <w:r w:rsidRPr="007B70B3">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421C1" w14:textId="4B95380C" w:rsidR="006B6759" w:rsidRPr="007B70B3" w:rsidRDefault="006B6759" w:rsidP="006B6759">
            <w:pPr>
              <w:ind w:firstLineChars="100" w:firstLine="120"/>
              <w:jc w:val="right"/>
              <w:rPr>
                <w:sz w:val="12"/>
                <w:szCs w:val="12"/>
              </w:rPr>
            </w:pPr>
            <w:r w:rsidRPr="007B70B3">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FDCF5" w14:textId="77777777" w:rsidR="006B6759" w:rsidRPr="007B70B3"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C5AF9" w14:textId="3693F5CF" w:rsidR="006B6759"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AF699" w14:textId="6549CAAF"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313E4" w14:textId="5AF17629" w:rsidR="006B6759" w:rsidRPr="007B70B3" w:rsidRDefault="006B6759" w:rsidP="006B6759">
            <w:pPr>
              <w:ind w:firstLineChars="100" w:firstLine="120"/>
              <w:jc w:val="right"/>
              <w:rPr>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137ED02C" w14:textId="77777777" w:rsidR="006B6759" w:rsidRPr="007B70B3"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4E042" w14:textId="7C4EF3E2"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C0742" w14:textId="7BEF2201" w:rsidR="006B6759" w:rsidRPr="007B70B3" w:rsidRDefault="006B6759" w:rsidP="006B6759">
            <w:pPr>
              <w:ind w:firstLineChars="100" w:firstLine="120"/>
              <w:jc w:val="right"/>
              <w:rPr>
                <w:sz w:val="12"/>
                <w:szCs w:val="12"/>
              </w:rPr>
            </w:pPr>
            <w:r w:rsidRPr="007B70B3">
              <w:rPr>
                <w:sz w:val="12"/>
                <w:szCs w:val="12"/>
              </w:rPr>
              <w:t>0</w:t>
            </w:r>
          </w:p>
        </w:tc>
      </w:tr>
      <w:tr w:rsidR="006B6759" w:rsidRPr="003113DB" w14:paraId="27FA8883"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E3189EC" w14:textId="0EA71BDB" w:rsidR="006B6759" w:rsidRPr="007366E6" w:rsidRDefault="006B6759" w:rsidP="006B675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7</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84DFB9" w14:textId="00008E4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Ostatní kapitoly SR</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D87B6DE" w14:textId="77777777"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7F2375" w14:textId="783D8CA4"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804446" w14:textId="6C496D28"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5C82C8A" w14:textId="57ED81DA"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616E65" w14:textId="4D9B7ECE"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D4DE60" w14:textId="615C9347" w:rsidR="006B6759" w:rsidRPr="004B08FA" w:rsidRDefault="006B6759" w:rsidP="006B6759">
            <w:pPr>
              <w:ind w:firstLineChars="100" w:firstLine="120"/>
              <w:jc w:val="right"/>
              <w:rPr>
                <w:color w:val="000000"/>
                <w:sz w:val="12"/>
                <w:szCs w:val="12"/>
              </w:rPr>
            </w:pPr>
            <w:r w:rsidRPr="004B08FA">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63DFDF" w14:textId="378B00F5" w:rsidR="006B6759" w:rsidRPr="004B08FA" w:rsidRDefault="006B6759" w:rsidP="006B6759">
            <w:pPr>
              <w:ind w:firstLineChars="100" w:firstLine="120"/>
              <w:jc w:val="right"/>
              <w:rPr>
                <w:color w:val="000000"/>
                <w:sz w:val="12"/>
                <w:szCs w:val="12"/>
              </w:rPr>
            </w:pPr>
            <w:r w:rsidRPr="004B08FA">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901D10" w14:textId="4A7BC5FA"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5B7F1B7" w14:textId="53DBAB7B"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C0B98A" w14:textId="6AB07BA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9AEEF4" w14:textId="0F8404BE" w:rsidR="006B6759" w:rsidRPr="004B08FA" w:rsidRDefault="006B6759" w:rsidP="006B6759">
            <w:pPr>
              <w:ind w:firstLineChars="100" w:firstLine="120"/>
              <w:jc w:val="right"/>
              <w:rPr>
                <w:color w:val="000000"/>
                <w:sz w:val="12"/>
                <w:szCs w:val="12"/>
              </w:rPr>
            </w:pPr>
            <w:r w:rsidRPr="004B08FA">
              <w:rPr>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3ACDB805"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196632" w14:textId="56B6AF69"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6723F7D" w14:textId="39742670" w:rsidR="006B6759" w:rsidRPr="004B08FA" w:rsidRDefault="006B6759" w:rsidP="006B6759">
            <w:pPr>
              <w:ind w:firstLineChars="100" w:firstLine="120"/>
              <w:jc w:val="right"/>
              <w:rPr>
                <w:color w:val="000000"/>
                <w:sz w:val="12"/>
                <w:szCs w:val="12"/>
              </w:rPr>
            </w:pPr>
            <w:r w:rsidRPr="004B08FA">
              <w:rPr>
                <w:sz w:val="12"/>
                <w:szCs w:val="12"/>
              </w:rPr>
              <w:t>0</w:t>
            </w:r>
          </w:p>
        </w:tc>
      </w:tr>
      <w:tr w:rsidR="006B6759" w:rsidRPr="003113DB" w14:paraId="05B230CD"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53D052" w14:textId="44ABEA15" w:rsidR="006B6759" w:rsidRPr="007366E6" w:rsidRDefault="006B6759" w:rsidP="006B6759">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8</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6BC59D" w14:textId="1F202AEA"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Ostatní kap. SR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C88DA20" w14:textId="1C5BA820" w:rsidR="006B6759" w:rsidRPr="00925253" w:rsidRDefault="006B6759" w:rsidP="006B675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924B90B" w14:textId="37F3619E"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0DBB669" w14:textId="0EF4B674"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7F1A4B3" w14:textId="5D0841A0"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483699" w14:textId="20CA8DE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9638809" w14:textId="15B2137C" w:rsidR="006B6759" w:rsidRPr="004B08FA" w:rsidRDefault="006B6759" w:rsidP="006B6759">
            <w:pPr>
              <w:ind w:firstLineChars="100" w:firstLine="120"/>
              <w:jc w:val="right"/>
              <w:rPr>
                <w:color w:val="000000"/>
                <w:sz w:val="12"/>
                <w:szCs w:val="12"/>
              </w:rPr>
            </w:pPr>
            <w:r w:rsidRPr="004B08FA">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66B63B" w14:textId="6BA2439A" w:rsidR="006B6759" w:rsidRPr="004B08FA" w:rsidRDefault="006B6759" w:rsidP="006B6759">
            <w:pPr>
              <w:ind w:firstLineChars="100" w:firstLine="120"/>
              <w:jc w:val="right"/>
              <w:rPr>
                <w:color w:val="000000"/>
                <w:sz w:val="12"/>
                <w:szCs w:val="12"/>
              </w:rPr>
            </w:pPr>
            <w:r w:rsidRPr="004B08FA">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69E41A" w14:textId="77777777"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6609E39" w14:textId="2D4E614E"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3A2D650" w14:textId="4B0856B1"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9047A3A" w14:textId="19F2A5EF" w:rsidR="006B6759" w:rsidRPr="004B08FA" w:rsidRDefault="006B6759" w:rsidP="006B6759">
            <w:pPr>
              <w:ind w:firstLineChars="100" w:firstLine="120"/>
              <w:jc w:val="right"/>
              <w:rPr>
                <w:color w:val="000000"/>
                <w:sz w:val="12"/>
                <w:szCs w:val="12"/>
              </w:rPr>
            </w:pPr>
            <w:r w:rsidRPr="004B08FA">
              <w:rPr>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7BD1E1A0"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DC9C02B" w14:textId="0CD48F4E"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FDE1400" w14:textId="518A4FC5" w:rsidR="006B6759" w:rsidRPr="004B08FA" w:rsidRDefault="006B6759" w:rsidP="006B6759">
            <w:pPr>
              <w:ind w:firstLineChars="100" w:firstLine="120"/>
              <w:jc w:val="right"/>
              <w:rPr>
                <w:color w:val="000000"/>
                <w:sz w:val="12"/>
                <w:szCs w:val="12"/>
              </w:rPr>
            </w:pPr>
            <w:r w:rsidRPr="004B08FA">
              <w:rPr>
                <w:sz w:val="12"/>
                <w:szCs w:val="12"/>
              </w:rPr>
              <w:t>0</w:t>
            </w:r>
          </w:p>
        </w:tc>
      </w:tr>
      <w:tr w:rsidR="006B6759" w:rsidRPr="003113DB" w14:paraId="084833F5" w14:textId="77777777" w:rsidTr="004A3DCC">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006D20F" w14:textId="3EAA3191" w:rsidR="006B6759" w:rsidRPr="007366E6" w:rsidRDefault="006B6759" w:rsidP="006B6759">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9</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B55C05" w14:textId="6C74533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Územní rozpočty</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08980C1A" w14:textId="760F73C9"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C150495" w14:textId="5EF2EE91" w:rsidR="006B6759" w:rsidRPr="004B08FA" w:rsidRDefault="00AB4673" w:rsidP="006B6759">
            <w:pPr>
              <w:ind w:firstLineChars="100" w:firstLine="120"/>
              <w:jc w:val="right"/>
              <w:rPr>
                <w:color w:val="000000"/>
                <w:sz w:val="12"/>
                <w:szCs w:val="12"/>
              </w:rPr>
            </w:pPr>
            <w:r>
              <w:rPr>
                <w:sz w:val="12"/>
                <w:szCs w:val="12"/>
              </w:rPr>
              <w:t>7 702</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5D9860" w14:textId="057D44A5" w:rsidR="006B6759" w:rsidRPr="004B08FA" w:rsidRDefault="007E29EE" w:rsidP="006B6759">
            <w:pPr>
              <w:ind w:firstLineChars="100" w:firstLine="120"/>
              <w:jc w:val="right"/>
              <w:rPr>
                <w:color w:val="000000"/>
                <w:sz w:val="12"/>
                <w:szCs w:val="12"/>
              </w:rPr>
            </w:pPr>
            <w:r>
              <w:rPr>
                <w:sz w:val="12"/>
                <w:szCs w:val="12"/>
              </w:rPr>
              <w:t>7 858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AAB8951" w14:textId="5E23920F"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BFDE96" w14:textId="15A73A98"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CB0B7D" w14:textId="6DACD0D6" w:rsidR="006B6759" w:rsidRPr="004B08FA" w:rsidRDefault="007E29EE" w:rsidP="006B6759">
            <w:pPr>
              <w:ind w:firstLineChars="100" w:firstLine="120"/>
              <w:jc w:val="right"/>
              <w:rPr>
                <w:color w:val="000000"/>
                <w:sz w:val="12"/>
                <w:szCs w:val="12"/>
              </w:rPr>
            </w:pPr>
            <w:r>
              <w:rPr>
                <w:sz w:val="12"/>
                <w:szCs w:val="12"/>
              </w:rPr>
              <w:t>7 702</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084A2F0" w14:textId="3CCBC84E" w:rsidR="006B6759" w:rsidRPr="004B08FA" w:rsidRDefault="007E29EE" w:rsidP="006B6759">
            <w:pPr>
              <w:ind w:firstLineChars="100" w:firstLine="120"/>
              <w:jc w:val="right"/>
              <w:rPr>
                <w:color w:val="000000"/>
                <w:sz w:val="12"/>
                <w:szCs w:val="12"/>
              </w:rPr>
            </w:pPr>
            <w:r>
              <w:rPr>
                <w:sz w:val="12"/>
                <w:szCs w:val="12"/>
              </w:rPr>
              <w:t>7 858</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6B9392" w14:textId="65B62B1B" w:rsidR="006B6759" w:rsidRPr="004B08FA" w:rsidRDefault="006B6759" w:rsidP="006B6759">
            <w:pPr>
              <w:ind w:firstLineChars="100" w:firstLine="120"/>
              <w:jc w:val="right"/>
              <w:rPr>
                <w:color w:val="000000"/>
                <w:sz w:val="12"/>
                <w:szCs w:val="12"/>
              </w:rPr>
            </w:pPr>
            <w:r w:rsidRPr="004B08FA">
              <w:rPr>
                <w:sz w:val="12"/>
                <w:szCs w:val="12"/>
              </w:rPr>
              <w:t>95</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90945B2" w14:textId="18A087F2"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3C388AC" w14:textId="55CA40CD" w:rsidR="006B6759" w:rsidRPr="004B08FA" w:rsidRDefault="007E29EE" w:rsidP="006B6759">
            <w:pPr>
              <w:ind w:firstLineChars="100" w:firstLine="120"/>
              <w:jc w:val="right"/>
              <w:rPr>
                <w:color w:val="000000"/>
                <w:sz w:val="12"/>
                <w:szCs w:val="12"/>
              </w:rPr>
            </w:pPr>
            <w:r>
              <w:rPr>
                <w:color w:val="000000"/>
                <w:sz w:val="12"/>
                <w:szCs w:val="12"/>
              </w:rPr>
              <w:t>-156</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F5EDB24" w14:textId="5DD0624E" w:rsidR="006B6759" w:rsidRPr="004B08FA" w:rsidRDefault="007E29EE" w:rsidP="006B6759">
            <w:pPr>
              <w:ind w:firstLineChars="100" w:firstLine="120"/>
              <w:jc w:val="right"/>
              <w:rPr>
                <w:color w:val="000000"/>
                <w:sz w:val="12"/>
                <w:szCs w:val="12"/>
              </w:rPr>
            </w:pPr>
            <w:r>
              <w:rPr>
                <w:color w:val="000000"/>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0509D7D0"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5A8F0F8" w14:textId="66E14BC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D3152F5" w14:textId="265421A9" w:rsidR="006B6759" w:rsidRPr="004B08FA" w:rsidRDefault="007E29EE" w:rsidP="006B6759">
            <w:pPr>
              <w:ind w:firstLineChars="100" w:firstLine="120"/>
              <w:jc w:val="right"/>
              <w:rPr>
                <w:color w:val="000000"/>
                <w:sz w:val="12"/>
                <w:szCs w:val="12"/>
              </w:rPr>
            </w:pPr>
            <w:r>
              <w:rPr>
                <w:sz w:val="12"/>
                <w:szCs w:val="12"/>
              </w:rPr>
              <w:t>7 858</w:t>
            </w:r>
          </w:p>
        </w:tc>
      </w:tr>
      <w:tr w:rsidR="0020748C" w:rsidRPr="003113DB" w14:paraId="37A2CEAC" w14:textId="77777777" w:rsidTr="0020748C">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F1332" w14:textId="7E6AD9AB" w:rsidR="0020748C" w:rsidRPr="007366E6" w:rsidRDefault="007E29EE" w:rsidP="006B6759">
            <w:pPr>
              <w:jc w:val="center"/>
              <w:rPr>
                <w:rFonts w:cs="Times New Roman"/>
                <w:color w:val="000000"/>
                <w:sz w:val="12"/>
                <w:szCs w:val="12"/>
              </w:rPr>
            </w:pPr>
            <w:r>
              <w:rPr>
                <w:rFonts w:cs="Times New Roman"/>
                <w:color w:val="000000"/>
                <w:sz w:val="12"/>
                <w:szCs w:val="12"/>
              </w:rPr>
              <w:t>20</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01E05376" w14:textId="2A6D28A9" w:rsidR="0020748C" w:rsidRPr="0084538B" w:rsidRDefault="0084538B" w:rsidP="006B6759">
            <w:pPr>
              <w:tabs>
                <w:tab w:val="left" w:pos="248"/>
                <w:tab w:val="left" w:pos="531"/>
                <w:tab w:val="left" w:pos="815"/>
              </w:tabs>
              <w:rPr>
                <w:rFonts w:cs="Times New Roman"/>
                <w:b/>
                <w:bCs/>
                <w:color w:val="000000"/>
                <w:sz w:val="16"/>
                <w:szCs w:val="16"/>
              </w:rPr>
            </w:pPr>
            <w:r w:rsidRPr="0084538B">
              <w:rPr>
                <w:rFonts w:cs="Times New Roman"/>
                <w:b/>
                <w:color w:val="000000"/>
                <w:sz w:val="12"/>
                <w:szCs w:val="12"/>
              </w:rPr>
              <w:t>Součtový řádek pro poskytovatele</w:t>
            </w:r>
          </w:p>
        </w:tc>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15EE97BB" w14:textId="77777777" w:rsidR="0020748C" w:rsidRPr="00C7424B" w:rsidRDefault="0020748C"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ADCF" w14:textId="6B2EEC84" w:rsidR="0020748C" w:rsidRPr="004B08FA" w:rsidRDefault="00AB4673" w:rsidP="006B6759">
            <w:pPr>
              <w:ind w:firstLineChars="100" w:firstLine="120"/>
              <w:jc w:val="right"/>
              <w:rPr>
                <w:sz w:val="12"/>
                <w:szCs w:val="12"/>
              </w:rPr>
            </w:pPr>
            <w:r>
              <w:rPr>
                <w:sz w:val="12"/>
                <w:szCs w:val="12"/>
              </w:rPr>
              <w:t>7 702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DCFB" w14:textId="5D07C331" w:rsidR="0020748C" w:rsidRPr="004B08FA" w:rsidRDefault="007E29EE" w:rsidP="006B6759">
            <w:pPr>
              <w:ind w:firstLineChars="100" w:firstLine="120"/>
              <w:jc w:val="right"/>
              <w:rPr>
                <w:sz w:val="12"/>
                <w:szCs w:val="12"/>
              </w:rPr>
            </w:pPr>
            <w:r>
              <w:rPr>
                <w:sz w:val="12"/>
                <w:szCs w:val="12"/>
              </w:rPr>
              <w:t>7 858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498B" w14:textId="0DD82783"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75AD2" w14:textId="387097F8"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417E9" w14:textId="4F8A6E48" w:rsidR="0020748C" w:rsidRPr="004B08FA" w:rsidRDefault="007E29EE" w:rsidP="006B6759">
            <w:pPr>
              <w:ind w:firstLineChars="100" w:firstLine="120"/>
              <w:jc w:val="right"/>
              <w:rPr>
                <w:sz w:val="12"/>
                <w:szCs w:val="12"/>
              </w:rPr>
            </w:pPr>
            <w:r>
              <w:rPr>
                <w:sz w:val="12"/>
                <w:szCs w:val="12"/>
              </w:rPr>
              <w:t>7 702</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61584" w14:textId="231E0BCF" w:rsidR="0020748C" w:rsidRPr="004B08FA" w:rsidRDefault="007E29EE" w:rsidP="006B6759">
            <w:pPr>
              <w:ind w:firstLineChars="100" w:firstLine="120"/>
              <w:jc w:val="right"/>
              <w:rPr>
                <w:sz w:val="12"/>
                <w:szCs w:val="12"/>
              </w:rPr>
            </w:pPr>
            <w:r>
              <w:rPr>
                <w:sz w:val="12"/>
                <w:szCs w:val="12"/>
              </w:rPr>
              <w:t>7 858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5AEC" w14:textId="6D813458" w:rsidR="0020748C" w:rsidRPr="004B08FA" w:rsidRDefault="007E29EE" w:rsidP="006B6759">
            <w:pPr>
              <w:ind w:firstLineChars="100" w:firstLine="120"/>
              <w:jc w:val="right"/>
              <w:rPr>
                <w:sz w:val="12"/>
                <w:szCs w:val="12"/>
              </w:rPr>
            </w:pPr>
            <w:r>
              <w:rPr>
                <w:sz w:val="12"/>
                <w:szCs w:val="12"/>
              </w:rPr>
              <w:t>95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0CDC6" w14:textId="10C20856"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30E0E" w14:textId="0C6BDE86" w:rsidR="0020748C" w:rsidRDefault="007E29EE" w:rsidP="006B6759">
            <w:pPr>
              <w:ind w:firstLineChars="100" w:firstLine="120"/>
              <w:jc w:val="right"/>
              <w:rPr>
                <w:color w:val="000000"/>
                <w:sz w:val="12"/>
                <w:szCs w:val="12"/>
              </w:rPr>
            </w:pPr>
            <w:r>
              <w:rPr>
                <w:color w:val="000000"/>
                <w:sz w:val="12"/>
                <w:szCs w:val="12"/>
              </w:rPr>
              <w:t>-156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F19DB" w14:textId="21447DE4" w:rsidR="0020748C" w:rsidRDefault="007E29EE" w:rsidP="006B6759">
            <w:pPr>
              <w:ind w:firstLineChars="100" w:firstLine="120"/>
              <w:jc w:val="right"/>
              <w:rPr>
                <w:color w:val="000000"/>
                <w:sz w:val="12"/>
                <w:szCs w:val="12"/>
              </w:rPr>
            </w:pPr>
            <w:r>
              <w:rPr>
                <w:color w:val="000000"/>
                <w:sz w:val="12"/>
                <w:szCs w:val="12"/>
              </w:rPr>
              <w:t>0</w:t>
            </w:r>
          </w:p>
        </w:tc>
        <w:tc>
          <w:tcPr>
            <w:tcW w:w="171" w:type="dxa"/>
            <w:tcBorders>
              <w:left w:val="single" w:sz="4" w:space="0" w:color="auto"/>
              <w:right w:val="single" w:sz="4" w:space="0" w:color="auto"/>
            </w:tcBorders>
            <w:shd w:val="clear" w:color="auto" w:fill="auto"/>
            <w:vAlign w:val="center"/>
          </w:tcPr>
          <w:p w14:paraId="261FE09E" w14:textId="77777777" w:rsidR="0020748C" w:rsidRPr="004B08FA" w:rsidRDefault="0020748C"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8E331" w14:textId="5B9E6B0B"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0A7D0" w14:textId="16CFEA97" w:rsidR="0020748C" w:rsidRPr="004B08FA" w:rsidRDefault="007E29EE" w:rsidP="006B6759">
            <w:pPr>
              <w:ind w:firstLineChars="100" w:firstLine="120"/>
              <w:jc w:val="right"/>
              <w:rPr>
                <w:sz w:val="12"/>
                <w:szCs w:val="12"/>
              </w:rPr>
            </w:pPr>
            <w:r>
              <w:rPr>
                <w:sz w:val="12"/>
                <w:szCs w:val="12"/>
              </w:rPr>
              <w:t>7 858</w:t>
            </w:r>
          </w:p>
        </w:tc>
      </w:tr>
      <w:tr w:rsidR="006B6759" w:rsidRPr="003113DB" w14:paraId="1BBE8B0B" w14:textId="77777777" w:rsidTr="004A3DCC">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E0542" w14:textId="6AE32C57" w:rsidR="006B6759" w:rsidRPr="007366E6" w:rsidRDefault="007E29EE" w:rsidP="006B6759">
            <w:pPr>
              <w:jc w:val="center"/>
              <w:rPr>
                <w:rFonts w:cs="Times New Roman"/>
                <w:color w:val="000000"/>
                <w:sz w:val="12"/>
                <w:szCs w:val="12"/>
              </w:rPr>
            </w:pPr>
            <w:r>
              <w:rPr>
                <w:rFonts w:cs="Times New Roman"/>
                <w:color w:val="000000"/>
                <w:sz w:val="12"/>
                <w:szCs w:val="12"/>
              </w:rPr>
              <w:t>21</w:t>
            </w:r>
          </w:p>
        </w:tc>
        <w:tc>
          <w:tcPr>
            <w:tcW w:w="3139" w:type="dxa"/>
            <w:tcBorders>
              <w:top w:val="single" w:sz="4" w:space="0" w:color="auto"/>
              <w:left w:val="single" w:sz="4" w:space="0" w:color="auto"/>
              <w:bottom w:val="single" w:sz="4" w:space="0" w:color="auto"/>
              <w:right w:val="single" w:sz="4" w:space="0" w:color="auto"/>
            </w:tcBorders>
            <w:vAlign w:val="center"/>
          </w:tcPr>
          <w:p w14:paraId="301CAB37" w14:textId="69DEEEBA" w:rsidR="006B6759" w:rsidRPr="00925253" w:rsidRDefault="0084538B" w:rsidP="006B6759">
            <w:pPr>
              <w:tabs>
                <w:tab w:val="left" w:pos="248"/>
                <w:tab w:val="left" w:pos="531"/>
                <w:tab w:val="left" w:pos="815"/>
              </w:tabs>
              <w:jc w:val="right"/>
              <w:rPr>
                <w:rFonts w:cs="Times New Roman"/>
                <w:i/>
                <w:iCs/>
                <w:color w:val="000000"/>
                <w:sz w:val="12"/>
                <w:szCs w:val="12"/>
              </w:rPr>
            </w:pPr>
            <w:r>
              <w:rPr>
                <w:rFonts w:cs="Times New Roman"/>
                <w:i/>
                <w:color w:val="000000"/>
                <w:sz w:val="12"/>
                <w:szCs w:val="12"/>
              </w:rPr>
              <w:t>Zlínský kraj PO 3 Rovný přístup ke kvalitnímu vzdělání</w:t>
            </w:r>
          </w:p>
        </w:tc>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56E12895" w14:textId="00B8EE84"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EC089" w14:textId="3A37821B" w:rsidR="006B6759" w:rsidRPr="004B08FA" w:rsidRDefault="00AB4673" w:rsidP="006B6759">
            <w:pPr>
              <w:ind w:firstLineChars="100" w:firstLine="120"/>
              <w:jc w:val="right"/>
              <w:rPr>
                <w:color w:val="000000"/>
                <w:sz w:val="12"/>
                <w:szCs w:val="12"/>
              </w:rPr>
            </w:pPr>
            <w:r>
              <w:rPr>
                <w:sz w:val="12"/>
                <w:szCs w:val="12"/>
              </w:rPr>
              <w:t>7 702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D0A87" w14:textId="226FA1B2" w:rsidR="006B6759" w:rsidRPr="004B08FA" w:rsidRDefault="007E29EE" w:rsidP="006B6759">
            <w:pPr>
              <w:ind w:firstLineChars="100" w:firstLine="120"/>
              <w:jc w:val="right"/>
              <w:rPr>
                <w:color w:val="000000"/>
                <w:sz w:val="12"/>
                <w:szCs w:val="12"/>
              </w:rPr>
            </w:pPr>
            <w:r>
              <w:rPr>
                <w:sz w:val="12"/>
                <w:szCs w:val="12"/>
              </w:rPr>
              <w:t>7 858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9D72E" w14:textId="5D6B2BE6" w:rsidR="006B6759" w:rsidRPr="004B08FA" w:rsidRDefault="006B6759" w:rsidP="006B675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0B62F" w14:textId="0DFCA6F4" w:rsidR="006B6759" w:rsidRPr="004B08FA" w:rsidRDefault="006B6759" w:rsidP="006B675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A04F1" w14:textId="3AE9E4BD" w:rsidR="006B6759" w:rsidRPr="004B08FA" w:rsidRDefault="007E29EE" w:rsidP="006B6759">
            <w:pPr>
              <w:ind w:firstLineChars="100" w:firstLine="120"/>
              <w:jc w:val="right"/>
              <w:rPr>
                <w:color w:val="000000"/>
                <w:sz w:val="12"/>
                <w:szCs w:val="12"/>
              </w:rPr>
            </w:pPr>
            <w:r>
              <w:rPr>
                <w:sz w:val="12"/>
                <w:szCs w:val="12"/>
              </w:rPr>
              <w:t>7 702</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C392F" w14:textId="744D48DC" w:rsidR="006B6759" w:rsidRPr="004B08FA" w:rsidRDefault="007E29EE" w:rsidP="006B6759">
            <w:pPr>
              <w:ind w:firstLineChars="100" w:firstLine="120"/>
              <w:jc w:val="right"/>
              <w:rPr>
                <w:color w:val="000000"/>
                <w:sz w:val="12"/>
                <w:szCs w:val="12"/>
              </w:rPr>
            </w:pPr>
            <w:r>
              <w:rPr>
                <w:sz w:val="12"/>
                <w:szCs w:val="12"/>
              </w:rPr>
              <w:t>7 858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C3A6" w14:textId="60652BAB" w:rsidR="006B6759" w:rsidRPr="004B08FA" w:rsidRDefault="007E29EE" w:rsidP="006B6759">
            <w:pPr>
              <w:ind w:firstLineChars="100" w:firstLine="120"/>
              <w:jc w:val="right"/>
              <w:rPr>
                <w:color w:val="000000"/>
                <w:sz w:val="12"/>
                <w:szCs w:val="12"/>
              </w:rPr>
            </w:pPr>
            <w:r>
              <w:rPr>
                <w:color w:val="000000"/>
                <w:sz w:val="12"/>
                <w:szCs w:val="12"/>
              </w:rPr>
              <w:t>95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8FA6" w14:textId="615AB84B"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38CB4" w14:textId="227AB70F" w:rsidR="006B6759" w:rsidRPr="004B08FA" w:rsidRDefault="007E29EE" w:rsidP="006B6759">
            <w:pPr>
              <w:ind w:firstLineChars="100" w:firstLine="120"/>
              <w:jc w:val="right"/>
              <w:rPr>
                <w:color w:val="000000"/>
                <w:sz w:val="12"/>
                <w:szCs w:val="12"/>
              </w:rPr>
            </w:pPr>
            <w:r>
              <w:rPr>
                <w:sz w:val="12"/>
                <w:szCs w:val="12"/>
              </w:rPr>
              <w:t>-156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98E1C" w14:textId="193A9B75" w:rsidR="006B6759" w:rsidRPr="004B08FA" w:rsidRDefault="006B6759" w:rsidP="006B6759">
            <w:pPr>
              <w:ind w:firstLineChars="100" w:firstLine="120"/>
              <w:jc w:val="right"/>
              <w:rPr>
                <w:color w:val="000000"/>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255DB545"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FE8FE" w14:textId="2BCCC090" w:rsidR="006B6759" w:rsidRPr="004B08FA" w:rsidRDefault="006B6759" w:rsidP="006B675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A1257" w14:textId="6FD764DC" w:rsidR="006B6759" w:rsidRPr="004B08FA" w:rsidRDefault="007E29EE" w:rsidP="006B6759">
            <w:pPr>
              <w:ind w:firstLineChars="100" w:firstLine="120"/>
              <w:jc w:val="right"/>
              <w:rPr>
                <w:color w:val="000000"/>
                <w:sz w:val="12"/>
                <w:szCs w:val="12"/>
              </w:rPr>
            </w:pPr>
            <w:r>
              <w:rPr>
                <w:sz w:val="12"/>
                <w:szCs w:val="12"/>
              </w:rPr>
              <w:t>7 858</w:t>
            </w:r>
          </w:p>
        </w:tc>
      </w:tr>
      <w:tr w:rsidR="006B6759" w:rsidRPr="003113DB" w14:paraId="1F6F9CD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7E8ED26" w14:textId="77A85D99" w:rsidR="006B6759" w:rsidRPr="007366E6" w:rsidRDefault="007E29EE" w:rsidP="006B6759">
            <w:pPr>
              <w:jc w:val="center"/>
              <w:rPr>
                <w:rFonts w:cs="Times New Roman"/>
                <w:color w:val="000000"/>
                <w:sz w:val="12"/>
                <w:szCs w:val="12"/>
              </w:rPr>
            </w:pPr>
            <w:r>
              <w:rPr>
                <w:rFonts w:cs="Times New Roman"/>
                <w:color w:val="000000"/>
                <w:sz w:val="12"/>
                <w:szCs w:val="12"/>
              </w:rPr>
              <w:t>22</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DEC7EF" w14:textId="29455D0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Územní rozpočty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A902DA" w14:textId="034D933E" w:rsidR="006B6759" w:rsidRPr="00925253" w:rsidRDefault="006B6759" w:rsidP="006B675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CDF35AB" w14:textId="3F83CDD6"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A1ABE1B" w14:textId="3E7C6E66"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FBFB9B" w14:textId="46A408DC"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F0556E" w14:textId="1DF4B68B"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0A3AEC" w14:textId="500BA512" w:rsidR="006B6759" w:rsidRPr="004B08FA" w:rsidRDefault="006B6759" w:rsidP="006B6759">
            <w:pPr>
              <w:ind w:firstLineChars="100" w:firstLine="120"/>
              <w:jc w:val="right"/>
              <w:rPr>
                <w:color w:val="000000"/>
                <w:sz w:val="12"/>
                <w:szCs w:val="12"/>
              </w:rPr>
            </w:pPr>
            <w:r w:rsidRPr="004B08FA">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1834107" w14:textId="69C894AE" w:rsidR="006B6759" w:rsidRPr="004B08FA" w:rsidRDefault="006B6759" w:rsidP="006B6759">
            <w:pPr>
              <w:ind w:firstLineChars="100" w:firstLine="120"/>
              <w:jc w:val="right"/>
              <w:rPr>
                <w:color w:val="000000"/>
                <w:sz w:val="12"/>
                <w:szCs w:val="12"/>
              </w:rPr>
            </w:pPr>
            <w:r w:rsidRPr="004B08FA">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362ACD1" w14:textId="06EEB6E6"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8CB0C2" w14:textId="2DBEA913"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F65CC5B" w14:textId="4EFCBBB0"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F5D9CA4" w14:textId="50B93F08" w:rsidR="006B6759" w:rsidRPr="004B08FA" w:rsidRDefault="006B6759" w:rsidP="006B6759">
            <w:pPr>
              <w:ind w:firstLineChars="100" w:firstLine="120"/>
              <w:jc w:val="right"/>
              <w:rPr>
                <w:color w:val="000000"/>
                <w:sz w:val="12"/>
                <w:szCs w:val="12"/>
              </w:rPr>
            </w:pPr>
            <w:r w:rsidRPr="004B08FA">
              <w:rPr>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754F3AC2"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B8E15FD" w14:textId="6DB3E58D"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4EE924F" w14:textId="297A55A6" w:rsidR="006B6759" w:rsidRPr="004B08FA" w:rsidRDefault="006B6759" w:rsidP="006B6759">
            <w:pPr>
              <w:ind w:firstLineChars="100" w:firstLine="120"/>
              <w:jc w:val="right"/>
              <w:rPr>
                <w:color w:val="000000"/>
                <w:sz w:val="12"/>
                <w:szCs w:val="12"/>
              </w:rPr>
            </w:pPr>
            <w:r w:rsidRPr="004B08FA">
              <w:rPr>
                <w:sz w:val="12"/>
                <w:szCs w:val="12"/>
              </w:rPr>
              <w:t>0</w:t>
            </w:r>
          </w:p>
        </w:tc>
      </w:tr>
      <w:tr w:rsidR="006B6759" w:rsidRPr="003113DB" w14:paraId="6B647032"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0CE708" w14:textId="6F4E6E0B" w:rsidR="006B6759" w:rsidRDefault="004E29AF" w:rsidP="006B6759">
            <w:pPr>
              <w:jc w:val="center"/>
              <w:rPr>
                <w:rFonts w:cs="Times New Roman"/>
                <w:color w:val="000000"/>
                <w:sz w:val="12"/>
                <w:szCs w:val="12"/>
              </w:rPr>
            </w:pPr>
            <w:r>
              <w:rPr>
                <w:rFonts w:cs="Times New Roman"/>
                <w:color w:val="000000"/>
                <w:sz w:val="12"/>
                <w:szCs w:val="12"/>
              </w:rPr>
              <w:t>2</w:t>
            </w:r>
            <w:r w:rsidR="007E29EE">
              <w:rPr>
                <w:rFonts w:cs="Times New Roman"/>
                <w:color w:val="000000"/>
                <w:sz w:val="12"/>
                <w:szCs w:val="12"/>
              </w:rPr>
              <w:t>3</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07D713" w14:textId="5920EA6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Celkem</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D2E472" w14:textId="77777777"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92BC83" w14:textId="42362EA4" w:rsidR="006B6759" w:rsidRPr="004B08FA" w:rsidRDefault="00AB4673" w:rsidP="006B6759">
            <w:pPr>
              <w:ind w:firstLineChars="100" w:firstLine="120"/>
              <w:jc w:val="right"/>
              <w:rPr>
                <w:color w:val="000000"/>
                <w:sz w:val="12"/>
                <w:szCs w:val="12"/>
              </w:rPr>
            </w:pPr>
            <w:r>
              <w:rPr>
                <w:sz w:val="12"/>
                <w:szCs w:val="12"/>
              </w:rPr>
              <w:t>37 322</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056B1EC" w14:textId="2EC4010C" w:rsidR="006B6759" w:rsidRPr="004B08FA" w:rsidRDefault="001D0139" w:rsidP="006B6759">
            <w:pPr>
              <w:ind w:firstLineChars="100" w:firstLine="120"/>
              <w:jc w:val="right"/>
              <w:rPr>
                <w:color w:val="000000"/>
                <w:sz w:val="12"/>
                <w:szCs w:val="12"/>
              </w:rPr>
            </w:pPr>
            <w:r>
              <w:rPr>
                <w:color w:val="000000"/>
                <w:sz w:val="12"/>
                <w:szCs w:val="12"/>
              </w:rPr>
              <w:t>51 248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8F49DC0" w14:textId="52A6F2AC" w:rsidR="006B6759" w:rsidRPr="004B08FA" w:rsidRDefault="007E29EE" w:rsidP="006B6759">
            <w:pPr>
              <w:ind w:firstLineChars="100" w:firstLine="120"/>
              <w:jc w:val="right"/>
              <w:rPr>
                <w:color w:val="000000"/>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54A19F" w14:textId="12A44C0C" w:rsidR="006B6759" w:rsidRPr="004B08FA" w:rsidRDefault="007E29EE" w:rsidP="006B6759">
            <w:pPr>
              <w:ind w:firstLineChars="100" w:firstLine="120"/>
              <w:jc w:val="right"/>
              <w:rPr>
                <w:color w:val="000000"/>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C9268F" w14:textId="2291D932" w:rsidR="006B6759" w:rsidRPr="004B08FA" w:rsidRDefault="007E29EE" w:rsidP="006B6759">
            <w:pPr>
              <w:ind w:firstLineChars="100" w:firstLine="120"/>
              <w:jc w:val="right"/>
              <w:rPr>
                <w:color w:val="000000"/>
                <w:sz w:val="12"/>
                <w:szCs w:val="12"/>
              </w:rPr>
            </w:pPr>
            <w:r>
              <w:rPr>
                <w:sz w:val="12"/>
                <w:szCs w:val="12"/>
              </w:rPr>
              <w:t>51 811</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7D8EE9A" w14:textId="7B712DAD" w:rsidR="006B6759" w:rsidRPr="004B08FA" w:rsidRDefault="00EB1143" w:rsidP="006B6759">
            <w:pPr>
              <w:ind w:firstLineChars="100" w:firstLine="120"/>
              <w:jc w:val="right"/>
              <w:rPr>
                <w:color w:val="000000"/>
                <w:sz w:val="12"/>
                <w:szCs w:val="12"/>
              </w:rPr>
            </w:pPr>
            <w:r>
              <w:rPr>
                <w:sz w:val="12"/>
                <w:szCs w:val="12"/>
              </w:rPr>
              <w:t>65</w:t>
            </w:r>
            <w:r w:rsidR="007E29EE">
              <w:rPr>
                <w:sz w:val="12"/>
                <w:szCs w:val="12"/>
              </w:rPr>
              <w:t> </w:t>
            </w:r>
            <w:r>
              <w:rPr>
                <w:sz w:val="12"/>
                <w:szCs w:val="12"/>
              </w:rPr>
              <w:t>159</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465BB1" w14:textId="77777777"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3875A8" w14:textId="3CD72B82"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7069E7F" w14:textId="6F6E0E1D" w:rsidR="006B6759" w:rsidRPr="004B08FA" w:rsidRDefault="00EB1143" w:rsidP="006B6759">
            <w:pPr>
              <w:ind w:firstLineChars="100" w:firstLine="120"/>
              <w:jc w:val="right"/>
              <w:rPr>
                <w:color w:val="000000"/>
                <w:sz w:val="12"/>
                <w:szCs w:val="12"/>
              </w:rPr>
            </w:pPr>
            <w:r>
              <w:rPr>
                <w:color w:val="000000"/>
                <w:sz w:val="12"/>
                <w:szCs w:val="12"/>
              </w:rPr>
              <w:t>-13 348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FB60A2" w14:textId="6446704F" w:rsidR="006B6759" w:rsidRPr="004B08FA" w:rsidRDefault="007E29EE" w:rsidP="006B6759">
            <w:pPr>
              <w:ind w:firstLineChars="100" w:firstLine="120"/>
              <w:jc w:val="right"/>
              <w:rPr>
                <w:color w:val="000000"/>
                <w:sz w:val="12"/>
                <w:szCs w:val="12"/>
              </w:rPr>
            </w:pPr>
            <w:r>
              <w:rPr>
                <w:sz w:val="12"/>
                <w:szCs w:val="12"/>
              </w:rPr>
              <w:t>2 058</w:t>
            </w:r>
          </w:p>
        </w:tc>
        <w:tc>
          <w:tcPr>
            <w:tcW w:w="171" w:type="dxa"/>
            <w:tcBorders>
              <w:left w:val="single" w:sz="4" w:space="0" w:color="auto"/>
              <w:right w:val="single" w:sz="4" w:space="0" w:color="auto"/>
            </w:tcBorders>
            <w:shd w:val="clear" w:color="auto" w:fill="A6A6A6" w:themeFill="background1" w:themeFillShade="A6"/>
            <w:vAlign w:val="center"/>
          </w:tcPr>
          <w:p w14:paraId="5DB6C8F1"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47B831" w14:textId="2AB2EA89"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2720632" w14:textId="40DAA8AC" w:rsidR="006B6759" w:rsidRPr="004B08FA" w:rsidRDefault="00EB1143" w:rsidP="006B6759">
            <w:pPr>
              <w:ind w:firstLineChars="100" w:firstLine="120"/>
              <w:jc w:val="right"/>
              <w:rPr>
                <w:color w:val="000000"/>
                <w:sz w:val="12"/>
                <w:szCs w:val="12"/>
              </w:rPr>
            </w:pPr>
            <w:r>
              <w:rPr>
                <w:color w:val="000000"/>
                <w:sz w:val="12"/>
                <w:szCs w:val="12"/>
              </w:rPr>
              <w:t>65 159</w:t>
            </w:r>
          </w:p>
        </w:tc>
      </w:tr>
      <w:tr w:rsidR="006B6759" w:rsidRPr="003113DB" w14:paraId="176C8B61"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22086B4" w14:textId="1A69EB8D" w:rsidR="006B6759" w:rsidRDefault="007E29EE" w:rsidP="006B6759">
            <w:pPr>
              <w:jc w:val="center"/>
              <w:rPr>
                <w:rFonts w:cs="Times New Roman"/>
                <w:color w:val="000000"/>
                <w:sz w:val="12"/>
                <w:szCs w:val="12"/>
              </w:rPr>
            </w:pPr>
            <w:r>
              <w:rPr>
                <w:rFonts w:cs="Times New Roman"/>
                <w:color w:val="000000"/>
                <w:sz w:val="12"/>
                <w:szCs w:val="12"/>
              </w:rPr>
              <w:lastRenderedPageBreak/>
              <w:t>24</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DC6968" w14:textId="0AA75C5D"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Celkem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6C4863C" w14:textId="272D9FE4" w:rsidR="006B6759" w:rsidRPr="00925253" w:rsidRDefault="006B6759" w:rsidP="006B6759">
            <w:pPr>
              <w:jc w:val="center"/>
              <w:rPr>
                <w:rFonts w:cs="Times New Roman"/>
                <w:color w:val="000000"/>
                <w:sz w:val="12"/>
                <w:szCs w:val="12"/>
              </w:rPr>
            </w:pPr>
            <w:proofErr w:type="spellStart"/>
            <w:r w:rsidRPr="00925253">
              <w:rPr>
                <w:rFonts w:cs="Times New Roman"/>
                <w:color w:val="000000"/>
                <w:sz w:val="12"/>
                <w:szCs w:val="12"/>
              </w:rPr>
              <w:t>VaV</w:t>
            </w:r>
            <w:proofErr w:type="spellEnd"/>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C5E5442" w14:textId="517FBBF8" w:rsidR="006B6759" w:rsidRPr="004B08FA" w:rsidRDefault="001D0139" w:rsidP="006B6759">
            <w:pPr>
              <w:ind w:firstLineChars="100" w:firstLine="120"/>
              <w:jc w:val="right"/>
              <w:rPr>
                <w:color w:val="000000"/>
                <w:sz w:val="12"/>
                <w:szCs w:val="12"/>
              </w:rPr>
            </w:pPr>
            <w:r>
              <w:rPr>
                <w:color w:val="000000"/>
                <w:sz w:val="12"/>
                <w:szCs w:val="12"/>
              </w:rPr>
              <w:t>11 573</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D3451E" w14:textId="774ECDA4" w:rsidR="006B6759" w:rsidRPr="004B08FA" w:rsidRDefault="001D0139" w:rsidP="006B6759">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0F3AE9" w14:textId="511ADA9E" w:rsidR="006B6759" w:rsidRPr="004B08FA" w:rsidRDefault="007E29EE" w:rsidP="006B675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853BA2A" w14:textId="0BF3193F" w:rsidR="006B6759" w:rsidRPr="004B08FA" w:rsidRDefault="007E29EE" w:rsidP="006B675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F19959B" w14:textId="12849B49" w:rsidR="006B6759" w:rsidRPr="004B08FA" w:rsidRDefault="001D0139" w:rsidP="006B6759">
            <w:pPr>
              <w:ind w:firstLineChars="100" w:firstLine="120"/>
              <w:jc w:val="right"/>
              <w:rPr>
                <w:color w:val="000000"/>
                <w:sz w:val="12"/>
                <w:szCs w:val="12"/>
              </w:rPr>
            </w:pPr>
            <w:r>
              <w:rPr>
                <w:color w:val="000000"/>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8D2591" w14:textId="227F78D2" w:rsidR="006B6759" w:rsidRPr="004B08FA" w:rsidRDefault="00EB1143" w:rsidP="006B6759">
            <w:pPr>
              <w:ind w:firstLineChars="100" w:firstLine="120"/>
              <w:jc w:val="right"/>
              <w:rPr>
                <w:color w:val="000000"/>
                <w:sz w:val="12"/>
                <w:szCs w:val="12"/>
              </w:rPr>
            </w:pPr>
            <w:r>
              <w:rPr>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8E6DF60" w14:textId="77777777"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C144C74" w14:textId="6360706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1C5CB2B" w14:textId="7427AFE4" w:rsidR="006B6759" w:rsidRPr="004B08FA" w:rsidRDefault="007E29EE" w:rsidP="006B6759">
            <w:pPr>
              <w:ind w:firstLineChars="100" w:firstLine="120"/>
              <w:jc w:val="right"/>
              <w:rPr>
                <w:color w:val="000000"/>
                <w:sz w:val="12"/>
                <w:szCs w:val="12"/>
              </w:rPr>
            </w:pPr>
            <w:r>
              <w:rPr>
                <w:sz w:val="12"/>
                <w:szCs w:val="12"/>
              </w:rPr>
              <w:t>-</w:t>
            </w:r>
            <w:r w:rsidR="00EB1143">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C0FFFF9" w14:textId="48FD336D" w:rsidR="006B6759" w:rsidRPr="004B08FA" w:rsidRDefault="007E29EE" w:rsidP="006B6759">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A6A6A6" w:themeFill="background1" w:themeFillShade="A6"/>
            <w:vAlign w:val="center"/>
          </w:tcPr>
          <w:p w14:paraId="4CDBB4A5"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3ADF8D5" w14:textId="57B62CF9"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42FC384" w14:textId="3C7C87D4" w:rsidR="007E29EE" w:rsidRPr="007E29EE" w:rsidRDefault="00EB1143" w:rsidP="007E29EE">
            <w:pPr>
              <w:ind w:firstLineChars="100" w:firstLine="120"/>
              <w:jc w:val="right"/>
              <w:rPr>
                <w:sz w:val="12"/>
                <w:szCs w:val="12"/>
              </w:rPr>
            </w:pPr>
            <w:r>
              <w:rPr>
                <w:sz w:val="12"/>
                <w:szCs w:val="12"/>
              </w:rPr>
              <w:t>22 921</w:t>
            </w:r>
          </w:p>
        </w:tc>
      </w:tr>
    </w:tbl>
    <w:p w14:paraId="17E1C505" w14:textId="77777777" w:rsidR="00DF6A22" w:rsidRDefault="00DF6A22"/>
    <w:p w14:paraId="4DD4128E" w14:textId="77777777" w:rsidR="007E50E0" w:rsidRDefault="00B80C8F" w:rsidP="00C85D89">
      <w:pPr>
        <w:tabs>
          <w:tab w:val="left" w:pos="248"/>
          <w:tab w:val="left" w:pos="531"/>
          <w:tab w:val="left" w:pos="815"/>
          <w:tab w:val="left" w:pos="1098"/>
        </w:tabs>
      </w:pPr>
      <w:bookmarkStart w:id="110" w:name="_Toc163458496"/>
      <w:r w:rsidRPr="00E57257">
        <w:t>Poznámky:</w:t>
      </w:r>
      <w:r w:rsidR="00F37492" w:rsidRPr="00E57257">
        <w:tab/>
      </w:r>
      <w:r w:rsidR="009C1391">
        <w:t xml:space="preserve">  </w:t>
      </w:r>
      <w:r w:rsidR="003E022A" w:rsidRPr="00E57257">
        <w:t>*)</w:t>
      </w:r>
      <w:r w:rsidRPr="00E57257">
        <w:t xml:space="preserve"> </w:t>
      </w:r>
      <w:r w:rsidR="003E022A" w:rsidRPr="00E57257">
        <w:t>uvedeny pouze částky, pokud byly sledovány u daného projektu</w:t>
      </w:r>
      <w:r w:rsidR="004C0A21">
        <w:t xml:space="preserve">  </w:t>
      </w:r>
    </w:p>
    <w:p w14:paraId="5BD8A80D" w14:textId="77777777" w:rsidR="0072528B" w:rsidRPr="009C1391" w:rsidRDefault="0072528B" w:rsidP="00F37492">
      <w:pPr>
        <w:pStyle w:val="Normln14b"/>
        <w:tabs>
          <w:tab w:val="left" w:pos="993"/>
        </w:tabs>
        <w:ind w:firstLine="0"/>
        <w:rPr>
          <w:sz w:val="20"/>
          <w:szCs w:val="20"/>
        </w:rPr>
      </w:pPr>
      <w:r>
        <w:rPr>
          <w:sz w:val="20"/>
          <w:szCs w:val="20"/>
        </w:rPr>
        <w:t xml:space="preserve">                  </w:t>
      </w:r>
      <w:r w:rsidR="00C85D89">
        <w:rPr>
          <w:sz w:val="20"/>
          <w:szCs w:val="20"/>
        </w:rPr>
        <w:t xml:space="preserve">  </w:t>
      </w:r>
      <w:r w:rsidR="009C1391">
        <w:rPr>
          <w:sz w:val="20"/>
          <w:szCs w:val="20"/>
        </w:rPr>
        <w:t xml:space="preserve">  </w:t>
      </w:r>
      <w:r w:rsidRPr="009C1391">
        <w:rPr>
          <w:sz w:val="20"/>
          <w:szCs w:val="20"/>
        </w:rPr>
        <w:t>**) nejsou zahrnuty údaje za poslední rok projektu</w:t>
      </w:r>
    </w:p>
    <w:p w14:paraId="21B3EC17" w14:textId="77777777" w:rsidR="00BA7451" w:rsidRDefault="0072528B" w:rsidP="003D1F3A">
      <w:pPr>
        <w:pStyle w:val="Normln14b"/>
        <w:tabs>
          <w:tab w:val="left" w:pos="993"/>
        </w:tabs>
        <w:ind w:firstLine="0"/>
        <w:rPr>
          <w:sz w:val="20"/>
          <w:szCs w:val="20"/>
        </w:rPr>
      </w:pPr>
      <w:r w:rsidRPr="009C1391">
        <w:rPr>
          <w:sz w:val="20"/>
          <w:szCs w:val="20"/>
        </w:rPr>
        <w:t xml:space="preserve">                 </w:t>
      </w:r>
      <w:r w:rsidR="00C85D89">
        <w:rPr>
          <w:sz w:val="20"/>
          <w:szCs w:val="20"/>
        </w:rPr>
        <w:t xml:space="preserve">  </w:t>
      </w:r>
      <w:r w:rsidRPr="009C1391">
        <w:rPr>
          <w:sz w:val="20"/>
          <w:szCs w:val="20"/>
        </w:rPr>
        <w:t xml:space="preserve"> ***) údaje v</w:t>
      </w:r>
      <w:r w:rsidR="00A85621" w:rsidRPr="009C1391">
        <w:rPr>
          <w:sz w:val="20"/>
          <w:szCs w:val="20"/>
        </w:rPr>
        <w:t> </w:t>
      </w:r>
      <w:r w:rsidRPr="009C1391">
        <w:rPr>
          <w:sz w:val="20"/>
          <w:szCs w:val="20"/>
        </w:rPr>
        <w:t>posledním roce projektu, souhrnný údaj za všechny roky projektu</w:t>
      </w:r>
    </w:p>
    <w:p w14:paraId="35CB7EC1" w14:textId="60D2193F" w:rsidR="00897D8F" w:rsidRPr="00605F66" w:rsidRDefault="00897D8F" w:rsidP="00200291">
      <w:pPr>
        <w:pStyle w:val="Nadpis1"/>
      </w:pPr>
      <w:bookmarkStart w:id="111" w:name="_Toc135040252"/>
      <w:r w:rsidRPr="005E05B0">
        <w:t xml:space="preserve">Tab. 6 </w:t>
      </w:r>
      <w:r w:rsidRPr="008A463E">
        <w:t xml:space="preserve">Vybrané výnosy za rok </w:t>
      </w:r>
      <w:r w:rsidR="00E46D87" w:rsidRPr="008A463E">
        <w:t>202</w:t>
      </w:r>
      <w:r w:rsidR="000A3CAE">
        <w:t>2</w:t>
      </w:r>
      <w:bookmarkEnd w:id="111"/>
    </w:p>
    <w:p w14:paraId="5ACA8DE6" w14:textId="77777777" w:rsidR="00BA7451" w:rsidRDefault="00037D42" w:rsidP="00E74B0B">
      <w:pPr>
        <w:pStyle w:val="Normln14b"/>
        <w:tabs>
          <w:tab w:val="right" w:pos="11766"/>
        </w:tabs>
        <w:ind w:firstLine="0"/>
        <w:rPr>
          <w:sz w:val="20"/>
          <w:szCs w:val="20"/>
        </w:rPr>
      </w:pPr>
      <w:r>
        <w:rPr>
          <w:sz w:val="20"/>
          <w:szCs w:val="20"/>
        </w:rPr>
        <w:tab/>
        <w:t>(v tis. Kč)</w:t>
      </w:r>
    </w:p>
    <w:tbl>
      <w:tblPr>
        <w:tblW w:w="11207" w:type="dxa"/>
        <w:jc w:val="center"/>
        <w:tblLayout w:type="fixed"/>
        <w:tblCellMar>
          <w:left w:w="70" w:type="dxa"/>
          <w:right w:w="70" w:type="dxa"/>
        </w:tblCellMar>
        <w:tblLook w:val="0000" w:firstRow="0" w:lastRow="0" w:firstColumn="0" w:lastColumn="0" w:noHBand="0" w:noVBand="0"/>
      </w:tblPr>
      <w:tblGrid>
        <w:gridCol w:w="564"/>
        <w:gridCol w:w="991"/>
        <w:gridCol w:w="4539"/>
        <w:gridCol w:w="422"/>
        <w:gridCol w:w="1282"/>
        <w:gridCol w:w="419"/>
        <w:gridCol w:w="1285"/>
        <w:gridCol w:w="416"/>
        <w:gridCol w:w="1289"/>
      </w:tblGrid>
      <w:tr w:rsidR="00AE5833" w:rsidRPr="00AD5711" w14:paraId="42D59C7F" w14:textId="77777777" w:rsidTr="00D076D3">
        <w:trPr>
          <w:trHeight w:val="255"/>
          <w:jc w:val="center"/>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bookmarkEnd w:id="110"/>
          <w:p w14:paraId="27B29DF4" w14:textId="77777777" w:rsidR="00AE5833" w:rsidRPr="00897D8F" w:rsidRDefault="00897D8F" w:rsidP="00897D8F">
            <w:pPr>
              <w:jc w:val="center"/>
              <w:rPr>
                <w:rFonts w:cs="Times New Roman"/>
                <w:b/>
              </w:rPr>
            </w:pPr>
            <w:r w:rsidRPr="00897D8F">
              <w:rPr>
                <w:rFonts w:cs="Times New Roman"/>
                <w:b/>
              </w:rPr>
              <w:t>Č</w:t>
            </w:r>
            <w:r w:rsidR="00AE5833" w:rsidRPr="00897D8F">
              <w:rPr>
                <w:rFonts w:cs="Times New Roman"/>
                <w:b/>
              </w:rPr>
              <w:t>.</w:t>
            </w:r>
            <w:r w:rsidRPr="00897D8F">
              <w:rPr>
                <w:rFonts w:cs="Times New Roman"/>
                <w:b/>
              </w:rPr>
              <w:t xml:space="preserve"> </w:t>
            </w:r>
            <w:r w:rsidR="00AE5833" w:rsidRPr="00897D8F">
              <w:rPr>
                <w:rFonts w:cs="Times New Roman"/>
                <w:b/>
              </w:rPr>
              <w:t>ř.</w:t>
            </w:r>
          </w:p>
        </w:tc>
        <w:tc>
          <w:tcPr>
            <w:tcW w:w="55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62549D" w14:textId="77777777" w:rsidR="00AE5833" w:rsidRPr="007955C6" w:rsidRDefault="00AE5833" w:rsidP="00897D8F">
            <w:pPr>
              <w:jc w:val="center"/>
              <w:rPr>
                <w:rFonts w:cs="Times New Roman"/>
                <w:b/>
              </w:rPr>
            </w:pPr>
            <w:r w:rsidRPr="007955C6">
              <w:rPr>
                <w:rFonts w:cs="Times New Roman"/>
                <w:b/>
              </w:rPr>
              <w:t>Vybrané činnosti</w:t>
            </w:r>
          </w:p>
        </w:tc>
        <w:tc>
          <w:tcPr>
            <w:tcW w:w="51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954BCA2" w14:textId="024204C0" w:rsidR="00AE5833" w:rsidRPr="007955C6" w:rsidRDefault="00AE5833">
            <w:pPr>
              <w:jc w:val="center"/>
              <w:rPr>
                <w:rFonts w:cs="Times New Roman"/>
                <w:b/>
              </w:rPr>
            </w:pPr>
            <w:r w:rsidRPr="007955C6">
              <w:rPr>
                <w:rFonts w:cs="Times New Roman"/>
                <w:b/>
              </w:rPr>
              <w:t xml:space="preserve">Výnosy za rok </w:t>
            </w:r>
            <w:r w:rsidR="0026678A">
              <w:rPr>
                <w:rFonts w:cs="Times New Roman"/>
                <w:b/>
              </w:rPr>
              <w:t>20</w:t>
            </w:r>
            <w:r w:rsidR="00FB5DDB">
              <w:rPr>
                <w:rFonts w:cs="Times New Roman"/>
                <w:b/>
              </w:rPr>
              <w:t>2</w:t>
            </w:r>
            <w:r w:rsidR="00CE3382">
              <w:rPr>
                <w:rFonts w:cs="Times New Roman"/>
                <w:b/>
              </w:rPr>
              <w:t>2</w:t>
            </w:r>
          </w:p>
        </w:tc>
      </w:tr>
      <w:tr w:rsidR="00AE5833" w:rsidRPr="00AD5711" w14:paraId="250C9AFC" w14:textId="77777777" w:rsidTr="00D076D3">
        <w:trPr>
          <w:trHeight w:val="25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17E1818A" w14:textId="77777777" w:rsidR="00AE5833" w:rsidRPr="00F14603" w:rsidRDefault="00AE5833" w:rsidP="00897D8F">
            <w:pPr>
              <w:jc w:val="center"/>
              <w:rPr>
                <w:rFonts w:cs="Times New Roman"/>
              </w:rPr>
            </w:pPr>
          </w:p>
        </w:tc>
        <w:tc>
          <w:tcPr>
            <w:tcW w:w="5530" w:type="dxa"/>
            <w:gridSpan w:val="2"/>
            <w:vMerge/>
            <w:tcBorders>
              <w:top w:val="single" w:sz="4" w:space="0" w:color="auto"/>
              <w:left w:val="single" w:sz="4" w:space="0" w:color="auto"/>
              <w:bottom w:val="single" w:sz="4" w:space="0" w:color="auto"/>
              <w:right w:val="single" w:sz="4" w:space="0" w:color="auto"/>
            </w:tcBorders>
            <w:vAlign w:val="center"/>
          </w:tcPr>
          <w:p w14:paraId="413356F6" w14:textId="77777777" w:rsidR="00AE5833" w:rsidRPr="00F14603" w:rsidRDefault="00AE5833" w:rsidP="00897D8F">
            <w:pPr>
              <w:jc w:val="center"/>
              <w:rPr>
                <w:rFonts w:cs="Times New Roman"/>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BEE50" w14:textId="77777777" w:rsidR="00AE5833" w:rsidRPr="002E7BFD" w:rsidRDefault="00B90FE2" w:rsidP="00897D8F">
            <w:pPr>
              <w:jc w:val="center"/>
              <w:rPr>
                <w:rFonts w:cs="Times New Roman"/>
              </w:rPr>
            </w:pPr>
            <w:r w:rsidRPr="002E7BFD">
              <w:rPr>
                <w:rFonts w:cs="Times New Roman"/>
              </w:rPr>
              <w:t xml:space="preserve">hlavní </w:t>
            </w:r>
            <w:r w:rsidR="00AE5833" w:rsidRPr="002E7BFD">
              <w:rPr>
                <w:rFonts w:cs="Times New Roman"/>
              </w:rPr>
              <w:t>činnost</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24FD3" w14:textId="77777777" w:rsidR="00AE5833" w:rsidRPr="002E7BFD" w:rsidRDefault="00B90FE2" w:rsidP="00897D8F">
            <w:pPr>
              <w:jc w:val="center"/>
              <w:rPr>
                <w:rFonts w:cs="Times New Roman"/>
              </w:rPr>
            </w:pPr>
            <w:r w:rsidRPr="002E7BFD">
              <w:rPr>
                <w:rFonts w:cs="Times New Roman"/>
              </w:rPr>
              <w:t xml:space="preserve">doplňková </w:t>
            </w:r>
            <w:r w:rsidR="00AE5833" w:rsidRPr="002E7BFD">
              <w:rPr>
                <w:rFonts w:cs="Times New Roman"/>
              </w:rPr>
              <w:t>činnost</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D268C" w14:textId="77777777" w:rsidR="00AE5833" w:rsidRPr="002E7BFD" w:rsidRDefault="00B90FE2" w:rsidP="00897D8F">
            <w:pPr>
              <w:jc w:val="center"/>
              <w:rPr>
                <w:rFonts w:cs="Times New Roman"/>
              </w:rPr>
            </w:pPr>
            <w:r w:rsidRPr="002E7BFD">
              <w:rPr>
                <w:rFonts w:cs="Times New Roman"/>
              </w:rPr>
              <w:t>celkem</w:t>
            </w:r>
          </w:p>
        </w:tc>
      </w:tr>
      <w:tr w:rsidR="00D076D3" w:rsidRPr="009E1049" w14:paraId="3A7EAC39"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FA26C04" w14:textId="77777777" w:rsidR="00D076D3" w:rsidRPr="00F14603" w:rsidRDefault="00D076D3" w:rsidP="00D076D3">
            <w:pPr>
              <w:jc w:val="center"/>
              <w:rPr>
                <w:rFonts w:cs="Times New Roman"/>
              </w:rPr>
            </w:pPr>
            <w:r>
              <w:rPr>
                <w:rFonts w:cs="Times New Roman"/>
              </w:rPr>
              <w:t>A</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516D7AE" w14:textId="77777777" w:rsidR="00D076D3" w:rsidRPr="00F14603" w:rsidRDefault="00D076D3" w:rsidP="00D076D3">
            <w:pPr>
              <w:rPr>
                <w:rFonts w:cs="Times New Roman"/>
              </w:rPr>
            </w:pPr>
            <w:r w:rsidRPr="00F14603">
              <w:rPr>
                <w:rFonts w:cs="Times New Roman"/>
              </w:rPr>
              <w:t>Transfer znalostí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85CFC5D" w14:textId="1BBC95DC" w:rsidR="00D076D3" w:rsidRPr="00FB5DDB" w:rsidRDefault="004B2BF6" w:rsidP="004B2BF6">
            <w:pPr>
              <w:jc w:val="right"/>
              <w:rPr>
                <w:rFonts w:cs="Times New Roman"/>
                <w:color w:val="000000"/>
              </w:rPr>
            </w:pPr>
            <w:r>
              <w:t>484</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24A4092" w14:textId="27B83A54" w:rsidR="00D076D3" w:rsidRPr="00FB5DDB" w:rsidRDefault="004B2BF6" w:rsidP="00C60955">
            <w:pPr>
              <w:jc w:val="right"/>
              <w:rPr>
                <w:rFonts w:cs="Times New Roman"/>
                <w:color w:val="000000"/>
              </w:rPr>
            </w:pPr>
            <w:r>
              <w:rPr>
                <w:rFonts w:cs="Times New Roman"/>
                <w:color w:val="000000"/>
              </w:rPr>
              <w:t>14 768</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359BF123" w14:textId="4A7B7099" w:rsidR="00D076D3" w:rsidRPr="00FB5DDB" w:rsidRDefault="004B2BF6" w:rsidP="00C60955">
            <w:pPr>
              <w:jc w:val="right"/>
              <w:rPr>
                <w:rFonts w:cs="Times New Roman"/>
                <w:color w:val="000000"/>
              </w:rPr>
            </w:pPr>
            <w:r>
              <w:t>15 252</w:t>
            </w:r>
          </w:p>
        </w:tc>
      </w:tr>
      <w:tr w:rsidR="00D076D3" w:rsidRPr="009E1049" w14:paraId="58E09214"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1DEC0" w14:textId="77777777" w:rsidR="00D076D3" w:rsidRPr="00F14603" w:rsidRDefault="00D076D3" w:rsidP="00D076D3">
            <w:pPr>
              <w:jc w:val="center"/>
              <w:rPr>
                <w:rFonts w:cs="Times New Roman"/>
              </w:rPr>
            </w:pPr>
            <w:r>
              <w:rPr>
                <w:rFonts w:cs="Times New Roman"/>
              </w:rPr>
              <w:t>A.1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4EB2FA2" w14:textId="77777777" w:rsidR="00D076D3" w:rsidRPr="00F14603" w:rsidRDefault="00D076D3" w:rsidP="00D076D3">
            <w:pPr>
              <w:rPr>
                <w:rFonts w:cs="Times New Roman"/>
              </w:rPr>
            </w:pPr>
            <w:r w:rsidRPr="00F14603">
              <w:rPr>
                <w:rFonts w:cs="Times New Roman"/>
              </w:rPr>
              <w:t>v tom</w:t>
            </w:r>
            <w:r>
              <w:rPr>
                <w:rFonts w:cs="Times New Roman"/>
              </w:rPr>
              <w:t>:</w:t>
            </w: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2D8F496C" w14:textId="77777777" w:rsidR="00D076D3" w:rsidRPr="00F14603" w:rsidRDefault="00D076D3" w:rsidP="00D076D3">
            <w:pPr>
              <w:rPr>
                <w:rFonts w:cs="Times New Roman"/>
              </w:rPr>
            </w:pPr>
            <w:r w:rsidRPr="00294E0E">
              <w:rPr>
                <w:rFonts w:cs="Times New Roman"/>
              </w:rPr>
              <w:t>výnosy</w:t>
            </w:r>
            <w:r w:rsidRPr="00F14603">
              <w:rPr>
                <w:rFonts w:cs="Times New Roman"/>
              </w:rPr>
              <w:t xml:space="preserve"> z</w:t>
            </w:r>
            <w:r>
              <w:rPr>
                <w:rFonts w:cs="Times New Roman"/>
              </w:rPr>
              <w:t> </w:t>
            </w:r>
            <w:r w:rsidRPr="00F14603">
              <w:rPr>
                <w:rFonts w:cs="Times New Roman"/>
              </w:rPr>
              <w:t>licenčních smluv</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07977" w14:textId="22345E6E" w:rsidR="00D076D3" w:rsidRPr="00FB5DDB" w:rsidRDefault="00D076D3" w:rsidP="00C60955">
            <w:pPr>
              <w:jc w:val="right"/>
              <w:rPr>
                <w:rFonts w:cs="Times New Roman"/>
                <w:color w:val="000000"/>
              </w:rPr>
            </w:pPr>
            <w:r w:rsidRPr="00FB5DDB">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0C424" w14:textId="5B6788B1" w:rsidR="00D076D3" w:rsidRPr="00FB5DDB" w:rsidRDefault="00171818" w:rsidP="00C60955">
            <w:pPr>
              <w:jc w:val="right"/>
              <w:rPr>
                <w:rFonts w:cs="Times New Roman"/>
                <w:color w:val="000000"/>
              </w:rPr>
            </w:pPr>
            <w:r>
              <w:rPr>
                <w:rFonts w:cs="Times New Roman"/>
                <w:color w:val="000000"/>
              </w:rPr>
              <w:t>166</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160EF" w14:textId="48F35E92" w:rsidR="00D076D3" w:rsidRPr="00FB5DDB" w:rsidRDefault="00171818" w:rsidP="00C60955">
            <w:pPr>
              <w:jc w:val="right"/>
              <w:rPr>
                <w:rFonts w:cs="Times New Roman"/>
                <w:color w:val="000000"/>
              </w:rPr>
            </w:pPr>
            <w:r>
              <w:t>166</w:t>
            </w:r>
          </w:p>
        </w:tc>
      </w:tr>
      <w:tr w:rsidR="00D076D3" w:rsidRPr="009E1049" w14:paraId="0535E2BE"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100A1" w14:textId="77777777" w:rsidR="00D076D3" w:rsidRDefault="00D076D3" w:rsidP="00D076D3">
            <w:pPr>
              <w:jc w:val="center"/>
            </w:pPr>
            <w:r w:rsidRPr="00D031C0">
              <w:rPr>
                <w:rFonts w:cs="Times New Roman"/>
              </w:rPr>
              <w:t>A.</w:t>
            </w:r>
            <w:r>
              <w:rPr>
                <w:rFonts w:cs="Times New Roman"/>
              </w:rPr>
              <w:t>2</w:t>
            </w:r>
          </w:p>
        </w:tc>
        <w:tc>
          <w:tcPr>
            <w:tcW w:w="991" w:type="dxa"/>
            <w:vMerge/>
            <w:tcBorders>
              <w:top w:val="single" w:sz="4" w:space="0" w:color="auto"/>
              <w:left w:val="single" w:sz="4" w:space="0" w:color="auto"/>
              <w:bottom w:val="single" w:sz="4" w:space="0" w:color="auto"/>
              <w:right w:val="single" w:sz="4" w:space="0" w:color="auto"/>
            </w:tcBorders>
            <w:vAlign w:val="center"/>
          </w:tcPr>
          <w:p w14:paraId="5091E186" w14:textId="77777777" w:rsidR="00D076D3" w:rsidRPr="00F14603" w:rsidRDefault="00D076D3" w:rsidP="00D076D3">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785C500" w14:textId="77777777" w:rsidR="00D076D3" w:rsidRPr="00F14603" w:rsidRDefault="00D076D3" w:rsidP="00D076D3">
            <w:pPr>
              <w:rPr>
                <w:rFonts w:cs="Times New Roman"/>
              </w:rPr>
            </w:pPr>
            <w:r w:rsidRPr="00294E0E">
              <w:rPr>
                <w:rFonts w:cs="Times New Roman"/>
              </w:rPr>
              <w:t>výnosy</w:t>
            </w:r>
            <w:r>
              <w:rPr>
                <w:rFonts w:cs="Times New Roman"/>
              </w:rPr>
              <w:t xml:space="preserve"> </w:t>
            </w:r>
            <w:r w:rsidRPr="00F14603">
              <w:rPr>
                <w:rFonts w:cs="Times New Roman"/>
              </w:rPr>
              <w:t>ze smluvního výzkumu</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33305" w14:textId="64C4E7EE" w:rsidR="00D076D3" w:rsidRPr="00FB5DDB" w:rsidRDefault="00D076D3" w:rsidP="00C60955">
            <w:pPr>
              <w:jc w:val="right"/>
              <w:rPr>
                <w:rFonts w:cs="Times New Roman"/>
                <w:color w:val="000000"/>
              </w:rPr>
            </w:pPr>
            <w:r w:rsidRPr="00FB5DDB">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90C1F" w14:textId="6C2A3161" w:rsidR="00D076D3" w:rsidRPr="00FB5DDB" w:rsidRDefault="00171818" w:rsidP="00C60955">
            <w:pPr>
              <w:jc w:val="right"/>
              <w:rPr>
                <w:rFonts w:cs="Times New Roman"/>
                <w:color w:val="000000"/>
              </w:rPr>
            </w:pPr>
            <w:r>
              <w:rPr>
                <w:rFonts w:cs="Times New Roman"/>
                <w:color w:val="000000"/>
              </w:rPr>
              <w:t>14 539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30223" w14:textId="481BD841" w:rsidR="00D076D3" w:rsidRPr="00FB5DDB" w:rsidRDefault="00171818" w:rsidP="00C60955">
            <w:pPr>
              <w:jc w:val="right"/>
              <w:rPr>
                <w:rFonts w:cs="Times New Roman"/>
                <w:color w:val="000000"/>
              </w:rPr>
            </w:pPr>
            <w:r>
              <w:rPr>
                <w:rFonts w:cs="Times New Roman"/>
                <w:color w:val="000000"/>
              </w:rPr>
              <w:t>14 539</w:t>
            </w:r>
          </w:p>
        </w:tc>
      </w:tr>
      <w:tr w:rsidR="00D076D3" w:rsidRPr="009E1049" w14:paraId="442F03D0"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84752" w14:textId="77777777" w:rsidR="00D076D3" w:rsidRDefault="00D076D3" w:rsidP="00D076D3">
            <w:pPr>
              <w:jc w:val="center"/>
            </w:pPr>
            <w:r w:rsidRPr="00D031C0">
              <w:rPr>
                <w:rFonts w:cs="Times New Roman"/>
              </w:rPr>
              <w:t>A.</w:t>
            </w:r>
            <w:r>
              <w:rPr>
                <w:rFonts w:cs="Times New Roman"/>
              </w:rPr>
              <w:t>3</w:t>
            </w:r>
          </w:p>
        </w:tc>
        <w:tc>
          <w:tcPr>
            <w:tcW w:w="991" w:type="dxa"/>
            <w:vMerge/>
            <w:tcBorders>
              <w:top w:val="single" w:sz="4" w:space="0" w:color="auto"/>
              <w:left w:val="single" w:sz="4" w:space="0" w:color="auto"/>
              <w:bottom w:val="single" w:sz="4" w:space="0" w:color="auto"/>
              <w:right w:val="single" w:sz="4" w:space="0" w:color="auto"/>
            </w:tcBorders>
            <w:vAlign w:val="center"/>
          </w:tcPr>
          <w:p w14:paraId="12E50CC1" w14:textId="77777777" w:rsidR="00D076D3" w:rsidRPr="00F14603" w:rsidRDefault="00D076D3" w:rsidP="00D076D3">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826F43E" w14:textId="77777777" w:rsidR="00D076D3" w:rsidRPr="00124BDD" w:rsidRDefault="00D076D3" w:rsidP="00D076D3">
            <w:pPr>
              <w:rPr>
                <w:rFonts w:cs="Times New Roman"/>
                <w:highlight w:val="yellow"/>
              </w:rPr>
            </w:pPr>
            <w:r w:rsidRPr="001D31FB">
              <w:rPr>
                <w:rFonts w:cs="Times New Roman"/>
              </w:rPr>
              <w:t xml:space="preserve">placené </w:t>
            </w:r>
            <w:proofErr w:type="spellStart"/>
            <w:r w:rsidRPr="001D31FB">
              <w:rPr>
                <w:rFonts w:cs="Times New Roman"/>
              </w:rPr>
              <w:t>vzděl</w:t>
            </w:r>
            <w:proofErr w:type="spellEnd"/>
            <w:r w:rsidRPr="001D31FB">
              <w:rPr>
                <w:rFonts w:cs="Times New Roman"/>
              </w:rPr>
              <w:t>. kurzy pro zaměstnance subjektů aplikační sféry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4EE34" w14:textId="52010A57" w:rsidR="00D076D3" w:rsidRPr="00FB5DDB" w:rsidRDefault="00171818" w:rsidP="00C60955">
            <w:pPr>
              <w:jc w:val="right"/>
              <w:rPr>
                <w:rFonts w:cs="Times New Roman"/>
                <w:color w:val="000000"/>
              </w:rPr>
            </w:pPr>
            <w:r>
              <w:t>484</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30825" w14:textId="107D26AA" w:rsidR="00D076D3" w:rsidRPr="00FB5DDB" w:rsidRDefault="00171818" w:rsidP="00C60955">
            <w:pPr>
              <w:jc w:val="right"/>
              <w:rPr>
                <w:rFonts w:cs="Times New Roman"/>
                <w:color w:val="000000"/>
              </w:rPr>
            </w:pPr>
            <w:r>
              <w:rPr>
                <w:rFonts w:cs="Times New Roman"/>
                <w:color w:val="000000"/>
              </w:rPr>
              <w:t>14</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C69AD" w14:textId="608E1932" w:rsidR="00D076D3" w:rsidRPr="00FB5DDB" w:rsidRDefault="00171818" w:rsidP="00C60955">
            <w:pPr>
              <w:jc w:val="right"/>
              <w:rPr>
                <w:rFonts w:cs="Times New Roman"/>
                <w:color w:val="000000"/>
              </w:rPr>
            </w:pPr>
            <w:r>
              <w:t>498</w:t>
            </w:r>
          </w:p>
        </w:tc>
      </w:tr>
      <w:tr w:rsidR="00D076D3" w:rsidRPr="009E1049" w14:paraId="531B5E61"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226F7" w14:textId="77777777" w:rsidR="00D076D3" w:rsidRDefault="00D076D3" w:rsidP="00D076D3">
            <w:pPr>
              <w:jc w:val="center"/>
            </w:pPr>
            <w:r w:rsidRPr="00D031C0">
              <w:rPr>
                <w:rFonts w:cs="Times New Roman"/>
              </w:rPr>
              <w:t>A.</w:t>
            </w:r>
            <w:r>
              <w:rPr>
                <w:rFonts w:cs="Times New Roman"/>
              </w:rPr>
              <w:t>4</w:t>
            </w:r>
          </w:p>
        </w:tc>
        <w:tc>
          <w:tcPr>
            <w:tcW w:w="991" w:type="dxa"/>
            <w:vMerge/>
            <w:tcBorders>
              <w:top w:val="single" w:sz="4" w:space="0" w:color="auto"/>
              <w:left w:val="single" w:sz="4" w:space="0" w:color="auto"/>
              <w:bottom w:val="single" w:sz="4" w:space="0" w:color="auto"/>
              <w:right w:val="single" w:sz="4" w:space="0" w:color="auto"/>
            </w:tcBorders>
            <w:vAlign w:val="center"/>
          </w:tcPr>
          <w:p w14:paraId="7F8DBADA" w14:textId="77777777" w:rsidR="00D076D3" w:rsidRPr="00F14603" w:rsidRDefault="00D076D3" w:rsidP="00D076D3">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B463753" w14:textId="77777777" w:rsidR="00D076D3" w:rsidRPr="00124BDD" w:rsidRDefault="00D076D3" w:rsidP="00D076D3">
            <w:pPr>
              <w:rPr>
                <w:rFonts w:cs="Times New Roman"/>
                <w:highlight w:val="yellow"/>
              </w:rPr>
            </w:pPr>
            <w:r w:rsidRPr="007D209A">
              <w:rPr>
                <w:rFonts w:cs="Times New Roman"/>
              </w:rPr>
              <w:t>konzultace a poradenství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56E5A" w14:textId="3E4CC205" w:rsidR="00D076D3" w:rsidRPr="00FB5DDB" w:rsidRDefault="00D076D3" w:rsidP="00C60955">
            <w:pPr>
              <w:jc w:val="right"/>
              <w:rPr>
                <w:rFonts w:cs="Times New Roman"/>
                <w:color w:val="000000"/>
              </w:rPr>
            </w:pPr>
            <w:r w:rsidRPr="00FB5DDB">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4EA1" w14:textId="1E8AA453" w:rsidR="00D076D3" w:rsidRPr="00FB5DDB" w:rsidRDefault="00171818" w:rsidP="00C60955">
            <w:pPr>
              <w:jc w:val="right"/>
              <w:rPr>
                <w:rFonts w:cs="Times New Roman"/>
                <w:color w:val="000000"/>
              </w:rPr>
            </w:pPr>
            <w:r>
              <w:rPr>
                <w:rFonts w:cs="Times New Roman"/>
                <w:color w:val="000000"/>
              </w:rPr>
              <w:t>49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071D2" w14:textId="0D464A95" w:rsidR="00D076D3" w:rsidRPr="00FB5DDB" w:rsidRDefault="008A463E" w:rsidP="00C60955">
            <w:pPr>
              <w:jc w:val="right"/>
              <w:rPr>
                <w:rFonts w:cs="Times New Roman"/>
                <w:color w:val="000000"/>
              </w:rPr>
            </w:pPr>
            <w:r>
              <w:t>49</w:t>
            </w:r>
          </w:p>
        </w:tc>
      </w:tr>
      <w:tr w:rsidR="00013E36" w:rsidRPr="00992251" w14:paraId="701FA0EC"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0087F4" w14:textId="77777777" w:rsidR="00013E36" w:rsidRPr="00F14603" w:rsidRDefault="00013E36" w:rsidP="00013E36">
            <w:pPr>
              <w:jc w:val="center"/>
              <w:rPr>
                <w:rFonts w:cs="Times New Roman"/>
              </w:rPr>
            </w:pPr>
            <w:r>
              <w:rPr>
                <w:rFonts w:cs="Times New Roman"/>
              </w:rPr>
              <w:t>B</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1B6C77E1" w14:textId="77777777" w:rsidR="00013E36" w:rsidRPr="00F14603" w:rsidRDefault="00013E36" w:rsidP="00013E36">
            <w:pPr>
              <w:rPr>
                <w:rFonts w:cs="Times New Roman"/>
              </w:rPr>
            </w:pPr>
            <w:r>
              <w:rPr>
                <w:rFonts w:cs="Times New Roman"/>
              </w:rPr>
              <w:t>Tržby za vlastní služby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2B3FBD38" w14:textId="736C7C00" w:rsidR="00013E36" w:rsidRPr="00FB5DDB" w:rsidRDefault="004B2BF6" w:rsidP="00C60955">
            <w:pPr>
              <w:jc w:val="right"/>
              <w:rPr>
                <w:rFonts w:cs="Times New Roman"/>
                <w:color w:val="000000"/>
              </w:rPr>
            </w:pPr>
            <w:r>
              <w:rPr>
                <w:rFonts w:cs="Times New Roman"/>
                <w:color w:val="000000"/>
              </w:rPr>
              <w:t>68 817</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74AD5F3" w14:textId="29240B01" w:rsidR="00013E36" w:rsidRPr="00FB5DDB" w:rsidRDefault="004B2BF6" w:rsidP="00C60955">
            <w:pPr>
              <w:jc w:val="right"/>
              <w:rPr>
                <w:rFonts w:cs="Times New Roman"/>
                <w:color w:val="000000"/>
              </w:rPr>
            </w:pPr>
            <w:r>
              <w:rPr>
                <w:rFonts w:cs="Times New Roman"/>
                <w:color w:val="000000"/>
              </w:rPr>
              <w:t>49 591</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CFEA57E" w14:textId="652AE51B" w:rsidR="00013E36" w:rsidRPr="00FB5DDB" w:rsidRDefault="004B2BF6" w:rsidP="00C60955">
            <w:pPr>
              <w:jc w:val="right"/>
              <w:rPr>
                <w:rFonts w:cs="Times New Roman"/>
                <w:color w:val="000000"/>
              </w:rPr>
            </w:pPr>
            <w:r>
              <w:rPr>
                <w:rFonts w:cs="Times New Roman"/>
                <w:color w:val="000000"/>
              </w:rPr>
              <w:t>118 408</w:t>
            </w:r>
          </w:p>
        </w:tc>
      </w:tr>
      <w:tr w:rsidR="00BC2C3A" w:rsidRPr="00992251" w14:paraId="17F0E49C"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9430F5" w14:textId="6AC0BEA1" w:rsidR="00BC2C3A" w:rsidRDefault="00BC2C3A" w:rsidP="00013E36">
            <w:pPr>
              <w:jc w:val="center"/>
              <w:rPr>
                <w:rFonts w:cs="Times New Roman"/>
              </w:rPr>
            </w:pPr>
            <w:r>
              <w:rPr>
                <w:rFonts w:cs="Times New Roman"/>
              </w:rPr>
              <w:t>B.1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FD059" w14:textId="114858BF" w:rsidR="00BC2C3A" w:rsidRDefault="00BC2C3A" w:rsidP="00013E36">
            <w:pPr>
              <w:rPr>
                <w:rFonts w:cs="Times New Roman"/>
              </w:rPr>
            </w:pPr>
            <w:r>
              <w:rPr>
                <w:rFonts w:cs="Times New Roman"/>
              </w:rPr>
              <w:t>z toho:</w:t>
            </w:r>
          </w:p>
        </w:tc>
        <w:tc>
          <w:tcPr>
            <w:tcW w:w="4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71E98" w14:textId="032158AF" w:rsidR="00BC2C3A" w:rsidRDefault="00BC2C3A" w:rsidP="00013E36">
            <w:pPr>
              <w:rPr>
                <w:rFonts w:cs="Times New Roman"/>
              </w:rPr>
            </w:pPr>
            <w:r>
              <w:rPr>
                <w:rFonts w:cs="Times New Roman"/>
              </w:rPr>
              <w:t>z</w:t>
            </w:r>
            <w:r w:rsidRPr="0068219F">
              <w:rPr>
                <w:rFonts w:cs="Times New Roman"/>
              </w:rPr>
              <w:t>nalečné (počet poskytnutých znaleckých posudků)</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6BEBB" w14:textId="3576C3D0" w:rsidR="00BC2C3A" w:rsidRPr="00FB5DDB" w:rsidRDefault="00BC2C3A" w:rsidP="00C60955">
            <w:pPr>
              <w:jc w:val="right"/>
              <w:rPr>
                <w:rFonts w:cs="Times New Roman"/>
                <w:color w:val="000000"/>
              </w:rPr>
            </w:pP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5CCD" w14:textId="0111BAE8" w:rsidR="00BC2C3A" w:rsidRPr="00FB5DDB" w:rsidRDefault="001C3323" w:rsidP="00C60955">
            <w:pPr>
              <w:jc w:val="right"/>
              <w:rPr>
                <w:rFonts w:cs="Times New Roman"/>
                <w:color w:val="000000"/>
              </w:rPr>
            </w:pPr>
            <w:r>
              <w:rPr>
                <w:rFonts w:cs="Times New Roman"/>
                <w:color w:val="000000"/>
              </w:rPr>
              <w:t>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5D22C" w14:textId="47CECB09" w:rsidR="00BC2C3A" w:rsidRPr="00FB5DDB" w:rsidRDefault="00171818" w:rsidP="00C60955">
            <w:pPr>
              <w:jc w:val="right"/>
              <w:rPr>
                <w:rFonts w:cs="Times New Roman"/>
                <w:color w:val="000000"/>
              </w:rPr>
            </w:pPr>
            <w:r>
              <w:rPr>
                <w:rFonts w:cs="Times New Roman"/>
                <w:color w:val="000000"/>
              </w:rPr>
              <w:t>1</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E50F" w14:textId="67B5B896" w:rsidR="00BC2C3A" w:rsidRPr="00FB5DDB" w:rsidRDefault="00171818" w:rsidP="00C60955">
            <w:pPr>
              <w:jc w:val="right"/>
              <w:rPr>
                <w:rFonts w:cs="Times New Roman"/>
                <w:color w:val="000000"/>
              </w:rPr>
            </w:pPr>
            <w:r>
              <w:rPr>
                <w:rFonts w:cs="Times New Roman"/>
                <w:color w:val="000000"/>
              </w:rPr>
              <w:t>7</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A57FA" w14:textId="470802C3" w:rsidR="00BC2C3A" w:rsidRPr="00FB5DDB" w:rsidRDefault="008A463E" w:rsidP="00C60955">
            <w:pPr>
              <w:jc w:val="right"/>
              <w:rPr>
                <w:rFonts w:cs="Times New Roman"/>
                <w:color w:val="000000"/>
              </w:rPr>
            </w:pPr>
            <w:r>
              <w:rPr>
                <w:rFonts w:cs="Times New Roman"/>
                <w:color w:val="000000"/>
              </w:rPr>
              <w:t>1</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96051" w14:textId="6632319F" w:rsidR="00BC2C3A" w:rsidRPr="00FB5DDB" w:rsidRDefault="008A463E" w:rsidP="00C60955">
            <w:pPr>
              <w:jc w:val="right"/>
              <w:rPr>
                <w:rFonts w:cs="Times New Roman"/>
                <w:color w:val="000000"/>
              </w:rPr>
            </w:pPr>
            <w:r>
              <w:rPr>
                <w:rFonts w:cs="Times New Roman"/>
                <w:color w:val="000000"/>
              </w:rPr>
              <w:t>7</w:t>
            </w:r>
          </w:p>
        </w:tc>
      </w:tr>
      <w:tr w:rsidR="00013E36" w:rsidRPr="009E1049" w14:paraId="31580A39"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86D68E3" w14:textId="77777777" w:rsidR="00013E36" w:rsidRPr="00F14603" w:rsidRDefault="00013E36" w:rsidP="00013E36">
            <w:pPr>
              <w:jc w:val="center"/>
              <w:rPr>
                <w:rFonts w:cs="Times New Roman"/>
              </w:rPr>
            </w:pPr>
            <w:r>
              <w:rPr>
                <w:rFonts w:cs="Times New Roman"/>
              </w:rPr>
              <w:t>C</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685D7659" w14:textId="77777777" w:rsidR="00013E36" w:rsidRPr="00F14603" w:rsidRDefault="00013E36" w:rsidP="00013E36">
            <w:pPr>
              <w:rPr>
                <w:rFonts w:cs="Times New Roman"/>
              </w:rPr>
            </w:pPr>
            <w:r w:rsidRPr="00F14603">
              <w:rPr>
                <w:rFonts w:cs="Times New Roman"/>
              </w:rPr>
              <w:t>Pronájem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49222C6" w14:textId="568096BB" w:rsidR="00013E36" w:rsidRPr="00FB5DDB" w:rsidRDefault="00013E36" w:rsidP="00C60955">
            <w:pPr>
              <w:jc w:val="right"/>
              <w:rPr>
                <w:rFonts w:cs="Times New Roman"/>
                <w:color w:val="000000"/>
              </w:rPr>
            </w:pPr>
            <w:r w:rsidRPr="00FB5DDB">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54CFC17" w14:textId="4A9AF2B0" w:rsidR="00013E36" w:rsidRPr="00FB5DDB" w:rsidRDefault="004B2BF6" w:rsidP="00C60955">
            <w:pPr>
              <w:jc w:val="right"/>
              <w:rPr>
                <w:rFonts w:cs="Times New Roman"/>
                <w:color w:val="000000"/>
              </w:rPr>
            </w:pPr>
            <w:r>
              <w:rPr>
                <w:rFonts w:cs="Times New Roman"/>
                <w:color w:val="000000"/>
              </w:rPr>
              <w:t>10 295</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56FE95B" w14:textId="7E4CE01A" w:rsidR="00013E36" w:rsidRPr="00FB5DDB" w:rsidRDefault="004B2BF6" w:rsidP="00C60955">
            <w:pPr>
              <w:jc w:val="right"/>
              <w:rPr>
                <w:rFonts w:cs="Times New Roman"/>
                <w:color w:val="000000"/>
              </w:rPr>
            </w:pPr>
            <w:r>
              <w:t>10 295</w:t>
            </w:r>
          </w:p>
        </w:tc>
      </w:tr>
      <w:tr w:rsidR="008A463E" w:rsidRPr="009E1049" w14:paraId="3A4D3B50"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EF19" w14:textId="77777777" w:rsidR="008A463E" w:rsidRPr="00F14603" w:rsidRDefault="008A463E" w:rsidP="008A463E">
            <w:pPr>
              <w:jc w:val="center"/>
              <w:rPr>
                <w:rFonts w:cs="Times New Roman"/>
              </w:rPr>
            </w:pPr>
            <w:r>
              <w:rPr>
                <w:rFonts w:cs="Times New Roman"/>
              </w:rPr>
              <w:t>C.1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EBD4302" w14:textId="77777777" w:rsidR="008A463E" w:rsidRPr="00F14603" w:rsidRDefault="008A463E" w:rsidP="008A463E">
            <w:pPr>
              <w:rPr>
                <w:rFonts w:cs="Times New Roman"/>
              </w:rPr>
            </w:pPr>
            <w:r w:rsidRPr="00F14603">
              <w:rPr>
                <w:rFonts w:cs="Times New Roman"/>
              </w:rPr>
              <w:t>v tom</w:t>
            </w:r>
            <w:r>
              <w:rPr>
                <w:rFonts w:cs="Times New Roman"/>
              </w:rPr>
              <w:t>:</w:t>
            </w: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09505" w14:textId="77777777" w:rsidR="008A463E" w:rsidRPr="00F14603" w:rsidRDefault="008A463E" w:rsidP="008A463E">
            <w:pPr>
              <w:rPr>
                <w:rFonts w:cs="Times New Roman"/>
              </w:rPr>
            </w:pPr>
            <w:r w:rsidRPr="00F14603">
              <w:rPr>
                <w:rFonts w:cs="Times New Roman"/>
              </w:rPr>
              <w:t>budovy, stavby, haly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7021ACDE" w14:textId="7EC818B8" w:rsidR="008A463E" w:rsidRPr="00FB5DDB" w:rsidRDefault="008A463E" w:rsidP="008A463E">
            <w:pPr>
              <w:jc w:val="right"/>
              <w:rPr>
                <w:rFonts w:cs="Times New Roman"/>
                <w:color w:val="000000"/>
              </w:rPr>
            </w:pPr>
            <w:r w:rsidRPr="00E908F2">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56F1A87F" w14:textId="516258EF" w:rsidR="008A463E" w:rsidRPr="00FB5DDB" w:rsidRDefault="008A463E" w:rsidP="008A463E">
            <w:pPr>
              <w:jc w:val="right"/>
              <w:rPr>
                <w:rFonts w:cs="Times New Roman"/>
                <w:color w:val="000000"/>
              </w:rPr>
            </w:pPr>
            <w:r w:rsidRPr="00E908F2">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0FDA070D" w14:textId="6F0FCA28" w:rsidR="008A463E" w:rsidRPr="00FB5DDB" w:rsidRDefault="008A463E" w:rsidP="008A463E">
            <w:pPr>
              <w:jc w:val="right"/>
              <w:rPr>
                <w:rFonts w:cs="Times New Roman"/>
                <w:color w:val="000000"/>
              </w:rPr>
            </w:pPr>
            <w:r w:rsidRPr="00E908F2">
              <w:t>0</w:t>
            </w:r>
          </w:p>
        </w:tc>
      </w:tr>
      <w:tr w:rsidR="008A463E" w:rsidRPr="009E1049" w14:paraId="3FCADE4D"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951BE" w14:textId="77777777" w:rsidR="008A463E" w:rsidRPr="00F14603" w:rsidRDefault="008A463E" w:rsidP="008A463E">
            <w:pPr>
              <w:jc w:val="center"/>
              <w:rPr>
                <w:rFonts w:cs="Times New Roman"/>
              </w:rPr>
            </w:pPr>
            <w:r>
              <w:rPr>
                <w:rFonts w:cs="Times New Roman"/>
              </w:rPr>
              <w:t>C.2</w:t>
            </w:r>
          </w:p>
        </w:tc>
        <w:tc>
          <w:tcPr>
            <w:tcW w:w="991" w:type="dxa"/>
            <w:vMerge/>
            <w:tcBorders>
              <w:top w:val="single" w:sz="4" w:space="0" w:color="auto"/>
              <w:left w:val="single" w:sz="4" w:space="0" w:color="auto"/>
              <w:bottom w:val="single" w:sz="4" w:space="0" w:color="auto"/>
              <w:right w:val="single" w:sz="4" w:space="0" w:color="auto"/>
            </w:tcBorders>
            <w:vAlign w:val="center"/>
          </w:tcPr>
          <w:p w14:paraId="74F1AC27" w14:textId="77777777" w:rsidR="008A463E" w:rsidRPr="00F14603"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654F7" w14:textId="77777777" w:rsidR="008A463E" w:rsidRPr="00F14603" w:rsidRDefault="008A463E" w:rsidP="008A463E">
            <w:pPr>
              <w:rPr>
                <w:rFonts w:cs="Times New Roman"/>
              </w:rPr>
            </w:pPr>
            <w:r w:rsidRPr="00F14603">
              <w:rPr>
                <w:rFonts w:cs="Times New Roman"/>
              </w:rPr>
              <w:t>pozemky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4ED69139" w14:textId="52A730ED" w:rsidR="008A463E" w:rsidRPr="00FB5DDB" w:rsidRDefault="008A463E" w:rsidP="008A463E">
            <w:pPr>
              <w:jc w:val="right"/>
              <w:rPr>
                <w:rFonts w:cs="Times New Roman"/>
                <w:color w:val="000000"/>
              </w:rPr>
            </w:pPr>
            <w:r w:rsidRPr="00E908F2">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88E1D8A" w14:textId="44FA9E3E" w:rsidR="008A463E" w:rsidRPr="00FB5DDB" w:rsidRDefault="008A463E" w:rsidP="008A463E">
            <w:pPr>
              <w:jc w:val="right"/>
              <w:rPr>
                <w:rFonts w:cs="Times New Roman"/>
                <w:color w:val="000000"/>
              </w:rPr>
            </w:pPr>
            <w:r w:rsidRPr="00E908F2">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1F0FE4D7" w14:textId="265B6897" w:rsidR="008A463E" w:rsidRPr="00FB5DDB" w:rsidRDefault="008A463E" w:rsidP="008A463E">
            <w:pPr>
              <w:jc w:val="right"/>
              <w:rPr>
                <w:rFonts w:cs="Times New Roman"/>
                <w:color w:val="000000"/>
              </w:rPr>
            </w:pPr>
            <w:r w:rsidRPr="00E908F2">
              <w:t>0</w:t>
            </w:r>
          </w:p>
        </w:tc>
      </w:tr>
      <w:tr w:rsidR="008A463E" w:rsidRPr="009E1049" w14:paraId="054BD21B"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F13C6" w14:textId="77777777" w:rsidR="008A463E" w:rsidRPr="00F14603" w:rsidRDefault="008A463E" w:rsidP="008A463E">
            <w:pPr>
              <w:jc w:val="center"/>
              <w:rPr>
                <w:rFonts w:cs="Times New Roman"/>
              </w:rPr>
            </w:pPr>
            <w:r>
              <w:rPr>
                <w:rFonts w:cs="Times New Roman"/>
              </w:rPr>
              <w:t>C.3</w:t>
            </w:r>
          </w:p>
        </w:tc>
        <w:tc>
          <w:tcPr>
            <w:tcW w:w="991" w:type="dxa"/>
            <w:vMerge/>
            <w:tcBorders>
              <w:top w:val="single" w:sz="4" w:space="0" w:color="auto"/>
              <w:left w:val="single" w:sz="4" w:space="0" w:color="auto"/>
              <w:bottom w:val="single" w:sz="4" w:space="0" w:color="auto"/>
              <w:right w:val="single" w:sz="4" w:space="0" w:color="auto"/>
            </w:tcBorders>
            <w:vAlign w:val="center"/>
          </w:tcPr>
          <w:p w14:paraId="1166910A" w14:textId="77777777" w:rsidR="008A463E" w:rsidRPr="00F14603"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D4A5" w14:textId="77777777" w:rsidR="008A463E" w:rsidRDefault="008A463E" w:rsidP="008A463E">
            <w:pPr>
              <w:rPr>
                <w:rFonts w:cs="Times New Roman"/>
              </w:rPr>
            </w:pPr>
            <w:r>
              <w:rPr>
                <w:rFonts w:cs="Times New Roman"/>
              </w:rPr>
              <w:t>prostory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AA897A2" w14:textId="67CB50D9" w:rsidR="008A463E" w:rsidRPr="00FB5DDB" w:rsidRDefault="008A463E" w:rsidP="008A463E">
            <w:pPr>
              <w:jc w:val="right"/>
              <w:rPr>
                <w:rFonts w:cs="Times New Roman"/>
                <w:color w:val="000000"/>
              </w:rPr>
            </w:pPr>
            <w:r w:rsidRPr="00E908F2">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50CDE596" w14:textId="5D958D0F" w:rsidR="008A463E" w:rsidRPr="00FB5DDB" w:rsidRDefault="008A463E" w:rsidP="008A463E">
            <w:pPr>
              <w:jc w:val="right"/>
              <w:rPr>
                <w:rFonts w:cs="Times New Roman"/>
                <w:color w:val="000000"/>
              </w:rPr>
            </w:pPr>
            <w:r w:rsidRPr="00E908F2">
              <w:t>10 102</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05ED8D21" w14:textId="7058BBD7" w:rsidR="008A463E" w:rsidRPr="00FB5DDB" w:rsidRDefault="008A463E" w:rsidP="008A463E">
            <w:pPr>
              <w:jc w:val="right"/>
              <w:rPr>
                <w:rFonts w:cs="Times New Roman"/>
                <w:color w:val="000000"/>
              </w:rPr>
            </w:pPr>
            <w:r w:rsidRPr="00E908F2">
              <w:t>10 102</w:t>
            </w:r>
          </w:p>
        </w:tc>
      </w:tr>
      <w:tr w:rsidR="008A463E" w:rsidRPr="009E1049" w14:paraId="1C35B1DC"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8023E" w14:textId="77777777" w:rsidR="008A463E" w:rsidRPr="00F14603" w:rsidRDefault="008A463E" w:rsidP="008A463E">
            <w:pPr>
              <w:jc w:val="center"/>
              <w:rPr>
                <w:rFonts w:cs="Times New Roman"/>
              </w:rPr>
            </w:pPr>
            <w:r>
              <w:rPr>
                <w:rFonts w:cs="Times New Roman"/>
              </w:rPr>
              <w:t>C.4</w:t>
            </w:r>
          </w:p>
        </w:tc>
        <w:tc>
          <w:tcPr>
            <w:tcW w:w="991" w:type="dxa"/>
            <w:vMerge/>
            <w:tcBorders>
              <w:top w:val="single" w:sz="4" w:space="0" w:color="auto"/>
              <w:left w:val="single" w:sz="4" w:space="0" w:color="auto"/>
              <w:bottom w:val="single" w:sz="4" w:space="0" w:color="auto"/>
              <w:right w:val="single" w:sz="4" w:space="0" w:color="auto"/>
            </w:tcBorders>
            <w:vAlign w:val="center"/>
          </w:tcPr>
          <w:p w14:paraId="3C0AD359" w14:textId="77777777" w:rsidR="008A463E" w:rsidRPr="00F14603"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ADA79" w14:textId="77777777" w:rsidR="008A463E" w:rsidRPr="00F14603" w:rsidRDefault="008A463E" w:rsidP="008A463E">
            <w:pPr>
              <w:rPr>
                <w:rFonts w:cs="Times New Roman"/>
              </w:rPr>
            </w:pPr>
            <w:r>
              <w:rPr>
                <w:rFonts w:cs="Times New Roman"/>
              </w:rPr>
              <w:t>ostatní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67BFEF7" w14:textId="6AE6922B" w:rsidR="008A463E" w:rsidRPr="00FB5DDB" w:rsidRDefault="008A463E" w:rsidP="008A463E">
            <w:pPr>
              <w:jc w:val="right"/>
              <w:rPr>
                <w:rFonts w:cs="Times New Roman"/>
                <w:color w:val="000000"/>
              </w:rPr>
            </w:pPr>
            <w:r w:rsidRPr="00E908F2">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3DF12D9C" w14:textId="4D515ECD" w:rsidR="008A463E" w:rsidRPr="00FB5DDB" w:rsidRDefault="008A463E" w:rsidP="008A463E">
            <w:pPr>
              <w:jc w:val="right"/>
              <w:rPr>
                <w:rFonts w:cs="Times New Roman"/>
                <w:color w:val="000000"/>
              </w:rPr>
            </w:pPr>
            <w:r w:rsidRPr="00E908F2">
              <w:t>193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686F9861" w14:textId="44772CE4" w:rsidR="008A463E" w:rsidRPr="00FB5DDB" w:rsidRDefault="008A463E" w:rsidP="008A463E">
            <w:pPr>
              <w:jc w:val="right"/>
              <w:rPr>
                <w:rFonts w:cs="Times New Roman"/>
                <w:color w:val="000000"/>
              </w:rPr>
            </w:pPr>
            <w:r w:rsidRPr="00E908F2">
              <w:t>193</w:t>
            </w:r>
          </w:p>
        </w:tc>
      </w:tr>
      <w:tr w:rsidR="00013E36" w:rsidRPr="009E1049" w14:paraId="251A7C07"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2F4F89F" w14:textId="77777777" w:rsidR="00013E36" w:rsidRPr="00F14603" w:rsidRDefault="00013E36" w:rsidP="00013E36">
            <w:pPr>
              <w:jc w:val="center"/>
              <w:rPr>
                <w:rFonts w:cs="Times New Roman"/>
              </w:rPr>
            </w:pPr>
            <w:r>
              <w:rPr>
                <w:rFonts w:cs="Times New Roman"/>
              </w:rPr>
              <w:t>D</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1AF2D257" w14:textId="77777777" w:rsidR="00013E36" w:rsidRPr="00F14603" w:rsidRDefault="00013E36" w:rsidP="00013E36">
            <w:pPr>
              <w:rPr>
                <w:rFonts w:cs="Times New Roman"/>
              </w:rPr>
            </w:pPr>
            <w:r w:rsidRPr="00F14603">
              <w:rPr>
                <w:rFonts w:cs="Times New Roman"/>
              </w:rPr>
              <w:t>Tržby z</w:t>
            </w:r>
            <w:r>
              <w:rPr>
                <w:rFonts w:cs="Times New Roman"/>
              </w:rPr>
              <w:t> </w:t>
            </w:r>
            <w:r w:rsidRPr="00F14603">
              <w:rPr>
                <w:rFonts w:cs="Times New Roman"/>
              </w:rPr>
              <w:t>prodeje majetku</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707C20A1" w14:textId="08D849E7" w:rsidR="00013E36" w:rsidRPr="00FB5DDB" w:rsidRDefault="004B2BF6" w:rsidP="005E05B0">
            <w:pPr>
              <w:jc w:val="right"/>
              <w:rPr>
                <w:rFonts w:cs="Times New Roman"/>
                <w:color w:val="000000"/>
              </w:rPr>
            </w:pPr>
            <w:r>
              <w:t>52</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4FCB633" w14:textId="534AC330" w:rsidR="00013E36" w:rsidRPr="00FB5DDB" w:rsidRDefault="004B2BF6" w:rsidP="00C60955">
            <w:pPr>
              <w:jc w:val="right"/>
              <w:rPr>
                <w:rFonts w:cs="Times New Roman"/>
                <w:color w:val="000000"/>
              </w:rPr>
            </w:pPr>
            <w:r>
              <w:rPr>
                <w:rFonts w:cs="Times New Roman"/>
                <w:color w:val="000000"/>
              </w:rPr>
              <w:t>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DE6AA27" w14:textId="3CDAC962" w:rsidR="00013E36" w:rsidRPr="00FB5DDB" w:rsidRDefault="004B2BF6" w:rsidP="00C60955">
            <w:pPr>
              <w:jc w:val="right"/>
              <w:rPr>
                <w:rFonts w:cs="Times New Roman"/>
                <w:color w:val="000000"/>
              </w:rPr>
            </w:pPr>
            <w:r>
              <w:t>61</w:t>
            </w:r>
          </w:p>
        </w:tc>
      </w:tr>
      <w:tr w:rsidR="008A463E" w:rsidRPr="009E1049" w14:paraId="41759658"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4D491" w14:textId="77777777" w:rsidR="008A463E" w:rsidRPr="00F14603" w:rsidRDefault="008A463E" w:rsidP="008A463E">
            <w:pPr>
              <w:jc w:val="center"/>
              <w:rPr>
                <w:rFonts w:cs="Times New Roman"/>
              </w:rPr>
            </w:pPr>
            <w:r>
              <w:rPr>
                <w:rFonts w:cs="Times New Roman"/>
              </w:rPr>
              <w:t>D.1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E2B5EBF" w14:textId="77777777" w:rsidR="008A463E" w:rsidRPr="00F14603" w:rsidRDefault="008A463E" w:rsidP="008A463E">
            <w:pPr>
              <w:rPr>
                <w:rFonts w:cs="Times New Roman"/>
              </w:rPr>
            </w:pPr>
            <w:r w:rsidRPr="00F14603">
              <w:rPr>
                <w:rFonts w:cs="Times New Roman"/>
              </w:rPr>
              <w:t>v tom</w:t>
            </w:r>
            <w:r>
              <w:rPr>
                <w:rFonts w:cs="Times New Roman"/>
              </w:rPr>
              <w:t>:</w:t>
            </w: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0DE9556" w14:textId="77777777" w:rsidR="008A463E" w:rsidRPr="00F14603" w:rsidRDefault="008A463E" w:rsidP="008A463E">
            <w:pPr>
              <w:jc w:val="both"/>
              <w:rPr>
                <w:rFonts w:cs="Times New Roman"/>
              </w:rPr>
            </w:pPr>
            <w:r w:rsidRPr="00F14603">
              <w:rPr>
                <w:rFonts w:cs="Times New Roman"/>
              </w:rPr>
              <w:t>budovy, stavby, haly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D6D1" w14:textId="0C15C2EA" w:rsidR="008A463E" w:rsidRPr="00FB5DDB" w:rsidRDefault="008A463E" w:rsidP="008A463E">
            <w:pPr>
              <w:jc w:val="right"/>
              <w:rPr>
                <w:rFonts w:cs="Times New Roman"/>
                <w:color w:val="000000"/>
              </w:rPr>
            </w:pPr>
            <w:r>
              <w:rPr>
                <w:rFonts w:ascii="Calibri" w:hAnsi="Calibri" w:cs="Calibri"/>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C9D8" w14:textId="5C4D0EE3" w:rsidR="008A463E" w:rsidRPr="00FB5DDB" w:rsidRDefault="008A463E" w:rsidP="008A463E">
            <w:pPr>
              <w:jc w:val="right"/>
              <w:rPr>
                <w:rFonts w:cs="Times New Roman"/>
                <w:color w:val="000000"/>
              </w:rPr>
            </w:pPr>
            <w:r>
              <w:rPr>
                <w:rFonts w:ascii="Calibri" w:hAnsi="Calibri" w:cs="Calibri"/>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04CF8" w14:textId="413EDF99" w:rsidR="008A463E" w:rsidRPr="00FB5DDB" w:rsidRDefault="008A463E" w:rsidP="008A463E">
            <w:pPr>
              <w:jc w:val="right"/>
              <w:rPr>
                <w:rFonts w:cs="Times New Roman"/>
                <w:color w:val="000000"/>
              </w:rPr>
            </w:pPr>
            <w:r>
              <w:rPr>
                <w:rFonts w:ascii="Calibri" w:hAnsi="Calibri" w:cs="Calibri"/>
              </w:rPr>
              <w:t>0</w:t>
            </w:r>
          </w:p>
        </w:tc>
      </w:tr>
      <w:tr w:rsidR="008A463E" w:rsidRPr="009E1049" w14:paraId="3BA05699"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5760C" w14:textId="77777777" w:rsidR="008A463E" w:rsidRPr="002E6538" w:rsidRDefault="008A463E" w:rsidP="008A463E">
            <w:pPr>
              <w:jc w:val="center"/>
              <w:rPr>
                <w:rFonts w:cs="Times New Roman"/>
              </w:rPr>
            </w:pPr>
            <w:r>
              <w:rPr>
                <w:rFonts w:cs="Times New Roman"/>
              </w:rPr>
              <w:t>D.2</w:t>
            </w:r>
          </w:p>
        </w:tc>
        <w:tc>
          <w:tcPr>
            <w:tcW w:w="991" w:type="dxa"/>
            <w:vMerge/>
            <w:tcBorders>
              <w:top w:val="single" w:sz="4" w:space="0" w:color="auto"/>
              <w:left w:val="single" w:sz="4" w:space="0" w:color="auto"/>
              <w:bottom w:val="single" w:sz="4" w:space="0" w:color="auto"/>
              <w:right w:val="single" w:sz="4" w:space="0" w:color="auto"/>
            </w:tcBorders>
            <w:vAlign w:val="center"/>
          </w:tcPr>
          <w:p w14:paraId="6D5EA085" w14:textId="77777777" w:rsidR="008A463E" w:rsidRPr="002E6538"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6240F950" w14:textId="77777777" w:rsidR="008A463E" w:rsidRPr="002E6538" w:rsidRDefault="008A463E" w:rsidP="008A463E">
            <w:pPr>
              <w:jc w:val="both"/>
              <w:rPr>
                <w:rFonts w:cs="Times New Roman"/>
              </w:rPr>
            </w:pPr>
            <w:r w:rsidRPr="002E6538">
              <w:rPr>
                <w:rFonts w:cs="Times New Roman"/>
              </w:rPr>
              <w:t>pozemky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95A96" w14:textId="4D21FD58" w:rsidR="008A463E" w:rsidRPr="00FB5DDB" w:rsidRDefault="008A463E" w:rsidP="008A463E">
            <w:pPr>
              <w:jc w:val="right"/>
              <w:rPr>
                <w:rFonts w:cs="Times New Roman"/>
                <w:color w:val="000000"/>
              </w:rPr>
            </w:pPr>
            <w:r>
              <w:rPr>
                <w:rFonts w:ascii="Calibri" w:hAnsi="Calibri" w:cs="Calibri"/>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5153F" w14:textId="3D8F086E" w:rsidR="008A463E" w:rsidRPr="00FB5DDB" w:rsidRDefault="008A463E" w:rsidP="008A463E">
            <w:pPr>
              <w:jc w:val="right"/>
              <w:rPr>
                <w:rFonts w:cs="Times New Roman"/>
                <w:color w:val="000000"/>
              </w:rPr>
            </w:pPr>
            <w:r>
              <w:rPr>
                <w:rFonts w:ascii="Calibri" w:hAnsi="Calibri" w:cs="Calibri"/>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CC2F8" w14:textId="33D7E7F8" w:rsidR="008A463E" w:rsidRPr="00FB5DDB" w:rsidRDefault="008A463E" w:rsidP="008A463E">
            <w:pPr>
              <w:jc w:val="right"/>
              <w:rPr>
                <w:rFonts w:cs="Times New Roman"/>
                <w:color w:val="000000"/>
              </w:rPr>
            </w:pPr>
            <w:r>
              <w:rPr>
                <w:rFonts w:ascii="Calibri" w:hAnsi="Calibri" w:cs="Calibri"/>
              </w:rPr>
              <w:t>0</w:t>
            </w:r>
          </w:p>
        </w:tc>
      </w:tr>
      <w:tr w:rsidR="008A463E" w:rsidRPr="009E1049" w14:paraId="1451A263"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6EF65" w14:textId="77777777" w:rsidR="008A463E" w:rsidRPr="002E6538" w:rsidRDefault="008A463E" w:rsidP="008A463E">
            <w:pPr>
              <w:jc w:val="center"/>
              <w:rPr>
                <w:rFonts w:cs="Times New Roman"/>
              </w:rPr>
            </w:pPr>
            <w:r>
              <w:rPr>
                <w:rFonts w:cs="Times New Roman"/>
              </w:rPr>
              <w:t>D.3</w:t>
            </w:r>
          </w:p>
        </w:tc>
        <w:tc>
          <w:tcPr>
            <w:tcW w:w="991" w:type="dxa"/>
            <w:vMerge/>
            <w:tcBorders>
              <w:top w:val="single" w:sz="4" w:space="0" w:color="auto"/>
              <w:left w:val="single" w:sz="4" w:space="0" w:color="auto"/>
              <w:bottom w:val="single" w:sz="4" w:space="0" w:color="auto"/>
              <w:right w:val="single" w:sz="4" w:space="0" w:color="auto"/>
            </w:tcBorders>
            <w:vAlign w:val="center"/>
          </w:tcPr>
          <w:p w14:paraId="1DBAB7EE" w14:textId="77777777" w:rsidR="008A463E" w:rsidRPr="002E6538"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1F2EEED1" w14:textId="77777777" w:rsidR="008A463E" w:rsidRPr="002E6538" w:rsidRDefault="008A463E" w:rsidP="008A463E">
            <w:pPr>
              <w:jc w:val="both"/>
              <w:rPr>
                <w:rFonts w:cs="Times New Roman"/>
              </w:rPr>
            </w:pPr>
            <w:r w:rsidRPr="002E6538">
              <w:rPr>
                <w:rFonts w:cs="Times New Roman"/>
              </w:rPr>
              <w:t>ostatní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C9B18" w14:textId="57BE27F5" w:rsidR="008A463E" w:rsidRPr="00FB5DDB" w:rsidRDefault="008A463E" w:rsidP="008A463E">
            <w:pPr>
              <w:jc w:val="right"/>
              <w:rPr>
                <w:rFonts w:cs="Times New Roman"/>
                <w:color w:val="000000"/>
              </w:rPr>
            </w:pPr>
            <w:r>
              <w:rPr>
                <w:rFonts w:ascii="Calibri" w:hAnsi="Calibri" w:cs="Calibri"/>
              </w:rPr>
              <w:t>52</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6D963" w14:textId="3A0783B9" w:rsidR="008A463E" w:rsidRPr="00FB5DDB" w:rsidRDefault="008A463E" w:rsidP="008A463E">
            <w:pPr>
              <w:jc w:val="right"/>
              <w:rPr>
                <w:rFonts w:cs="Times New Roman"/>
                <w:color w:val="000000"/>
              </w:rPr>
            </w:pPr>
            <w:r>
              <w:rPr>
                <w:rFonts w:ascii="Calibri" w:hAnsi="Calibri" w:cs="Calibri"/>
              </w:rPr>
              <w:t>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E737E" w14:textId="587711CE" w:rsidR="008A463E" w:rsidRPr="00FB5DDB" w:rsidRDefault="008A463E" w:rsidP="008A463E">
            <w:pPr>
              <w:jc w:val="right"/>
              <w:rPr>
                <w:rFonts w:cs="Times New Roman"/>
                <w:color w:val="000000"/>
              </w:rPr>
            </w:pPr>
            <w:r>
              <w:rPr>
                <w:rFonts w:ascii="Calibri" w:hAnsi="Calibri" w:cs="Calibri"/>
              </w:rPr>
              <w:t>61</w:t>
            </w:r>
          </w:p>
        </w:tc>
      </w:tr>
      <w:tr w:rsidR="008A463E" w:rsidRPr="009E1049" w14:paraId="33D79B12"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ACF5BE0" w14:textId="77777777" w:rsidR="008A463E" w:rsidRPr="002E6538" w:rsidRDefault="008A463E" w:rsidP="008A463E">
            <w:pPr>
              <w:jc w:val="center"/>
              <w:rPr>
                <w:rFonts w:cs="Times New Roman"/>
              </w:rPr>
            </w:pPr>
            <w:r>
              <w:rPr>
                <w:rFonts w:cs="Times New Roman"/>
              </w:rPr>
              <w:t>E</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200464C9" w14:textId="77777777" w:rsidR="008A463E" w:rsidRPr="002E6538" w:rsidRDefault="008A463E" w:rsidP="008A463E">
            <w:pPr>
              <w:rPr>
                <w:rFonts w:cs="Times New Roman"/>
              </w:rPr>
            </w:pPr>
            <w:r w:rsidRPr="002E6538">
              <w:rPr>
                <w:rFonts w:cs="Times New Roman"/>
              </w:rPr>
              <w:t>Dary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39B46A3" w14:textId="767AB152" w:rsidR="008A463E" w:rsidRPr="00FB5DDB" w:rsidRDefault="008A463E" w:rsidP="008A463E">
            <w:pPr>
              <w:jc w:val="right"/>
              <w:rPr>
                <w:rFonts w:cs="Times New Roman"/>
                <w:color w:val="000000"/>
              </w:rPr>
            </w:pPr>
            <w:r>
              <w:t>3 943</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6F1D054" w14:textId="54F74F46" w:rsidR="008A463E" w:rsidRPr="00FB5DDB" w:rsidRDefault="008A463E" w:rsidP="008A463E">
            <w:pPr>
              <w:jc w:val="right"/>
              <w:rPr>
                <w:rFonts w:cs="Times New Roman"/>
                <w:color w:val="000000"/>
              </w:rPr>
            </w:pPr>
            <w:r>
              <w:rPr>
                <w:rFonts w:ascii="Calibri" w:hAnsi="Calibri" w:cs="Calibri"/>
              </w:rPr>
              <w:t>11</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5D1FCB0" w14:textId="5E90A33B" w:rsidR="008A463E" w:rsidRPr="00FB5DDB" w:rsidRDefault="008A463E" w:rsidP="008A463E">
            <w:pPr>
              <w:jc w:val="right"/>
              <w:rPr>
                <w:rFonts w:cs="Times New Roman"/>
                <w:color w:val="000000"/>
              </w:rPr>
            </w:pPr>
            <w:r>
              <w:rPr>
                <w:rFonts w:ascii="Calibri" w:hAnsi="Calibri" w:cs="Calibri"/>
              </w:rPr>
              <w:t>3 954</w:t>
            </w:r>
          </w:p>
        </w:tc>
      </w:tr>
      <w:tr w:rsidR="008A463E" w:rsidRPr="00FE4F7D" w14:paraId="58184095"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164BEAE" w14:textId="77777777" w:rsidR="008A463E" w:rsidRPr="00FE4F7D" w:rsidRDefault="008A463E" w:rsidP="008A463E">
            <w:pPr>
              <w:jc w:val="center"/>
              <w:rPr>
                <w:rFonts w:cs="Times New Roman"/>
                <w:color w:val="000000"/>
              </w:rPr>
            </w:pPr>
            <w:r w:rsidRPr="00FE4F7D">
              <w:rPr>
                <w:rFonts w:cs="Times New Roman"/>
                <w:color w:val="000000"/>
              </w:rPr>
              <w:t>F</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40F3FB71" w14:textId="77777777" w:rsidR="008A463E" w:rsidRPr="00FE4F7D" w:rsidRDefault="008A463E" w:rsidP="008A463E">
            <w:pPr>
              <w:rPr>
                <w:rFonts w:cs="Times New Roman"/>
                <w:color w:val="000000"/>
              </w:rPr>
            </w:pPr>
            <w:r w:rsidRPr="00FE4F7D">
              <w:rPr>
                <w:rFonts w:cs="Times New Roman"/>
                <w:color w:val="000000"/>
              </w:rPr>
              <w:t>Dědictví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6B01FCFC" w14:textId="7422B169" w:rsidR="008A463E" w:rsidRPr="00FB5DDB" w:rsidRDefault="008A463E" w:rsidP="008A463E">
            <w:pPr>
              <w:jc w:val="right"/>
              <w:rPr>
                <w:rFonts w:cs="Times New Roman"/>
                <w:color w:val="000000"/>
              </w:rPr>
            </w:pPr>
            <w:r w:rsidRPr="00FB5DDB">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46532EB5" w14:textId="333B4257" w:rsidR="008A463E" w:rsidRPr="00FB5DDB" w:rsidRDefault="008A463E" w:rsidP="008A463E">
            <w:pPr>
              <w:jc w:val="right"/>
              <w:rPr>
                <w:rFonts w:cs="Times New Roman"/>
                <w:color w:val="000000"/>
              </w:rPr>
            </w:pPr>
            <w:r>
              <w:rPr>
                <w:rFonts w:ascii="Calibri" w:hAnsi="Calibri" w:cs="Calibri"/>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033A39C" w14:textId="7E6D5EA4" w:rsidR="008A463E" w:rsidRPr="00FB5DDB" w:rsidRDefault="008A463E" w:rsidP="008A463E">
            <w:pPr>
              <w:jc w:val="right"/>
              <w:rPr>
                <w:rFonts w:cs="Times New Roman"/>
                <w:color w:val="000000"/>
              </w:rPr>
            </w:pPr>
            <w:r>
              <w:rPr>
                <w:rFonts w:ascii="Calibri" w:hAnsi="Calibri" w:cs="Calibri"/>
              </w:rPr>
              <w:t>0</w:t>
            </w:r>
          </w:p>
        </w:tc>
      </w:tr>
    </w:tbl>
    <w:p w14:paraId="357274B7" w14:textId="77777777" w:rsidR="003D1F3A" w:rsidRDefault="003D1F3A" w:rsidP="003D1F3A"/>
    <w:p w14:paraId="02F45784" w14:textId="77777777" w:rsidR="003D1F3A" w:rsidRDefault="003D1F3A" w:rsidP="003D1F3A"/>
    <w:p w14:paraId="15C6D363" w14:textId="77777777" w:rsidR="00D57534" w:rsidRPr="00605F66" w:rsidRDefault="00D57534" w:rsidP="00200291">
      <w:pPr>
        <w:pStyle w:val="Nadpis1"/>
      </w:pPr>
      <w:bookmarkStart w:id="112" w:name="_Toc135040253"/>
      <w:r w:rsidRPr="0027504C">
        <w:lastRenderedPageBreak/>
        <w:t xml:space="preserve">Tab. 7 </w:t>
      </w:r>
      <w:r w:rsidRPr="00344328">
        <w:t>Příjmy z</w:t>
      </w:r>
      <w:r w:rsidR="00A85621" w:rsidRPr="00344328">
        <w:t> </w:t>
      </w:r>
      <w:r w:rsidRPr="00344328">
        <w:t>poplatků a úhrad za další činnosti poskytované UTB</w:t>
      </w:r>
      <w:bookmarkEnd w:id="112"/>
    </w:p>
    <w:tbl>
      <w:tblPr>
        <w:tblW w:w="11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47"/>
        <w:gridCol w:w="1558"/>
        <w:gridCol w:w="1558"/>
        <w:gridCol w:w="1559"/>
        <w:gridCol w:w="1559"/>
      </w:tblGrid>
      <w:tr w:rsidR="00AA1DC4" w:rsidRPr="007F4C72" w14:paraId="0A2E8977" w14:textId="77777777" w:rsidTr="009265FD">
        <w:trPr>
          <w:trHeight w:val="255"/>
          <w:jc w:val="center"/>
        </w:trPr>
        <w:tc>
          <w:tcPr>
            <w:tcW w:w="567" w:type="dxa"/>
            <w:tcBorders>
              <w:bottom w:val="single" w:sz="4" w:space="0" w:color="auto"/>
            </w:tcBorders>
            <w:shd w:val="clear" w:color="auto" w:fill="auto"/>
            <w:noWrap/>
            <w:vAlign w:val="center"/>
          </w:tcPr>
          <w:p w14:paraId="07A84832" w14:textId="77777777" w:rsidR="00AA1DC4" w:rsidRPr="007F4C72" w:rsidRDefault="00AA1DC4" w:rsidP="00AA1DC4">
            <w:pPr>
              <w:jc w:val="center"/>
              <w:rPr>
                <w:b/>
              </w:rPr>
            </w:pPr>
            <w:bookmarkStart w:id="113" w:name="_Toc163458497"/>
            <w:r w:rsidRPr="007F4C72">
              <w:rPr>
                <w:b/>
              </w:rPr>
              <w:t>Č. ř.</w:t>
            </w:r>
          </w:p>
        </w:tc>
        <w:tc>
          <w:tcPr>
            <w:tcW w:w="5147" w:type="dxa"/>
            <w:tcBorders>
              <w:bottom w:val="single" w:sz="4" w:space="0" w:color="auto"/>
            </w:tcBorders>
            <w:shd w:val="clear" w:color="auto" w:fill="auto"/>
            <w:noWrap/>
            <w:vAlign w:val="center"/>
          </w:tcPr>
          <w:p w14:paraId="5DE667BA" w14:textId="77777777" w:rsidR="00AA1DC4" w:rsidRPr="007F4C72" w:rsidRDefault="00AA1DC4" w:rsidP="00AA1DC4">
            <w:pPr>
              <w:jc w:val="center"/>
              <w:rPr>
                <w:b/>
              </w:rPr>
            </w:pPr>
            <w:r w:rsidRPr="007F4C72">
              <w:rPr>
                <w:b/>
              </w:rPr>
              <w:t>Položka</w:t>
            </w:r>
          </w:p>
        </w:tc>
        <w:tc>
          <w:tcPr>
            <w:tcW w:w="1558" w:type="dxa"/>
            <w:tcBorders>
              <w:bottom w:val="single" w:sz="4" w:space="0" w:color="auto"/>
            </w:tcBorders>
            <w:vAlign w:val="center"/>
          </w:tcPr>
          <w:p w14:paraId="6DDB978D" w14:textId="77777777" w:rsidR="00AA1DC4" w:rsidRPr="007F4C72" w:rsidRDefault="00AA1DC4" w:rsidP="00AA1DC4">
            <w:pPr>
              <w:jc w:val="center"/>
              <w:rPr>
                <w:b/>
              </w:rPr>
            </w:pPr>
            <w:r w:rsidRPr="007F4C72">
              <w:rPr>
                <w:b/>
              </w:rPr>
              <w:t>Výnosy</w:t>
            </w:r>
          </w:p>
          <w:p w14:paraId="68D88601" w14:textId="1C51F203" w:rsidR="00AA1DC4" w:rsidRPr="007F4C72" w:rsidRDefault="00AA1DC4" w:rsidP="00AA1DC4">
            <w:pPr>
              <w:jc w:val="center"/>
              <w:rPr>
                <w:b/>
              </w:rPr>
            </w:pPr>
            <w:r w:rsidRPr="007F4C72">
              <w:rPr>
                <w:b/>
              </w:rPr>
              <w:t>v tis. Kč</w:t>
            </w:r>
          </w:p>
        </w:tc>
        <w:tc>
          <w:tcPr>
            <w:tcW w:w="1558" w:type="dxa"/>
            <w:tcBorders>
              <w:bottom w:val="single" w:sz="4" w:space="0" w:color="auto"/>
              <w:right w:val="single" w:sz="4" w:space="0" w:color="auto"/>
            </w:tcBorders>
            <w:shd w:val="clear" w:color="auto" w:fill="auto"/>
            <w:noWrap/>
            <w:vAlign w:val="center"/>
          </w:tcPr>
          <w:p w14:paraId="6B2621EF" w14:textId="4889C85D" w:rsidR="00AA1DC4" w:rsidRPr="007F4C72" w:rsidRDefault="00AA1DC4" w:rsidP="00AA1DC4">
            <w:pPr>
              <w:jc w:val="center"/>
              <w:rPr>
                <w:b/>
              </w:rPr>
            </w:pPr>
            <w:r w:rsidRPr="007F4C72">
              <w:rPr>
                <w:b/>
              </w:rPr>
              <w:t>Stipendijní fond </w:t>
            </w:r>
            <w:r w:rsidRPr="007F4C72">
              <w:t>–</w:t>
            </w:r>
            <w:r w:rsidRPr="007F4C72">
              <w:rPr>
                <w:b/>
              </w:rPr>
              <w:t> tvorba</w:t>
            </w:r>
          </w:p>
          <w:p w14:paraId="30F0C616" w14:textId="77777777" w:rsidR="00AA1DC4" w:rsidRPr="007F4C72" w:rsidRDefault="00AA1DC4" w:rsidP="00AA1DC4">
            <w:pPr>
              <w:jc w:val="center"/>
              <w:rPr>
                <w:b/>
              </w:rPr>
            </w:pPr>
            <w:r w:rsidRPr="007F4C72">
              <w:rPr>
                <w:b/>
              </w:rPr>
              <w:t>v tis. Kč</w:t>
            </w:r>
          </w:p>
        </w:tc>
        <w:tc>
          <w:tcPr>
            <w:tcW w:w="1559" w:type="dxa"/>
            <w:tcBorders>
              <w:left w:val="single" w:sz="4" w:space="0" w:color="auto"/>
              <w:bottom w:val="single" w:sz="4" w:space="0" w:color="auto"/>
            </w:tcBorders>
            <w:vAlign w:val="center"/>
          </w:tcPr>
          <w:p w14:paraId="2048EE23" w14:textId="77777777" w:rsidR="00AA1DC4" w:rsidRPr="007F4C72" w:rsidRDefault="00AA1DC4" w:rsidP="00AA1DC4">
            <w:pPr>
              <w:jc w:val="center"/>
              <w:rPr>
                <w:b/>
              </w:rPr>
            </w:pPr>
            <w:r w:rsidRPr="007F4C72">
              <w:rPr>
                <w:b/>
              </w:rPr>
              <w:t>Počet studentů</w:t>
            </w:r>
          </w:p>
        </w:tc>
        <w:tc>
          <w:tcPr>
            <w:tcW w:w="1559" w:type="dxa"/>
            <w:tcBorders>
              <w:bottom w:val="single" w:sz="4" w:space="0" w:color="auto"/>
            </w:tcBorders>
            <w:vAlign w:val="center"/>
          </w:tcPr>
          <w:p w14:paraId="28E47681" w14:textId="77777777" w:rsidR="00AA1DC4" w:rsidRPr="007F4C72" w:rsidRDefault="00AA1DC4" w:rsidP="00AA1DC4">
            <w:pPr>
              <w:jc w:val="center"/>
              <w:rPr>
                <w:b/>
              </w:rPr>
            </w:pPr>
            <w:r w:rsidRPr="007F4C72">
              <w:rPr>
                <w:b/>
              </w:rPr>
              <w:t>Průměrný poplatek / výnos na 1 studenta</w:t>
            </w:r>
          </w:p>
          <w:p w14:paraId="5FA2F8C5" w14:textId="0B623CC7" w:rsidR="00AA1DC4" w:rsidRPr="007F4C72" w:rsidRDefault="00AA1DC4" w:rsidP="00AA1DC4">
            <w:pPr>
              <w:jc w:val="center"/>
              <w:rPr>
                <w:b/>
              </w:rPr>
            </w:pPr>
            <w:r w:rsidRPr="007F4C72">
              <w:rPr>
                <w:b/>
              </w:rPr>
              <w:t xml:space="preserve">v Kč </w:t>
            </w:r>
          </w:p>
        </w:tc>
      </w:tr>
      <w:tr w:rsidR="00344328" w:rsidRPr="007F4C72" w14:paraId="0C5ADB69" w14:textId="77777777" w:rsidTr="00344328">
        <w:trPr>
          <w:trHeight w:val="255"/>
          <w:jc w:val="center"/>
        </w:trPr>
        <w:tc>
          <w:tcPr>
            <w:tcW w:w="567" w:type="dxa"/>
            <w:shd w:val="clear" w:color="auto" w:fill="A6A6A6"/>
            <w:noWrap/>
            <w:vAlign w:val="center"/>
          </w:tcPr>
          <w:p w14:paraId="365C6349" w14:textId="77777777" w:rsidR="00344328" w:rsidRPr="007F4C72" w:rsidRDefault="00344328" w:rsidP="00344328">
            <w:pPr>
              <w:jc w:val="center"/>
            </w:pPr>
            <w:r w:rsidRPr="007F4C72">
              <w:t>1</w:t>
            </w:r>
          </w:p>
        </w:tc>
        <w:tc>
          <w:tcPr>
            <w:tcW w:w="5147" w:type="dxa"/>
            <w:shd w:val="clear" w:color="auto" w:fill="A6A6A6"/>
            <w:noWrap/>
            <w:vAlign w:val="center"/>
          </w:tcPr>
          <w:p w14:paraId="1159C52F" w14:textId="77777777" w:rsidR="00344328" w:rsidRPr="007F4C72" w:rsidRDefault="00344328" w:rsidP="00344328">
            <w:pPr>
              <w:rPr>
                <w:b/>
                <w:bCs/>
              </w:rPr>
            </w:pPr>
            <w:r w:rsidRPr="007F4C72">
              <w:rPr>
                <w:b/>
                <w:bCs/>
              </w:rPr>
              <w:t>Poplatky stanovené dle § 58 zákona 111/1998 Sb.</w:t>
            </w:r>
          </w:p>
        </w:tc>
        <w:tc>
          <w:tcPr>
            <w:tcW w:w="1558" w:type="dxa"/>
            <w:shd w:val="clear" w:color="auto" w:fill="A6A6A6"/>
            <w:vAlign w:val="center"/>
          </w:tcPr>
          <w:p w14:paraId="5DA546B0" w14:textId="5393853C" w:rsidR="00344328" w:rsidRPr="00344328" w:rsidRDefault="00344328" w:rsidP="00344328">
            <w:pPr>
              <w:jc w:val="right"/>
              <w:rPr>
                <w:b/>
              </w:rPr>
            </w:pPr>
            <w:r w:rsidRPr="00344328">
              <w:rPr>
                <w:b/>
              </w:rPr>
              <w:t>24 629</w:t>
            </w:r>
          </w:p>
        </w:tc>
        <w:tc>
          <w:tcPr>
            <w:tcW w:w="1558" w:type="dxa"/>
            <w:tcBorders>
              <w:right w:val="single" w:sz="4" w:space="0" w:color="auto"/>
            </w:tcBorders>
            <w:shd w:val="clear" w:color="auto" w:fill="A6A6A6"/>
            <w:noWrap/>
            <w:vAlign w:val="center"/>
          </w:tcPr>
          <w:p w14:paraId="3BEE5180" w14:textId="7333A4AF" w:rsidR="00344328" w:rsidRPr="00344328" w:rsidRDefault="00344328" w:rsidP="00344328">
            <w:pPr>
              <w:jc w:val="right"/>
              <w:rPr>
                <w:b/>
                <w:bCs/>
              </w:rPr>
            </w:pPr>
            <w:r w:rsidRPr="00344328">
              <w:rPr>
                <w:b/>
              </w:rPr>
              <w:t>10 170</w:t>
            </w:r>
          </w:p>
        </w:tc>
        <w:tc>
          <w:tcPr>
            <w:tcW w:w="1559" w:type="dxa"/>
            <w:tcBorders>
              <w:left w:val="single" w:sz="4" w:space="0" w:color="auto"/>
            </w:tcBorders>
            <w:shd w:val="clear" w:color="auto" w:fill="A6A6A6"/>
            <w:vAlign w:val="center"/>
          </w:tcPr>
          <w:p w14:paraId="2305DCBD" w14:textId="3B6EB262" w:rsidR="00344328" w:rsidRPr="00344328" w:rsidRDefault="00344328" w:rsidP="00344328">
            <w:pPr>
              <w:jc w:val="right"/>
              <w:rPr>
                <w:b/>
                <w:bCs/>
              </w:rPr>
            </w:pPr>
            <w:r w:rsidRPr="00344328">
              <w:rPr>
                <w:b/>
              </w:rPr>
              <w:t>12 371</w:t>
            </w:r>
          </w:p>
        </w:tc>
        <w:tc>
          <w:tcPr>
            <w:tcW w:w="1559" w:type="dxa"/>
            <w:shd w:val="clear" w:color="auto" w:fill="A6A6A6"/>
            <w:vAlign w:val="center"/>
          </w:tcPr>
          <w:p w14:paraId="32F216A1" w14:textId="38898D19" w:rsidR="00344328" w:rsidRPr="00344328" w:rsidRDefault="00344328" w:rsidP="00344328">
            <w:pPr>
              <w:jc w:val="right"/>
              <w:rPr>
                <w:b/>
                <w:bCs/>
              </w:rPr>
            </w:pPr>
            <w:r w:rsidRPr="00344328">
              <w:rPr>
                <w:b/>
              </w:rPr>
              <w:t xml:space="preserve">– </w:t>
            </w:r>
          </w:p>
        </w:tc>
      </w:tr>
      <w:tr w:rsidR="00344328" w:rsidRPr="007F4C72" w14:paraId="6065BBFA" w14:textId="77777777" w:rsidTr="00344328">
        <w:trPr>
          <w:trHeight w:val="255"/>
          <w:jc w:val="center"/>
        </w:trPr>
        <w:tc>
          <w:tcPr>
            <w:tcW w:w="567" w:type="dxa"/>
            <w:shd w:val="clear" w:color="auto" w:fill="auto"/>
            <w:noWrap/>
            <w:vAlign w:val="center"/>
          </w:tcPr>
          <w:p w14:paraId="149FF21C" w14:textId="77777777" w:rsidR="00344328" w:rsidRPr="007F4C72" w:rsidRDefault="00344328" w:rsidP="00344328">
            <w:pPr>
              <w:jc w:val="center"/>
            </w:pPr>
            <w:r w:rsidRPr="007F4C72">
              <w:t>2</w:t>
            </w:r>
          </w:p>
        </w:tc>
        <w:tc>
          <w:tcPr>
            <w:tcW w:w="5147" w:type="dxa"/>
            <w:shd w:val="clear" w:color="auto" w:fill="auto"/>
            <w:noWrap/>
            <w:vAlign w:val="center"/>
          </w:tcPr>
          <w:p w14:paraId="5717E108" w14:textId="77777777" w:rsidR="00344328" w:rsidRPr="007F4C72" w:rsidRDefault="00344328" w:rsidP="00344328">
            <w:pPr>
              <w:rPr>
                <w:bCs/>
              </w:rPr>
            </w:pPr>
            <w:r w:rsidRPr="007F4C72">
              <w:rPr>
                <w:bCs/>
              </w:rPr>
              <w:t>poplatky za úkony spojené s přijímacím řízením (§ 58 odst. 1)</w:t>
            </w:r>
          </w:p>
        </w:tc>
        <w:tc>
          <w:tcPr>
            <w:tcW w:w="1558" w:type="dxa"/>
            <w:vAlign w:val="center"/>
          </w:tcPr>
          <w:p w14:paraId="415D630F" w14:textId="0B10FA36" w:rsidR="00344328" w:rsidRPr="00FB4913" w:rsidRDefault="00344328" w:rsidP="00344328">
            <w:pPr>
              <w:jc w:val="right"/>
            </w:pPr>
            <w:r w:rsidRPr="00581632">
              <w:t>5 740</w:t>
            </w:r>
          </w:p>
        </w:tc>
        <w:tc>
          <w:tcPr>
            <w:tcW w:w="1558" w:type="dxa"/>
            <w:shd w:val="clear" w:color="auto" w:fill="auto"/>
            <w:noWrap/>
            <w:vAlign w:val="center"/>
          </w:tcPr>
          <w:p w14:paraId="4A20C6F9" w14:textId="479508A8" w:rsidR="00344328" w:rsidRPr="007D29C5" w:rsidRDefault="00344328" w:rsidP="00344328">
            <w:pPr>
              <w:jc w:val="right"/>
              <w:rPr>
                <w:bCs/>
              </w:rPr>
            </w:pPr>
            <w:r w:rsidRPr="00581632">
              <w:t xml:space="preserve">– </w:t>
            </w:r>
          </w:p>
        </w:tc>
        <w:tc>
          <w:tcPr>
            <w:tcW w:w="1559" w:type="dxa"/>
            <w:vAlign w:val="center"/>
          </w:tcPr>
          <w:p w14:paraId="0ED8A8E3" w14:textId="50380DE6" w:rsidR="00344328" w:rsidRPr="007D29C5" w:rsidRDefault="00344328" w:rsidP="00344328">
            <w:pPr>
              <w:jc w:val="right"/>
              <w:rPr>
                <w:bCs/>
              </w:rPr>
            </w:pPr>
            <w:r w:rsidRPr="00581632">
              <w:t>11 273</w:t>
            </w:r>
          </w:p>
        </w:tc>
        <w:tc>
          <w:tcPr>
            <w:tcW w:w="1559" w:type="dxa"/>
            <w:vAlign w:val="center"/>
          </w:tcPr>
          <w:p w14:paraId="28D3CCD4" w14:textId="1201B576" w:rsidR="00344328" w:rsidRPr="007D29C5" w:rsidRDefault="00344328" w:rsidP="00344328">
            <w:pPr>
              <w:jc w:val="right"/>
              <w:rPr>
                <w:bCs/>
                <w:color w:val="000000"/>
              </w:rPr>
            </w:pPr>
            <w:r w:rsidRPr="00581632">
              <w:t>509</w:t>
            </w:r>
          </w:p>
        </w:tc>
      </w:tr>
      <w:tr w:rsidR="00344328" w:rsidRPr="007F4C72" w14:paraId="0D601817" w14:textId="77777777" w:rsidTr="00344328">
        <w:trPr>
          <w:trHeight w:val="255"/>
          <w:jc w:val="center"/>
        </w:trPr>
        <w:tc>
          <w:tcPr>
            <w:tcW w:w="567" w:type="dxa"/>
            <w:shd w:val="clear" w:color="auto" w:fill="auto"/>
            <w:noWrap/>
            <w:vAlign w:val="center"/>
          </w:tcPr>
          <w:p w14:paraId="39E9534B" w14:textId="77777777" w:rsidR="00344328" w:rsidRPr="007F4C72" w:rsidRDefault="00344328" w:rsidP="00344328">
            <w:pPr>
              <w:jc w:val="center"/>
            </w:pPr>
            <w:r w:rsidRPr="007F4C72">
              <w:t>3</w:t>
            </w:r>
          </w:p>
        </w:tc>
        <w:tc>
          <w:tcPr>
            <w:tcW w:w="5147" w:type="dxa"/>
            <w:shd w:val="clear" w:color="auto" w:fill="auto"/>
            <w:noWrap/>
            <w:vAlign w:val="center"/>
          </w:tcPr>
          <w:p w14:paraId="472D262F" w14:textId="77777777" w:rsidR="00344328" w:rsidRPr="007F4C72" w:rsidRDefault="00344328" w:rsidP="00344328">
            <w:pPr>
              <w:rPr>
                <w:bCs/>
              </w:rPr>
            </w:pPr>
            <w:r w:rsidRPr="007F4C72">
              <w:t>poplatky za nadstandardní dobu studia (§ 58 odst. 3)</w:t>
            </w:r>
          </w:p>
        </w:tc>
        <w:tc>
          <w:tcPr>
            <w:tcW w:w="1558" w:type="dxa"/>
            <w:vAlign w:val="center"/>
          </w:tcPr>
          <w:p w14:paraId="70DF1F7A" w14:textId="6A0388FD" w:rsidR="00344328" w:rsidRPr="00FB4913" w:rsidRDefault="00344328" w:rsidP="00344328">
            <w:pPr>
              <w:jc w:val="right"/>
            </w:pPr>
            <w:r w:rsidRPr="00581632">
              <w:t xml:space="preserve">10 170 </w:t>
            </w:r>
          </w:p>
        </w:tc>
        <w:tc>
          <w:tcPr>
            <w:tcW w:w="1558" w:type="dxa"/>
            <w:shd w:val="clear" w:color="auto" w:fill="auto"/>
            <w:noWrap/>
            <w:vAlign w:val="center"/>
          </w:tcPr>
          <w:p w14:paraId="2A1EACEC" w14:textId="5B6B94DA" w:rsidR="00344328" w:rsidRPr="007D29C5" w:rsidRDefault="00344328" w:rsidP="00344328">
            <w:pPr>
              <w:jc w:val="right"/>
              <w:rPr>
                <w:bCs/>
              </w:rPr>
            </w:pPr>
            <w:r w:rsidRPr="00581632">
              <w:t xml:space="preserve">10 170 </w:t>
            </w:r>
          </w:p>
        </w:tc>
        <w:tc>
          <w:tcPr>
            <w:tcW w:w="1559" w:type="dxa"/>
            <w:vAlign w:val="center"/>
          </w:tcPr>
          <w:p w14:paraId="2A9AB159" w14:textId="5F15ED27" w:rsidR="00344328" w:rsidRPr="007D29C5" w:rsidRDefault="00344328" w:rsidP="00344328">
            <w:pPr>
              <w:jc w:val="right"/>
              <w:rPr>
                <w:bCs/>
              </w:rPr>
            </w:pPr>
            <w:r w:rsidRPr="00581632">
              <w:t>866</w:t>
            </w:r>
          </w:p>
        </w:tc>
        <w:tc>
          <w:tcPr>
            <w:tcW w:w="1559" w:type="dxa"/>
            <w:vAlign w:val="center"/>
          </w:tcPr>
          <w:p w14:paraId="0B927A07" w14:textId="62FAF751" w:rsidR="00344328" w:rsidRPr="007D29C5" w:rsidRDefault="00344328" w:rsidP="00344328">
            <w:pPr>
              <w:jc w:val="right"/>
              <w:rPr>
                <w:bCs/>
                <w:color w:val="000000"/>
              </w:rPr>
            </w:pPr>
            <w:r w:rsidRPr="00581632">
              <w:t>11 744</w:t>
            </w:r>
          </w:p>
        </w:tc>
      </w:tr>
      <w:tr w:rsidR="00344328" w:rsidRPr="007F4C72" w14:paraId="27D6E997" w14:textId="77777777" w:rsidTr="00344328">
        <w:trPr>
          <w:trHeight w:val="255"/>
          <w:jc w:val="center"/>
        </w:trPr>
        <w:tc>
          <w:tcPr>
            <w:tcW w:w="567" w:type="dxa"/>
            <w:tcBorders>
              <w:bottom w:val="single" w:sz="4" w:space="0" w:color="auto"/>
            </w:tcBorders>
            <w:shd w:val="clear" w:color="auto" w:fill="auto"/>
            <w:noWrap/>
            <w:vAlign w:val="center"/>
          </w:tcPr>
          <w:p w14:paraId="3A88F103" w14:textId="0AA97A47" w:rsidR="00344328" w:rsidRPr="007F4C72" w:rsidRDefault="00344328" w:rsidP="00344328">
            <w:pPr>
              <w:jc w:val="center"/>
            </w:pPr>
            <w:r>
              <w:t>5</w:t>
            </w:r>
          </w:p>
        </w:tc>
        <w:tc>
          <w:tcPr>
            <w:tcW w:w="5147" w:type="dxa"/>
            <w:tcBorders>
              <w:bottom w:val="single" w:sz="4" w:space="0" w:color="auto"/>
            </w:tcBorders>
            <w:shd w:val="clear" w:color="auto" w:fill="auto"/>
            <w:noWrap/>
            <w:vAlign w:val="center"/>
          </w:tcPr>
          <w:p w14:paraId="3292E4F2" w14:textId="77777777" w:rsidR="00344328" w:rsidRPr="007F4C72" w:rsidRDefault="00344328" w:rsidP="00344328">
            <w:r w:rsidRPr="007F4C72">
              <w:t>poplatky za studium v cizím jazyce (§ 58 odst. 4)</w:t>
            </w:r>
          </w:p>
        </w:tc>
        <w:tc>
          <w:tcPr>
            <w:tcW w:w="1558" w:type="dxa"/>
            <w:tcBorders>
              <w:bottom w:val="single" w:sz="4" w:space="0" w:color="auto"/>
            </w:tcBorders>
            <w:vAlign w:val="center"/>
          </w:tcPr>
          <w:p w14:paraId="7F40DE71" w14:textId="76867C2B" w:rsidR="00344328" w:rsidRPr="00FB4913" w:rsidRDefault="00344328" w:rsidP="00344328">
            <w:pPr>
              <w:jc w:val="right"/>
            </w:pPr>
            <w:r w:rsidRPr="00581632">
              <w:t xml:space="preserve">8 719 </w:t>
            </w:r>
          </w:p>
        </w:tc>
        <w:tc>
          <w:tcPr>
            <w:tcW w:w="1558" w:type="dxa"/>
            <w:tcBorders>
              <w:bottom w:val="single" w:sz="4" w:space="0" w:color="auto"/>
            </w:tcBorders>
            <w:shd w:val="clear" w:color="auto" w:fill="auto"/>
            <w:noWrap/>
            <w:vAlign w:val="center"/>
          </w:tcPr>
          <w:p w14:paraId="4865DE1F" w14:textId="2D3AA69C" w:rsidR="00344328" w:rsidRPr="007D29C5" w:rsidRDefault="00344328" w:rsidP="00344328">
            <w:pPr>
              <w:jc w:val="right"/>
            </w:pPr>
            <w:r w:rsidRPr="00581632">
              <w:t xml:space="preserve">– </w:t>
            </w:r>
          </w:p>
        </w:tc>
        <w:tc>
          <w:tcPr>
            <w:tcW w:w="1559" w:type="dxa"/>
            <w:tcBorders>
              <w:bottom w:val="single" w:sz="4" w:space="0" w:color="auto"/>
            </w:tcBorders>
            <w:vAlign w:val="center"/>
          </w:tcPr>
          <w:p w14:paraId="39497B0E" w14:textId="009705BE" w:rsidR="00344328" w:rsidRPr="007D29C5" w:rsidRDefault="00344328" w:rsidP="00344328">
            <w:pPr>
              <w:jc w:val="right"/>
            </w:pPr>
            <w:r w:rsidRPr="00581632">
              <w:t>232</w:t>
            </w:r>
          </w:p>
        </w:tc>
        <w:tc>
          <w:tcPr>
            <w:tcW w:w="1559" w:type="dxa"/>
            <w:tcBorders>
              <w:bottom w:val="single" w:sz="4" w:space="0" w:color="auto"/>
            </w:tcBorders>
            <w:vAlign w:val="center"/>
          </w:tcPr>
          <w:p w14:paraId="5302A73E" w14:textId="4417DDBC" w:rsidR="00344328" w:rsidRPr="007D29C5" w:rsidRDefault="00344328" w:rsidP="00344328">
            <w:pPr>
              <w:jc w:val="right"/>
              <w:rPr>
                <w:color w:val="000000"/>
              </w:rPr>
            </w:pPr>
            <w:r w:rsidRPr="00581632">
              <w:t>37 582</w:t>
            </w:r>
          </w:p>
        </w:tc>
      </w:tr>
      <w:tr w:rsidR="00344328" w:rsidRPr="007F4C72" w14:paraId="56EE7071" w14:textId="77777777" w:rsidTr="00344328">
        <w:trPr>
          <w:trHeight w:val="255"/>
          <w:jc w:val="center"/>
        </w:trPr>
        <w:tc>
          <w:tcPr>
            <w:tcW w:w="567" w:type="dxa"/>
            <w:shd w:val="clear" w:color="auto" w:fill="A6A6A6"/>
            <w:noWrap/>
            <w:vAlign w:val="center"/>
          </w:tcPr>
          <w:p w14:paraId="7ACC0731" w14:textId="6F7318A8" w:rsidR="00344328" w:rsidRPr="007F4C72" w:rsidRDefault="00344328" w:rsidP="00344328">
            <w:pPr>
              <w:jc w:val="center"/>
            </w:pPr>
            <w:r>
              <w:t>6</w:t>
            </w:r>
          </w:p>
        </w:tc>
        <w:tc>
          <w:tcPr>
            <w:tcW w:w="5147" w:type="dxa"/>
            <w:shd w:val="clear" w:color="auto" w:fill="A6A6A6"/>
            <w:noWrap/>
            <w:vAlign w:val="center"/>
          </w:tcPr>
          <w:p w14:paraId="003CCBA1" w14:textId="77777777" w:rsidR="00344328" w:rsidRPr="007F4C72" w:rsidRDefault="00344328" w:rsidP="00344328">
            <w:pPr>
              <w:rPr>
                <w:b/>
              </w:rPr>
            </w:pPr>
            <w:r w:rsidRPr="007F4C72">
              <w:rPr>
                <w:b/>
              </w:rPr>
              <w:t>Úhrada za další činnosti poskytované studentům UTB související se studiem jiné než podle § 58 zák. 111/1998 Sb.</w:t>
            </w:r>
          </w:p>
        </w:tc>
        <w:tc>
          <w:tcPr>
            <w:tcW w:w="1558" w:type="dxa"/>
            <w:shd w:val="clear" w:color="auto" w:fill="A6A6A6"/>
            <w:vAlign w:val="center"/>
          </w:tcPr>
          <w:p w14:paraId="15C27BE2" w14:textId="09DF2B14" w:rsidR="00344328" w:rsidRPr="00344328" w:rsidRDefault="00344328" w:rsidP="00344328">
            <w:pPr>
              <w:jc w:val="right"/>
              <w:rPr>
                <w:b/>
                <w:bCs/>
              </w:rPr>
            </w:pPr>
            <w:r w:rsidRPr="00344328">
              <w:rPr>
                <w:b/>
              </w:rPr>
              <w:t>6 211</w:t>
            </w:r>
          </w:p>
        </w:tc>
        <w:tc>
          <w:tcPr>
            <w:tcW w:w="1558" w:type="dxa"/>
            <w:shd w:val="clear" w:color="auto" w:fill="A6A6A6"/>
            <w:noWrap/>
            <w:vAlign w:val="center"/>
          </w:tcPr>
          <w:p w14:paraId="375C9776" w14:textId="5B100567" w:rsidR="00344328" w:rsidRPr="00344328" w:rsidRDefault="00344328" w:rsidP="00344328">
            <w:pPr>
              <w:jc w:val="right"/>
              <w:rPr>
                <w:b/>
                <w:bCs/>
              </w:rPr>
            </w:pPr>
            <w:r w:rsidRPr="00344328">
              <w:rPr>
                <w:b/>
              </w:rPr>
              <w:t xml:space="preserve">– </w:t>
            </w:r>
          </w:p>
        </w:tc>
        <w:tc>
          <w:tcPr>
            <w:tcW w:w="1559" w:type="dxa"/>
            <w:shd w:val="clear" w:color="auto" w:fill="A6A6A6"/>
            <w:vAlign w:val="center"/>
          </w:tcPr>
          <w:p w14:paraId="77CE2BA1" w14:textId="37A00ED2" w:rsidR="00344328" w:rsidRPr="00344328" w:rsidRDefault="00344328" w:rsidP="00344328">
            <w:pPr>
              <w:jc w:val="right"/>
              <w:rPr>
                <w:b/>
                <w:bCs/>
              </w:rPr>
            </w:pPr>
            <w:r w:rsidRPr="00344328">
              <w:rPr>
                <w:b/>
              </w:rPr>
              <w:t>2 097</w:t>
            </w:r>
          </w:p>
        </w:tc>
        <w:tc>
          <w:tcPr>
            <w:tcW w:w="1559" w:type="dxa"/>
            <w:shd w:val="clear" w:color="auto" w:fill="A6A6A6"/>
            <w:vAlign w:val="center"/>
          </w:tcPr>
          <w:p w14:paraId="3B6CC5D6" w14:textId="53AF75D2" w:rsidR="00344328" w:rsidRPr="00344328" w:rsidRDefault="00344328" w:rsidP="00344328">
            <w:pPr>
              <w:jc w:val="right"/>
              <w:rPr>
                <w:b/>
                <w:bCs/>
              </w:rPr>
            </w:pPr>
            <w:r w:rsidRPr="00344328">
              <w:rPr>
                <w:b/>
              </w:rPr>
              <w:t xml:space="preserve">– </w:t>
            </w:r>
          </w:p>
        </w:tc>
      </w:tr>
      <w:tr w:rsidR="00344328" w:rsidRPr="007F4C72" w14:paraId="29CD5CFA" w14:textId="77777777" w:rsidTr="00344328">
        <w:trPr>
          <w:trHeight w:val="255"/>
          <w:jc w:val="center"/>
        </w:trPr>
        <w:tc>
          <w:tcPr>
            <w:tcW w:w="567" w:type="dxa"/>
            <w:shd w:val="clear" w:color="auto" w:fill="FFFFFF" w:themeFill="background1"/>
            <w:noWrap/>
            <w:vAlign w:val="center"/>
          </w:tcPr>
          <w:p w14:paraId="145C86C1" w14:textId="01B88301" w:rsidR="00344328" w:rsidRPr="0025200F" w:rsidRDefault="00344328" w:rsidP="00344328">
            <w:pPr>
              <w:jc w:val="center"/>
              <w:rPr>
                <w:color w:val="000000" w:themeColor="text1"/>
              </w:rPr>
            </w:pPr>
            <w:r w:rsidRPr="0025200F">
              <w:rPr>
                <w:color w:val="000000" w:themeColor="text1"/>
              </w:rPr>
              <w:t>7</w:t>
            </w:r>
          </w:p>
        </w:tc>
        <w:tc>
          <w:tcPr>
            <w:tcW w:w="5147" w:type="dxa"/>
            <w:shd w:val="clear" w:color="auto" w:fill="auto"/>
            <w:noWrap/>
          </w:tcPr>
          <w:p w14:paraId="3CAA5C93" w14:textId="24BEFBF8" w:rsidR="00344328" w:rsidRPr="0073191B" w:rsidRDefault="00344328" w:rsidP="00344328">
            <w:pPr>
              <w:rPr>
                <w:highlight w:val="red"/>
              </w:rPr>
            </w:pPr>
            <w:r w:rsidRPr="00EA26B0">
              <w:t>úplata za poskytování programů CŽV (§ 60) mimo U3V</w:t>
            </w:r>
          </w:p>
        </w:tc>
        <w:tc>
          <w:tcPr>
            <w:tcW w:w="1558" w:type="dxa"/>
            <w:vAlign w:val="center"/>
          </w:tcPr>
          <w:p w14:paraId="1C01EF7D" w14:textId="1786EA25" w:rsidR="00344328" w:rsidRPr="00790296" w:rsidRDefault="00344328" w:rsidP="00344328">
            <w:pPr>
              <w:jc w:val="right"/>
            </w:pPr>
            <w:r w:rsidRPr="00581632">
              <w:t xml:space="preserve">3 190 </w:t>
            </w:r>
          </w:p>
        </w:tc>
        <w:tc>
          <w:tcPr>
            <w:tcW w:w="1558" w:type="dxa"/>
            <w:shd w:val="clear" w:color="auto" w:fill="auto"/>
            <w:noWrap/>
            <w:vAlign w:val="center"/>
          </w:tcPr>
          <w:p w14:paraId="6EAE51A9" w14:textId="52EA640E" w:rsidR="00344328" w:rsidRPr="007D29C5" w:rsidRDefault="00344328" w:rsidP="00344328">
            <w:pPr>
              <w:jc w:val="right"/>
            </w:pPr>
            <w:r w:rsidRPr="00581632">
              <w:t xml:space="preserve">– </w:t>
            </w:r>
          </w:p>
        </w:tc>
        <w:tc>
          <w:tcPr>
            <w:tcW w:w="1559" w:type="dxa"/>
            <w:vAlign w:val="center"/>
          </w:tcPr>
          <w:p w14:paraId="2D32602E" w14:textId="6AEDB22E" w:rsidR="00344328" w:rsidRPr="007D29C5" w:rsidRDefault="00344328" w:rsidP="00344328">
            <w:pPr>
              <w:jc w:val="right"/>
            </w:pPr>
            <w:r w:rsidRPr="00581632">
              <w:t>294</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tcPr>
          <w:p w14:paraId="00A089A6" w14:textId="20BA61E2" w:rsidR="00344328" w:rsidRPr="007D29C5" w:rsidRDefault="00344328" w:rsidP="00344328">
            <w:pPr>
              <w:jc w:val="right"/>
            </w:pPr>
            <w:r w:rsidRPr="00581632">
              <w:t>10 850</w:t>
            </w:r>
          </w:p>
        </w:tc>
      </w:tr>
      <w:tr w:rsidR="00344328" w:rsidRPr="007F4C72" w14:paraId="6A3D8B54" w14:textId="77777777" w:rsidTr="00344328">
        <w:trPr>
          <w:trHeight w:val="255"/>
          <w:jc w:val="center"/>
        </w:trPr>
        <w:tc>
          <w:tcPr>
            <w:tcW w:w="567" w:type="dxa"/>
            <w:shd w:val="clear" w:color="auto" w:fill="FFFFFF" w:themeFill="background1"/>
            <w:noWrap/>
            <w:vAlign w:val="center"/>
          </w:tcPr>
          <w:p w14:paraId="4674BB16" w14:textId="24BDEFA3" w:rsidR="00344328" w:rsidRPr="0025200F" w:rsidRDefault="00344328" w:rsidP="00344328">
            <w:pPr>
              <w:jc w:val="center"/>
              <w:rPr>
                <w:color w:val="000000" w:themeColor="text1"/>
              </w:rPr>
            </w:pPr>
            <w:r w:rsidRPr="0025200F">
              <w:rPr>
                <w:color w:val="000000" w:themeColor="text1"/>
              </w:rPr>
              <w:t>8</w:t>
            </w:r>
          </w:p>
        </w:tc>
        <w:tc>
          <w:tcPr>
            <w:tcW w:w="5147" w:type="dxa"/>
            <w:shd w:val="clear" w:color="auto" w:fill="auto"/>
            <w:noWrap/>
          </w:tcPr>
          <w:p w14:paraId="073A1F4A" w14:textId="4DD520F3" w:rsidR="00344328" w:rsidRPr="0073191B" w:rsidRDefault="00344328" w:rsidP="00344328">
            <w:pPr>
              <w:rPr>
                <w:highlight w:val="red"/>
              </w:rPr>
            </w:pPr>
            <w:r w:rsidRPr="00EA26B0">
              <w:t>úplata za poskytování U3V</w:t>
            </w:r>
          </w:p>
        </w:tc>
        <w:tc>
          <w:tcPr>
            <w:tcW w:w="1558" w:type="dxa"/>
            <w:vAlign w:val="center"/>
          </w:tcPr>
          <w:p w14:paraId="4FD6C9A4" w14:textId="116C9F96" w:rsidR="00344328" w:rsidRPr="00790296" w:rsidRDefault="00344328" w:rsidP="00344328">
            <w:pPr>
              <w:jc w:val="right"/>
            </w:pPr>
            <w:r w:rsidRPr="00581632">
              <w:t xml:space="preserve">968 </w:t>
            </w:r>
          </w:p>
        </w:tc>
        <w:tc>
          <w:tcPr>
            <w:tcW w:w="1558" w:type="dxa"/>
            <w:shd w:val="clear" w:color="auto" w:fill="auto"/>
            <w:noWrap/>
            <w:vAlign w:val="center"/>
          </w:tcPr>
          <w:p w14:paraId="5BCEFF0C" w14:textId="2F5ED6C2" w:rsidR="00344328" w:rsidRPr="007D29C5" w:rsidRDefault="00344328" w:rsidP="00344328">
            <w:pPr>
              <w:jc w:val="right"/>
            </w:pPr>
            <w:r w:rsidRPr="00581632">
              <w:t xml:space="preserve">– </w:t>
            </w:r>
          </w:p>
        </w:tc>
        <w:tc>
          <w:tcPr>
            <w:tcW w:w="1559" w:type="dxa"/>
            <w:vAlign w:val="center"/>
          </w:tcPr>
          <w:p w14:paraId="455DF4FE" w14:textId="127F0F36" w:rsidR="00344328" w:rsidRPr="007D29C5" w:rsidRDefault="00344328" w:rsidP="00344328">
            <w:pPr>
              <w:jc w:val="right"/>
            </w:pPr>
            <w:r w:rsidRPr="00581632">
              <w:t>1 241</w:t>
            </w:r>
          </w:p>
        </w:tc>
        <w:tc>
          <w:tcPr>
            <w:tcW w:w="1559" w:type="dxa"/>
            <w:tcBorders>
              <w:top w:val="nil"/>
              <w:left w:val="single" w:sz="4" w:space="0" w:color="auto"/>
              <w:bottom w:val="single" w:sz="4" w:space="0" w:color="auto"/>
              <w:right w:val="single" w:sz="8" w:space="0" w:color="auto"/>
            </w:tcBorders>
            <w:shd w:val="clear" w:color="auto" w:fill="auto"/>
            <w:vAlign w:val="center"/>
          </w:tcPr>
          <w:p w14:paraId="408C87AB" w14:textId="0F16F38E" w:rsidR="00344328" w:rsidRPr="007D29C5" w:rsidRDefault="00344328" w:rsidP="00344328">
            <w:pPr>
              <w:jc w:val="right"/>
            </w:pPr>
            <w:r w:rsidRPr="00581632">
              <w:t>780</w:t>
            </w:r>
          </w:p>
        </w:tc>
      </w:tr>
      <w:tr w:rsidR="00344328" w:rsidRPr="007F4C72" w14:paraId="5A3B49EB" w14:textId="77777777" w:rsidTr="00344328">
        <w:trPr>
          <w:trHeight w:val="255"/>
          <w:jc w:val="center"/>
        </w:trPr>
        <w:tc>
          <w:tcPr>
            <w:tcW w:w="567" w:type="dxa"/>
            <w:shd w:val="clear" w:color="auto" w:fill="FFFFFF" w:themeFill="background1"/>
            <w:noWrap/>
            <w:vAlign w:val="center"/>
          </w:tcPr>
          <w:p w14:paraId="5616F80C" w14:textId="623BEDD4" w:rsidR="00344328" w:rsidRPr="007F4C72" w:rsidRDefault="00344328" w:rsidP="00344328">
            <w:pPr>
              <w:jc w:val="center"/>
            </w:pPr>
            <w:r>
              <w:t>9</w:t>
            </w:r>
          </w:p>
        </w:tc>
        <w:tc>
          <w:tcPr>
            <w:tcW w:w="5147" w:type="dxa"/>
            <w:shd w:val="clear" w:color="auto" w:fill="auto"/>
            <w:noWrap/>
          </w:tcPr>
          <w:p w14:paraId="4A36B8BA" w14:textId="5703AF19" w:rsidR="00344328" w:rsidRPr="0073191B" w:rsidRDefault="00344328" w:rsidP="00344328">
            <w:pPr>
              <w:rPr>
                <w:highlight w:val="red"/>
              </w:rPr>
            </w:pPr>
            <w:r>
              <w:t>poplatek za úkony spojené s říz.ke jmen. profesorem</w:t>
            </w:r>
          </w:p>
        </w:tc>
        <w:tc>
          <w:tcPr>
            <w:tcW w:w="1558" w:type="dxa"/>
            <w:vAlign w:val="center"/>
          </w:tcPr>
          <w:p w14:paraId="6A99FCD9" w14:textId="19460F4A" w:rsidR="00344328" w:rsidRPr="00790296" w:rsidRDefault="00344328" w:rsidP="00344328">
            <w:pPr>
              <w:jc w:val="right"/>
            </w:pPr>
            <w:r w:rsidRPr="00581632">
              <w:t xml:space="preserve">92 </w:t>
            </w:r>
          </w:p>
        </w:tc>
        <w:tc>
          <w:tcPr>
            <w:tcW w:w="1558" w:type="dxa"/>
            <w:shd w:val="clear" w:color="auto" w:fill="auto"/>
            <w:noWrap/>
            <w:vAlign w:val="center"/>
          </w:tcPr>
          <w:p w14:paraId="3059A5A4" w14:textId="3DC1393B" w:rsidR="00344328" w:rsidRPr="007D29C5" w:rsidRDefault="00344328" w:rsidP="00344328">
            <w:pPr>
              <w:jc w:val="right"/>
            </w:pPr>
            <w:r w:rsidRPr="00581632">
              <w:t xml:space="preserve">– </w:t>
            </w:r>
          </w:p>
        </w:tc>
        <w:tc>
          <w:tcPr>
            <w:tcW w:w="1559" w:type="dxa"/>
            <w:vAlign w:val="center"/>
          </w:tcPr>
          <w:p w14:paraId="451CEBCB" w14:textId="54D59F6E" w:rsidR="00344328" w:rsidRPr="007D29C5" w:rsidRDefault="00344328" w:rsidP="00344328">
            <w:pPr>
              <w:jc w:val="right"/>
            </w:pPr>
            <w:r w:rsidRPr="00581632">
              <w:t>5</w:t>
            </w:r>
          </w:p>
        </w:tc>
        <w:tc>
          <w:tcPr>
            <w:tcW w:w="1559" w:type="dxa"/>
            <w:tcBorders>
              <w:top w:val="nil"/>
              <w:left w:val="single" w:sz="4" w:space="0" w:color="auto"/>
              <w:bottom w:val="single" w:sz="4" w:space="0" w:color="auto"/>
              <w:right w:val="single" w:sz="8" w:space="0" w:color="auto"/>
            </w:tcBorders>
            <w:shd w:val="clear" w:color="auto" w:fill="auto"/>
            <w:vAlign w:val="center"/>
          </w:tcPr>
          <w:p w14:paraId="018EB17A" w14:textId="421B4751" w:rsidR="00344328" w:rsidRPr="007D29C5" w:rsidRDefault="00344328" w:rsidP="00344328">
            <w:pPr>
              <w:jc w:val="right"/>
            </w:pPr>
            <w:r w:rsidRPr="00581632">
              <w:t>18 400</w:t>
            </w:r>
          </w:p>
        </w:tc>
      </w:tr>
      <w:tr w:rsidR="00344328" w:rsidRPr="007F4C72" w14:paraId="494D38BF" w14:textId="77777777" w:rsidTr="00344328">
        <w:trPr>
          <w:trHeight w:val="255"/>
          <w:jc w:val="center"/>
        </w:trPr>
        <w:tc>
          <w:tcPr>
            <w:tcW w:w="567" w:type="dxa"/>
            <w:shd w:val="clear" w:color="auto" w:fill="FFFFFF" w:themeFill="background1"/>
            <w:noWrap/>
            <w:vAlign w:val="center"/>
          </w:tcPr>
          <w:p w14:paraId="2F8FA9D8" w14:textId="0885296C" w:rsidR="00344328" w:rsidRPr="007F4C72" w:rsidRDefault="00344328" w:rsidP="00344328">
            <w:pPr>
              <w:jc w:val="center"/>
            </w:pPr>
            <w:r>
              <w:t>10</w:t>
            </w:r>
          </w:p>
        </w:tc>
        <w:tc>
          <w:tcPr>
            <w:tcW w:w="5147" w:type="dxa"/>
            <w:shd w:val="clear" w:color="auto" w:fill="auto"/>
            <w:noWrap/>
          </w:tcPr>
          <w:p w14:paraId="357390DF" w14:textId="67A8E414" w:rsidR="00344328" w:rsidRPr="0073191B" w:rsidRDefault="00344328" w:rsidP="00344328">
            <w:pPr>
              <w:rPr>
                <w:highlight w:val="red"/>
              </w:rPr>
            </w:pPr>
            <w:r>
              <w:t>poplatek za úkony spojené s habilitačním řízením</w:t>
            </w:r>
          </w:p>
        </w:tc>
        <w:tc>
          <w:tcPr>
            <w:tcW w:w="1558" w:type="dxa"/>
            <w:vAlign w:val="center"/>
          </w:tcPr>
          <w:p w14:paraId="087669C6" w14:textId="2E32577F" w:rsidR="00344328" w:rsidRPr="00790296" w:rsidRDefault="00344328" w:rsidP="00344328">
            <w:pPr>
              <w:jc w:val="right"/>
            </w:pPr>
            <w:r w:rsidRPr="00581632">
              <w:t xml:space="preserve">48 </w:t>
            </w:r>
          </w:p>
        </w:tc>
        <w:tc>
          <w:tcPr>
            <w:tcW w:w="1558" w:type="dxa"/>
            <w:shd w:val="clear" w:color="auto" w:fill="auto"/>
            <w:noWrap/>
            <w:vAlign w:val="center"/>
          </w:tcPr>
          <w:p w14:paraId="2D8986D7" w14:textId="05EF0289" w:rsidR="00344328" w:rsidRPr="007D29C5" w:rsidRDefault="00344328" w:rsidP="00344328">
            <w:pPr>
              <w:jc w:val="right"/>
            </w:pPr>
            <w:r w:rsidRPr="00581632">
              <w:t xml:space="preserve">– </w:t>
            </w:r>
          </w:p>
        </w:tc>
        <w:tc>
          <w:tcPr>
            <w:tcW w:w="1559" w:type="dxa"/>
            <w:vAlign w:val="center"/>
          </w:tcPr>
          <w:p w14:paraId="6CF6047B" w14:textId="0160744D" w:rsidR="00344328" w:rsidRPr="007D29C5" w:rsidRDefault="00344328" w:rsidP="00344328">
            <w:pPr>
              <w:jc w:val="right"/>
            </w:pPr>
            <w:r w:rsidRPr="00581632">
              <w:t>6</w:t>
            </w:r>
          </w:p>
        </w:tc>
        <w:tc>
          <w:tcPr>
            <w:tcW w:w="1559" w:type="dxa"/>
            <w:tcBorders>
              <w:top w:val="nil"/>
              <w:left w:val="single" w:sz="4" w:space="0" w:color="auto"/>
              <w:bottom w:val="single" w:sz="4" w:space="0" w:color="auto"/>
              <w:right w:val="single" w:sz="8" w:space="0" w:color="auto"/>
            </w:tcBorders>
            <w:shd w:val="clear" w:color="auto" w:fill="auto"/>
            <w:vAlign w:val="center"/>
          </w:tcPr>
          <w:p w14:paraId="3516DDF1" w14:textId="642535C2" w:rsidR="00344328" w:rsidRPr="007D29C5" w:rsidRDefault="00344328" w:rsidP="00344328">
            <w:pPr>
              <w:jc w:val="right"/>
            </w:pPr>
            <w:r w:rsidRPr="00581632">
              <w:t>8 000</w:t>
            </w:r>
          </w:p>
        </w:tc>
      </w:tr>
      <w:tr w:rsidR="00344328" w:rsidRPr="007F4C72" w14:paraId="087F0BDD" w14:textId="77777777" w:rsidTr="00344328">
        <w:trPr>
          <w:trHeight w:val="255"/>
          <w:jc w:val="center"/>
        </w:trPr>
        <w:tc>
          <w:tcPr>
            <w:tcW w:w="567" w:type="dxa"/>
            <w:shd w:val="clear" w:color="auto" w:fill="FFFFFF" w:themeFill="background1"/>
            <w:noWrap/>
            <w:vAlign w:val="center"/>
          </w:tcPr>
          <w:p w14:paraId="3286DB31" w14:textId="581ADF39" w:rsidR="00344328" w:rsidRPr="007F4C72" w:rsidRDefault="00344328" w:rsidP="00344328">
            <w:pPr>
              <w:jc w:val="center"/>
            </w:pPr>
            <w:r w:rsidRPr="007F4C72">
              <w:t>1</w:t>
            </w:r>
            <w:r>
              <w:t>1</w:t>
            </w:r>
          </w:p>
        </w:tc>
        <w:tc>
          <w:tcPr>
            <w:tcW w:w="5147" w:type="dxa"/>
            <w:shd w:val="clear" w:color="auto" w:fill="auto"/>
            <w:noWrap/>
          </w:tcPr>
          <w:p w14:paraId="7A93BE8A" w14:textId="665FFB7D" w:rsidR="00344328" w:rsidRPr="0073191B" w:rsidRDefault="00344328" w:rsidP="00344328">
            <w:pPr>
              <w:rPr>
                <w:highlight w:val="red"/>
              </w:rPr>
            </w:pPr>
            <w:r>
              <w:t xml:space="preserve">žádost o uznání </w:t>
            </w:r>
            <w:proofErr w:type="spellStart"/>
            <w:r>
              <w:t>zahr</w:t>
            </w:r>
            <w:proofErr w:type="spellEnd"/>
            <w:r>
              <w:t>. vysokoškolského vzdělání § 89</w:t>
            </w:r>
          </w:p>
        </w:tc>
        <w:tc>
          <w:tcPr>
            <w:tcW w:w="1558" w:type="dxa"/>
            <w:vAlign w:val="center"/>
          </w:tcPr>
          <w:p w14:paraId="7DC1FE3D" w14:textId="5748C75F" w:rsidR="00344328" w:rsidRPr="00790296" w:rsidRDefault="00344328" w:rsidP="00344328">
            <w:pPr>
              <w:jc w:val="right"/>
            </w:pPr>
            <w:r w:rsidRPr="00581632">
              <w:t xml:space="preserve">72 </w:t>
            </w:r>
          </w:p>
        </w:tc>
        <w:tc>
          <w:tcPr>
            <w:tcW w:w="1558" w:type="dxa"/>
            <w:shd w:val="clear" w:color="auto" w:fill="auto"/>
            <w:noWrap/>
            <w:vAlign w:val="center"/>
          </w:tcPr>
          <w:p w14:paraId="1101A8E0" w14:textId="3794C7BB" w:rsidR="00344328" w:rsidRPr="007D29C5" w:rsidRDefault="00344328" w:rsidP="00344328">
            <w:pPr>
              <w:jc w:val="right"/>
            </w:pPr>
            <w:r w:rsidRPr="00581632">
              <w:t xml:space="preserve">– </w:t>
            </w:r>
          </w:p>
        </w:tc>
        <w:tc>
          <w:tcPr>
            <w:tcW w:w="1559" w:type="dxa"/>
            <w:vAlign w:val="center"/>
          </w:tcPr>
          <w:p w14:paraId="446918DE" w14:textId="7BADF88F" w:rsidR="00344328" w:rsidRPr="007D29C5" w:rsidRDefault="00344328" w:rsidP="00344328">
            <w:pPr>
              <w:jc w:val="right"/>
            </w:pPr>
            <w:r w:rsidRPr="00581632">
              <w:t>24</w:t>
            </w:r>
          </w:p>
        </w:tc>
        <w:tc>
          <w:tcPr>
            <w:tcW w:w="1559" w:type="dxa"/>
            <w:tcBorders>
              <w:top w:val="nil"/>
              <w:left w:val="single" w:sz="4" w:space="0" w:color="auto"/>
              <w:bottom w:val="single" w:sz="4" w:space="0" w:color="auto"/>
              <w:right w:val="single" w:sz="8" w:space="0" w:color="auto"/>
            </w:tcBorders>
            <w:shd w:val="clear" w:color="auto" w:fill="auto"/>
            <w:vAlign w:val="center"/>
          </w:tcPr>
          <w:p w14:paraId="0EEBD60B" w14:textId="24FD4A56" w:rsidR="00344328" w:rsidRPr="007D29C5" w:rsidRDefault="00344328" w:rsidP="00344328">
            <w:pPr>
              <w:jc w:val="right"/>
            </w:pPr>
            <w:r w:rsidRPr="00581632">
              <w:t>3 000</w:t>
            </w:r>
          </w:p>
        </w:tc>
      </w:tr>
      <w:tr w:rsidR="00344328" w:rsidRPr="007F4C72" w14:paraId="72EA0E73" w14:textId="77777777" w:rsidTr="005C13F4">
        <w:trPr>
          <w:trHeight w:val="255"/>
          <w:jc w:val="center"/>
        </w:trPr>
        <w:tc>
          <w:tcPr>
            <w:tcW w:w="567" w:type="dxa"/>
            <w:shd w:val="clear" w:color="auto" w:fill="FFFFFF" w:themeFill="background1"/>
            <w:noWrap/>
            <w:vAlign w:val="center"/>
          </w:tcPr>
          <w:p w14:paraId="0CF6C2AE" w14:textId="061059CA" w:rsidR="00344328" w:rsidRPr="007F4C72" w:rsidRDefault="00344328" w:rsidP="00344328">
            <w:pPr>
              <w:jc w:val="center"/>
            </w:pPr>
            <w:r w:rsidRPr="007F4C72">
              <w:t>1</w:t>
            </w:r>
            <w:r>
              <w:t>2</w:t>
            </w:r>
          </w:p>
        </w:tc>
        <w:tc>
          <w:tcPr>
            <w:tcW w:w="5147" w:type="dxa"/>
            <w:shd w:val="clear" w:color="auto" w:fill="auto"/>
            <w:noWrap/>
          </w:tcPr>
          <w:p w14:paraId="719732D2" w14:textId="4701B169" w:rsidR="00344328" w:rsidRPr="0073191B" w:rsidRDefault="00344328" w:rsidP="00344328">
            <w:pPr>
              <w:rPr>
                <w:highlight w:val="red"/>
              </w:rPr>
            </w:pPr>
            <w:r w:rsidRPr="00AA1DC4">
              <w:t>posouzení splnění podmínky pro přijetí ke studiu § 48</w:t>
            </w:r>
          </w:p>
        </w:tc>
        <w:tc>
          <w:tcPr>
            <w:tcW w:w="1558" w:type="dxa"/>
            <w:vAlign w:val="center"/>
          </w:tcPr>
          <w:p w14:paraId="2FAA26E9" w14:textId="24198622" w:rsidR="00344328" w:rsidRPr="00790296" w:rsidRDefault="00344328" w:rsidP="00344328">
            <w:pPr>
              <w:jc w:val="right"/>
            </w:pPr>
            <w:r w:rsidRPr="00581632">
              <w:t xml:space="preserve">444 </w:t>
            </w:r>
          </w:p>
        </w:tc>
        <w:tc>
          <w:tcPr>
            <w:tcW w:w="1558" w:type="dxa"/>
            <w:shd w:val="clear" w:color="auto" w:fill="auto"/>
            <w:noWrap/>
            <w:vAlign w:val="center"/>
          </w:tcPr>
          <w:p w14:paraId="5085A989" w14:textId="407837C6" w:rsidR="00344328" w:rsidRPr="007D29C5" w:rsidRDefault="00344328" w:rsidP="00344328">
            <w:pPr>
              <w:jc w:val="right"/>
            </w:pPr>
            <w:r w:rsidRPr="00581632">
              <w:t xml:space="preserve">– </w:t>
            </w:r>
          </w:p>
        </w:tc>
        <w:tc>
          <w:tcPr>
            <w:tcW w:w="1559" w:type="dxa"/>
            <w:shd w:val="clear" w:color="auto" w:fill="auto"/>
            <w:vAlign w:val="center"/>
          </w:tcPr>
          <w:p w14:paraId="6797E965" w14:textId="2E2892F9" w:rsidR="00344328" w:rsidRPr="005C13F4" w:rsidRDefault="00344328" w:rsidP="00344328">
            <w:pPr>
              <w:jc w:val="right"/>
            </w:pPr>
            <w:r w:rsidRPr="005C13F4">
              <w:t>527</w:t>
            </w:r>
          </w:p>
        </w:tc>
        <w:tc>
          <w:tcPr>
            <w:tcW w:w="1559" w:type="dxa"/>
            <w:tcBorders>
              <w:top w:val="nil"/>
              <w:left w:val="single" w:sz="4" w:space="0" w:color="auto"/>
              <w:bottom w:val="single" w:sz="4" w:space="0" w:color="auto"/>
              <w:right w:val="single" w:sz="8" w:space="0" w:color="auto"/>
            </w:tcBorders>
            <w:shd w:val="clear" w:color="auto" w:fill="auto"/>
            <w:vAlign w:val="center"/>
          </w:tcPr>
          <w:p w14:paraId="49E1B503" w14:textId="659B17E5" w:rsidR="00344328" w:rsidRPr="007D29C5" w:rsidRDefault="00344328" w:rsidP="00344328">
            <w:pPr>
              <w:jc w:val="right"/>
            </w:pPr>
            <w:r w:rsidRPr="00581632">
              <w:t>843</w:t>
            </w:r>
          </w:p>
        </w:tc>
      </w:tr>
      <w:tr w:rsidR="00344328" w:rsidRPr="007F4C72" w14:paraId="6C43C14C" w14:textId="77777777" w:rsidTr="00344328">
        <w:trPr>
          <w:trHeight w:val="255"/>
          <w:jc w:val="center"/>
        </w:trPr>
        <w:tc>
          <w:tcPr>
            <w:tcW w:w="567" w:type="dxa"/>
            <w:shd w:val="clear" w:color="auto" w:fill="FFFFFF" w:themeFill="background1"/>
            <w:noWrap/>
            <w:vAlign w:val="center"/>
          </w:tcPr>
          <w:p w14:paraId="1839543B" w14:textId="17C2AFF9" w:rsidR="00344328" w:rsidRPr="007F4C72" w:rsidRDefault="00344328" w:rsidP="00344328">
            <w:pPr>
              <w:jc w:val="center"/>
            </w:pPr>
            <w:r w:rsidRPr="007F4C72">
              <w:t>1</w:t>
            </w:r>
            <w:r>
              <w:t>3</w:t>
            </w:r>
          </w:p>
        </w:tc>
        <w:tc>
          <w:tcPr>
            <w:tcW w:w="5147" w:type="dxa"/>
            <w:shd w:val="clear" w:color="auto" w:fill="auto"/>
            <w:noWrap/>
          </w:tcPr>
          <w:p w14:paraId="6A61180C" w14:textId="26B6CC06" w:rsidR="00344328" w:rsidRPr="0073191B" w:rsidRDefault="00344328" w:rsidP="00344328">
            <w:pPr>
              <w:rPr>
                <w:highlight w:val="red"/>
              </w:rPr>
            </w:pPr>
            <w:proofErr w:type="spellStart"/>
            <w:r>
              <w:t>předzápis</w:t>
            </w:r>
            <w:proofErr w:type="spellEnd"/>
            <w:r>
              <w:t xml:space="preserve"> – </w:t>
            </w:r>
            <w:r w:rsidRPr="00AA1DC4">
              <w:t>jednotlivé předměty</w:t>
            </w:r>
          </w:p>
        </w:tc>
        <w:tc>
          <w:tcPr>
            <w:tcW w:w="1558" w:type="dxa"/>
            <w:vAlign w:val="center"/>
          </w:tcPr>
          <w:p w14:paraId="183CD07D" w14:textId="70C1F3FB" w:rsidR="00344328" w:rsidRPr="00790296" w:rsidRDefault="00344328" w:rsidP="00344328">
            <w:pPr>
              <w:jc w:val="right"/>
            </w:pPr>
            <w:r w:rsidRPr="00581632">
              <w:t xml:space="preserve">61 </w:t>
            </w:r>
          </w:p>
        </w:tc>
        <w:tc>
          <w:tcPr>
            <w:tcW w:w="1558" w:type="dxa"/>
            <w:shd w:val="clear" w:color="auto" w:fill="auto"/>
            <w:noWrap/>
            <w:vAlign w:val="center"/>
          </w:tcPr>
          <w:p w14:paraId="29E4828A" w14:textId="0575BBF9" w:rsidR="00344328" w:rsidRPr="007D29C5" w:rsidRDefault="00344328" w:rsidP="00344328">
            <w:pPr>
              <w:jc w:val="right"/>
            </w:pPr>
            <w:r w:rsidRPr="00581632">
              <w:t xml:space="preserve">– </w:t>
            </w:r>
          </w:p>
        </w:tc>
        <w:tc>
          <w:tcPr>
            <w:tcW w:w="1559" w:type="dxa"/>
            <w:vAlign w:val="center"/>
          </w:tcPr>
          <w:p w14:paraId="0621C6E4" w14:textId="2482D305"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58D7DCF0" w14:textId="204B6A37" w:rsidR="00344328" w:rsidRPr="007D29C5" w:rsidRDefault="00344328" w:rsidP="00344328">
            <w:pPr>
              <w:jc w:val="right"/>
            </w:pPr>
            <w:r w:rsidRPr="00581632">
              <w:t>100</w:t>
            </w:r>
          </w:p>
        </w:tc>
      </w:tr>
      <w:tr w:rsidR="00344328" w:rsidRPr="007F4C72" w14:paraId="4ADB52BE" w14:textId="77777777" w:rsidTr="00344328">
        <w:trPr>
          <w:trHeight w:val="255"/>
          <w:jc w:val="center"/>
        </w:trPr>
        <w:tc>
          <w:tcPr>
            <w:tcW w:w="567" w:type="dxa"/>
            <w:shd w:val="clear" w:color="auto" w:fill="FFFFFF" w:themeFill="background1"/>
            <w:noWrap/>
            <w:vAlign w:val="center"/>
          </w:tcPr>
          <w:p w14:paraId="7E5B5FD7" w14:textId="5FD8BE18" w:rsidR="00344328" w:rsidRPr="007F4C72" w:rsidRDefault="00344328" w:rsidP="00344328">
            <w:pPr>
              <w:jc w:val="center"/>
            </w:pPr>
            <w:r w:rsidRPr="007F4C72">
              <w:t>1</w:t>
            </w:r>
            <w:r>
              <w:t>4</w:t>
            </w:r>
          </w:p>
        </w:tc>
        <w:tc>
          <w:tcPr>
            <w:tcW w:w="5147" w:type="dxa"/>
            <w:shd w:val="clear" w:color="auto" w:fill="auto"/>
            <w:noWrap/>
          </w:tcPr>
          <w:p w14:paraId="1278B637" w14:textId="02D88305" w:rsidR="00344328" w:rsidRPr="0073191B" w:rsidRDefault="00344328" w:rsidP="00344328">
            <w:pPr>
              <w:rPr>
                <w:highlight w:val="red"/>
              </w:rPr>
            </w:pPr>
            <w:proofErr w:type="spellStart"/>
            <w:r w:rsidRPr="00411E2F">
              <w:t>předzápis</w:t>
            </w:r>
            <w:proofErr w:type="spellEnd"/>
            <w:r w:rsidRPr="00411E2F">
              <w:t xml:space="preserve"> </w:t>
            </w:r>
            <w:r>
              <w:t xml:space="preserve">– </w:t>
            </w:r>
            <w:r w:rsidRPr="00411E2F">
              <w:t>celý semestr</w:t>
            </w:r>
          </w:p>
        </w:tc>
        <w:tc>
          <w:tcPr>
            <w:tcW w:w="1558" w:type="dxa"/>
            <w:vAlign w:val="center"/>
          </w:tcPr>
          <w:p w14:paraId="3F56B609" w14:textId="2F1FDCD6" w:rsidR="00344328" w:rsidRPr="00790296" w:rsidRDefault="00344328" w:rsidP="00344328">
            <w:pPr>
              <w:jc w:val="right"/>
            </w:pPr>
            <w:r w:rsidRPr="00581632">
              <w:t xml:space="preserve">155 </w:t>
            </w:r>
          </w:p>
        </w:tc>
        <w:tc>
          <w:tcPr>
            <w:tcW w:w="1558" w:type="dxa"/>
            <w:shd w:val="clear" w:color="auto" w:fill="auto"/>
            <w:noWrap/>
            <w:vAlign w:val="center"/>
          </w:tcPr>
          <w:p w14:paraId="3BF3203E" w14:textId="4DA3EDDD" w:rsidR="00344328" w:rsidRPr="007D29C5" w:rsidRDefault="00344328" w:rsidP="00344328">
            <w:pPr>
              <w:jc w:val="right"/>
            </w:pPr>
            <w:r w:rsidRPr="00581632">
              <w:t xml:space="preserve">– </w:t>
            </w:r>
          </w:p>
        </w:tc>
        <w:tc>
          <w:tcPr>
            <w:tcW w:w="1559" w:type="dxa"/>
            <w:vAlign w:val="center"/>
          </w:tcPr>
          <w:p w14:paraId="28FCB83F" w14:textId="1B5714E7"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02351E62" w14:textId="3309E099" w:rsidR="00344328" w:rsidRPr="007D29C5" w:rsidRDefault="00344328" w:rsidP="00344328">
            <w:pPr>
              <w:jc w:val="right"/>
            </w:pPr>
            <w:r w:rsidRPr="00581632">
              <w:t>500</w:t>
            </w:r>
          </w:p>
        </w:tc>
      </w:tr>
      <w:tr w:rsidR="00344328" w:rsidRPr="007F4C72" w14:paraId="7B49214B" w14:textId="77777777" w:rsidTr="00344328">
        <w:trPr>
          <w:trHeight w:val="255"/>
          <w:jc w:val="center"/>
        </w:trPr>
        <w:tc>
          <w:tcPr>
            <w:tcW w:w="567" w:type="dxa"/>
            <w:shd w:val="clear" w:color="auto" w:fill="FFFFFF" w:themeFill="background1"/>
            <w:noWrap/>
            <w:vAlign w:val="center"/>
          </w:tcPr>
          <w:p w14:paraId="5B022541" w14:textId="6ADC3C34" w:rsidR="00344328" w:rsidRPr="007F4C72" w:rsidRDefault="00344328" w:rsidP="00344328">
            <w:pPr>
              <w:jc w:val="center"/>
            </w:pPr>
            <w:r w:rsidRPr="007F4C72">
              <w:t>1</w:t>
            </w:r>
            <w:r>
              <w:t>5</w:t>
            </w:r>
          </w:p>
        </w:tc>
        <w:tc>
          <w:tcPr>
            <w:tcW w:w="5147" w:type="dxa"/>
            <w:shd w:val="clear" w:color="auto" w:fill="auto"/>
            <w:noWrap/>
          </w:tcPr>
          <w:p w14:paraId="7C5C2479" w14:textId="4644E30A" w:rsidR="00344328" w:rsidRPr="0073191B" w:rsidRDefault="00344328" w:rsidP="00344328">
            <w:pPr>
              <w:rPr>
                <w:highlight w:val="red"/>
              </w:rPr>
            </w:pPr>
            <w:r w:rsidRPr="00411E2F">
              <w:t>úřední škrt předmětu</w:t>
            </w:r>
          </w:p>
        </w:tc>
        <w:tc>
          <w:tcPr>
            <w:tcW w:w="1558" w:type="dxa"/>
            <w:vAlign w:val="center"/>
          </w:tcPr>
          <w:p w14:paraId="1DB08787" w14:textId="44B8A10B" w:rsidR="00344328" w:rsidRPr="00790296" w:rsidRDefault="00344328" w:rsidP="00344328">
            <w:pPr>
              <w:jc w:val="right"/>
            </w:pPr>
            <w:r w:rsidRPr="00581632">
              <w:t xml:space="preserve">7 </w:t>
            </w:r>
          </w:p>
        </w:tc>
        <w:tc>
          <w:tcPr>
            <w:tcW w:w="1558" w:type="dxa"/>
            <w:shd w:val="clear" w:color="auto" w:fill="auto"/>
            <w:noWrap/>
            <w:vAlign w:val="center"/>
          </w:tcPr>
          <w:p w14:paraId="75F02B71" w14:textId="78EAB1BD" w:rsidR="00344328" w:rsidRPr="007D29C5" w:rsidRDefault="00344328" w:rsidP="00344328">
            <w:pPr>
              <w:jc w:val="right"/>
            </w:pPr>
            <w:r w:rsidRPr="00581632">
              <w:t xml:space="preserve">– </w:t>
            </w:r>
          </w:p>
        </w:tc>
        <w:tc>
          <w:tcPr>
            <w:tcW w:w="1559" w:type="dxa"/>
            <w:vAlign w:val="center"/>
          </w:tcPr>
          <w:p w14:paraId="63AD31C6" w14:textId="5EDBB834"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065B6548" w14:textId="7E0AE4B1" w:rsidR="00344328" w:rsidRPr="007D29C5" w:rsidRDefault="00344328" w:rsidP="00344328">
            <w:pPr>
              <w:jc w:val="right"/>
            </w:pPr>
            <w:r w:rsidRPr="00581632">
              <w:t>100</w:t>
            </w:r>
          </w:p>
        </w:tc>
      </w:tr>
      <w:tr w:rsidR="00344328" w:rsidRPr="007F4C72" w14:paraId="250D2288" w14:textId="77777777" w:rsidTr="00344328">
        <w:trPr>
          <w:trHeight w:val="255"/>
          <w:jc w:val="center"/>
        </w:trPr>
        <w:tc>
          <w:tcPr>
            <w:tcW w:w="567" w:type="dxa"/>
            <w:shd w:val="clear" w:color="auto" w:fill="FFFFFF" w:themeFill="background1"/>
            <w:noWrap/>
            <w:vAlign w:val="center"/>
          </w:tcPr>
          <w:p w14:paraId="3F8F258B" w14:textId="4673B974" w:rsidR="00344328" w:rsidRPr="007F4C72" w:rsidRDefault="00344328" w:rsidP="00344328">
            <w:pPr>
              <w:jc w:val="center"/>
            </w:pPr>
            <w:r w:rsidRPr="007F4C72">
              <w:t>1</w:t>
            </w:r>
            <w:r>
              <w:t>6</w:t>
            </w:r>
          </w:p>
        </w:tc>
        <w:tc>
          <w:tcPr>
            <w:tcW w:w="5147" w:type="dxa"/>
            <w:shd w:val="clear" w:color="auto" w:fill="auto"/>
            <w:noWrap/>
          </w:tcPr>
          <w:p w14:paraId="71A02387" w14:textId="728C6268" w:rsidR="00344328" w:rsidRPr="0073191B" w:rsidRDefault="00344328" w:rsidP="00344328">
            <w:pPr>
              <w:rPr>
                <w:highlight w:val="red"/>
              </w:rPr>
            </w:pPr>
            <w:r w:rsidRPr="00411E2F">
              <w:t>náhradní průkaz studenta</w:t>
            </w:r>
          </w:p>
        </w:tc>
        <w:tc>
          <w:tcPr>
            <w:tcW w:w="1558" w:type="dxa"/>
            <w:vAlign w:val="center"/>
          </w:tcPr>
          <w:p w14:paraId="03473235" w14:textId="750FA3B6" w:rsidR="00344328" w:rsidRPr="00790296" w:rsidRDefault="00344328" w:rsidP="00344328">
            <w:pPr>
              <w:jc w:val="right"/>
            </w:pPr>
            <w:r w:rsidRPr="00581632">
              <w:t xml:space="preserve">20 </w:t>
            </w:r>
          </w:p>
        </w:tc>
        <w:tc>
          <w:tcPr>
            <w:tcW w:w="1558" w:type="dxa"/>
            <w:tcBorders>
              <w:bottom w:val="single" w:sz="4" w:space="0" w:color="auto"/>
            </w:tcBorders>
            <w:shd w:val="clear" w:color="auto" w:fill="auto"/>
            <w:noWrap/>
            <w:vAlign w:val="center"/>
          </w:tcPr>
          <w:p w14:paraId="277FF0AC" w14:textId="02F94FD9" w:rsidR="00344328" w:rsidRPr="007D29C5" w:rsidRDefault="00344328" w:rsidP="00344328">
            <w:pPr>
              <w:jc w:val="right"/>
            </w:pPr>
            <w:r w:rsidRPr="00581632">
              <w:t xml:space="preserve">– </w:t>
            </w:r>
          </w:p>
        </w:tc>
        <w:tc>
          <w:tcPr>
            <w:tcW w:w="1559" w:type="dxa"/>
            <w:tcBorders>
              <w:bottom w:val="single" w:sz="4" w:space="0" w:color="auto"/>
            </w:tcBorders>
            <w:vAlign w:val="center"/>
          </w:tcPr>
          <w:p w14:paraId="3B625360" w14:textId="05C2D492"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46256E81" w14:textId="1E870FC3" w:rsidR="00344328" w:rsidRPr="007D29C5" w:rsidRDefault="00344328" w:rsidP="00344328">
            <w:pPr>
              <w:jc w:val="right"/>
            </w:pPr>
            <w:r w:rsidRPr="00581632">
              <w:t>1 000</w:t>
            </w:r>
          </w:p>
        </w:tc>
      </w:tr>
      <w:tr w:rsidR="00344328" w:rsidRPr="007F4C72" w14:paraId="1F912567" w14:textId="77777777" w:rsidTr="00344328">
        <w:trPr>
          <w:trHeight w:val="255"/>
          <w:jc w:val="center"/>
        </w:trPr>
        <w:tc>
          <w:tcPr>
            <w:tcW w:w="567" w:type="dxa"/>
            <w:shd w:val="clear" w:color="auto" w:fill="FFFFFF" w:themeFill="background1"/>
            <w:noWrap/>
            <w:vAlign w:val="center"/>
          </w:tcPr>
          <w:p w14:paraId="03F282D1" w14:textId="3B696773" w:rsidR="00344328" w:rsidRPr="007F4C72" w:rsidRDefault="00344328" w:rsidP="00344328">
            <w:pPr>
              <w:jc w:val="center"/>
            </w:pPr>
            <w:r>
              <w:t>17</w:t>
            </w:r>
          </w:p>
        </w:tc>
        <w:tc>
          <w:tcPr>
            <w:tcW w:w="5147" w:type="dxa"/>
            <w:tcBorders>
              <w:right w:val="single" w:sz="4" w:space="0" w:color="auto"/>
            </w:tcBorders>
            <w:shd w:val="clear" w:color="auto" w:fill="auto"/>
            <w:noWrap/>
          </w:tcPr>
          <w:p w14:paraId="09914360" w14:textId="62B645C7" w:rsidR="00344328" w:rsidRPr="0073191B" w:rsidRDefault="00344328" w:rsidP="00344328">
            <w:pPr>
              <w:rPr>
                <w:highlight w:val="red"/>
              </w:rPr>
            </w:pPr>
            <w:r w:rsidRPr="00411E2F">
              <w:t>náhradní průkaz studenta (krádež)</w:t>
            </w:r>
          </w:p>
        </w:tc>
        <w:tc>
          <w:tcPr>
            <w:tcW w:w="1558" w:type="dxa"/>
            <w:tcBorders>
              <w:right w:val="single" w:sz="4" w:space="0" w:color="auto"/>
            </w:tcBorders>
            <w:vAlign w:val="center"/>
          </w:tcPr>
          <w:p w14:paraId="0FA62513" w14:textId="119356F0" w:rsidR="00344328" w:rsidRPr="00790296" w:rsidRDefault="00344328" w:rsidP="00344328">
            <w:pPr>
              <w:jc w:val="right"/>
            </w:pPr>
            <w:r w:rsidRPr="00581632">
              <w:t xml:space="preserve">3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27D3D" w14:textId="725C3201"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43D8B5C" w14:textId="0ABE0928" w:rsidR="00344328" w:rsidRPr="007D29C5" w:rsidRDefault="00344328" w:rsidP="00344328">
            <w:pPr>
              <w:jc w:val="right"/>
            </w:pPr>
            <w:r w:rsidRPr="00581632">
              <w:t xml:space="preserve">– </w:t>
            </w:r>
          </w:p>
        </w:tc>
        <w:tc>
          <w:tcPr>
            <w:tcW w:w="1559" w:type="dxa"/>
            <w:tcBorders>
              <w:left w:val="single" w:sz="4" w:space="0" w:color="auto"/>
            </w:tcBorders>
            <w:shd w:val="clear" w:color="auto" w:fill="auto"/>
            <w:vAlign w:val="center"/>
          </w:tcPr>
          <w:p w14:paraId="08181959" w14:textId="27F3125C" w:rsidR="00344328" w:rsidRPr="007D29C5" w:rsidRDefault="00344328" w:rsidP="00344328">
            <w:pPr>
              <w:jc w:val="right"/>
            </w:pPr>
            <w:r w:rsidRPr="00581632">
              <w:t>200</w:t>
            </w:r>
          </w:p>
        </w:tc>
      </w:tr>
      <w:tr w:rsidR="00344328" w:rsidRPr="007F4C72" w14:paraId="153D069F" w14:textId="77777777" w:rsidTr="00344328">
        <w:trPr>
          <w:trHeight w:val="255"/>
          <w:jc w:val="center"/>
        </w:trPr>
        <w:tc>
          <w:tcPr>
            <w:tcW w:w="567" w:type="dxa"/>
            <w:shd w:val="clear" w:color="auto" w:fill="FFFFFF" w:themeFill="background1"/>
            <w:noWrap/>
            <w:vAlign w:val="center"/>
          </w:tcPr>
          <w:p w14:paraId="1E54B17E" w14:textId="395F3D34" w:rsidR="00344328" w:rsidRPr="007F4C72" w:rsidRDefault="00344328" w:rsidP="00344328">
            <w:pPr>
              <w:jc w:val="center"/>
            </w:pPr>
            <w:r w:rsidRPr="007F4C72">
              <w:t>1</w:t>
            </w:r>
            <w:r>
              <w:t>8</w:t>
            </w:r>
          </w:p>
        </w:tc>
        <w:tc>
          <w:tcPr>
            <w:tcW w:w="5147" w:type="dxa"/>
            <w:tcBorders>
              <w:right w:val="single" w:sz="4" w:space="0" w:color="auto"/>
            </w:tcBorders>
            <w:shd w:val="clear" w:color="auto" w:fill="auto"/>
            <w:noWrap/>
          </w:tcPr>
          <w:p w14:paraId="3229F6C8" w14:textId="5FF6072E" w:rsidR="00344328" w:rsidRPr="0073191B" w:rsidRDefault="00344328" w:rsidP="00344328">
            <w:pPr>
              <w:rPr>
                <w:highlight w:val="red"/>
              </w:rPr>
            </w:pPr>
            <w:r w:rsidRPr="00411E2F">
              <w:t>ISIC karta</w:t>
            </w:r>
          </w:p>
        </w:tc>
        <w:tc>
          <w:tcPr>
            <w:tcW w:w="1558" w:type="dxa"/>
            <w:tcBorders>
              <w:right w:val="single" w:sz="4" w:space="0" w:color="auto"/>
            </w:tcBorders>
            <w:vAlign w:val="center"/>
          </w:tcPr>
          <w:p w14:paraId="1E1E6F03" w14:textId="267E2782" w:rsidR="00344328" w:rsidRPr="00790296" w:rsidRDefault="00344328" w:rsidP="00344328">
            <w:pPr>
              <w:jc w:val="right"/>
            </w:pPr>
            <w:r w:rsidRPr="00581632">
              <w:t xml:space="preserve">1 131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D1F7D" w14:textId="3386A8EA"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C2E7E69" w14:textId="4DB1B069" w:rsidR="00344328" w:rsidRPr="007D29C5" w:rsidRDefault="00344328" w:rsidP="00344328">
            <w:pPr>
              <w:jc w:val="right"/>
            </w:pPr>
            <w:r w:rsidRPr="00581632">
              <w:t xml:space="preserve">– </w:t>
            </w:r>
          </w:p>
        </w:tc>
        <w:tc>
          <w:tcPr>
            <w:tcW w:w="1559" w:type="dxa"/>
            <w:tcBorders>
              <w:left w:val="single" w:sz="4" w:space="0" w:color="auto"/>
            </w:tcBorders>
            <w:shd w:val="clear" w:color="auto" w:fill="auto"/>
            <w:vAlign w:val="center"/>
          </w:tcPr>
          <w:p w14:paraId="6EB4480D" w14:textId="334DF8E6" w:rsidR="00344328" w:rsidRPr="007D29C5" w:rsidRDefault="00344328" w:rsidP="00344328">
            <w:pPr>
              <w:jc w:val="right"/>
            </w:pPr>
            <w:r w:rsidRPr="00581632">
              <w:t>250/450/1000</w:t>
            </w:r>
          </w:p>
        </w:tc>
      </w:tr>
      <w:tr w:rsidR="00344328" w:rsidRPr="007F4C72" w14:paraId="692A77AF" w14:textId="77777777" w:rsidTr="00344328">
        <w:trPr>
          <w:trHeight w:val="255"/>
          <w:jc w:val="center"/>
        </w:trPr>
        <w:tc>
          <w:tcPr>
            <w:tcW w:w="567" w:type="dxa"/>
            <w:tcBorders>
              <w:bottom w:val="single" w:sz="4" w:space="0" w:color="auto"/>
            </w:tcBorders>
            <w:shd w:val="clear" w:color="auto" w:fill="FFFFFF" w:themeFill="background1"/>
            <w:noWrap/>
            <w:vAlign w:val="center"/>
          </w:tcPr>
          <w:p w14:paraId="6133CAD1" w14:textId="60EA2F71" w:rsidR="00344328" w:rsidRPr="007F4C72" w:rsidRDefault="00344328" w:rsidP="00344328">
            <w:pPr>
              <w:jc w:val="center"/>
            </w:pPr>
            <w:r w:rsidRPr="007F4C72">
              <w:t>1</w:t>
            </w:r>
            <w:r>
              <w:t>9</w:t>
            </w:r>
          </w:p>
        </w:tc>
        <w:tc>
          <w:tcPr>
            <w:tcW w:w="5147" w:type="dxa"/>
            <w:tcBorders>
              <w:bottom w:val="single" w:sz="4" w:space="0" w:color="auto"/>
              <w:right w:val="single" w:sz="4" w:space="0" w:color="auto"/>
            </w:tcBorders>
            <w:shd w:val="clear" w:color="auto" w:fill="auto"/>
            <w:noWrap/>
          </w:tcPr>
          <w:p w14:paraId="1AF89197" w14:textId="1722B201" w:rsidR="00344328" w:rsidRPr="0073191B" w:rsidRDefault="00344328" w:rsidP="00344328">
            <w:pPr>
              <w:rPr>
                <w:highlight w:val="red"/>
              </w:rPr>
            </w:pPr>
            <w:r w:rsidRPr="00411E2F">
              <w:t>stejnopis diplomu s vysvědčením</w:t>
            </w:r>
          </w:p>
        </w:tc>
        <w:tc>
          <w:tcPr>
            <w:tcW w:w="1558" w:type="dxa"/>
            <w:tcBorders>
              <w:bottom w:val="single" w:sz="4" w:space="0" w:color="auto"/>
              <w:right w:val="single" w:sz="4" w:space="0" w:color="auto"/>
            </w:tcBorders>
            <w:vAlign w:val="center"/>
          </w:tcPr>
          <w:p w14:paraId="25AF8DA6" w14:textId="6131FE68" w:rsidR="00344328" w:rsidRPr="00790296" w:rsidRDefault="00344328" w:rsidP="00344328">
            <w:pPr>
              <w:jc w:val="right"/>
            </w:pPr>
            <w:r w:rsidRPr="00581632">
              <w:t xml:space="preserve">2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60347" w14:textId="68BEFAAA"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C891AC5" w14:textId="6C1F8228" w:rsidR="00344328" w:rsidRPr="007D29C5" w:rsidRDefault="00344328" w:rsidP="00344328">
            <w:pPr>
              <w:jc w:val="right"/>
            </w:pPr>
            <w:r w:rsidRPr="00581632">
              <w:t xml:space="preserve">– </w:t>
            </w:r>
          </w:p>
        </w:tc>
        <w:tc>
          <w:tcPr>
            <w:tcW w:w="1559" w:type="dxa"/>
            <w:tcBorders>
              <w:left w:val="single" w:sz="4" w:space="0" w:color="auto"/>
              <w:bottom w:val="single" w:sz="4" w:space="0" w:color="auto"/>
            </w:tcBorders>
            <w:vAlign w:val="center"/>
          </w:tcPr>
          <w:p w14:paraId="72D4CF88" w14:textId="6455B13A" w:rsidR="00344328" w:rsidRPr="007D29C5" w:rsidRDefault="00344328" w:rsidP="00344328">
            <w:pPr>
              <w:jc w:val="right"/>
            </w:pPr>
            <w:r w:rsidRPr="00581632">
              <w:t>250/500</w:t>
            </w:r>
          </w:p>
        </w:tc>
      </w:tr>
      <w:tr w:rsidR="00344328" w:rsidRPr="007F4C72" w14:paraId="5C2F3B26" w14:textId="77777777" w:rsidTr="00344328">
        <w:trPr>
          <w:trHeight w:val="255"/>
          <w:jc w:val="center"/>
        </w:trPr>
        <w:tc>
          <w:tcPr>
            <w:tcW w:w="567" w:type="dxa"/>
            <w:tcBorders>
              <w:bottom w:val="single" w:sz="4" w:space="0" w:color="auto"/>
            </w:tcBorders>
            <w:shd w:val="clear" w:color="auto" w:fill="FFFFFF" w:themeFill="background1"/>
            <w:noWrap/>
            <w:vAlign w:val="center"/>
          </w:tcPr>
          <w:p w14:paraId="6E58FF99" w14:textId="43011949" w:rsidR="00344328" w:rsidRPr="007F4C72" w:rsidRDefault="00344328" w:rsidP="00344328">
            <w:pPr>
              <w:jc w:val="center"/>
            </w:pPr>
            <w:r>
              <w:t>20</w:t>
            </w:r>
          </w:p>
        </w:tc>
        <w:tc>
          <w:tcPr>
            <w:tcW w:w="5147" w:type="dxa"/>
            <w:tcBorders>
              <w:bottom w:val="single" w:sz="4" w:space="0" w:color="auto"/>
              <w:right w:val="single" w:sz="4" w:space="0" w:color="auto"/>
            </w:tcBorders>
            <w:shd w:val="clear" w:color="auto" w:fill="auto"/>
            <w:noWrap/>
          </w:tcPr>
          <w:p w14:paraId="6752902F" w14:textId="6FAC7EA2" w:rsidR="00344328" w:rsidRPr="0073191B" w:rsidRDefault="00344328" w:rsidP="00344328">
            <w:pPr>
              <w:rPr>
                <w:highlight w:val="red"/>
              </w:rPr>
            </w:pPr>
            <w:r w:rsidRPr="00411E2F">
              <w:t>stejnopis diplomu s dodatkem</w:t>
            </w:r>
          </w:p>
        </w:tc>
        <w:tc>
          <w:tcPr>
            <w:tcW w:w="1558" w:type="dxa"/>
            <w:tcBorders>
              <w:bottom w:val="single" w:sz="4" w:space="0" w:color="auto"/>
              <w:right w:val="single" w:sz="4" w:space="0" w:color="auto"/>
            </w:tcBorders>
            <w:vAlign w:val="center"/>
          </w:tcPr>
          <w:p w14:paraId="28A01F3C" w14:textId="41E64F9D" w:rsidR="00344328" w:rsidRPr="00790296" w:rsidRDefault="00344328" w:rsidP="00344328">
            <w:pPr>
              <w:jc w:val="right"/>
            </w:pPr>
            <w:r w:rsidRPr="00581632">
              <w:t xml:space="preserve">18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41CD" w14:textId="14DAA967"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175FFCB" w14:textId="097F2FFE" w:rsidR="00344328" w:rsidRPr="007D29C5" w:rsidRDefault="00344328" w:rsidP="00344328">
            <w:pPr>
              <w:jc w:val="right"/>
            </w:pPr>
            <w:r w:rsidRPr="00581632">
              <w:t xml:space="preserve">– </w:t>
            </w:r>
          </w:p>
        </w:tc>
        <w:tc>
          <w:tcPr>
            <w:tcW w:w="1559" w:type="dxa"/>
            <w:tcBorders>
              <w:left w:val="single" w:sz="4" w:space="0" w:color="auto"/>
              <w:bottom w:val="single" w:sz="4" w:space="0" w:color="auto"/>
            </w:tcBorders>
            <w:vAlign w:val="center"/>
          </w:tcPr>
          <w:p w14:paraId="56E2F71F" w14:textId="721B29E9" w:rsidR="00344328" w:rsidRPr="007D29C5" w:rsidRDefault="00344328" w:rsidP="00344328">
            <w:pPr>
              <w:jc w:val="right"/>
            </w:pPr>
            <w:r w:rsidRPr="00581632">
              <w:t>1 000</w:t>
            </w:r>
          </w:p>
        </w:tc>
      </w:tr>
      <w:tr w:rsidR="00344328" w:rsidRPr="007F4C72" w14:paraId="3908D651" w14:textId="77777777" w:rsidTr="009265FD">
        <w:trPr>
          <w:trHeight w:val="255"/>
          <w:jc w:val="center"/>
        </w:trPr>
        <w:tc>
          <w:tcPr>
            <w:tcW w:w="567" w:type="dxa"/>
            <w:shd w:val="clear" w:color="auto" w:fill="A6A6A6"/>
            <w:noWrap/>
            <w:vAlign w:val="center"/>
          </w:tcPr>
          <w:p w14:paraId="1D3E6857" w14:textId="23C2E80C" w:rsidR="00344328" w:rsidRPr="007F4C72" w:rsidRDefault="00344328" w:rsidP="00344328">
            <w:pPr>
              <w:jc w:val="center"/>
            </w:pPr>
            <w:r>
              <w:t>21</w:t>
            </w:r>
          </w:p>
        </w:tc>
        <w:tc>
          <w:tcPr>
            <w:tcW w:w="5147" w:type="dxa"/>
            <w:tcBorders>
              <w:right w:val="single" w:sz="4" w:space="0" w:color="auto"/>
            </w:tcBorders>
            <w:shd w:val="clear" w:color="auto" w:fill="A6A6A6"/>
            <w:noWrap/>
            <w:vAlign w:val="center"/>
          </w:tcPr>
          <w:p w14:paraId="7E359D6E" w14:textId="77777777" w:rsidR="00344328" w:rsidRPr="0073191B" w:rsidRDefault="00344328" w:rsidP="00344328">
            <w:pPr>
              <w:rPr>
                <w:highlight w:val="red"/>
              </w:rPr>
            </w:pPr>
            <w:r w:rsidRPr="00D13587">
              <w:rPr>
                <w:b/>
                <w:iCs/>
              </w:rPr>
              <w:t>Celkem</w:t>
            </w:r>
          </w:p>
        </w:tc>
        <w:tc>
          <w:tcPr>
            <w:tcW w:w="1558" w:type="dxa"/>
            <w:tcBorders>
              <w:right w:val="single" w:sz="4" w:space="0" w:color="auto"/>
            </w:tcBorders>
            <w:shd w:val="clear" w:color="auto" w:fill="A6A6A6"/>
          </w:tcPr>
          <w:p w14:paraId="64A931F7" w14:textId="50A22F57" w:rsidR="00344328" w:rsidRPr="00344328" w:rsidRDefault="00344328" w:rsidP="00344328">
            <w:pPr>
              <w:jc w:val="right"/>
              <w:rPr>
                <w:b/>
                <w:bCs/>
              </w:rPr>
            </w:pPr>
            <w:r w:rsidRPr="00344328">
              <w:rPr>
                <w:b/>
              </w:rPr>
              <w:t>30 840</w:t>
            </w:r>
          </w:p>
        </w:tc>
        <w:tc>
          <w:tcPr>
            <w:tcW w:w="1558" w:type="dxa"/>
            <w:tcBorders>
              <w:top w:val="single" w:sz="4" w:space="0" w:color="auto"/>
              <w:left w:val="single" w:sz="4" w:space="0" w:color="auto"/>
              <w:bottom w:val="single" w:sz="4" w:space="0" w:color="auto"/>
              <w:right w:val="single" w:sz="4" w:space="0" w:color="auto"/>
            </w:tcBorders>
            <w:shd w:val="clear" w:color="auto" w:fill="A6A6A6"/>
            <w:noWrap/>
          </w:tcPr>
          <w:p w14:paraId="69E57E45" w14:textId="6B57C185" w:rsidR="00344328" w:rsidRPr="00344328" w:rsidRDefault="00344328" w:rsidP="00344328">
            <w:pPr>
              <w:jc w:val="right"/>
              <w:rPr>
                <w:b/>
                <w:bCs/>
              </w:rPr>
            </w:pPr>
            <w:r w:rsidRPr="00344328">
              <w:rPr>
                <w:b/>
              </w:rPr>
              <w:t>10 170</w:t>
            </w: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7964EEC7" w14:textId="66A42388" w:rsidR="00344328" w:rsidRPr="00344328" w:rsidRDefault="00344328" w:rsidP="00344328">
            <w:pPr>
              <w:jc w:val="right"/>
              <w:rPr>
                <w:b/>
                <w:bCs/>
              </w:rPr>
            </w:pPr>
            <w:r w:rsidRPr="00344328">
              <w:rPr>
                <w:b/>
              </w:rPr>
              <w:t>14 468</w:t>
            </w:r>
          </w:p>
        </w:tc>
        <w:tc>
          <w:tcPr>
            <w:tcW w:w="1559" w:type="dxa"/>
            <w:tcBorders>
              <w:left w:val="single" w:sz="4" w:space="0" w:color="auto"/>
            </w:tcBorders>
            <w:shd w:val="clear" w:color="auto" w:fill="A6A6A6"/>
          </w:tcPr>
          <w:p w14:paraId="30293CA8" w14:textId="494A6DE8" w:rsidR="00344328" w:rsidRPr="00344328" w:rsidRDefault="00344328" w:rsidP="00344328">
            <w:pPr>
              <w:jc w:val="right"/>
              <w:rPr>
                <w:b/>
                <w:bCs/>
              </w:rPr>
            </w:pPr>
            <w:r w:rsidRPr="00344328">
              <w:rPr>
                <w:b/>
              </w:rPr>
              <w:t xml:space="preserve">– </w:t>
            </w:r>
          </w:p>
        </w:tc>
      </w:tr>
    </w:tbl>
    <w:p w14:paraId="2312C0BD" w14:textId="77777777" w:rsidR="004F3334" w:rsidRDefault="004F3334" w:rsidP="00D23352"/>
    <w:p w14:paraId="32790446" w14:textId="77777777" w:rsidR="00FE6FCC" w:rsidRDefault="00FE6FCC">
      <w:pPr>
        <w:rPr>
          <w:b/>
          <w:bCs/>
          <w:kern w:val="32"/>
          <w:sz w:val="28"/>
          <w:szCs w:val="28"/>
        </w:rPr>
      </w:pPr>
      <w:bookmarkStart w:id="114" w:name="_Toc163458501"/>
      <w:bookmarkStart w:id="115" w:name="OLE_LINK1"/>
      <w:bookmarkStart w:id="116" w:name="OLE_LINK2"/>
      <w:bookmarkEnd w:id="113"/>
      <w:r>
        <w:br w:type="page"/>
      </w:r>
    </w:p>
    <w:p w14:paraId="21A6E2BB" w14:textId="625A04DA" w:rsidR="00524231" w:rsidRPr="00D608CC" w:rsidRDefault="00524231" w:rsidP="00200291">
      <w:pPr>
        <w:pStyle w:val="Nadpis1"/>
      </w:pPr>
      <w:bookmarkStart w:id="117" w:name="_Toc135040254"/>
      <w:r w:rsidRPr="00D608CC">
        <w:lastRenderedPageBreak/>
        <w:t>Tab. 8</w:t>
      </w:r>
      <w:r w:rsidR="0030006E" w:rsidRPr="0009161E">
        <w:t>a</w:t>
      </w:r>
      <w:r w:rsidRPr="0009161E">
        <w:t xml:space="preserve"> Pracovníci a mzdové prostředky za rok </w:t>
      </w:r>
      <w:r w:rsidR="00D43F7D" w:rsidRPr="0009161E">
        <w:t>202</w:t>
      </w:r>
      <w:r w:rsidR="000A3CAE">
        <w:t>2</w:t>
      </w:r>
      <w:r w:rsidR="0030006E" w:rsidRPr="0009161E">
        <w:t xml:space="preserve"> – dle zdroje financování mzdy a OON</w:t>
      </w:r>
      <w:bookmarkEnd w:id="117"/>
    </w:p>
    <w:tbl>
      <w:tblPr>
        <w:tblW w:w="11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584"/>
        <w:gridCol w:w="1584"/>
        <w:gridCol w:w="709"/>
        <w:gridCol w:w="1118"/>
        <w:gridCol w:w="1118"/>
        <w:gridCol w:w="1118"/>
        <w:gridCol w:w="1118"/>
        <w:gridCol w:w="1118"/>
        <w:gridCol w:w="1118"/>
      </w:tblGrid>
      <w:tr w:rsidR="00665325" w:rsidRPr="001F3378" w14:paraId="4A0D7395" w14:textId="77777777" w:rsidTr="00665325">
        <w:trPr>
          <w:trHeight w:val="255"/>
          <w:jc w:val="center"/>
        </w:trPr>
        <w:tc>
          <w:tcPr>
            <w:tcW w:w="5134" w:type="dxa"/>
            <w:gridSpan w:val="4"/>
            <w:vMerge w:val="restart"/>
            <w:tcBorders>
              <w:top w:val="single" w:sz="4" w:space="0" w:color="auto"/>
              <w:left w:val="single" w:sz="4" w:space="0" w:color="auto"/>
              <w:right w:val="single" w:sz="4" w:space="0" w:color="auto"/>
            </w:tcBorders>
            <w:vAlign w:val="center"/>
          </w:tcPr>
          <w:bookmarkEnd w:id="114"/>
          <w:p w14:paraId="1A54F727" w14:textId="77777777" w:rsidR="00665325" w:rsidRPr="001F3378" w:rsidRDefault="00665325" w:rsidP="0030006E">
            <w:pPr>
              <w:jc w:val="center"/>
              <w:rPr>
                <w:rFonts w:cs="Times New Roman"/>
                <w:b/>
                <w:sz w:val="18"/>
                <w:szCs w:val="18"/>
              </w:rPr>
            </w:pPr>
            <w:r w:rsidRPr="001F3378">
              <w:rPr>
                <w:rFonts w:cs="Times New Roman"/>
                <w:b/>
                <w:sz w:val="18"/>
                <w:szCs w:val="18"/>
              </w:rPr>
              <w:t>Ukazatel (v tis. Kč)</w:t>
            </w:r>
          </w:p>
        </w:tc>
        <w:tc>
          <w:tcPr>
            <w:tcW w:w="3354" w:type="dxa"/>
            <w:gridSpan w:val="3"/>
            <w:tcBorders>
              <w:top w:val="single" w:sz="4" w:space="0" w:color="auto"/>
              <w:left w:val="single" w:sz="4" w:space="0" w:color="auto"/>
              <w:bottom w:val="single" w:sz="4" w:space="0" w:color="auto"/>
              <w:right w:val="single" w:sz="4" w:space="0" w:color="auto"/>
            </w:tcBorders>
            <w:vAlign w:val="center"/>
          </w:tcPr>
          <w:p w14:paraId="489A5721" w14:textId="77777777" w:rsidR="00665325" w:rsidRPr="001F3378" w:rsidRDefault="00665325" w:rsidP="0030006E">
            <w:pPr>
              <w:jc w:val="center"/>
              <w:rPr>
                <w:rFonts w:cs="Times New Roman"/>
                <w:b/>
                <w:sz w:val="18"/>
                <w:szCs w:val="18"/>
              </w:rPr>
            </w:pPr>
            <w:r w:rsidRPr="001F3378">
              <w:rPr>
                <w:rFonts w:cs="Times New Roman"/>
                <w:b/>
                <w:sz w:val="18"/>
                <w:szCs w:val="18"/>
              </w:rPr>
              <w:t>Vysoká škola</w:t>
            </w:r>
          </w:p>
        </w:tc>
        <w:tc>
          <w:tcPr>
            <w:tcW w:w="1118" w:type="dxa"/>
            <w:vMerge w:val="restart"/>
            <w:tcBorders>
              <w:top w:val="single" w:sz="4" w:space="0" w:color="auto"/>
              <w:left w:val="single" w:sz="4" w:space="0" w:color="auto"/>
              <w:bottom w:val="single" w:sz="4" w:space="0" w:color="auto"/>
              <w:right w:val="single" w:sz="4" w:space="0" w:color="auto"/>
            </w:tcBorders>
            <w:vAlign w:val="center"/>
          </w:tcPr>
          <w:p w14:paraId="640D5D29" w14:textId="7E222A5D" w:rsidR="00665325" w:rsidRPr="001F3378" w:rsidRDefault="00665325" w:rsidP="0030006E">
            <w:pPr>
              <w:jc w:val="center"/>
              <w:rPr>
                <w:rFonts w:cs="Times New Roman"/>
                <w:b/>
                <w:sz w:val="18"/>
                <w:szCs w:val="18"/>
              </w:rPr>
            </w:pPr>
            <w:proofErr w:type="spellStart"/>
            <w:r w:rsidRPr="001F3378">
              <w:rPr>
                <w:rFonts w:cs="Times New Roman"/>
                <w:b/>
                <w:sz w:val="18"/>
                <w:szCs w:val="18"/>
              </w:rPr>
              <w:t>K</w:t>
            </w:r>
            <w:r w:rsidR="00FE3A75">
              <w:rPr>
                <w:rFonts w:cs="Times New Roman"/>
                <w:b/>
                <w:sz w:val="18"/>
                <w:szCs w:val="18"/>
              </w:rPr>
              <w:t>aM</w:t>
            </w:r>
            <w:proofErr w:type="spellEnd"/>
          </w:p>
        </w:tc>
        <w:tc>
          <w:tcPr>
            <w:tcW w:w="1118" w:type="dxa"/>
            <w:vMerge w:val="restart"/>
            <w:tcBorders>
              <w:top w:val="single" w:sz="4" w:space="0" w:color="auto"/>
              <w:left w:val="single" w:sz="4" w:space="0" w:color="auto"/>
              <w:bottom w:val="single" w:sz="4" w:space="0" w:color="auto"/>
              <w:right w:val="single" w:sz="4" w:space="0" w:color="auto"/>
            </w:tcBorders>
            <w:vAlign w:val="center"/>
          </w:tcPr>
          <w:p w14:paraId="6FBBD55E" w14:textId="09F1982E" w:rsidR="00665325" w:rsidRPr="001F3378" w:rsidRDefault="00665325" w:rsidP="0030006E">
            <w:pPr>
              <w:jc w:val="center"/>
              <w:rPr>
                <w:rFonts w:cs="Times New Roman"/>
                <w:b/>
                <w:sz w:val="18"/>
                <w:szCs w:val="18"/>
              </w:rPr>
            </w:pPr>
            <w:proofErr w:type="spellStart"/>
            <w:r w:rsidRPr="001F3378">
              <w:rPr>
                <w:rFonts w:cs="Times New Roman"/>
                <w:b/>
                <w:sz w:val="18"/>
                <w:szCs w:val="18"/>
              </w:rPr>
              <w:t>V</w:t>
            </w:r>
            <w:r w:rsidR="00FE3A75">
              <w:rPr>
                <w:rFonts w:cs="Times New Roman"/>
                <w:b/>
                <w:sz w:val="18"/>
                <w:szCs w:val="18"/>
              </w:rPr>
              <w:t>Z</w:t>
            </w:r>
            <w:r w:rsidRPr="001F3378">
              <w:rPr>
                <w:rFonts w:cs="Times New Roman"/>
                <w:b/>
                <w:sz w:val="18"/>
                <w:szCs w:val="18"/>
              </w:rPr>
              <w:t>aLS</w:t>
            </w:r>
            <w:proofErr w:type="spellEnd"/>
          </w:p>
        </w:tc>
        <w:tc>
          <w:tcPr>
            <w:tcW w:w="1118" w:type="dxa"/>
            <w:vMerge w:val="restart"/>
            <w:tcBorders>
              <w:top w:val="single" w:sz="4" w:space="0" w:color="auto"/>
              <w:left w:val="single" w:sz="4" w:space="0" w:color="auto"/>
              <w:bottom w:val="single" w:sz="4" w:space="0" w:color="auto"/>
              <w:right w:val="single" w:sz="4" w:space="0" w:color="auto"/>
            </w:tcBorders>
            <w:vAlign w:val="center"/>
          </w:tcPr>
          <w:p w14:paraId="13F5716F" w14:textId="77777777" w:rsidR="00665325" w:rsidRPr="001F3378" w:rsidRDefault="00665325" w:rsidP="0030006E">
            <w:pPr>
              <w:jc w:val="center"/>
              <w:rPr>
                <w:rFonts w:cs="Times New Roman"/>
                <w:b/>
                <w:sz w:val="18"/>
                <w:szCs w:val="18"/>
              </w:rPr>
            </w:pPr>
            <w:r w:rsidRPr="001F3378">
              <w:rPr>
                <w:rFonts w:cs="Times New Roman"/>
                <w:b/>
                <w:sz w:val="18"/>
                <w:szCs w:val="18"/>
              </w:rPr>
              <w:t>C</w:t>
            </w:r>
            <w:r>
              <w:rPr>
                <w:rFonts w:cs="Times New Roman"/>
                <w:b/>
                <w:sz w:val="18"/>
                <w:szCs w:val="18"/>
              </w:rPr>
              <w:t>elkem</w:t>
            </w:r>
          </w:p>
        </w:tc>
      </w:tr>
      <w:tr w:rsidR="00665325" w:rsidRPr="001F3378" w14:paraId="0BAEE043" w14:textId="77777777" w:rsidTr="00665325">
        <w:trPr>
          <w:trHeight w:val="255"/>
          <w:jc w:val="center"/>
        </w:trPr>
        <w:tc>
          <w:tcPr>
            <w:tcW w:w="5134" w:type="dxa"/>
            <w:gridSpan w:val="4"/>
            <w:vMerge/>
            <w:tcBorders>
              <w:left w:val="single" w:sz="4" w:space="0" w:color="auto"/>
              <w:right w:val="single" w:sz="4" w:space="0" w:color="auto"/>
            </w:tcBorders>
            <w:vAlign w:val="center"/>
          </w:tcPr>
          <w:p w14:paraId="0118072E" w14:textId="77777777" w:rsidR="00665325" w:rsidRPr="001F3378" w:rsidRDefault="00665325" w:rsidP="0030006E">
            <w:pPr>
              <w:jc w:val="center"/>
              <w:rPr>
                <w:rFonts w:cs="Times New Roman"/>
                <w:b/>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1D82058" w14:textId="77777777" w:rsidR="00665325" w:rsidRPr="002E7BFD" w:rsidRDefault="00665325" w:rsidP="0030006E">
            <w:pPr>
              <w:jc w:val="center"/>
              <w:rPr>
                <w:rFonts w:cs="Times New Roman"/>
                <w:sz w:val="18"/>
                <w:szCs w:val="18"/>
              </w:rPr>
            </w:pPr>
            <w:r w:rsidRPr="002E7BFD">
              <w:rPr>
                <w:rFonts w:cs="Times New Roman"/>
                <w:sz w:val="18"/>
                <w:szCs w:val="18"/>
              </w:rPr>
              <w:t>akademičtí pracovníci</w:t>
            </w:r>
          </w:p>
        </w:tc>
        <w:tc>
          <w:tcPr>
            <w:tcW w:w="1118" w:type="dxa"/>
            <w:tcBorders>
              <w:top w:val="single" w:sz="4" w:space="0" w:color="auto"/>
              <w:left w:val="single" w:sz="4" w:space="0" w:color="auto"/>
              <w:bottom w:val="single" w:sz="4" w:space="0" w:color="auto"/>
              <w:right w:val="single" w:sz="4" w:space="0" w:color="auto"/>
            </w:tcBorders>
            <w:vAlign w:val="center"/>
          </w:tcPr>
          <w:p w14:paraId="2B5D7F07" w14:textId="77777777" w:rsidR="00665325" w:rsidRPr="002E7BFD" w:rsidRDefault="00665325" w:rsidP="0030006E">
            <w:pPr>
              <w:jc w:val="center"/>
              <w:rPr>
                <w:rFonts w:cs="Times New Roman"/>
                <w:sz w:val="18"/>
                <w:szCs w:val="18"/>
              </w:rPr>
            </w:pPr>
            <w:r w:rsidRPr="002E7BFD">
              <w:rPr>
                <w:rFonts w:cs="Times New Roman"/>
                <w:sz w:val="18"/>
                <w:szCs w:val="18"/>
              </w:rPr>
              <w:t>vědečtí pracovníci</w:t>
            </w:r>
          </w:p>
        </w:tc>
        <w:tc>
          <w:tcPr>
            <w:tcW w:w="1118" w:type="dxa"/>
            <w:tcBorders>
              <w:top w:val="single" w:sz="4" w:space="0" w:color="auto"/>
              <w:left w:val="single" w:sz="4" w:space="0" w:color="auto"/>
              <w:bottom w:val="single" w:sz="4" w:space="0" w:color="auto"/>
              <w:right w:val="single" w:sz="4" w:space="0" w:color="auto"/>
            </w:tcBorders>
            <w:vAlign w:val="center"/>
          </w:tcPr>
          <w:p w14:paraId="3CDEF138" w14:textId="77777777" w:rsidR="00665325" w:rsidRPr="002E7BFD" w:rsidRDefault="00665325" w:rsidP="0030006E">
            <w:pPr>
              <w:jc w:val="center"/>
              <w:rPr>
                <w:rFonts w:cs="Times New Roman"/>
                <w:sz w:val="18"/>
                <w:szCs w:val="18"/>
              </w:rPr>
            </w:pPr>
            <w:r w:rsidRPr="002E7BFD">
              <w:rPr>
                <w:rFonts w:cs="Times New Roman"/>
                <w:sz w:val="18"/>
                <w:szCs w:val="18"/>
              </w:rPr>
              <w:t>ostatní</w:t>
            </w:r>
          </w:p>
        </w:tc>
        <w:tc>
          <w:tcPr>
            <w:tcW w:w="1118" w:type="dxa"/>
            <w:vMerge/>
            <w:tcBorders>
              <w:top w:val="single" w:sz="4" w:space="0" w:color="auto"/>
              <w:left w:val="single" w:sz="4" w:space="0" w:color="auto"/>
              <w:bottom w:val="single" w:sz="4" w:space="0" w:color="auto"/>
              <w:right w:val="single" w:sz="4" w:space="0" w:color="auto"/>
            </w:tcBorders>
            <w:vAlign w:val="center"/>
          </w:tcPr>
          <w:p w14:paraId="4FD8BFFB" w14:textId="77777777" w:rsidR="00665325" w:rsidRPr="001F3378" w:rsidRDefault="00665325" w:rsidP="00952121">
            <w:pPr>
              <w:rPr>
                <w:rFonts w:cs="Times New Roman"/>
                <w:sz w:val="18"/>
                <w:szCs w:val="18"/>
              </w:rPr>
            </w:pPr>
          </w:p>
        </w:tc>
        <w:tc>
          <w:tcPr>
            <w:tcW w:w="1118" w:type="dxa"/>
            <w:vMerge/>
            <w:tcBorders>
              <w:top w:val="single" w:sz="4" w:space="0" w:color="auto"/>
              <w:left w:val="single" w:sz="4" w:space="0" w:color="auto"/>
              <w:bottom w:val="single" w:sz="4" w:space="0" w:color="auto"/>
              <w:right w:val="single" w:sz="4" w:space="0" w:color="auto"/>
            </w:tcBorders>
            <w:vAlign w:val="center"/>
          </w:tcPr>
          <w:p w14:paraId="4949DF0B" w14:textId="77777777" w:rsidR="00665325" w:rsidRPr="001F3378" w:rsidRDefault="00665325" w:rsidP="00952121">
            <w:pPr>
              <w:rPr>
                <w:rFonts w:cs="Times New Roman"/>
                <w:sz w:val="18"/>
                <w:szCs w:val="18"/>
              </w:rPr>
            </w:pPr>
          </w:p>
        </w:tc>
        <w:tc>
          <w:tcPr>
            <w:tcW w:w="1118" w:type="dxa"/>
            <w:vMerge/>
            <w:tcBorders>
              <w:top w:val="single" w:sz="4" w:space="0" w:color="auto"/>
              <w:left w:val="single" w:sz="4" w:space="0" w:color="auto"/>
              <w:bottom w:val="single" w:sz="4" w:space="0" w:color="auto"/>
              <w:right w:val="single" w:sz="4" w:space="0" w:color="auto"/>
            </w:tcBorders>
            <w:vAlign w:val="center"/>
          </w:tcPr>
          <w:p w14:paraId="31FE8130" w14:textId="77777777" w:rsidR="00665325" w:rsidRPr="001F3378" w:rsidRDefault="00665325" w:rsidP="00952121">
            <w:pPr>
              <w:rPr>
                <w:rFonts w:cs="Times New Roman"/>
                <w:sz w:val="18"/>
                <w:szCs w:val="18"/>
              </w:rPr>
            </w:pPr>
          </w:p>
        </w:tc>
      </w:tr>
      <w:tr w:rsidR="00665325" w:rsidRPr="001F3378" w14:paraId="05E1B4B6" w14:textId="77777777" w:rsidTr="00665325">
        <w:trPr>
          <w:trHeight w:val="255"/>
          <w:jc w:val="center"/>
        </w:trPr>
        <w:tc>
          <w:tcPr>
            <w:tcW w:w="5134" w:type="dxa"/>
            <w:gridSpan w:val="4"/>
            <w:vMerge/>
            <w:tcBorders>
              <w:left w:val="single" w:sz="4" w:space="0" w:color="auto"/>
              <w:bottom w:val="single" w:sz="4" w:space="0" w:color="auto"/>
              <w:right w:val="single" w:sz="4" w:space="0" w:color="auto"/>
            </w:tcBorders>
            <w:vAlign w:val="center"/>
          </w:tcPr>
          <w:p w14:paraId="4EDE2B4D" w14:textId="77777777" w:rsidR="00665325" w:rsidRPr="001F3378" w:rsidRDefault="00665325" w:rsidP="00665325">
            <w:pPr>
              <w:jc w:val="center"/>
              <w:rPr>
                <w:rFonts w:cs="Times New Roman"/>
                <w:b/>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C301552" w14:textId="77777777" w:rsidR="00665325" w:rsidRPr="002E7BFD" w:rsidDel="0030006E"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BAEB74B" w14:textId="77777777" w:rsidR="00665325" w:rsidRPr="002E7BFD" w:rsidDel="0030006E"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8BA7D2F" w14:textId="77777777" w:rsidR="00665325" w:rsidRPr="002E7BFD" w:rsidDel="0030006E"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5612BBF" w14:textId="77777777" w:rsidR="00665325" w:rsidRPr="001F3378"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BD816A7" w14:textId="77777777" w:rsidR="00665325" w:rsidRPr="001F3378" w:rsidRDefault="00665325" w:rsidP="009F7BC0">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6BE9DD75" w14:textId="77777777" w:rsidR="00665325" w:rsidRPr="001F3378" w:rsidRDefault="00665325" w:rsidP="00665325">
            <w:pPr>
              <w:jc w:val="center"/>
              <w:rPr>
                <w:rFonts w:cs="Times New Roman"/>
                <w:sz w:val="18"/>
                <w:szCs w:val="18"/>
              </w:rPr>
            </w:pPr>
          </w:p>
        </w:tc>
      </w:tr>
      <w:tr w:rsidR="008C208F" w:rsidRPr="001F3378" w14:paraId="548A40A6" w14:textId="77777777" w:rsidTr="009265FD">
        <w:trPr>
          <w:trHeight w:val="255"/>
          <w:jc w:val="center"/>
        </w:trPr>
        <w:tc>
          <w:tcPr>
            <w:tcW w:w="1257" w:type="dxa"/>
            <w:vMerge w:val="restart"/>
            <w:tcBorders>
              <w:top w:val="single" w:sz="4" w:space="0" w:color="auto"/>
              <w:left w:val="single" w:sz="4" w:space="0" w:color="auto"/>
              <w:bottom w:val="single" w:sz="4" w:space="0" w:color="auto"/>
              <w:right w:val="single" w:sz="4" w:space="0" w:color="auto"/>
            </w:tcBorders>
            <w:vAlign w:val="center"/>
          </w:tcPr>
          <w:p w14:paraId="3EDE707A" w14:textId="77777777" w:rsidR="008C208F" w:rsidRPr="001F3378" w:rsidRDefault="008C208F" w:rsidP="008C208F">
            <w:pPr>
              <w:rPr>
                <w:rFonts w:cs="Times New Roman"/>
                <w:b/>
                <w:sz w:val="18"/>
                <w:szCs w:val="18"/>
              </w:rPr>
            </w:pPr>
            <w:r w:rsidRPr="001F3378">
              <w:rPr>
                <w:rFonts w:cs="Times New Roman"/>
                <w:b/>
                <w:sz w:val="18"/>
                <w:szCs w:val="18"/>
              </w:rPr>
              <w:t>Zdroj financování</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768DC14C" w14:textId="77777777" w:rsidR="008C208F" w:rsidRPr="001F3378" w:rsidRDefault="008C208F" w:rsidP="008C208F">
            <w:pPr>
              <w:rPr>
                <w:rFonts w:cs="Times New Roman"/>
                <w:b/>
                <w:sz w:val="18"/>
                <w:szCs w:val="18"/>
              </w:rPr>
            </w:pPr>
            <w:r w:rsidRPr="001F3378">
              <w:rPr>
                <w:rFonts w:cs="Times New Roman"/>
                <w:b/>
                <w:sz w:val="18"/>
                <w:szCs w:val="18"/>
              </w:rPr>
              <w:t>Kapitola 333 MŠMT</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373D7DAA" w14:textId="77777777" w:rsidR="008C208F" w:rsidRPr="002E7BFD" w:rsidRDefault="008C208F" w:rsidP="008C208F">
            <w:pPr>
              <w:rPr>
                <w:rFonts w:cs="Times New Roman"/>
                <w:sz w:val="18"/>
                <w:szCs w:val="18"/>
              </w:rPr>
            </w:pPr>
            <w:r w:rsidRPr="002E7BFD">
              <w:rPr>
                <w:rFonts w:cs="Times New Roman"/>
                <w:sz w:val="18"/>
                <w:szCs w:val="18"/>
              </w:rPr>
              <w:t xml:space="preserve">bez </w:t>
            </w:r>
            <w:proofErr w:type="spellStart"/>
            <w:r w:rsidRPr="002E7BFD">
              <w:rPr>
                <w:rFonts w:cs="Times New Roman"/>
                <w:sz w:val="18"/>
                <w:szCs w:val="18"/>
              </w:rPr>
              <w:t>VaV</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D0AC2BE" w14:textId="77777777" w:rsidR="008C208F" w:rsidRPr="002E7BFD" w:rsidRDefault="008C208F" w:rsidP="008C208F">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0DDC0A7" w14:textId="26F8C59F" w:rsidR="008C208F" w:rsidRPr="006A33B3" w:rsidRDefault="008C208F" w:rsidP="008C208F">
            <w:pPr>
              <w:jc w:val="right"/>
              <w:rPr>
                <w:rFonts w:cs="Times New Roman"/>
                <w:sz w:val="18"/>
                <w:szCs w:val="18"/>
              </w:rPr>
            </w:pPr>
            <w:r>
              <w:rPr>
                <w:sz w:val="18"/>
                <w:szCs w:val="18"/>
              </w:rPr>
              <w:t>217 175</w:t>
            </w:r>
          </w:p>
        </w:tc>
        <w:tc>
          <w:tcPr>
            <w:tcW w:w="1118" w:type="dxa"/>
            <w:tcBorders>
              <w:top w:val="single" w:sz="4" w:space="0" w:color="auto"/>
              <w:left w:val="single" w:sz="4" w:space="0" w:color="auto"/>
              <w:bottom w:val="single" w:sz="4" w:space="0" w:color="auto"/>
              <w:right w:val="single" w:sz="4" w:space="0" w:color="auto"/>
            </w:tcBorders>
          </w:tcPr>
          <w:p w14:paraId="46348109" w14:textId="691448DB" w:rsidR="008C208F" w:rsidRPr="006A33B3" w:rsidRDefault="008C208F" w:rsidP="008C208F">
            <w:pPr>
              <w:jc w:val="right"/>
              <w:rPr>
                <w:rFonts w:cs="Times New Roman"/>
                <w:sz w:val="18"/>
                <w:szCs w:val="18"/>
              </w:rPr>
            </w:pPr>
            <w:r>
              <w:rPr>
                <w:rFonts w:cs="Times New Roman"/>
                <w:sz w:val="18"/>
                <w:szCs w:val="18"/>
              </w:rPr>
              <w:t>3 393</w:t>
            </w:r>
          </w:p>
        </w:tc>
        <w:tc>
          <w:tcPr>
            <w:tcW w:w="1118" w:type="dxa"/>
            <w:tcBorders>
              <w:top w:val="single" w:sz="4" w:space="0" w:color="auto"/>
              <w:left w:val="single" w:sz="4" w:space="0" w:color="auto"/>
              <w:bottom w:val="single" w:sz="4" w:space="0" w:color="auto"/>
              <w:right w:val="single" w:sz="4" w:space="0" w:color="auto"/>
            </w:tcBorders>
            <w:vAlign w:val="center"/>
          </w:tcPr>
          <w:p w14:paraId="67472337" w14:textId="3D19BB1B" w:rsidR="008C208F" w:rsidRPr="006A33B3" w:rsidRDefault="008C208F" w:rsidP="008C208F">
            <w:pPr>
              <w:jc w:val="right"/>
              <w:rPr>
                <w:rFonts w:cs="Times New Roman"/>
                <w:sz w:val="18"/>
                <w:szCs w:val="18"/>
              </w:rPr>
            </w:pPr>
            <w:r>
              <w:rPr>
                <w:sz w:val="18"/>
                <w:szCs w:val="18"/>
              </w:rPr>
              <w:t>142 317</w:t>
            </w:r>
          </w:p>
        </w:tc>
        <w:tc>
          <w:tcPr>
            <w:tcW w:w="1118" w:type="dxa"/>
            <w:tcBorders>
              <w:top w:val="single" w:sz="4" w:space="0" w:color="auto"/>
              <w:left w:val="single" w:sz="4" w:space="0" w:color="auto"/>
              <w:bottom w:val="single" w:sz="4" w:space="0" w:color="auto"/>
              <w:right w:val="single" w:sz="4" w:space="0" w:color="auto"/>
            </w:tcBorders>
            <w:vAlign w:val="center"/>
          </w:tcPr>
          <w:p w14:paraId="2F1ED2DE" w14:textId="62A933AC" w:rsidR="008C208F" w:rsidRPr="006A33B3" w:rsidRDefault="008C208F" w:rsidP="008C208F">
            <w:pPr>
              <w:jc w:val="right"/>
              <w:rPr>
                <w:rFonts w:cs="Times New Roman"/>
                <w:sz w:val="18"/>
                <w:szCs w:val="18"/>
              </w:rPr>
            </w:pPr>
            <w:r>
              <w:rPr>
                <w:sz w:val="18"/>
                <w:szCs w:val="18"/>
              </w:rPr>
              <w:t>1 067</w:t>
            </w:r>
          </w:p>
        </w:tc>
        <w:tc>
          <w:tcPr>
            <w:tcW w:w="1118" w:type="dxa"/>
            <w:tcBorders>
              <w:top w:val="single" w:sz="4" w:space="0" w:color="auto"/>
              <w:left w:val="single" w:sz="4" w:space="0" w:color="auto"/>
              <w:bottom w:val="single" w:sz="4" w:space="0" w:color="auto"/>
              <w:right w:val="single" w:sz="4" w:space="0" w:color="auto"/>
            </w:tcBorders>
            <w:vAlign w:val="center"/>
          </w:tcPr>
          <w:p w14:paraId="4C8C58FA" w14:textId="77777777" w:rsidR="008C208F" w:rsidRPr="006A33B3"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F3E4FDA" w14:textId="75A73D65" w:rsidR="008C208F" w:rsidRPr="006A33B3" w:rsidRDefault="008C208F" w:rsidP="008C208F">
            <w:pPr>
              <w:jc w:val="right"/>
              <w:rPr>
                <w:rFonts w:cs="Times New Roman"/>
                <w:sz w:val="18"/>
                <w:szCs w:val="18"/>
              </w:rPr>
            </w:pPr>
            <w:r>
              <w:rPr>
                <w:sz w:val="18"/>
                <w:szCs w:val="18"/>
              </w:rPr>
              <w:t>363 952</w:t>
            </w:r>
          </w:p>
        </w:tc>
      </w:tr>
      <w:tr w:rsidR="008C208F" w:rsidRPr="001F3378" w14:paraId="19E74F24"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6DF1411"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4711C25E"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0F5A6319"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9986C7C" w14:textId="77777777" w:rsidR="008C208F" w:rsidRPr="002E7BFD" w:rsidRDefault="008C208F" w:rsidP="008C208F">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07867F95" w14:textId="374B5CCC" w:rsidR="008C208F" w:rsidRPr="006A33B3" w:rsidRDefault="008C208F" w:rsidP="008C208F">
            <w:pPr>
              <w:jc w:val="right"/>
              <w:rPr>
                <w:rFonts w:cs="Times New Roman"/>
                <w:sz w:val="18"/>
                <w:szCs w:val="18"/>
              </w:rPr>
            </w:pPr>
            <w:r>
              <w:rPr>
                <w:sz w:val="18"/>
                <w:szCs w:val="18"/>
              </w:rPr>
              <w:t>11 195</w:t>
            </w:r>
          </w:p>
        </w:tc>
        <w:tc>
          <w:tcPr>
            <w:tcW w:w="1118" w:type="dxa"/>
            <w:tcBorders>
              <w:top w:val="single" w:sz="4" w:space="0" w:color="auto"/>
              <w:left w:val="single" w:sz="4" w:space="0" w:color="auto"/>
              <w:bottom w:val="single" w:sz="4" w:space="0" w:color="auto"/>
              <w:right w:val="single" w:sz="4" w:space="0" w:color="auto"/>
            </w:tcBorders>
          </w:tcPr>
          <w:p w14:paraId="4DD922E3" w14:textId="5E93C20E" w:rsidR="008C208F" w:rsidRPr="006A33B3" w:rsidRDefault="008C208F" w:rsidP="008C208F">
            <w:pPr>
              <w:jc w:val="right"/>
              <w:rPr>
                <w:rFonts w:cs="Times New Roman"/>
                <w:sz w:val="18"/>
                <w:szCs w:val="18"/>
              </w:rPr>
            </w:pPr>
            <w:r>
              <w:rPr>
                <w:rFonts w:cs="Times New Roman"/>
                <w:sz w:val="18"/>
                <w:szCs w:val="18"/>
              </w:rPr>
              <w:t>581</w:t>
            </w:r>
          </w:p>
        </w:tc>
        <w:tc>
          <w:tcPr>
            <w:tcW w:w="1118" w:type="dxa"/>
            <w:tcBorders>
              <w:top w:val="single" w:sz="4" w:space="0" w:color="auto"/>
              <w:left w:val="single" w:sz="4" w:space="0" w:color="auto"/>
              <w:bottom w:val="single" w:sz="4" w:space="0" w:color="auto"/>
              <w:right w:val="single" w:sz="4" w:space="0" w:color="auto"/>
            </w:tcBorders>
            <w:vAlign w:val="center"/>
          </w:tcPr>
          <w:p w14:paraId="1E1C3B4E" w14:textId="6B97796A" w:rsidR="008C208F" w:rsidRPr="006A33B3" w:rsidRDefault="008C208F" w:rsidP="008C208F">
            <w:pPr>
              <w:jc w:val="right"/>
              <w:rPr>
                <w:rFonts w:cs="Times New Roman"/>
                <w:sz w:val="18"/>
                <w:szCs w:val="18"/>
              </w:rPr>
            </w:pPr>
            <w:r>
              <w:rPr>
                <w:rFonts w:cs="Times New Roman"/>
                <w:sz w:val="18"/>
                <w:szCs w:val="18"/>
              </w:rPr>
              <w:t>8 344</w:t>
            </w:r>
          </w:p>
        </w:tc>
        <w:tc>
          <w:tcPr>
            <w:tcW w:w="1118" w:type="dxa"/>
            <w:tcBorders>
              <w:top w:val="single" w:sz="4" w:space="0" w:color="auto"/>
              <w:left w:val="single" w:sz="4" w:space="0" w:color="auto"/>
              <w:bottom w:val="single" w:sz="4" w:space="0" w:color="auto"/>
              <w:right w:val="single" w:sz="4" w:space="0" w:color="auto"/>
            </w:tcBorders>
            <w:vAlign w:val="center"/>
          </w:tcPr>
          <w:p w14:paraId="3C1BD4D6" w14:textId="248C3F55" w:rsidR="008C208F" w:rsidRPr="006A33B3" w:rsidRDefault="008C208F" w:rsidP="008C208F">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12C0E3BF" w14:textId="77777777" w:rsidR="008C208F" w:rsidRPr="006A33B3"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CEDCD3D" w14:textId="6447CFA6" w:rsidR="008C208F" w:rsidRPr="006A33B3" w:rsidRDefault="008C208F" w:rsidP="008C208F">
            <w:pPr>
              <w:jc w:val="right"/>
              <w:rPr>
                <w:rFonts w:cs="Times New Roman"/>
                <w:sz w:val="18"/>
                <w:szCs w:val="18"/>
              </w:rPr>
            </w:pPr>
            <w:r>
              <w:rPr>
                <w:rFonts w:cs="Times New Roman"/>
                <w:sz w:val="18"/>
                <w:szCs w:val="18"/>
              </w:rPr>
              <w:t>20 121</w:t>
            </w:r>
          </w:p>
        </w:tc>
      </w:tr>
      <w:tr w:rsidR="008C208F" w:rsidRPr="001F3378" w14:paraId="2C02C106"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9D3D179"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2E17EE0B" w14:textId="77777777" w:rsidR="008C208F" w:rsidRPr="001F3378" w:rsidRDefault="008C208F" w:rsidP="008C208F">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6713E2BA" w14:textId="77777777" w:rsidR="008C208F" w:rsidRPr="002E7BFD" w:rsidRDefault="008C208F" w:rsidP="008C208F">
            <w:pPr>
              <w:rPr>
                <w:rFonts w:cs="Times New Roman"/>
                <w:sz w:val="18"/>
                <w:szCs w:val="18"/>
              </w:rPr>
            </w:pPr>
            <w:proofErr w:type="spellStart"/>
            <w:r w:rsidRPr="002E7BFD">
              <w:rPr>
                <w:rFonts w:cs="Times New Roman"/>
                <w:sz w:val="18"/>
                <w:szCs w:val="18"/>
              </w:rPr>
              <w:t>VaV</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0EDE565" w14:textId="77777777" w:rsidR="008C208F" w:rsidRPr="002E7BFD" w:rsidRDefault="008C208F" w:rsidP="008C208F">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418615C7" w14:textId="779F5303" w:rsidR="008C208F" w:rsidRPr="00AC239E" w:rsidRDefault="008C208F" w:rsidP="008C208F">
            <w:pPr>
              <w:jc w:val="right"/>
              <w:rPr>
                <w:rFonts w:cs="Times New Roman"/>
                <w:sz w:val="18"/>
                <w:szCs w:val="18"/>
              </w:rPr>
            </w:pPr>
            <w:r>
              <w:rPr>
                <w:sz w:val="18"/>
                <w:szCs w:val="18"/>
              </w:rPr>
              <w:t>60 674</w:t>
            </w:r>
          </w:p>
        </w:tc>
        <w:tc>
          <w:tcPr>
            <w:tcW w:w="1118" w:type="dxa"/>
            <w:tcBorders>
              <w:top w:val="single" w:sz="4" w:space="0" w:color="auto"/>
              <w:left w:val="single" w:sz="4" w:space="0" w:color="auto"/>
              <w:bottom w:val="single" w:sz="4" w:space="0" w:color="auto"/>
              <w:right w:val="single" w:sz="4" w:space="0" w:color="auto"/>
            </w:tcBorders>
          </w:tcPr>
          <w:p w14:paraId="4FFE5513" w14:textId="6C31D7B6" w:rsidR="008C208F" w:rsidRPr="00AC239E" w:rsidRDefault="008C208F" w:rsidP="008C208F">
            <w:pPr>
              <w:jc w:val="right"/>
              <w:rPr>
                <w:rFonts w:cs="Times New Roman"/>
                <w:sz w:val="18"/>
                <w:szCs w:val="18"/>
              </w:rPr>
            </w:pPr>
            <w:r>
              <w:rPr>
                <w:rFonts w:cs="Times New Roman"/>
                <w:sz w:val="18"/>
                <w:szCs w:val="18"/>
              </w:rPr>
              <w:t>11 940</w:t>
            </w:r>
          </w:p>
        </w:tc>
        <w:tc>
          <w:tcPr>
            <w:tcW w:w="1118" w:type="dxa"/>
            <w:tcBorders>
              <w:top w:val="single" w:sz="4" w:space="0" w:color="auto"/>
              <w:left w:val="single" w:sz="4" w:space="0" w:color="auto"/>
              <w:bottom w:val="single" w:sz="4" w:space="0" w:color="auto"/>
              <w:right w:val="single" w:sz="4" w:space="0" w:color="auto"/>
            </w:tcBorders>
            <w:vAlign w:val="center"/>
          </w:tcPr>
          <w:p w14:paraId="6B12A0C7" w14:textId="6A6554E4" w:rsidR="008C208F" w:rsidRPr="00AC239E" w:rsidRDefault="008C208F" w:rsidP="008C208F">
            <w:pPr>
              <w:jc w:val="right"/>
              <w:rPr>
                <w:rFonts w:cs="Times New Roman"/>
                <w:sz w:val="18"/>
                <w:szCs w:val="18"/>
              </w:rPr>
            </w:pPr>
            <w:r>
              <w:rPr>
                <w:rFonts w:cs="Times New Roman"/>
                <w:sz w:val="18"/>
                <w:szCs w:val="18"/>
              </w:rPr>
              <w:t>9 887</w:t>
            </w:r>
          </w:p>
        </w:tc>
        <w:tc>
          <w:tcPr>
            <w:tcW w:w="1118" w:type="dxa"/>
            <w:tcBorders>
              <w:top w:val="single" w:sz="4" w:space="0" w:color="auto"/>
              <w:left w:val="single" w:sz="4" w:space="0" w:color="auto"/>
              <w:bottom w:val="single" w:sz="4" w:space="0" w:color="auto"/>
              <w:right w:val="single" w:sz="4" w:space="0" w:color="auto"/>
            </w:tcBorders>
            <w:vAlign w:val="center"/>
          </w:tcPr>
          <w:p w14:paraId="44AEDB31" w14:textId="7B52AB40" w:rsidR="008C208F" w:rsidRPr="00AC239E" w:rsidRDefault="008C208F" w:rsidP="008C208F">
            <w:pPr>
              <w:jc w:val="right"/>
              <w:rPr>
                <w:rFonts w:cs="Times New Roman"/>
                <w:sz w:val="18"/>
                <w:szCs w:val="18"/>
              </w:rPr>
            </w:pPr>
            <w:r w:rsidRPr="00AC239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031BCC08" w14:textId="77777777" w:rsidR="008C208F" w:rsidRPr="00AC239E"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5C6F1197" w14:textId="44DCDF4B" w:rsidR="008C208F" w:rsidRPr="00AC239E" w:rsidRDefault="008C208F" w:rsidP="008C208F">
            <w:pPr>
              <w:jc w:val="right"/>
              <w:rPr>
                <w:rFonts w:cs="Times New Roman"/>
                <w:sz w:val="18"/>
                <w:szCs w:val="18"/>
              </w:rPr>
            </w:pPr>
            <w:r>
              <w:rPr>
                <w:rFonts w:cs="Times New Roman"/>
                <w:sz w:val="18"/>
                <w:szCs w:val="18"/>
              </w:rPr>
              <w:t>82 501</w:t>
            </w:r>
          </w:p>
        </w:tc>
      </w:tr>
      <w:tr w:rsidR="008C208F" w:rsidRPr="001F3378" w14:paraId="08264FFA"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00B3D4A2"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0DF0E8FA"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6E26730B"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418697D" w14:textId="77777777" w:rsidR="008C208F" w:rsidRPr="002E7BFD" w:rsidRDefault="008C208F" w:rsidP="008C208F">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793C5A3" w14:textId="49F95602" w:rsidR="008C208F" w:rsidRPr="00AC239E" w:rsidRDefault="008C208F" w:rsidP="008C208F">
            <w:pPr>
              <w:jc w:val="right"/>
              <w:rPr>
                <w:rFonts w:cs="Times New Roman"/>
                <w:sz w:val="18"/>
                <w:szCs w:val="18"/>
              </w:rPr>
            </w:pPr>
            <w:r>
              <w:rPr>
                <w:sz w:val="18"/>
                <w:szCs w:val="18"/>
              </w:rPr>
              <w:t>378</w:t>
            </w:r>
          </w:p>
        </w:tc>
        <w:tc>
          <w:tcPr>
            <w:tcW w:w="1118" w:type="dxa"/>
            <w:tcBorders>
              <w:top w:val="single" w:sz="4" w:space="0" w:color="auto"/>
              <w:left w:val="single" w:sz="4" w:space="0" w:color="auto"/>
              <w:bottom w:val="single" w:sz="4" w:space="0" w:color="auto"/>
              <w:right w:val="single" w:sz="4" w:space="0" w:color="auto"/>
            </w:tcBorders>
          </w:tcPr>
          <w:p w14:paraId="0B11E745" w14:textId="15F417FA" w:rsidR="008C208F" w:rsidRPr="00AC239E" w:rsidRDefault="008C208F" w:rsidP="008C208F">
            <w:pPr>
              <w:jc w:val="right"/>
              <w:rPr>
                <w:rFonts w:cs="Times New Roman"/>
                <w:sz w:val="18"/>
                <w:szCs w:val="18"/>
              </w:rPr>
            </w:pPr>
            <w:r>
              <w:rPr>
                <w:rFonts w:cs="Times New Roman"/>
                <w:sz w:val="18"/>
                <w:szCs w:val="18"/>
              </w:rPr>
              <w:t>117</w:t>
            </w:r>
          </w:p>
        </w:tc>
        <w:tc>
          <w:tcPr>
            <w:tcW w:w="1118" w:type="dxa"/>
            <w:tcBorders>
              <w:top w:val="single" w:sz="4" w:space="0" w:color="auto"/>
              <w:left w:val="single" w:sz="4" w:space="0" w:color="auto"/>
              <w:bottom w:val="single" w:sz="4" w:space="0" w:color="auto"/>
              <w:right w:val="single" w:sz="4" w:space="0" w:color="auto"/>
            </w:tcBorders>
            <w:vAlign w:val="center"/>
          </w:tcPr>
          <w:p w14:paraId="48E1E881" w14:textId="2DFDC1A5" w:rsidR="008C208F" w:rsidRPr="00AC239E" w:rsidRDefault="008C208F" w:rsidP="008C208F">
            <w:pPr>
              <w:jc w:val="right"/>
              <w:rPr>
                <w:rFonts w:cs="Times New Roman"/>
                <w:sz w:val="18"/>
                <w:szCs w:val="18"/>
              </w:rPr>
            </w:pPr>
            <w:r>
              <w:rPr>
                <w:rFonts w:cs="Times New Roman"/>
                <w:sz w:val="18"/>
                <w:szCs w:val="18"/>
              </w:rPr>
              <w:t>899</w:t>
            </w:r>
          </w:p>
        </w:tc>
        <w:tc>
          <w:tcPr>
            <w:tcW w:w="1118" w:type="dxa"/>
            <w:tcBorders>
              <w:top w:val="single" w:sz="4" w:space="0" w:color="auto"/>
              <w:left w:val="single" w:sz="4" w:space="0" w:color="auto"/>
              <w:bottom w:val="single" w:sz="4" w:space="0" w:color="auto"/>
              <w:right w:val="single" w:sz="4" w:space="0" w:color="auto"/>
            </w:tcBorders>
            <w:vAlign w:val="center"/>
          </w:tcPr>
          <w:p w14:paraId="1DA17DAC" w14:textId="2D80AEF6" w:rsidR="008C208F" w:rsidRPr="00AC239E" w:rsidRDefault="008C208F" w:rsidP="008C208F">
            <w:pPr>
              <w:jc w:val="right"/>
              <w:rPr>
                <w:rFonts w:cs="Times New Roman"/>
                <w:sz w:val="18"/>
                <w:szCs w:val="18"/>
              </w:rPr>
            </w:pPr>
            <w:r w:rsidRPr="00AC239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75EFD09" w14:textId="77777777" w:rsidR="008C208F" w:rsidRPr="00AC239E"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721E1C08" w14:textId="6A443718" w:rsidR="008C208F" w:rsidRPr="00AC239E" w:rsidRDefault="008C208F" w:rsidP="008C208F">
            <w:pPr>
              <w:jc w:val="right"/>
              <w:rPr>
                <w:rFonts w:cs="Times New Roman"/>
                <w:sz w:val="18"/>
                <w:szCs w:val="18"/>
              </w:rPr>
            </w:pPr>
            <w:r>
              <w:rPr>
                <w:rFonts w:cs="Times New Roman"/>
                <w:sz w:val="18"/>
                <w:szCs w:val="18"/>
              </w:rPr>
              <w:t>1 393</w:t>
            </w:r>
          </w:p>
        </w:tc>
      </w:tr>
      <w:tr w:rsidR="008C208F" w:rsidRPr="001F3378" w14:paraId="2FFB47C5"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0D6E10B" w14:textId="77777777" w:rsidR="008C208F" w:rsidRPr="001F3378" w:rsidRDefault="008C208F" w:rsidP="008C208F">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0E8437D1" w14:textId="77777777" w:rsidR="008C208F" w:rsidRPr="001F3378" w:rsidRDefault="008C208F" w:rsidP="008C208F">
            <w:pPr>
              <w:rPr>
                <w:rFonts w:cs="Times New Roman"/>
                <w:b/>
                <w:sz w:val="18"/>
                <w:szCs w:val="18"/>
              </w:rPr>
            </w:pPr>
            <w:proofErr w:type="spellStart"/>
            <w:r w:rsidRPr="001F3378">
              <w:rPr>
                <w:rFonts w:cs="Times New Roman"/>
                <w:b/>
                <w:sz w:val="18"/>
                <w:szCs w:val="18"/>
              </w:rPr>
              <w:t>VaV</w:t>
            </w:r>
            <w:proofErr w:type="spellEnd"/>
            <w:r w:rsidRPr="001F3378">
              <w:rPr>
                <w:rFonts w:cs="Times New Roman"/>
                <w:b/>
                <w:sz w:val="18"/>
                <w:szCs w:val="18"/>
              </w:rPr>
              <w:t xml:space="preserve"> z</w:t>
            </w:r>
            <w:r>
              <w:rPr>
                <w:rFonts w:cs="Times New Roman"/>
                <w:b/>
                <w:sz w:val="18"/>
                <w:szCs w:val="18"/>
              </w:rPr>
              <w:t> </w:t>
            </w:r>
            <w:r w:rsidRPr="001F3378">
              <w:rPr>
                <w:rFonts w:cs="Times New Roman"/>
                <w:b/>
                <w:sz w:val="18"/>
                <w:szCs w:val="18"/>
              </w:rPr>
              <w:t>ostatních zdrojů (bez operačních programů)</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015E1815" w14:textId="77777777" w:rsidR="008C208F" w:rsidRPr="002E7BFD" w:rsidRDefault="008C208F" w:rsidP="008C208F">
            <w:pPr>
              <w:rPr>
                <w:rFonts w:cs="Times New Roman"/>
                <w:sz w:val="18"/>
                <w:szCs w:val="18"/>
              </w:rPr>
            </w:pPr>
            <w:proofErr w:type="spellStart"/>
            <w:r w:rsidRPr="002E7BFD">
              <w:rPr>
                <w:rFonts w:cs="Times New Roman"/>
                <w:sz w:val="18"/>
                <w:szCs w:val="18"/>
              </w:rPr>
              <w:t>VaV</w:t>
            </w:r>
            <w:proofErr w:type="spellEnd"/>
            <w:r w:rsidRPr="002E7BFD">
              <w:rPr>
                <w:rFonts w:cs="Times New Roman"/>
                <w:sz w:val="18"/>
                <w:szCs w:val="18"/>
              </w:rPr>
              <w:t xml:space="preserve"> z</w:t>
            </w:r>
            <w:r>
              <w:rPr>
                <w:rFonts w:cs="Times New Roman"/>
                <w:sz w:val="18"/>
                <w:szCs w:val="18"/>
              </w:rPr>
              <w:t> </w:t>
            </w:r>
            <w:r w:rsidRPr="002E7BFD">
              <w:rPr>
                <w:rFonts w:cs="Times New Roman"/>
                <w:sz w:val="18"/>
                <w:szCs w:val="18"/>
              </w:rPr>
              <w:t xml:space="preserve">národních zdrojů </w:t>
            </w:r>
          </w:p>
        </w:tc>
        <w:tc>
          <w:tcPr>
            <w:tcW w:w="709" w:type="dxa"/>
            <w:tcBorders>
              <w:top w:val="single" w:sz="4" w:space="0" w:color="auto"/>
              <w:left w:val="single" w:sz="4" w:space="0" w:color="auto"/>
              <w:bottom w:val="single" w:sz="4" w:space="0" w:color="auto"/>
              <w:right w:val="single" w:sz="4" w:space="0" w:color="auto"/>
            </w:tcBorders>
            <w:vAlign w:val="center"/>
          </w:tcPr>
          <w:p w14:paraId="11CE983A" w14:textId="77777777" w:rsidR="008C208F" w:rsidRPr="00C00675" w:rsidRDefault="008C208F" w:rsidP="008C208F">
            <w:pPr>
              <w:rPr>
                <w:rFonts w:cs="Times New Roman"/>
                <w:sz w:val="18"/>
                <w:szCs w:val="18"/>
              </w:rPr>
            </w:pPr>
            <w:r w:rsidRPr="00C00675">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DB29E32" w14:textId="107D39A3" w:rsidR="008C208F" w:rsidRPr="00C00675" w:rsidRDefault="008C208F" w:rsidP="008C208F">
            <w:pPr>
              <w:jc w:val="right"/>
              <w:rPr>
                <w:rFonts w:cs="Times New Roman"/>
                <w:sz w:val="18"/>
                <w:szCs w:val="18"/>
              </w:rPr>
            </w:pPr>
            <w:r>
              <w:rPr>
                <w:sz w:val="18"/>
                <w:szCs w:val="18"/>
              </w:rPr>
              <w:t>22 548</w:t>
            </w:r>
          </w:p>
        </w:tc>
        <w:tc>
          <w:tcPr>
            <w:tcW w:w="1118" w:type="dxa"/>
            <w:tcBorders>
              <w:top w:val="single" w:sz="4" w:space="0" w:color="auto"/>
              <w:left w:val="single" w:sz="4" w:space="0" w:color="auto"/>
              <w:bottom w:val="single" w:sz="4" w:space="0" w:color="auto"/>
              <w:right w:val="single" w:sz="4" w:space="0" w:color="auto"/>
            </w:tcBorders>
          </w:tcPr>
          <w:p w14:paraId="086BC131" w14:textId="4419E25D" w:rsidR="008C208F" w:rsidRPr="00C00675" w:rsidRDefault="008C208F" w:rsidP="008C208F">
            <w:pPr>
              <w:jc w:val="right"/>
              <w:rPr>
                <w:rFonts w:cs="Times New Roman"/>
                <w:sz w:val="18"/>
                <w:szCs w:val="18"/>
              </w:rPr>
            </w:pPr>
            <w:r>
              <w:rPr>
                <w:rFonts w:cs="Times New Roman"/>
                <w:sz w:val="18"/>
                <w:szCs w:val="18"/>
              </w:rPr>
              <w:t>7 479</w:t>
            </w:r>
          </w:p>
        </w:tc>
        <w:tc>
          <w:tcPr>
            <w:tcW w:w="1118" w:type="dxa"/>
            <w:tcBorders>
              <w:top w:val="single" w:sz="4" w:space="0" w:color="auto"/>
              <w:left w:val="single" w:sz="4" w:space="0" w:color="auto"/>
              <w:bottom w:val="single" w:sz="4" w:space="0" w:color="auto"/>
              <w:right w:val="single" w:sz="4" w:space="0" w:color="auto"/>
            </w:tcBorders>
            <w:vAlign w:val="center"/>
          </w:tcPr>
          <w:p w14:paraId="28DF2881" w14:textId="20B12E73" w:rsidR="008C208F" w:rsidRPr="00C00675" w:rsidRDefault="008C208F" w:rsidP="008C208F">
            <w:pPr>
              <w:jc w:val="right"/>
              <w:rPr>
                <w:rFonts w:cs="Times New Roman"/>
                <w:sz w:val="18"/>
                <w:szCs w:val="18"/>
              </w:rPr>
            </w:pPr>
            <w:r>
              <w:rPr>
                <w:rFonts w:cs="Times New Roman"/>
                <w:sz w:val="18"/>
                <w:szCs w:val="18"/>
              </w:rPr>
              <w:t>7 535</w:t>
            </w:r>
          </w:p>
        </w:tc>
        <w:tc>
          <w:tcPr>
            <w:tcW w:w="1118" w:type="dxa"/>
            <w:tcBorders>
              <w:top w:val="single" w:sz="4" w:space="0" w:color="auto"/>
              <w:left w:val="single" w:sz="4" w:space="0" w:color="auto"/>
              <w:bottom w:val="single" w:sz="4" w:space="0" w:color="auto"/>
              <w:right w:val="single" w:sz="4" w:space="0" w:color="auto"/>
            </w:tcBorders>
          </w:tcPr>
          <w:p w14:paraId="14219D14" w14:textId="08DF9721" w:rsidR="008C208F" w:rsidRPr="00C00675" w:rsidRDefault="008C208F" w:rsidP="008C208F">
            <w:pPr>
              <w:jc w:val="right"/>
              <w:rPr>
                <w:rFonts w:cs="Times New Roman"/>
                <w:sz w:val="18"/>
                <w:szCs w:val="18"/>
              </w:rPr>
            </w:pPr>
            <w:r w:rsidRPr="00C00675">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6893D54A" w14:textId="77777777" w:rsidR="008C208F" w:rsidRPr="00C00675"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A6A6D99" w14:textId="7BBDA2E6" w:rsidR="008C208F" w:rsidRPr="00C00675" w:rsidRDefault="008C208F" w:rsidP="008C208F">
            <w:pPr>
              <w:jc w:val="right"/>
              <w:rPr>
                <w:rFonts w:cs="Times New Roman"/>
                <w:sz w:val="18"/>
                <w:szCs w:val="18"/>
              </w:rPr>
            </w:pPr>
            <w:r>
              <w:rPr>
                <w:rFonts w:cs="Times New Roman"/>
                <w:sz w:val="18"/>
                <w:szCs w:val="18"/>
              </w:rPr>
              <w:t>37 563</w:t>
            </w:r>
          </w:p>
        </w:tc>
      </w:tr>
      <w:tr w:rsidR="008C208F" w:rsidRPr="001F3378" w14:paraId="1FDEAF18"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5FD2B74"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6C78E7A4"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755B6AFF"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24B28B" w14:textId="77777777" w:rsidR="008C208F" w:rsidRPr="00C00675" w:rsidRDefault="008C208F" w:rsidP="008C208F">
            <w:pPr>
              <w:rPr>
                <w:rFonts w:cs="Times New Roman"/>
                <w:sz w:val="18"/>
                <w:szCs w:val="18"/>
              </w:rPr>
            </w:pPr>
            <w:r w:rsidRPr="00C00675">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DE26CB7" w14:textId="2749F057" w:rsidR="008C208F" w:rsidRPr="00C00675" w:rsidRDefault="008C208F" w:rsidP="008C208F">
            <w:pPr>
              <w:jc w:val="right"/>
              <w:rPr>
                <w:rFonts w:cs="Times New Roman"/>
                <w:sz w:val="18"/>
                <w:szCs w:val="18"/>
              </w:rPr>
            </w:pPr>
            <w:r>
              <w:rPr>
                <w:sz w:val="18"/>
                <w:szCs w:val="18"/>
              </w:rPr>
              <w:t>61</w:t>
            </w:r>
          </w:p>
        </w:tc>
        <w:tc>
          <w:tcPr>
            <w:tcW w:w="1118" w:type="dxa"/>
            <w:tcBorders>
              <w:top w:val="single" w:sz="4" w:space="0" w:color="auto"/>
              <w:left w:val="single" w:sz="4" w:space="0" w:color="auto"/>
              <w:bottom w:val="single" w:sz="4" w:space="0" w:color="auto"/>
              <w:right w:val="single" w:sz="4" w:space="0" w:color="auto"/>
            </w:tcBorders>
          </w:tcPr>
          <w:p w14:paraId="027189BE" w14:textId="68B60BB9" w:rsidR="008C208F" w:rsidRPr="00C00675" w:rsidRDefault="008C208F" w:rsidP="008C208F">
            <w:pPr>
              <w:jc w:val="right"/>
              <w:rPr>
                <w:rFonts w:cs="Times New Roman"/>
                <w:sz w:val="18"/>
                <w:szCs w:val="18"/>
              </w:rPr>
            </w:pPr>
            <w:r>
              <w:rPr>
                <w:rFonts w:cs="Times New Roman"/>
                <w:sz w:val="18"/>
                <w:szCs w:val="18"/>
              </w:rPr>
              <w:t>2 226</w:t>
            </w:r>
          </w:p>
        </w:tc>
        <w:tc>
          <w:tcPr>
            <w:tcW w:w="1118" w:type="dxa"/>
            <w:tcBorders>
              <w:top w:val="single" w:sz="4" w:space="0" w:color="auto"/>
              <w:left w:val="single" w:sz="4" w:space="0" w:color="auto"/>
              <w:bottom w:val="single" w:sz="4" w:space="0" w:color="auto"/>
              <w:right w:val="single" w:sz="4" w:space="0" w:color="auto"/>
            </w:tcBorders>
            <w:vAlign w:val="center"/>
          </w:tcPr>
          <w:p w14:paraId="58BDE8A8" w14:textId="6DE58323" w:rsidR="008C208F" w:rsidRPr="00C00675" w:rsidRDefault="008C208F" w:rsidP="008C208F">
            <w:pPr>
              <w:jc w:val="right"/>
              <w:rPr>
                <w:rFonts w:cs="Times New Roman"/>
                <w:sz w:val="18"/>
                <w:szCs w:val="18"/>
              </w:rPr>
            </w:pPr>
            <w:r>
              <w:rPr>
                <w:rFonts w:cs="Times New Roman"/>
                <w:sz w:val="18"/>
                <w:szCs w:val="18"/>
              </w:rPr>
              <w:t>1 235</w:t>
            </w:r>
          </w:p>
        </w:tc>
        <w:tc>
          <w:tcPr>
            <w:tcW w:w="1118" w:type="dxa"/>
            <w:tcBorders>
              <w:top w:val="single" w:sz="4" w:space="0" w:color="auto"/>
              <w:left w:val="single" w:sz="4" w:space="0" w:color="auto"/>
              <w:bottom w:val="single" w:sz="4" w:space="0" w:color="auto"/>
              <w:right w:val="single" w:sz="4" w:space="0" w:color="auto"/>
            </w:tcBorders>
          </w:tcPr>
          <w:p w14:paraId="08935C70" w14:textId="04B57621" w:rsidR="008C208F" w:rsidRPr="00C00675" w:rsidRDefault="008C208F" w:rsidP="008C208F">
            <w:pPr>
              <w:jc w:val="right"/>
              <w:rPr>
                <w:rFonts w:cs="Times New Roman"/>
                <w:sz w:val="18"/>
                <w:szCs w:val="18"/>
              </w:rPr>
            </w:pPr>
            <w:r w:rsidRPr="00C00675">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184DF248" w14:textId="77777777" w:rsidR="008C208F" w:rsidRPr="00C00675"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154737A" w14:textId="40761BD6" w:rsidR="008C208F" w:rsidRPr="00C00675" w:rsidRDefault="008C208F" w:rsidP="008C208F">
            <w:pPr>
              <w:jc w:val="right"/>
              <w:rPr>
                <w:rFonts w:cs="Times New Roman"/>
                <w:sz w:val="18"/>
                <w:szCs w:val="18"/>
              </w:rPr>
            </w:pPr>
            <w:r>
              <w:rPr>
                <w:rFonts w:cs="Times New Roman"/>
                <w:sz w:val="18"/>
                <w:szCs w:val="18"/>
              </w:rPr>
              <w:t>3 522</w:t>
            </w:r>
          </w:p>
        </w:tc>
      </w:tr>
      <w:tr w:rsidR="008C208F" w:rsidRPr="001F3378" w14:paraId="4E164248"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3CEFDFCC"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9695D4D" w14:textId="77777777" w:rsidR="008C208F" w:rsidRPr="001F3378" w:rsidRDefault="008C208F" w:rsidP="008C208F">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3A2D405E" w14:textId="77777777" w:rsidR="008C208F" w:rsidRPr="002E7BFD" w:rsidRDefault="008C208F" w:rsidP="008C208F">
            <w:pPr>
              <w:rPr>
                <w:rFonts w:cs="Times New Roman"/>
                <w:sz w:val="18"/>
                <w:szCs w:val="18"/>
              </w:rPr>
            </w:pPr>
            <w:proofErr w:type="spellStart"/>
            <w:r w:rsidRPr="002E7BFD">
              <w:rPr>
                <w:rFonts w:cs="Times New Roman"/>
                <w:sz w:val="18"/>
                <w:szCs w:val="18"/>
              </w:rPr>
              <w:t>VaV</w:t>
            </w:r>
            <w:proofErr w:type="spellEnd"/>
            <w:r w:rsidRPr="002E7BFD">
              <w:rPr>
                <w:rFonts w:cs="Times New Roman"/>
                <w:sz w:val="18"/>
                <w:szCs w:val="18"/>
              </w:rPr>
              <w:t xml:space="preserve"> ze zahraničí</w:t>
            </w:r>
          </w:p>
        </w:tc>
        <w:tc>
          <w:tcPr>
            <w:tcW w:w="709" w:type="dxa"/>
            <w:tcBorders>
              <w:top w:val="single" w:sz="4" w:space="0" w:color="auto"/>
              <w:left w:val="single" w:sz="4" w:space="0" w:color="auto"/>
              <w:bottom w:val="single" w:sz="4" w:space="0" w:color="auto"/>
              <w:right w:val="single" w:sz="4" w:space="0" w:color="auto"/>
            </w:tcBorders>
            <w:vAlign w:val="center"/>
          </w:tcPr>
          <w:p w14:paraId="750B377A" w14:textId="77777777" w:rsidR="008C208F" w:rsidRPr="002E7BFD" w:rsidRDefault="008C208F" w:rsidP="008C208F">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4A5C41A6" w14:textId="30847F46" w:rsidR="008C208F" w:rsidRPr="00C40E6E" w:rsidRDefault="008C208F" w:rsidP="008C208F">
            <w:pPr>
              <w:jc w:val="right"/>
              <w:rPr>
                <w:rFonts w:cs="Times New Roman"/>
                <w:sz w:val="18"/>
                <w:szCs w:val="18"/>
              </w:rPr>
            </w:pPr>
            <w:r>
              <w:rPr>
                <w:sz w:val="18"/>
                <w:szCs w:val="18"/>
              </w:rPr>
              <w:t>1 536</w:t>
            </w:r>
          </w:p>
        </w:tc>
        <w:tc>
          <w:tcPr>
            <w:tcW w:w="1118" w:type="dxa"/>
            <w:tcBorders>
              <w:top w:val="single" w:sz="4" w:space="0" w:color="auto"/>
              <w:left w:val="single" w:sz="4" w:space="0" w:color="auto"/>
              <w:bottom w:val="single" w:sz="4" w:space="0" w:color="auto"/>
              <w:right w:val="single" w:sz="4" w:space="0" w:color="auto"/>
            </w:tcBorders>
          </w:tcPr>
          <w:p w14:paraId="504F60BC" w14:textId="4B6C0218" w:rsidR="008C208F" w:rsidRPr="00C40E6E" w:rsidRDefault="008C208F" w:rsidP="008C208F">
            <w:pPr>
              <w:jc w:val="right"/>
              <w:rPr>
                <w:rFonts w:cs="Times New Roman"/>
                <w:sz w:val="18"/>
                <w:szCs w:val="18"/>
              </w:rPr>
            </w:pPr>
            <w:r>
              <w:rPr>
                <w:rFonts w:cs="Times New Roman"/>
                <w:sz w:val="18"/>
                <w:szCs w:val="18"/>
              </w:rPr>
              <w:t>649</w:t>
            </w:r>
          </w:p>
        </w:tc>
        <w:tc>
          <w:tcPr>
            <w:tcW w:w="1118" w:type="dxa"/>
            <w:tcBorders>
              <w:top w:val="single" w:sz="4" w:space="0" w:color="auto"/>
              <w:left w:val="single" w:sz="4" w:space="0" w:color="auto"/>
              <w:bottom w:val="single" w:sz="4" w:space="0" w:color="auto"/>
              <w:right w:val="single" w:sz="4" w:space="0" w:color="auto"/>
            </w:tcBorders>
            <w:vAlign w:val="center"/>
          </w:tcPr>
          <w:p w14:paraId="103EE790" w14:textId="5FCD082A" w:rsidR="008C208F" w:rsidRPr="00C40E6E" w:rsidRDefault="008C208F" w:rsidP="008C208F">
            <w:pPr>
              <w:jc w:val="right"/>
              <w:rPr>
                <w:rFonts w:cs="Times New Roman"/>
                <w:sz w:val="18"/>
                <w:szCs w:val="18"/>
              </w:rPr>
            </w:pPr>
            <w:r>
              <w:rPr>
                <w:rFonts w:cs="Times New Roman"/>
                <w:sz w:val="18"/>
                <w:szCs w:val="18"/>
              </w:rPr>
              <w:t>731</w:t>
            </w:r>
          </w:p>
        </w:tc>
        <w:tc>
          <w:tcPr>
            <w:tcW w:w="1118" w:type="dxa"/>
            <w:tcBorders>
              <w:top w:val="single" w:sz="4" w:space="0" w:color="auto"/>
              <w:left w:val="single" w:sz="4" w:space="0" w:color="auto"/>
              <w:bottom w:val="single" w:sz="4" w:space="0" w:color="auto"/>
              <w:right w:val="single" w:sz="4" w:space="0" w:color="auto"/>
            </w:tcBorders>
          </w:tcPr>
          <w:p w14:paraId="58463BEE" w14:textId="408178C0" w:rsidR="008C208F" w:rsidRPr="00C40E6E" w:rsidRDefault="008C208F" w:rsidP="008C208F">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1975F148" w14:textId="77777777" w:rsidR="008C208F" w:rsidRPr="00C40E6E"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5CB60623" w14:textId="5F374CB3" w:rsidR="008C208F" w:rsidRPr="00C40E6E" w:rsidRDefault="008C208F" w:rsidP="008C208F">
            <w:pPr>
              <w:jc w:val="right"/>
              <w:rPr>
                <w:rFonts w:cs="Times New Roman"/>
                <w:sz w:val="18"/>
                <w:szCs w:val="18"/>
              </w:rPr>
            </w:pPr>
            <w:r>
              <w:rPr>
                <w:rFonts w:cs="Times New Roman"/>
                <w:sz w:val="18"/>
                <w:szCs w:val="18"/>
              </w:rPr>
              <w:t>2 916</w:t>
            </w:r>
          </w:p>
        </w:tc>
      </w:tr>
      <w:tr w:rsidR="008C208F" w:rsidRPr="001F3378" w14:paraId="3A436B9B" w14:textId="77777777" w:rsidTr="00FE3A75">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6F9AEA1"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73AD3498"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6C7B0D1"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D716AB" w14:textId="77777777" w:rsidR="008C208F" w:rsidRPr="002E7BFD" w:rsidRDefault="008C208F" w:rsidP="008C208F">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78D88AB" w14:textId="593F85BB"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BC0ED33" w14:textId="45B491B2"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37</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35898A3" w14:textId="50D068BA"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238</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8E4A0A0" w14:textId="42023065"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5F2D3E5" w14:textId="77777777" w:rsidR="008C208F" w:rsidRPr="00FE3A75" w:rsidRDefault="008C208F" w:rsidP="008C208F">
            <w:pPr>
              <w:jc w:val="right"/>
              <w:rPr>
                <w:rFonts w:cs="Times New Roman"/>
                <w:color w:val="000000" w:themeColor="text1"/>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FB7D3C1" w14:textId="0EE7B271"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275</w:t>
            </w:r>
          </w:p>
        </w:tc>
      </w:tr>
      <w:tr w:rsidR="008635C3" w:rsidRPr="001F3378" w14:paraId="279436E8"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783E0A4" w14:textId="77777777" w:rsidR="008635C3" w:rsidRPr="001F3378" w:rsidRDefault="008635C3" w:rsidP="008635C3">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294DCA6C" w14:textId="77777777" w:rsidR="008635C3" w:rsidRPr="001F3378" w:rsidRDefault="008635C3" w:rsidP="008635C3">
            <w:pPr>
              <w:rPr>
                <w:rFonts w:cs="Times New Roman"/>
                <w:b/>
                <w:sz w:val="18"/>
                <w:szCs w:val="18"/>
              </w:rPr>
            </w:pPr>
            <w:r w:rsidRPr="001F3378">
              <w:rPr>
                <w:rFonts w:cs="Times New Roman"/>
                <w:b/>
                <w:sz w:val="18"/>
                <w:szCs w:val="18"/>
              </w:rPr>
              <w:t>Operační programy EU</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285B58B8" w14:textId="6BBEB049" w:rsidR="008635C3" w:rsidRPr="002E7BFD" w:rsidRDefault="00FE3A75" w:rsidP="008635C3">
            <w:pPr>
              <w:rPr>
                <w:rFonts w:cs="Times New Roman"/>
                <w:sz w:val="18"/>
                <w:szCs w:val="18"/>
              </w:rPr>
            </w:pPr>
            <w:r>
              <w:rPr>
                <w:rFonts w:cs="Times New Roman"/>
                <w:sz w:val="18"/>
                <w:szCs w:val="18"/>
              </w:rPr>
              <w:t>v gesci MŠMT</w:t>
            </w:r>
          </w:p>
        </w:tc>
        <w:tc>
          <w:tcPr>
            <w:tcW w:w="709" w:type="dxa"/>
            <w:tcBorders>
              <w:top w:val="single" w:sz="4" w:space="0" w:color="auto"/>
              <w:left w:val="single" w:sz="4" w:space="0" w:color="auto"/>
              <w:bottom w:val="single" w:sz="4" w:space="0" w:color="auto"/>
              <w:right w:val="single" w:sz="4" w:space="0" w:color="auto"/>
            </w:tcBorders>
            <w:vAlign w:val="center"/>
          </w:tcPr>
          <w:p w14:paraId="53674942" w14:textId="77777777" w:rsidR="008635C3" w:rsidRPr="002E7BFD" w:rsidRDefault="008635C3" w:rsidP="008635C3">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C724E94" w14:textId="1FD16018" w:rsidR="008635C3" w:rsidRPr="00C40E6E" w:rsidRDefault="008C208F" w:rsidP="008635C3">
            <w:pPr>
              <w:jc w:val="right"/>
              <w:rPr>
                <w:rFonts w:cs="Times New Roman"/>
                <w:sz w:val="18"/>
                <w:szCs w:val="18"/>
              </w:rPr>
            </w:pPr>
            <w:r>
              <w:rPr>
                <w:rFonts w:cs="Times New Roman"/>
                <w:sz w:val="18"/>
                <w:szCs w:val="18"/>
              </w:rPr>
              <w:t>7 027</w:t>
            </w:r>
          </w:p>
        </w:tc>
        <w:tc>
          <w:tcPr>
            <w:tcW w:w="1118" w:type="dxa"/>
            <w:tcBorders>
              <w:top w:val="single" w:sz="4" w:space="0" w:color="auto"/>
              <w:left w:val="single" w:sz="4" w:space="0" w:color="auto"/>
              <w:bottom w:val="single" w:sz="4" w:space="0" w:color="auto"/>
              <w:right w:val="single" w:sz="4" w:space="0" w:color="auto"/>
            </w:tcBorders>
            <w:vAlign w:val="center"/>
          </w:tcPr>
          <w:p w14:paraId="083D694C" w14:textId="7D279C3B" w:rsidR="008635C3" w:rsidRPr="00C40E6E" w:rsidRDefault="008C208F" w:rsidP="008635C3">
            <w:pPr>
              <w:jc w:val="right"/>
              <w:rPr>
                <w:rFonts w:cs="Times New Roman"/>
                <w:sz w:val="18"/>
                <w:szCs w:val="18"/>
              </w:rPr>
            </w:pPr>
            <w:r>
              <w:rPr>
                <w:rFonts w:cs="Times New Roman"/>
                <w:sz w:val="18"/>
                <w:szCs w:val="18"/>
              </w:rPr>
              <w:t>4 593</w:t>
            </w:r>
          </w:p>
        </w:tc>
        <w:tc>
          <w:tcPr>
            <w:tcW w:w="1118" w:type="dxa"/>
            <w:tcBorders>
              <w:top w:val="single" w:sz="4" w:space="0" w:color="auto"/>
              <w:left w:val="single" w:sz="4" w:space="0" w:color="auto"/>
              <w:bottom w:val="single" w:sz="4" w:space="0" w:color="auto"/>
              <w:right w:val="single" w:sz="4" w:space="0" w:color="auto"/>
            </w:tcBorders>
            <w:vAlign w:val="center"/>
          </w:tcPr>
          <w:p w14:paraId="36FD40CE" w14:textId="72E8B193" w:rsidR="008635C3" w:rsidRPr="00C40E6E" w:rsidRDefault="00FE3A75" w:rsidP="008635C3">
            <w:pPr>
              <w:jc w:val="right"/>
              <w:rPr>
                <w:rFonts w:cs="Times New Roman"/>
                <w:sz w:val="18"/>
                <w:szCs w:val="18"/>
              </w:rPr>
            </w:pPr>
            <w:r>
              <w:rPr>
                <w:rFonts w:cs="Times New Roman"/>
                <w:sz w:val="18"/>
                <w:szCs w:val="18"/>
              </w:rPr>
              <w:t>11 947</w:t>
            </w:r>
          </w:p>
        </w:tc>
        <w:tc>
          <w:tcPr>
            <w:tcW w:w="1118" w:type="dxa"/>
            <w:tcBorders>
              <w:top w:val="single" w:sz="4" w:space="0" w:color="auto"/>
              <w:left w:val="single" w:sz="4" w:space="0" w:color="auto"/>
              <w:bottom w:val="single" w:sz="4" w:space="0" w:color="auto"/>
              <w:right w:val="single" w:sz="4" w:space="0" w:color="auto"/>
            </w:tcBorders>
          </w:tcPr>
          <w:p w14:paraId="2CAC0185" w14:textId="690779F1"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DC30742"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DFA54CE" w14:textId="667700C8" w:rsidR="008635C3" w:rsidRPr="00C40E6E" w:rsidRDefault="008C208F" w:rsidP="008635C3">
            <w:pPr>
              <w:jc w:val="right"/>
              <w:rPr>
                <w:rFonts w:cs="Times New Roman"/>
                <w:sz w:val="18"/>
                <w:szCs w:val="18"/>
              </w:rPr>
            </w:pPr>
            <w:r>
              <w:rPr>
                <w:rFonts w:cs="Times New Roman"/>
                <w:sz w:val="18"/>
                <w:szCs w:val="18"/>
              </w:rPr>
              <w:t>23 567</w:t>
            </w:r>
          </w:p>
        </w:tc>
      </w:tr>
      <w:tr w:rsidR="008635C3" w:rsidRPr="001F3378" w14:paraId="2442E9ED"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C0B3479" w14:textId="77777777" w:rsidR="008635C3" w:rsidRPr="001F3378" w:rsidRDefault="008635C3" w:rsidP="008635C3">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4E91020" w14:textId="77777777" w:rsidR="008635C3" w:rsidRPr="001F3378" w:rsidRDefault="008635C3" w:rsidP="008635C3">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0C1C735F" w14:textId="77777777" w:rsidR="008635C3" w:rsidRPr="002E7BFD" w:rsidRDefault="008635C3" w:rsidP="008635C3">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A82AB86" w14:textId="77777777" w:rsidR="008635C3" w:rsidRPr="002E7BFD" w:rsidRDefault="008635C3" w:rsidP="008635C3">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1FB0D5E" w14:textId="3EBDB35D" w:rsidR="008635C3" w:rsidRPr="00C40E6E" w:rsidRDefault="008C208F" w:rsidP="008635C3">
            <w:pPr>
              <w:jc w:val="right"/>
              <w:rPr>
                <w:rFonts w:cs="Times New Roman"/>
                <w:sz w:val="18"/>
                <w:szCs w:val="18"/>
              </w:rPr>
            </w:pPr>
            <w:r>
              <w:rPr>
                <w:rFonts w:cs="Times New Roman"/>
                <w:sz w:val="18"/>
                <w:szCs w:val="18"/>
              </w:rPr>
              <w:t>941</w:t>
            </w:r>
          </w:p>
        </w:tc>
        <w:tc>
          <w:tcPr>
            <w:tcW w:w="1118" w:type="dxa"/>
            <w:tcBorders>
              <w:top w:val="single" w:sz="4" w:space="0" w:color="auto"/>
              <w:left w:val="single" w:sz="4" w:space="0" w:color="auto"/>
              <w:bottom w:val="single" w:sz="4" w:space="0" w:color="auto"/>
              <w:right w:val="single" w:sz="4" w:space="0" w:color="auto"/>
            </w:tcBorders>
            <w:vAlign w:val="center"/>
          </w:tcPr>
          <w:p w14:paraId="573CB93F" w14:textId="73A173F9"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4F9B8785" w14:textId="2C925078" w:rsidR="008635C3" w:rsidRPr="00C40E6E" w:rsidRDefault="00FE3A75" w:rsidP="008635C3">
            <w:pPr>
              <w:jc w:val="right"/>
              <w:rPr>
                <w:rFonts w:cs="Times New Roman"/>
                <w:sz w:val="18"/>
                <w:szCs w:val="18"/>
              </w:rPr>
            </w:pPr>
            <w:r>
              <w:rPr>
                <w:rFonts w:cs="Times New Roman"/>
                <w:sz w:val="18"/>
                <w:szCs w:val="18"/>
              </w:rPr>
              <w:t>721</w:t>
            </w:r>
          </w:p>
        </w:tc>
        <w:tc>
          <w:tcPr>
            <w:tcW w:w="1118" w:type="dxa"/>
            <w:tcBorders>
              <w:top w:val="single" w:sz="4" w:space="0" w:color="auto"/>
              <w:left w:val="single" w:sz="4" w:space="0" w:color="auto"/>
              <w:bottom w:val="single" w:sz="4" w:space="0" w:color="auto"/>
              <w:right w:val="single" w:sz="4" w:space="0" w:color="auto"/>
            </w:tcBorders>
          </w:tcPr>
          <w:p w14:paraId="1CAAC6CB" w14:textId="5EDDF7ED"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E992C8A"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54E9F52" w14:textId="591286E0" w:rsidR="008635C3" w:rsidRPr="00C40E6E" w:rsidRDefault="008C208F" w:rsidP="008635C3">
            <w:pPr>
              <w:jc w:val="right"/>
              <w:rPr>
                <w:rFonts w:cs="Times New Roman"/>
                <w:sz w:val="18"/>
                <w:szCs w:val="18"/>
              </w:rPr>
            </w:pPr>
            <w:r>
              <w:rPr>
                <w:rFonts w:cs="Times New Roman"/>
                <w:sz w:val="18"/>
                <w:szCs w:val="18"/>
              </w:rPr>
              <w:t>1 661</w:t>
            </w:r>
          </w:p>
        </w:tc>
      </w:tr>
      <w:tr w:rsidR="008635C3" w:rsidRPr="001F3378" w14:paraId="6C276F78"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3614FA79" w14:textId="77777777" w:rsidR="008635C3" w:rsidRPr="001F3378" w:rsidRDefault="008635C3" w:rsidP="008635C3">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DD9B179" w14:textId="77777777" w:rsidR="008635C3" w:rsidRPr="001F3378" w:rsidRDefault="008635C3" w:rsidP="008635C3">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037A4DAC" w14:textId="77777777" w:rsidR="008635C3" w:rsidRPr="002E7BFD" w:rsidRDefault="008635C3" w:rsidP="008635C3">
            <w:pPr>
              <w:rPr>
                <w:rFonts w:cs="Times New Roman"/>
                <w:sz w:val="18"/>
                <w:szCs w:val="18"/>
              </w:rPr>
            </w:pPr>
            <w:r w:rsidRPr="002E7BFD">
              <w:rPr>
                <w:rFonts w:cs="Times New Roman"/>
                <w:sz w:val="18"/>
                <w:szCs w:val="18"/>
              </w:rPr>
              <w:t>ostatní poskytovatelé</w:t>
            </w:r>
          </w:p>
        </w:tc>
        <w:tc>
          <w:tcPr>
            <w:tcW w:w="709" w:type="dxa"/>
            <w:tcBorders>
              <w:top w:val="single" w:sz="4" w:space="0" w:color="auto"/>
              <w:left w:val="single" w:sz="4" w:space="0" w:color="auto"/>
              <w:bottom w:val="single" w:sz="4" w:space="0" w:color="auto"/>
              <w:right w:val="single" w:sz="4" w:space="0" w:color="auto"/>
            </w:tcBorders>
            <w:vAlign w:val="center"/>
          </w:tcPr>
          <w:p w14:paraId="06026361" w14:textId="77777777" w:rsidR="008635C3" w:rsidRPr="002E7BFD" w:rsidRDefault="008635C3" w:rsidP="008635C3">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24AB33F1" w14:textId="7DF0090D" w:rsidR="008635C3" w:rsidRPr="00C40E6E" w:rsidRDefault="008C208F" w:rsidP="00D608CC">
            <w:pPr>
              <w:jc w:val="right"/>
              <w:rPr>
                <w:rFonts w:cs="Times New Roman"/>
                <w:sz w:val="18"/>
                <w:szCs w:val="18"/>
              </w:rPr>
            </w:pPr>
            <w:r>
              <w:rPr>
                <w:rFonts w:cs="Times New Roman"/>
                <w:sz w:val="18"/>
                <w:szCs w:val="18"/>
              </w:rPr>
              <w:t>2 830</w:t>
            </w:r>
          </w:p>
        </w:tc>
        <w:tc>
          <w:tcPr>
            <w:tcW w:w="1118" w:type="dxa"/>
            <w:tcBorders>
              <w:top w:val="single" w:sz="4" w:space="0" w:color="auto"/>
              <w:left w:val="single" w:sz="4" w:space="0" w:color="auto"/>
              <w:bottom w:val="single" w:sz="4" w:space="0" w:color="auto"/>
              <w:right w:val="single" w:sz="4" w:space="0" w:color="auto"/>
            </w:tcBorders>
            <w:vAlign w:val="center"/>
          </w:tcPr>
          <w:p w14:paraId="56F464C3" w14:textId="13EB1112"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78CA803A" w14:textId="1CC52AA8" w:rsidR="008635C3" w:rsidRPr="00C40E6E" w:rsidRDefault="00FE3A75" w:rsidP="008635C3">
            <w:pPr>
              <w:jc w:val="right"/>
              <w:rPr>
                <w:rFonts w:cs="Times New Roman"/>
                <w:sz w:val="18"/>
                <w:szCs w:val="18"/>
              </w:rPr>
            </w:pPr>
            <w:r>
              <w:rPr>
                <w:rFonts w:cs="Times New Roman"/>
                <w:sz w:val="18"/>
                <w:szCs w:val="18"/>
              </w:rPr>
              <w:t>1 639</w:t>
            </w:r>
          </w:p>
        </w:tc>
        <w:tc>
          <w:tcPr>
            <w:tcW w:w="1118" w:type="dxa"/>
            <w:tcBorders>
              <w:top w:val="single" w:sz="4" w:space="0" w:color="auto"/>
              <w:left w:val="single" w:sz="4" w:space="0" w:color="auto"/>
              <w:bottom w:val="single" w:sz="4" w:space="0" w:color="auto"/>
              <w:right w:val="single" w:sz="4" w:space="0" w:color="auto"/>
            </w:tcBorders>
          </w:tcPr>
          <w:p w14:paraId="0BA626C9" w14:textId="08F5FF18"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002AAE49"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06CE204" w14:textId="253EE2BF" w:rsidR="008635C3" w:rsidRPr="00C40E6E" w:rsidRDefault="008C208F" w:rsidP="008635C3">
            <w:pPr>
              <w:jc w:val="right"/>
              <w:rPr>
                <w:rFonts w:cs="Times New Roman"/>
                <w:sz w:val="18"/>
                <w:szCs w:val="18"/>
              </w:rPr>
            </w:pPr>
            <w:r>
              <w:rPr>
                <w:rFonts w:cs="Times New Roman"/>
                <w:sz w:val="18"/>
                <w:szCs w:val="18"/>
              </w:rPr>
              <w:t>4 469</w:t>
            </w:r>
          </w:p>
        </w:tc>
      </w:tr>
      <w:tr w:rsidR="008635C3" w:rsidRPr="001F3378" w14:paraId="14764B8F"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3FEC49C3" w14:textId="77777777" w:rsidR="008635C3" w:rsidRPr="001F3378" w:rsidRDefault="008635C3" w:rsidP="008635C3">
            <w:pPr>
              <w:rPr>
                <w:rFonts w:cs="Times New Roman"/>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66D6A41D" w14:textId="77777777" w:rsidR="008635C3" w:rsidRPr="001F3378" w:rsidRDefault="008635C3" w:rsidP="008635C3">
            <w:pPr>
              <w:rPr>
                <w:rFonts w:cs="Times New Roman"/>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362EA6A" w14:textId="77777777" w:rsidR="008635C3" w:rsidRPr="001F3378" w:rsidRDefault="008635C3" w:rsidP="008635C3">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4C7C458" w14:textId="77777777" w:rsidR="008635C3" w:rsidRPr="002E7BFD" w:rsidRDefault="008635C3" w:rsidP="008635C3">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EC423A8" w14:textId="6984513E" w:rsidR="008635C3" w:rsidRPr="00C40E6E" w:rsidRDefault="008C208F" w:rsidP="008635C3">
            <w:pPr>
              <w:jc w:val="right"/>
              <w:rPr>
                <w:rFonts w:cs="Times New Roman"/>
                <w:sz w:val="18"/>
                <w:szCs w:val="18"/>
              </w:rPr>
            </w:pPr>
            <w:r>
              <w:rPr>
                <w:rFonts w:cs="Times New Roman"/>
                <w:sz w:val="18"/>
                <w:szCs w:val="18"/>
              </w:rPr>
              <w:t>407</w:t>
            </w:r>
          </w:p>
        </w:tc>
        <w:tc>
          <w:tcPr>
            <w:tcW w:w="1118" w:type="dxa"/>
            <w:tcBorders>
              <w:top w:val="single" w:sz="4" w:space="0" w:color="auto"/>
              <w:left w:val="single" w:sz="4" w:space="0" w:color="auto"/>
              <w:bottom w:val="single" w:sz="4" w:space="0" w:color="auto"/>
              <w:right w:val="single" w:sz="4" w:space="0" w:color="auto"/>
            </w:tcBorders>
            <w:vAlign w:val="center"/>
          </w:tcPr>
          <w:p w14:paraId="5598CD01" w14:textId="1C9691F3" w:rsidR="008635C3" w:rsidRPr="00C40E6E" w:rsidRDefault="008C208F" w:rsidP="00443766">
            <w:pPr>
              <w:jc w:val="right"/>
              <w:rPr>
                <w:rFonts w:cs="Times New Roman"/>
                <w:sz w:val="18"/>
                <w:szCs w:val="18"/>
              </w:rPr>
            </w:pPr>
            <w:r>
              <w:rPr>
                <w:rFonts w:cs="Times New Roman"/>
                <w:sz w:val="18"/>
                <w:szCs w:val="18"/>
              </w:rPr>
              <w:t>188</w:t>
            </w:r>
          </w:p>
        </w:tc>
        <w:tc>
          <w:tcPr>
            <w:tcW w:w="1118" w:type="dxa"/>
            <w:tcBorders>
              <w:top w:val="single" w:sz="4" w:space="0" w:color="auto"/>
              <w:left w:val="single" w:sz="4" w:space="0" w:color="auto"/>
              <w:bottom w:val="single" w:sz="4" w:space="0" w:color="auto"/>
              <w:right w:val="single" w:sz="4" w:space="0" w:color="auto"/>
            </w:tcBorders>
            <w:vAlign w:val="center"/>
          </w:tcPr>
          <w:p w14:paraId="61FD8B8F" w14:textId="75EB6CD1" w:rsidR="008635C3" w:rsidRPr="00C40E6E" w:rsidRDefault="00FE3A75" w:rsidP="008635C3">
            <w:pPr>
              <w:jc w:val="right"/>
              <w:rPr>
                <w:rFonts w:cs="Times New Roman"/>
                <w:sz w:val="18"/>
                <w:szCs w:val="18"/>
              </w:rPr>
            </w:pPr>
            <w:r>
              <w:rPr>
                <w:rFonts w:cs="Times New Roman"/>
                <w:sz w:val="18"/>
                <w:szCs w:val="18"/>
              </w:rPr>
              <w:t>717</w:t>
            </w:r>
          </w:p>
        </w:tc>
        <w:tc>
          <w:tcPr>
            <w:tcW w:w="1118" w:type="dxa"/>
            <w:tcBorders>
              <w:top w:val="single" w:sz="4" w:space="0" w:color="auto"/>
              <w:left w:val="single" w:sz="4" w:space="0" w:color="auto"/>
              <w:bottom w:val="single" w:sz="4" w:space="0" w:color="auto"/>
              <w:right w:val="single" w:sz="4" w:space="0" w:color="auto"/>
            </w:tcBorders>
          </w:tcPr>
          <w:p w14:paraId="56DFD1E0" w14:textId="5290AE8D"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638371EA"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4B5FB4B" w14:textId="3C5D7D77" w:rsidR="008635C3" w:rsidRPr="00C40E6E" w:rsidRDefault="008C208F" w:rsidP="00443766">
            <w:pPr>
              <w:jc w:val="right"/>
              <w:rPr>
                <w:rFonts w:cs="Times New Roman"/>
                <w:sz w:val="18"/>
                <w:szCs w:val="18"/>
              </w:rPr>
            </w:pPr>
            <w:r>
              <w:rPr>
                <w:rFonts w:cs="Times New Roman"/>
                <w:sz w:val="18"/>
                <w:szCs w:val="18"/>
              </w:rPr>
              <w:t>1 312</w:t>
            </w:r>
          </w:p>
        </w:tc>
      </w:tr>
      <w:tr w:rsidR="008635C3" w:rsidRPr="001F3378" w14:paraId="0A614D50"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193D623A" w14:textId="77777777" w:rsidR="008635C3" w:rsidRPr="001F3378" w:rsidRDefault="008635C3" w:rsidP="008635C3">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vAlign w:val="center"/>
          </w:tcPr>
          <w:p w14:paraId="62EE042A" w14:textId="77777777" w:rsidR="008635C3" w:rsidRPr="007A7365" w:rsidRDefault="008635C3" w:rsidP="008635C3">
            <w:pPr>
              <w:rPr>
                <w:rFonts w:cs="Times New Roman"/>
                <w:b/>
                <w:sz w:val="18"/>
                <w:szCs w:val="18"/>
              </w:rPr>
            </w:pPr>
            <w:r w:rsidRPr="007A7365">
              <w:rPr>
                <w:rFonts w:cs="Times New Roman"/>
                <w:b/>
                <w:sz w:val="18"/>
                <w:szCs w:val="18"/>
              </w:rPr>
              <w:t>Fondy</w:t>
            </w:r>
          </w:p>
        </w:tc>
        <w:tc>
          <w:tcPr>
            <w:tcW w:w="709" w:type="dxa"/>
            <w:tcBorders>
              <w:top w:val="single" w:sz="4" w:space="0" w:color="auto"/>
              <w:left w:val="single" w:sz="4" w:space="0" w:color="auto"/>
              <w:bottom w:val="single" w:sz="4" w:space="0" w:color="auto"/>
              <w:right w:val="single" w:sz="4" w:space="0" w:color="auto"/>
            </w:tcBorders>
            <w:vAlign w:val="center"/>
          </w:tcPr>
          <w:p w14:paraId="6022A8D5" w14:textId="77777777" w:rsidR="008635C3" w:rsidRPr="002E7BFD" w:rsidRDefault="008635C3" w:rsidP="008635C3">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2CB3CA99" w14:textId="4078304E" w:rsidR="008635C3" w:rsidRPr="00C40E6E" w:rsidRDefault="008C208F" w:rsidP="00C40E6E">
            <w:pPr>
              <w:jc w:val="right"/>
              <w:rPr>
                <w:rFonts w:cs="Times New Roman"/>
                <w:sz w:val="18"/>
                <w:szCs w:val="18"/>
              </w:rPr>
            </w:pPr>
            <w:r>
              <w:rPr>
                <w:rFonts w:cs="Times New Roman"/>
                <w:sz w:val="18"/>
                <w:szCs w:val="18"/>
              </w:rPr>
              <w:t>347</w:t>
            </w:r>
          </w:p>
        </w:tc>
        <w:tc>
          <w:tcPr>
            <w:tcW w:w="1118" w:type="dxa"/>
            <w:tcBorders>
              <w:top w:val="single" w:sz="4" w:space="0" w:color="auto"/>
              <w:left w:val="single" w:sz="4" w:space="0" w:color="auto"/>
              <w:bottom w:val="single" w:sz="4" w:space="0" w:color="auto"/>
              <w:right w:val="single" w:sz="4" w:space="0" w:color="auto"/>
            </w:tcBorders>
            <w:vAlign w:val="center"/>
          </w:tcPr>
          <w:p w14:paraId="0870138C" w14:textId="1112DD11" w:rsidR="008635C3" w:rsidRPr="00C40E6E" w:rsidRDefault="008C208F" w:rsidP="008635C3">
            <w:pPr>
              <w:jc w:val="right"/>
              <w:rPr>
                <w:rFonts w:cs="Times New Roman"/>
                <w:sz w:val="18"/>
                <w:szCs w:val="18"/>
              </w:rPr>
            </w:pPr>
            <w:r>
              <w:rPr>
                <w:rFonts w:cs="Times New Roman"/>
                <w:sz w:val="18"/>
                <w:szCs w:val="18"/>
              </w:rPr>
              <w:t>195</w:t>
            </w:r>
          </w:p>
        </w:tc>
        <w:tc>
          <w:tcPr>
            <w:tcW w:w="1118" w:type="dxa"/>
            <w:tcBorders>
              <w:top w:val="single" w:sz="4" w:space="0" w:color="auto"/>
              <w:left w:val="single" w:sz="4" w:space="0" w:color="auto"/>
              <w:bottom w:val="single" w:sz="4" w:space="0" w:color="auto"/>
              <w:right w:val="single" w:sz="4" w:space="0" w:color="auto"/>
            </w:tcBorders>
            <w:vAlign w:val="center"/>
          </w:tcPr>
          <w:p w14:paraId="4EAA8BAB" w14:textId="02C98955" w:rsidR="008635C3" w:rsidRPr="00C40E6E" w:rsidRDefault="00FE3A75" w:rsidP="008635C3">
            <w:pPr>
              <w:jc w:val="right"/>
              <w:rPr>
                <w:rFonts w:cs="Times New Roman"/>
                <w:sz w:val="18"/>
                <w:szCs w:val="18"/>
              </w:rPr>
            </w:pPr>
            <w:r>
              <w:rPr>
                <w:rFonts w:cs="Times New Roman"/>
                <w:sz w:val="18"/>
                <w:szCs w:val="18"/>
              </w:rPr>
              <w:t>52</w:t>
            </w:r>
          </w:p>
        </w:tc>
        <w:tc>
          <w:tcPr>
            <w:tcW w:w="1118" w:type="dxa"/>
            <w:tcBorders>
              <w:top w:val="single" w:sz="4" w:space="0" w:color="auto"/>
              <w:left w:val="single" w:sz="4" w:space="0" w:color="auto"/>
              <w:bottom w:val="single" w:sz="4" w:space="0" w:color="auto"/>
              <w:right w:val="single" w:sz="4" w:space="0" w:color="auto"/>
            </w:tcBorders>
            <w:vAlign w:val="center"/>
          </w:tcPr>
          <w:p w14:paraId="7FBD0698" w14:textId="47E57D2D"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tcPr>
          <w:p w14:paraId="11B2EF81" w14:textId="7B8573C3"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89AEC20" w14:textId="2450B02F" w:rsidR="008635C3" w:rsidRPr="00C40E6E" w:rsidRDefault="008C208F" w:rsidP="00C40E6E">
            <w:pPr>
              <w:jc w:val="right"/>
              <w:rPr>
                <w:rFonts w:cs="Times New Roman"/>
                <w:sz w:val="18"/>
                <w:szCs w:val="18"/>
              </w:rPr>
            </w:pPr>
            <w:r>
              <w:rPr>
                <w:rFonts w:cs="Times New Roman"/>
                <w:sz w:val="18"/>
                <w:szCs w:val="18"/>
              </w:rPr>
              <w:t>595</w:t>
            </w:r>
          </w:p>
        </w:tc>
      </w:tr>
      <w:tr w:rsidR="008635C3" w:rsidRPr="001F3378" w14:paraId="3B121CE2"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1DFA6B1" w14:textId="77777777" w:rsidR="008635C3" w:rsidRPr="001F3378" w:rsidRDefault="008635C3" w:rsidP="008635C3">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tcPr>
          <w:p w14:paraId="0C0AA9B9" w14:textId="77777777" w:rsidR="008635C3" w:rsidRPr="007A7365" w:rsidRDefault="008635C3" w:rsidP="008635C3">
            <w:pPr>
              <w:rPr>
                <w:rFonts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01DD462" w14:textId="77777777" w:rsidR="008635C3" w:rsidRPr="002E7BFD" w:rsidRDefault="008635C3" w:rsidP="008635C3">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63697397" w14:textId="5DE1EFE9"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F844657" w14:textId="1BB79431"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708B5351" w14:textId="08A629E5" w:rsidR="008635C3" w:rsidRPr="00C40E6E" w:rsidRDefault="00FE3A75"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2C0830DB" w14:textId="49FFF5CC"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tcPr>
          <w:p w14:paraId="514700B9" w14:textId="49B70C2E"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2BF397C5" w14:textId="4683C807" w:rsidR="008635C3" w:rsidRPr="00C40E6E" w:rsidRDefault="008C208F" w:rsidP="008635C3">
            <w:pPr>
              <w:jc w:val="right"/>
              <w:rPr>
                <w:rFonts w:cs="Times New Roman"/>
                <w:sz w:val="18"/>
                <w:szCs w:val="18"/>
              </w:rPr>
            </w:pPr>
            <w:r>
              <w:rPr>
                <w:rFonts w:cs="Times New Roman"/>
                <w:sz w:val="18"/>
                <w:szCs w:val="18"/>
              </w:rPr>
              <w:t>0</w:t>
            </w:r>
          </w:p>
        </w:tc>
      </w:tr>
      <w:tr w:rsidR="000F4D1E" w:rsidRPr="001F3378" w14:paraId="1546FB13"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0EAEC68" w14:textId="77777777" w:rsidR="000F4D1E" w:rsidRPr="001F3378" w:rsidRDefault="000F4D1E" w:rsidP="000F4D1E">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vAlign w:val="center"/>
          </w:tcPr>
          <w:p w14:paraId="0F7C379D" w14:textId="77777777" w:rsidR="000F4D1E" w:rsidRPr="00E00AF6" w:rsidRDefault="000F4D1E" w:rsidP="000F4D1E">
            <w:pPr>
              <w:rPr>
                <w:rFonts w:cs="Times New Roman"/>
                <w:b/>
                <w:sz w:val="18"/>
                <w:szCs w:val="18"/>
              </w:rPr>
            </w:pPr>
            <w:r w:rsidRPr="00E00AF6">
              <w:rPr>
                <w:rFonts w:cs="Times New Roman"/>
                <w:b/>
                <w:sz w:val="18"/>
                <w:szCs w:val="18"/>
              </w:rPr>
              <w:t>Doplňková činnost</w:t>
            </w:r>
          </w:p>
        </w:tc>
        <w:tc>
          <w:tcPr>
            <w:tcW w:w="709" w:type="dxa"/>
            <w:tcBorders>
              <w:top w:val="single" w:sz="4" w:space="0" w:color="auto"/>
              <w:left w:val="single" w:sz="4" w:space="0" w:color="auto"/>
              <w:bottom w:val="single" w:sz="4" w:space="0" w:color="auto"/>
              <w:right w:val="single" w:sz="4" w:space="0" w:color="auto"/>
            </w:tcBorders>
            <w:vAlign w:val="center"/>
          </w:tcPr>
          <w:p w14:paraId="2B6E2FBE" w14:textId="77777777" w:rsidR="000F4D1E" w:rsidRPr="002E7BFD" w:rsidRDefault="000F4D1E" w:rsidP="000F4D1E">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D2A5E38" w14:textId="7425CE7B" w:rsidR="000F4D1E" w:rsidRPr="00C40E6E" w:rsidRDefault="008C208F" w:rsidP="00F725B4">
            <w:pPr>
              <w:jc w:val="right"/>
              <w:rPr>
                <w:rFonts w:cs="Times New Roman"/>
                <w:sz w:val="18"/>
                <w:szCs w:val="18"/>
              </w:rPr>
            </w:pPr>
            <w:r>
              <w:rPr>
                <w:rFonts w:cs="Times New Roman"/>
                <w:sz w:val="18"/>
                <w:szCs w:val="18"/>
              </w:rPr>
              <w:t>3 152</w:t>
            </w:r>
          </w:p>
        </w:tc>
        <w:tc>
          <w:tcPr>
            <w:tcW w:w="1118" w:type="dxa"/>
            <w:tcBorders>
              <w:top w:val="single" w:sz="4" w:space="0" w:color="auto"/>
              <w:left w:val="single" w:sz="4" w:space="0" w:color="auto"/>
              <w:bottom w:val="single" w:sz="4" w:space="0" w:color="auto"/>
              <w:right w:val="single" w:sz="4" w:space="0" w:color="auto"/>
            </w:tcBorders>
            <w:vAlign w:val="center"/>
          </w:tcPr>
          <w:p w14:paraId="1D6D6E27" w14:textId="64423414" w:rsidR="000F4D1E" w:rsidRPr="00C40E6E" w:rsidRDefault="00FE3A75" w:rsidP="00443766">
            <w:pPr>
              <w:jc w:val="right"/>
              <w:rPr>
                <w:rFonts w:cs="Times New Roman"/>
                <w:sz w:val="18"/>
                <w:szCs w:val="18"/>
              </w:rPr>
            </w:pPr>
            <w:r>
              <w:rPr>
                <w:rFonts w:cs="Times New Roman"/>
                <w:sz w:val="18"/>
                <w:szCs w:val="18"/>
              </w:rPr>
              <w:t>1185</w:t>
            </w:r>
          </w:p>
        </w:tc>
        <w:tc>
          <w:tcPr>
            <w:tcW w:w="1118" w:type="dxa"/>
            <w:tcBorders>
              <w:top w:val="single" w:sz="4" w:space="0" w:color="auto"/>
              <w:left w:val="single" w:sz="4" w:space="0" w:color="auto"/>
              <w:bottom w:val="single" w:sz="4" w:space="0" w:color="auto"/>
              <w:right w:val="single" w:sz="4" w:space="0" w:color="auto"/>
            </w:tcBorders>
            <w:vAlign w:val="center"/>
          </w:tcPr>
          <w:p w14:paraId="0A277F8D" w14:textId="45446CCA" w:rsidR="000F4D1E" w:rsidRPr="00C40E6E" w:rsidRDefault="00FE3A75" w:rsidP="00F725B4">
            <w:pPr>
              <w:jc w:val="right"/>
              <w:rPr>
                <w:rFonts w:cs="Times New Roman"/>
                <w:sz w:val="18"/>
                <w:szCs w:val="18"/>
              </w:rPr>
            </w:pPr>
            <w:r>
              <w:rPr>
                <w:rFonts w:cs="Times New Roman"/>
                <w:sz w:val="18"/>
                <w:szCs w:val="18"/>
              </w:rPr>
              <w:t>1 947</w:t>
            </w:r>
          </w:p>
        </w:tc>
        <w:tc>
          <w:tcPr>
            <w:tcW w:w="1118" w:type="dxa"/>
            <w:tcBorders>
              <w:top w:val="single" w:sz="4" w:space="0" w:color="auto"/>
              <w:left w:val="single" w:sz="4" w:space="0" w:color="auto"/>
              <w:bottom w:val="single" w:sz="4" w:space="0" w:color="auto"/>
              <w:right w:val="single" w:sz="4" w:space="0" w:color="auto"/>
            </w:tcBorders>
            <w:vAlign w:val="center"/>
          </w:tcPr>
          <w:p w14:paraId="2854EC3C" w14:textId="46B027D8" w:rsidR="000F4D1E" w:rsidRPr="00C40E6E" w:rsidRDefault="00FE3A75" w:rsidP="00F725B4">
            <w:pPr>
              <w:jc w:val="right"/>
              <w:rPr>
                <w:rFonts w:cs="Times New Roman"/>
                <w:sz w:val="18"/>
                <w:szCs w:val="18"/>
              </w:rPr>
            </w:pPr>
            <w:r>
              <w:rPr>
                <w:sz w:val="18"/>
                <w:szCs w:val="18"/>
              </w:rPr>
              <w:t>3 633</w:t>
            </w:r>
          </w:p>
        </w:tc>
        <w:tc>
          <w:tcPr>
            <w:tcW w:w="1118" w:type="dxa"/>
            <w:tcBorders>
              <w:top w:val="single" w:sz="4" w:space="0" w:color="auto"/>
              <w:left w:val="single" w:sz="4" w:space="0" w:color="auto"/>
              <w:bottom w:val="single" w:sz="4" w:space="0" w:color="auto"/>
              <w:right w:val="single" w:sz="4" w:space="0" w:color="auto"/>
            </w:tcBorders>
            <w:vAlign w:val="center"/>
          </w:tcPr>
          <w:p w14:paraId="5CF7937C" w14:textId="77777777" w:rsidR="000F4D1E" w:rsidRPr="00C40E6E" w:rsidRDefault="000F4D1E"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20E1E626" w14:textId="721AF5CD" w:rsidR="000F4D1E" w:rsidRPr="00C40E6E" w:rsidRDefault="008C208F" w:rsidP="00443766">
            <w:pPr>
              <w:jc w:val="right"/>
              <w:rPr>
                <w:rFonts w:cs="Times New Roman"/>
                <w:sz w:val="18"/>
                <w:szCs w:val="18"/>
              </w:rPr>
            </w:pPr>
            <w:r>
              <w:rPr>
                <w:rFonts w:cs="Times New Roman"/>
                <w:sz w:val="18"/>
                <w:szCs w:val="18"/>
              </w:rPr>
              <w:t>9 917</w:t>
            </w:r>
          </w:p>
        </w:tc>
      </w:tr>
      <w:tr w:rsidR="000F4D1E" w:rsidRPr="001F3378" w14:paraId="47469402"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F1AD560" w14:textId="77777777" w:rsidR="000F4D1E" w:rsidRPr="001F3378" w:rsidRDefault="000F4D1E" w:rsidP="000F4D1E">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tcPr>
          <w:p w14:paraId="2378BD09" w14:textId="77777777" w:rsidR="000F4D1E" w:rsidRPr="00E00AF6" w:rsidRDefault="000F4D1E" w:rsidP="000F4D1E">
            <w:pPr>
              <w:rPr>
                <w:rFonts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F8D118" w14:textId="77777777" w:rsidR="000F4D1E" w:rsidRPr="002E7BFD" w:rsidRDefault="000F4D1E" w:rsidP="000F4D1E">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097A62DC" w14:textId="69CA0BA1" w:rsidR="000F4D1E" w:rsidRPr="00C40E6E" w:rsidRDefault="008C208F" w:rsidP="00F725B4">
            <w:pPr>
              <w:jc w:val="right"/>
              <w:rPr>
                <w:rFonts w:cs="Times New Roman"/>
                <w:sz w:val="18"/>
                <w:szCs w:val="18"/>
              </w:rPr>
            </w:pPr>
            <w:r>
              <w:rPr>
                <w:rFonts w:cs="Times New Roman"/>
                <w:sz w:val="18"/>
                <w:szCs w:val="18"/>
              </w:rPr>
              <w:t>10</w:t>
            </w:r>
          </w:p>
        </w:tc>
        <w:tc>
          <w:tcPr>
            <w:tcW w:w="1118" w:type="dxa"/>
            <w:tcBorders>
              <w:top w:val="single" w:sz="4" w:space="0" w:color="auto"/>
              <w:left w:val="single" w:sz="4" w:space="0" w:color="auto"/>
              <w:bottom w:val="single" w:sz="4" w:space="0" w:color="auto"/>
              <w:right w:val="single" w:sz="4" w:space="0" w:color="auto"/>
            </w:tcBorders>
            <w:vAlign w:val="center"/>
          </w:tcPr>
          <w:p w14:paraId="372F3CEE" w14:textId="5AD4DD19" w:rsidR="000F4D1E" w:rsidRPr="00C40E6E" w:rsidRDefault="00FE3A75" w:rsidP="00F725B4">
            <w:pPr>
              <w:jc w:val="right"/>
              <w:rPr>
                <w:rFonts w:cs="Times New Roman"/>
                <w:sz w:val="18"/>
                <w:szCs w:val="18"/>
              </w:rPr>
            </w:pPr>
            <w:r>
              <w:rPr>
                <w:rFonts w:cs="Times New Roman"/>
                <w:sz w:val="18"/>
                <w:szCs w:val="18"/>
              </w:rPr>
              <w:t>2</w:t>
            </w:r>
          </w:p>
        </w:tc>
        <w:tc>
          <w:tcPr>
            <w:tcW w:w="1118" w:type="dxa"/>
            <w:tcBorders>
              <w:top w:val="single" w:sz="4" w:space="0" w:color="auto"/>
              <w:left w:val="single" w:sz="4" w:space="0" w:color="auto"/>
              <w:bottom w:val="single" w:sz="4" w:space="0" w:color="auto"/>
              <w:right w:val="single" w:sz="4" w:space="0" w:color="auto"/>
            </w:tcBorders>
            <w:vAlign w:val="center"/>
          </w:tcPr>
          <w:p w14:paraId="2A415A58" w14:textId="61736F17" w:rsidR="000F4D1E" w:rsidRPr="00C40E6E" w:rsidRDefault="00FE3A75" w:rsidP="00F725B4">
            <w:pPr>
              <w:jc w:val="right"/>
              <w:rPr>
                <w:rFonts w:cs="Times New Roman"/>
                <w:sz w:val="18"/>
                <w:szCs w:val="18"/>
              </w:rPr>
            </w:pPr>
            <w:r>
              <w:rPr>
                <w:rFonts w:cs="Times New Roman"/>
                <w:sz w:val="18"/>
                <w:szCs w:val="18"/>
              </w:rPr>
              <w:t>276</w:t>
            </w:r>
          </w:p>
        </w:tc>
        <w:tc>
          <w:tcPr>
            <w:tcW w:w="1118" w:type="dxa"/>
            <w:tcBorders>
              <w:top w:val="single" w:sz="4" w:space="0" w:color="auto"/>
              <w:left w:val="single" w:sz="4" w:space="0" w:color="auto"/>
              <w:bottom w:val="single" w:sz="4" w:space="0" w:color="auto"/>
              <w:right w:val="single" w:sz="4" w:space="0" w:color="auto"/>
            </w:tcBorders>
            <w:vAlign w:val="center"/>
          </w:tcPr>
          <w:p w14:paraId="28339A51" w14:textId="7239EEF1" w:rsidR="000F4D1E" w:rsidRPr="00C40E6E" w:rsidRDefault="00FE3A75" w:rsidP="00443766">
            <w:pPr>
              <w:jc w:val="right"/>
              <w:rPr>
                <w:rFonts w:cs="Times New Roman"/>
                <w:sz w:val="18"/>
                <w:szCs w:val="18"/>
              </w:rPr>
            </w:pPr>
            <w:r>
              <w:rPr>
                <w:sz w:val="18"/>
                <w:szCs w:val="18"/>
              </w:rPr>
              <w:t>683</w:t>
            </w:r>
          </w:p>
        </w:tc>
        <w:tc>
          <w:tcPr>
            <w:tcW w:w="1118" w:type="dxa"/>
            <w:tcBorders>
              <w:top w:val="single" w:sz="4" w:space="0" w:color="auto"/>
              <w:left w:val="single" w:sz="4" w:space="0" w:color="auto"/>
              <w:bottom w:val="single" w:sz="4" w:space="0" w:color="auto"/>
              <w:right w:val="single" w:sz="4" w:space="0" w:color="auto"/>
            </w:tcBorders>
            <w:vAlign w:val="center"/>
          </w:tcPr>
          <w:p w14:paraId="5EB3DFAE" w14:textId="77777777" w:rsidR="000F4D1E" w:rsidRPr="00C40E6E" w:rsidRDefault="000F4D1E"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598F047" w14:textId="02DAC64F" w:rsidR="000F4D1E" w:rsidRPr="00C40E6E" w:rsidRDefault="008C208F" w:rsidP="00443766">
            <w:pPr>
              <w:jc w:val="right"/>
              <w:rPr>
                <w:rFonts w:cs="Times New Roman"/>
                <w:sz w:val="18"/>
                <w:szCs w:val="18"/>
              </w:rPr>
            </w:pPr>
            <w:r>
              <w:rPr>
                <w:rFonts w:cs="Times New Roman"/>
                <w:sz w:val="18"/>
                <w:szCs w:val="18"/>
              </w:rPr>
              <w:t>972</w:t>
            </w:r>
          </w:p>
        </w:tc>
      </w:tr>
      <w:tr w:rsidR="00F725B4" w:rsidRPr="007F65AA" w14:paraId="705E76FE"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9A8DDC0" w14:textId="77777777" w:rsidR="00F725B4" w:rsidRPr="001F3378" w:rsidRDefault="00F725B4" w:rsidP="00F725B4">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vAlign w:val="center"/>
          </w:tcPr>
          <w:p w14:paraId="5E500476" w14:textId="77777777" w:rsidR="00F725B4" w:rsidRPr="001F3378" w:rsidRDefault="00F725B4" w:rsidP="00F725B4">
            <w:pPr>
              <w:rPr>
                <w:rFonts w:cs="Times New Roman"/>
                <w:b/>
                <w:sz w:val="18"/>
                <w:szCs w:val="18"/>
              </w:rPr>
            </w:pPr>
            <w:r w:rsidRPr="001F3378">
              <w:rPr>
                <w:rFonts w:cs="Times New Roman"/>
                <w:b/>
                <w:sz w:val="18"/>
                <w:szCs w:val="18"/>
              </w:rPr>
              <w:t>Ostatní zdroje</w:t>
            </w:r>
          </w:p>
        </w:tc>
        <w:tc>
          <w:tcPr>
            <w:tcW w:w="709" w:type="dxa"/>
            <w:tcBorders>
              <w:top w:val="single" w:sz="4" w:space="0" w:color="auto"/>
              <w:left w:val="single" w:sz="4" w:space="0" w:color="auto"/>
              <w:bottom w:val="single" w:sz="4" w:space="0" w:color="auto"/>
              <w:right w:val="single" w:sz="4" w:space="0" w:color="auto"/>
            </w:tcBorders>
            <w:vAlign w:val="center"/>
          </w:tcPr>
          <w:p w14:paraId="3EC80A7E" w14:textId="77777777" w:rsidR="00F725B4" w:rsidRPr="002E7BFD" w:rsidRDefault="00F725B4" w:rsidP="00F725B4">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1B4765A2" w14:textId="260977B2" w:rsidR="00F725B4" w:rsidRPr="00C40E6E" w:rsidRDefault="00FE3A75" w:rsidP="00F725B4">
            <w:pPr>
              <w:jc w:val="right"/>
              <w:rPr>
                <w:rFonts w:cs="Times New Roman"/>
                <w:sz w:val="18"/>
                <w:szCs w:val="18"/>
              </w:rPr>
            </w:pPr>
            <w:r>
              <w:rPr>
                <w:rFonts w:cs="Times New Roman"/>
                <w:sz w:val="18"/>
                <w:szCs w:val="18"/>
              </w:rPr>
              <w:t>2 920</w:t>
            </w:r>
          </w:p>
        </w:tc>
        <w:tc>
          <w:tcPr>
            <w:tcW w:w="1118" w:type="dxa"/>
            <w:tcBorders>
              <w:top w:val="single" w:sz="4" w:space="0" w:color="auto"/>
              <w:left w:val="single" w:sz="4" w:space="0" w:color="auto"/>
              <w:bottom w:val="single" w:sz="4" w:space="0" w:color="auto"/>
              <w:right w:val="single" w:sz="4" w:space="0" w:color="auto"/>
            </w:tcBorders>
            <w:vAlign w:val="center"/>
          </w:tcPr>
          <w:p w14:paraId="1D12B3DF" w14:textId="3178F369" w:rsidR="00F725B4" w:rsidRPr="00C40E6E" w:rsidRDefault="00FE3A75" w:rsidP="00F725B4">
            <w:pPr>
              <w:jc w:val="right"/>
              <w:rPr>
                <w:rFonts w:cs="Times New Roman"/>
                <w:sz w:val="18"/>
                <w:szCs w:val="18"/>
              </w:rPr>
            </w:pPr>
            <w:r>
              <w:rPr>
                <w:rFonts w:cs="Times New Roman"/>
                <w:sz w:val="18"/>
                <w:szCs w:val="18"/>
              </w:rPr>
              <w:t>98</w:t>
            </w:r>
          </w:p>
        </w:tc>
        <w:tc>
          <w:tcPr>
            <w:tcW w:w="1118" w:type="dxa"/>
            <w:tcBorders>
              <w:top w:val="single" w:sz="4" w:space="0" w:color="auto"/>
              <w:left w:val="single" w:sz="4" w:space="0" w:color="auto"/>
              <w:bottom w:val="single" w:sz="4" w:space="0" w:color="auto"/>
              <w:right w:val="single" w:sz="4" w:space="0" w:color="auto"/>
            </w:tcBorders>
            <w:vAlign w:val="center"/>
          </w:tcPr>
          <w:p w14:paraId="718B3871" w14:textId="011FCBA9" w:rsidR="00F725B4" w:rsidRPr="00C40E6E" w:rsidRDefault="00FE3A75" w:rsidP="00C40E6E">
            <w:pPr>
              <w:jc w:val="right"/>
              <w:rPr>
                <w:rFonts w:cs="Times New Roman"/>
                <w:sz w:val="18"/>
                <w:szCs w:val="18"/>
              </w:rPr>
            </w:pPr>
            <w:r>
              <w:rPr>
                <w:rFonts w:cs="Times New Roman"/>
                <w:sz w:val="18"/>
                <w:szCs w:val="18"/>
              </w:rPr>
              <w:t>2 771</w:t>
            </w:r>
          </w:p>
        </w:tc>
        <w:tc>
          <w:tcPr>
            <w:tcW w:w="1118" w:type="dxa"/>
            <w:tcBorders>
              <w:top w:val="single" w:sz="4" w:space="0" w:color="auto"/>
              <w:left w:val="single" w:sz="4" w:space="0" w:color="auto"/>
              <w:bottom w:val="single" w:sz="4" w:space="0" w:color="auto"/>
              <w:right w:val="single" w:sz="4" w:space="0" w:color="auto"/>
            </w:tcBorders>
            <w:vAlign w:val="center"/>
          </w:tcPr>
          <w:p w14:paraId="05013D5E" w14:textId="168FC7AF" w:rsidR="00F725B4" w:rsidRPr="00C40E6E" w:rsidRDefault="00FE3A75" w:rsidP="00F725B4">
            <w:pPr>
              <w:jc w:val="right"/>
              <w:rPr>
                <w:rFonts w:cs="Times New Roman"/>
                <w:sz w:val="18"/>
                <w:szCs w:val="18"/>
              </w:rPr>
            </w:pPr>
            <w:r>
              <w:rPr>
                <w:rFonts w:cs="Times New Roman"/>
                <w:sz w:val="18"/>
                <w:szCs w:val="18"/>
              </w:rPr>
              <w:t>14 528</w:t>
            </w:r>
          </w:p>
        </w:tc>
        <w:tc>
          <w:tcPr>
            <w:tcW w:w="1118" w:type="dxa"/>
            <w:tcBorders>
              <w:top w:val="single" w:sz="4" w:space="0" w:color="auto"/>
              <w:left w:val="single" w:sz="4" w:space="0" w:color="auto"/>
              <w:bottom w:val="single" w:sz="4" w:space="0" w:color="auto"/>
              <w:right w:val="single" w:sz="4" w:space="0" w:color="auto"/>
            </w:tcBorders>
            <w:vAlign w:val="center"/>
          </w:tcPr>
          <w:p w14:paraId="1B9BEB6F" w14:textId="77777777" w:rsidR="00F725B4" w:rsidRPr="00C40E6E" w:rsidRDefault="00F725B4"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7A3C236" w14:textId="7B9AC7C1" w:rsidR="00F725B4" w:rsidRPr="00C40E6E" w:rsidRDefault="008C208F" w:rsidP="00C40E6E">
            <w:pPr>
              <w:jc w:val="right"/>
              <w:rPr>
                <w:rFonts w:cs="Times New Roman"/>
                <w:sz w:val="18"/>
                <w:szCs w:val="18"/>
              </w:rPr>
            </w:pPr>
            <w:r>
              <w:rPr>
                <w:rFonts w:cs="Times New Roman"/>
                <w:sz w:val="18"/>
                <w:szCs w:val="18"/>
              </w:rPr>
              <w:t>20 316</w:t>
            </w:r>
          </w:p>
        </w:tc>
      </w:tr>
      <w:tr w:rsidR="00F725B4" w:rsidRPr="001F3378" w14:paraId="5BFC3628"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307E542" w14:textId="77777777" w:rsidR="00F725B4" w:rsidRPr="001F3378" w:rsidRDefault="00F725B4" w:rsidP="00F725B4">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tcPr>
          <w:p w14:paraId="10F2FFE7" w14:textId="77777777" w:rsidR="00F725B4" w:rsidRPr="001F3378" w:rsidRDefault="00F725B4" w:rsidP="00F725B4">
            <w:pPr>
              <w:rPr>
                <w:rFonts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4FFC2F" w14:textId="77777777" w:rsidR="00F725B4" w:rsidRPr="002E7BFD" w:rsidRDefault="00F725B4" w:rsidP="00F725B4">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788A8AE9" w14:textId="5BA97A2C" w:rsidR="00F725B4" w:rsidRPr="00C40E6E" w:rsidRDefault="00FE3A75" w:rsidP="00F725B4">
            <w:pPr>
              <w:jc w:val="right"/>
              <w:rPr>
                <w:rFonts w:cs="Times New Roman"/>
                <w:sz w:val="18"/>
                <w:szCs w:val="18"/>
              </w:rPr>
            </w:pPr>
            <w:r>
              <w:rPr>
                <w:rFonts w:cs="Times New Roman"/>
                <w:sz w:val="18"/>
                <w:szCs w:val="18"/>
              </w:rPr>
              <w:t>920</w:t>
            </w:r>
          </w:p>
        </w:tc>
        <w:tc>
          <w:tcPr>
            <w:tcW w:w="1118" w:type="dxa"/>
            <w:tcBorders>
              <w:top w:val="single" w:sz="4" w:space="0" w:color="auto"/>
              <w:left w:val="single" w:sz="4" w:space="0" w:color="auto"/>
              <w:bottom w:val="single" w:sz="4" w:space="0" w:color="auto"/>
              <w:right w:val="single" w:sz="4" w:space="0" w:color="auto"/>
            </w:tcBorders>
            <w:vAlign w:val="center"/>
          </w:tcPr>
          <w:p w14:paraId="760005CD" w14:textId="2283A78F" w:rsidR="00F725B4" w:rsidRPr="00C40E6E" w:rsidRDefault="00FE3A75" w:rsidP="00F725B4">
            <w:pPr>
              <w:jc w:val="right"/>
              <w:rPr>
                <w:rFonts w:cs="Times New Roman"/>
                <w:sz w:val="18"/>
                <w:szCs w:val="18"/>
              </w:rPr>
            </w:pPr>
            <w:r>
              <w:rPr>
                <w:rFonts w:cs="Times New Roman"/>
                <w:sz w:val="18"/>
                <w:szCs w:val="18"/>
              </w:rPr>
              <w:t>41</w:t>
            </w:r>
          </w:p>
        </w:tc>
        <w:tc>
          <w:tcPr>
            <w:tcW w:w="1118" w:type="dxa"/>
            <w:tcBorders>
              <w:top w:val="single" w:sz="4" w:space="0" w:color="auto"/>
              <w:left w:val="single" w:sz="4" w:space="0" w:color="auto"/>
              <w:bottom w:val="single" w:sz="4" w:space="0" w:color="auto"/>
              <w:right w:val="single" w:sz="4" w:space="0" w:color="auto"/>
            </w:tcBorders>
            <w:vAlign w:val="center"/>
          </w:tcPr>
          <w:p w14:paraId="79EB7EBB" w14:textId="7FF9FA58" w:rsidR="00F725B4" w:rsidRPr="00C40E6E" w:rsidRDefault="00FE3A75" w:rsidP="00F725B4">
            <w:pPr>
              <w:jc w:val="right"/>
              <w:rPr>
                <w:rFonts w:cs="Times New Roman"/>
                <w:sz w:val="18"/>
                <w:szCs w:val="18"/>
              </w:rPr>
            </w:pPr>
            <w:r>
              <w:rPr>
                <w:rFonts w:cs="Times New Roman"/>
                <w:sz w:val="18"/>
                <w:szCs w:val="18"/>
              </w:rPr>
              <w:t>296</w:t>
            </w:r>
          </w:p>
        </w:tc>
        <w:tc>
          <w:tcPr>
            <w:tcW w:w="1118" w:type="dxa"/>
            <w:tcBorders>
              <w:top w:val="single" w:sz="4" w:space="0" w:color="auto"/>
              <w:left w:val="single" w:sz="4" w:space="0" w:color="auto"/>
              <w:bottom w:val="single" w:sz="4" w:space="0" w:color="auto"/>
              <w:right w:val="single" w:sz="4" w:space="0" w:color="auto"/>
            </w:tcBorders>
            <w:vAlign w:val="center"/>
          </w:tcPr>
          <w:p w14:paraId="5A69D67A" w14:textId="0499ECC1" w:rsidR="00F725B4" w:rsidRPr="00C40E6E" w:rsidRDefault="00FE3A75" w:rsidP="00F725B4">
            <w:pPr>
              <w:jc w:val="right"/>
              <w:rPr>
                <w:rFonts w:cs="Times New Roman"/>
                <w:sz w:val="18"/>
                <w:szCs w:val="18"/>
              </w:rPr>
            </w:pPr>
            <w:r>
              <w:rPr>
                <w:rFonts w:cs="Times New Roman"/>
                <w:sz w:val="18"/>
                <w:szCs w:val="18"/>
              </w:rPr>
              <w:t>488</w:t>
            </w:r>
          </w:p>
        </w:tc>
        <w:tc>
          <w:tcPr>
            <w:tcW w:w="1118" w:type="dxa"/>
            <w:tcBorders>
              <w:top w:val="single" w:sz="4" w:space="0" w:color="auto"/>
              <w:left w:val="single" w:sz="4" w:space="0" w:color="auto"/>
              <w:bottom w:val="single" w:sz="4" w:space="0" w:color="auto"/>
              <w:right w:val="single" w:sz="4" w:space="0" w:color="auto"/>
            </w:tcBorders>
            <w:vAlign w:val="center"/>
          </w:tcPr>
          <w:p w14:paraId="2955DA9E" w14:textId="77777777" w:rsidR="00F725B4" w:rsidRPr="00C40E6E" w:rsidRDefault="00F725B4"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5DB0A023" w14:textId="1B4D1D77" w:rsidR="00F725B4" w:rsidRPr="00C40E6E" w:rsidRDefault="008C208F" w:rsidP="00F725B4">
            <w:pPr>
              <w:jc w:val="right"/>
              <w:rPr>
                <w:rFonts w:cs="Times New Roman"/>
                <w:sz w:val="18"/>
                <w:szCs w:val="18"/>
              </w:rPr>
            </w:pPr>
            <w:r>
              <w:rPr>
                <w:rFonts w:cs="Times New Roman"/>
                <w:sz w:val="18"/>
                <w:szCs w:val="18"/>
              </w:rPr>
              <w:t>1 745</w:t>
            </w:r>
          </w:p>
        </w:tc>
      </w:tr>
      <w:tr w:rsidR="00F725B4" w:rsidRPr="00C40E6E" w14:paraId="76CE93F5"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5B67565" w14:textId="77777777" w:rsidR="00F725B4" w:rsidRPr="001F3378" w:rsidRDefault="00F725B4" w:rsidP="00F725B4">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73C28DDD" w14:textId="77777777" w:rsidR="00F725B4" w:rsidRPr="00C40E6E" w:rsidRDefault="00F725B4" w:rsidP="00F725B4">
            <w:pPr>
              <w:rPr>
                <w:rFonts w:cs="Times New Roman"/>
                <w:b/>
                <w:sz w:val="18"/>
                <w:szCs w:val="18"/>
              </w:rPr>
            </w:pPr>
            <w:r w:rsidRPr="00C40E6E">
              <w:rPr>
                <w:rFonts w:cs="Times New Roman"/>
                <w:b/>
                <w:sz w:val="18"/>
                <w:szCs w:val="18"/>
              </w:rPr>
              <w:t>Celkem</w:t>
            </w: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14:paraId="09C93FF7" w14:textId="77777777" w:rsidR="00F725B4" w:rsidRPr="00C40E6E" w:rsidRDefault="00F725B4" w:rsidP="00F725B4">
            <w:pPr>
              <w:rPr>
                <w:rFonts w:cs="Times New Roman"/>
                <w:sz w:val="18"/>
                <w:szCs w:val="18"/>
              </w:rPr>
            </w:pPr>
            <w:r w:rsidRPr="00C40E6E">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08A790C5" w14:textId="1B0DE4F8" w:rsidR="00F725B4" w:rsidRPr="00C40E6E" w:rsidRDefault="00FE3A75" w:rsidP="00C40E6E">
            <w:pPr>
              <w:jc w:val="right"/>
              <w:rPr>
                <w:rFonts w:cs="Times New Roman"/>
                <w:b/>
                <w:bCs/>
                <w:sz w:val="18"/>
                <w:szCs w:val="18"/>
              </w:rPr>
            </w:pPr>
            <w:r>
              <w:rPr>
                <w:rFonts w:cs="Times New Roman"/>
                <w:b/>
                <w:bCs/>
                <w:sz w:val="18"/>
                <w:szCs w:val="18"/>
              </w:rPr>
              <w:t>318 210</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1F698539" w14:textId="6336CCA0" w:rsidR="00F725B4" w:rsidRPr="00C40E6E" w:rsidRDefault="00FE3A75" w:rsidP="00C40E6E">
            <w:pPr>
              <w:jc w:val="right"/>
              <w:rPr>
                <w:rFonts w:cs="Times New Roman"/>
                <w:b/>
                <w:bCs/>
                <w:sz w:val="18"/>
                <w:szCs w:val="18"/>
              </w:rPr>
            </w:pPr>
            <w:r>
              <w:rPr>
                <w:rFonts w:cs="Times New Roman"/>
                <w:b/>
                <w:bCs/>
                <w:sz w:val="18"/>
                <w:szCs w:val="18"/>
              </w:rPr>
              <w:t>29 532</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2E28A344" w14:textId="445CC985" w:rsidR="00F725B4" w:rsidRPr="00C40E6E" w:rsidRDefault="00FE3A75" w:rsidP="00C40E6E">
            <w:pPr>
              <w:jc w:val="right"/>
              <w:rPr>
                <w:rFonts w:cs="Times New Roman"/>
                <w:b/>
                <w:bCs/>
                <w:sz w:val="18"/>
                <w:szCs w:val="18"/>
              </w:rPr>
            </w:pPr>
            <w:r>
              <w:rPr>
                <w:rFonts w:cs="Times New Roman"/>
                <w:b/>
                <w:bCs/>
                <w:sz w:val="18"/>
                <w:szCs w:val="18"/>
              </w:rPr>
              <w:t>178 827</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680C2D16" w14:textId="258DA4D3" w:rsidR="00F725B4" w:rsidRPr="00C40E6E" w:rsidRDefault="00FE3A75" w:rsidP="00C40E6E">
            <w:pPr>
              <w:jc w:val="right"/>
              <w:rPr>
                <w:rFonts w:cs="Times New Roman"/>
                <w:b/>
                <w:bCs/>
                <w:sz w:val="18"/>
                <w:szCs w:val="18"/>
              </w:rPr>
            </w:pPr>
            <w:r>
              <w:rPr>
                <w:rFonts w:cs="Times New Roman"/>
                <w:b/>
                <w:bCs/>
                <w:sz w:val="18"/>
                <w:szCs w:val="18"/>
              </w:rPr>
              <w:t>19 228</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362A867A" w14:textId="77777777" w:rsidR="00F725B4" w:rsidRPr="00C40E6E" w:rsidRDefault="00F725B4" w:rsidP="00F725B4">
            <w:pPr>
              <w:jc w:val="right"/>
              <w:rPr>
                <w:rFonts w:cs="Times New Roman"/>
                <w:b/>
                <w:bCs/>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1875B5DD" w14:textId="37B4DE89" w:rsidR="00F725B4" w:rsidRPr="00C40E6E" w:rsidRDefault="008C208F" w:rsidP="00C40E6E">
            <w:pPr>
              <w:jc w:val="right"/>
              <w:rPr>
                <w:rFonts w:cs="Times New Roman"/>
                <w:b/>
                <w:bCs/>
                <w:sz w:val="18"/>
                <w:szCs w:val="18"/>
              </w:rPr>
            </w:pPr>
            <w:r>
              <w:rPr>
                <w:rFonts w:cs="Times New Roman"/>
                <w:b/>
                <w:bCs/>
                <w:sz w:val="18"/>
                <w:szCs w:val="18"/>
              </w:rPr>
              <w:t>545 797</w:t>
            </w:r>
          </w:p>
        </w:tc>
      </w:tr>
      <w:tr w:rsidR="00F725B4" w:rsidRPr="001F3378" w14:paraId="27E616BC"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6E0F1271" w14:textId="77777777" w:rsidR="00F725B4" w:rsidRPr="00C40E6E" w:rsidRDefault="00F725B4" w:rsidP="00F725B4">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tcPr>
          <w:p w14:paraId="53435D61" w14:textId="77777777" w:rsidR="00F725B4" w:rsidRPr="00C40E6E" w:rsidRDefault="00F725B4" w:rsidP="00F725B4">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14:paraId="5A623478" w14:textId="77777777" w:rsidR="00F725B4" w:rsidRPr="00C40E6E" w:rsidRDefault="00F725B4" w:rsidP="00F725B4">
            <w:pPr>
              <w:rPr>
                <w:rFonts w:cs="Times New Roman"/>
                <w:sz w:val="18"/>
                <w:szCs w:val="18"/>
              </w:rPr>
            </w:pPr>
            <w:r w:rsidRPr="00C40E6E">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0483BE75" w14:textId="615D55B5" w:rsidR="00F725B4" w:rsidRPr="00C40E6E" w:rsidRDefault="00FE3A75" w:rsidP="00C40E6E">
            <w:pPr>
              <w:jc w:val="right"/>
              <w:rPr>
                <w:rFonts w:cs="Times New Roman"/>
                <w:b/>
                <w:bCs/>
                <w:sz w:val="18"/>
                <w:szCs w:val="18"/>
              </w:rPr>
            </w:pPr>
            <w:r>
              <w:rPr>
                <w:rFonts w:cs="Times New Roman"/>
                <w:b/>
                <w:bCs/>
                <w:sz w:val="18"/>
                <w:szCs w:val="18"/>
              </w:rPr>
              <w:t>13 912</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4D2E4055" w14:textId="2410DC92" w:rsidR="00F725B4" w:rsidRPr="00C40E6E" w:rsidRDefault="00FE3A75" w:rsidP="00F725B4">
            <w:pPr>
              <w:jc w:val="right"/>
              <w:rPr>
                <w:rFonts w:cs="Times New Roman"/>
                <w:b/>
                <w:bCs/>
                <w:sz w:val="18"/>
                <w:szCs w:val="18"/>
              </w:rPr>
            </w:pPr>
            <w:r>
              <w:rPr>
                <w:rFonts w:cs="Times New Roman"/>
                <w:b/>
                <w:bCs/>
                <w:sz w:val="18"/>
                <w:szCs w:val="18"/>
              </w:rPr>
              <w:t>3 193</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0266CEB4" w14:textId="7CA45383" w:rsidR="00F725B4" w:rsidRPr="00C40E6E" w:rsidRDefault="00FE3A75" w:rsidP="00C40E6E">
            <w:pPr>
              <w:jc w:val="right"/>
              <w:rPr>
                <w:rFonts w:cs="Times New Roman"/>
                <w:b/>
                <w:bCs/>
                <w:sz w:val="18"/>
                <w:szCs w:val="18"/>
              </w:rPr>
            </w:pPr>
            <w:r>
              <w:rPr>
                <w:rFonts w:cs="Times New Roman"/>
                <w:b/>
                <w:bCs/>
                <w:sz w:val="18"/>
                <w:szCs w:val="18"/>
              </w:rPr>
              <w:t>12 726</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3D14905B" w14:textId="0DFEA941" w:rsidR="00F725B4" w:rsidRPr="00C40E6E" w:rsidRDefault="00FE3A75" w:rsidP="00F725B4">
            <w:pPr>
              <w:jc w:val="right"/>
              <w:rPr>
                <w:rFonts w:cs="Times New Roman"/>
                <w:b/>
                <w:bCs/>
                <w:sz w:val="18"/>
                <w:szCs w:val="18"/>
              </w:rPr>
            </w:pPr>
            <w:r>
              <w:rPr>
                <w:rFonts w:cs="Times New Roman"/>
                <w:b/>
                <w:bCs/>
                <w:sz w:val="18"/>
                <w:szCs w:val="18"/>
              </w:rPr>
              <w:t>1 171</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58F2B90B" w14:textId="77777777" w:rsidR="00F725B4" w:rsidRPr="00C40E6E" w:rsidRDefault="00F725B4" w:rsidP="00F725B4">
            <w:pPr>
              <w:jc w:val="right"/>
              <w:rPr>
                <w:rFonts w:cs="Times New Roman"/>
                <w:b/>
                <w:bCs/>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72B1BE80" w14:textId="36F42291" w:rsidR="00F725B4" w:rsidRPr="00C40E6E" w:rsidRDefault="008C208F" w:rsidP="00C40E6E">
            <w:pPr>
              <w:jc w:val="right"/>
              <w:rPr>
                <w:rFonts w:cs="Times New Roman"/>
                <w:b/>
                <w:bCs/>
                <w:sz w:val="18"/>
                <w:szCs w:val="18"/>
              </w:rPr>
            </w:pPr>
            <w:r>
              <w:rPr>
                <w:rFonts w:cs="Times New Roman"/>
                <w:b/>
                <w:bCs/>
                <w:sz w:val="18"/>
                <w:szCs w:val="18"/>
              </w:rPr>
              <w:t>31 001</w:t>
            </w:r>
          </w:p>
        </w:tc>
      </w:tr>
    </w:tbl>
    <w:p w14:paraId="4102E2DE" w14:textId="77777777" w:rsidR="00BF5F0A" w:rsidRDefault="00BF5F0A" w:rsidP="00BF5F0A"/>
    <w:p w14:paraId="2ADAD5C8" w14:textId="77777777" w:rsidR="00D608CC" w:rsidRDefault="00D608CC">
      <w:pPr>
        <w:rPr>
          <w:b/>
          <w:bCs/>
          <w:kern w:val="32"/>
          <w:sz w:val="28"/>
          <w:szCs w:val="28"/>
          <w:highlight w:val="yellow"/>
        </w:rPr>
      </w:pPr>
      <w:r>
        <w:rPr>
          <w:highlight w:val="yellow"/>
        </w:rPr>
        <w:br w:type="page"/>
      </w:r>
    </w:p>
    <w:p w14:paraId="26C63DCF" w14:textId="389A484F" w:rsidR="0044008B" w:rsidRPr="00D608CC" w:rsidRDefault="0044008B" w:rsidP="00200291">
      <w:pPr>
        <w:pStyle w:val="Nadpis1"/>
      </w:pPr>
      <w:bookmarkStart w:id="118" w:name="_Toc135040255"/>
      <w:r w:rsidRPr="00D608CC">
        <w:lastRenderedPageBreak/>
        <w:t xml:space="preserve">Tab. </w:t>
      </w:r>
      <w:r w:rsidRPr="00C64275">
        <w:t xml:space="preserve">8b Pracovníci a mzdové prostředky za rok </w:t>
      </w:r>
      <w:r w:rsidR="00E56A83" w:rsidRPr="00C64275">
        <w:t>202</w:t>
      </w:r>
      <w:r w:rsidR="000A3CAE">
        <w:t>2</w:t>
      </w:r>
      <w:r w:rsidRPr="00C64275">
        <w:t xml:space="preserve"> – bez OON</w:t>
      </w:r>
      <w:bookmarkEnd w:id="118"/>
    </w:p>
    <w:tbl>
      <w:tblPr>
        <w:tblW w:w="12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758"/>
        <w:gridCol w:w="992"/>
        <w:gridCol w:w="1296"/>
        <w:gridCol w:w="1129"/>
        <w:gridCol w:w="1024"/>
        <w:gridCol w:w="1024"/>
        <w:gridCol w:w="1024"/>
        <w:gridCol w:w="1023"/>
        <w:gridCol w:w="1024"/>
        <w:gridCol w:w="1024"/>
        <w:gridCol w:w="1024"/>
        <w:gridCol w:w="1024"/>
      </w:tblGrid>
      <w:tr w:rsidR="006B49F3" w:rsidRPr="00125ECE" w14:paraId="1AC6676C" w14:textId="77777777" w:rsidTr="00C64275">
        <w:trPr>
          <w:trHeight w:val="255"/>
          <w:jc w:val="center"/>
        </w:trPr>
        <w:tc>
          <w:tcPr>
            <w:tcW w:w="513" w:type="dxa"/>
            <w:vMerge w:val="restart"/>
            <w:shd w:val="clear" w:color="auto" w:fill="auto"/>
            <w:vAlign w:val="center"/>
          </w:tcPr>
          <w:p w14:paraId="1E3DFBE7" w14:textId="77777777" w:rsidR="006B49F3" w:rsidRPr="00125ECE" w:rsidRDefault="006B49F3" w:rsidP="00363612">
            <w:pPr>
              <w:jc w:val="center"/>
              <w:rPr>
                <w:rFonts w:cs="Times New Roman"/>
                <w:b/>
                <w:bCs/>
                <w:sz w:val="18"/>
                <w:szCs w:val="18"/>
              </w:rPr>
            </w:pPr>
            <w:r w:rsidRPr="00125ECE">
              <w:rPr>
                <w:rFonts w:cs="Times New Roman"/>
                <w:b/>
                <w:bCs/>
                <w:sz w:val="18"/>
                <w:szCs w:val="18"/>
              </w:rPr>
              <w:t>Č. ř.</w:t>
            </w:r>
          </w:p>
        </w:tc>
        <w:tc>
          <w:tcPr>
            <w:tcW w:w="3046" w:type="dxa"/>
            <w:gridSpan w:val="3"/>
            <w:vMerge w:val="restart"/>
            <w:shd w:val="clear" w:color="auto" w:fill="auto"/>
            <w:vAlign w:val="center"/>
          </w:tcPr>
          <w:p w14:paraId="4AF58E41" w14:textId="77777777" w:rsidR="006B49F3" w:rsidRPr="00125ECE" w:rsidRDefault="006B49F3" w:rsidP="00363612">
            <w:pPr>
              <w:jc w:val="center"/>
              <w:rPr>
                <w:rFonts w:cs="Times New Roman"/>
                <w:b/>
                <w:bCs/>
                <w:sz w:val="18"/>
                <w:szCs w:val="18"/>
              </w:rPr>
            </w:pPr>
            <w:r w:rsidRPr="00125ECE">
              <w:rPr>
                <w:rFonts w:cs="Times New Roman"/>
                <w:b/>
                <w:bCs/>
                <w:sz w:val="18"/>
                <w:szCs w:val="18"/>
              </w:rPr>
              <w:t>Ukazatel</w:t>
            </w:r>
          </w:p>
        </w:tc>
        <w:tc>
          <w:tcPr>
            <w:tcW w:w="3177" w:type="dxa"/>
            <w:gridSpan w:val="3"/>
            <w:shd w:val="clear" w:color="auto" w:fill="auto"/>
            <w:noWrap/>
            <w:vAlign w:val="center"/>
          </w:tcPr>
          <w:p w14:paraId="495F3C70" w14:textId="77777777" w:rsidR="006B49F3" w:rsidRPr="00125ECE" w:rsidRDefault="006B49F3" w:rsidP="00363612">
            <w:pPr>
              <w:jc w:val="center"/>
              <w:rPr>
                <w:rFonts w:cs="Times New Roman"/>
                <w:b/>
                <w:sz w:val="18"/>
                <w:szCs w:val="18"/>
              </w:rPr>
            </w:pPr>
            <w:r w:rsidRPr="00125ECE">
              <w:rPr>
                <w:rFonts w:cs="Times New Roman"/>
                <w:b/>
                <w:sz w:val="18"/>
                <w:szCs w:val="18"/>
              </w:rPr>
              <w:t>Kapitola 333 MŠMT</w:t>
            </w:r>
          </w:p>
        </w:tc>
        <w:tc>
          <w:tcPr>
            <w:tcW w:w="3071" w:type="dxa"/>
            <w:gridSpan w:val="3"/>
            <w:shd w:val="clear" w:color="auto" w:fill="auto"/>
            <w:vAlign w:val="center"/>
          </w:tcPr>
          <w:p w14:paraId="659E72F2" w14:textId="77777777" w:rsidR="006B49F3" w:rsidRPr="00125ECE" w:rsidRDefault="006B49F3" w:rsidP="00363612">
            <w:pPr>
              <w:jc w:val="center"/>
              <w:rPr>
                <w:rFonts w:cs="Times New Roman"/>
                <w:b/>
                <w:sz w:val="18"/>
                <w:szCs w:val="18"/>
              </w:rPr>
            </w:pPr>
            <w:r w:rsidRPr="00125ECE">
              <w:rPr>
                <w:rFonts w:cs="Times New Roman"/>
                <w:b/>
                <w:sz w:val="18"/>
                <w:szCs w:val="18"/>
              </w:rPr>
              <w:t>Ostatní zdroje rozpočtu UTB</w:t>
            </w:r>
          </w:p>
        </w:tc>
        <w:tc>
          <w:tcPr>
            <w:tcW w:w="3072" w:type="dxa"/>
            <w:gridSpan w:val="3"/>
            <w:shd w:val="clear" w:color="auto" w:fill="auto"/>
            <w:noWrap/>
            <w:vAlign w:val="center"/>
          </w:tcPr>
          <w:p w14:paraId="0AAC9B17" w14:textId="77777777" w:rsidR="006B49F3" w:rsidRPr="00125ECE" w:rsidRDefault="006B49F3" w:rsidP="00041594">
            <w:pPr>
              <w:jc w:val="center"/>
              <w:rPr>
                <w:rFonts w:cs="Times New Roman"/>
                <w:b/>
                <w:sz w:val="18"/>
                <w:szCs w:val="18"/>
              </w:rPr>
            </w:pPr>
            <w:r w:rsidRPr="00125ECE">
              <w:rPr>
                <w:rFonts w:cs="Times New Roman"/>
                <w:b/>
                <w:sz w:val="18"/>
                <w:szCs w:val="18"/>
              </w:rPr>
              <w:t>Celkem</w:t>
            </w:r>
          </w:p>
        </w:tc>
      </w:tr>
      <w:tr w:rsidR="006B49F3" w:rsidRPr="00125ECE" w14:paraId="26EA49A0" w14:textId="77777777" w:rsidTr="00C64275">
        <w:trPr>
          <w:trHeight w:val="255"/>
          <w:jc w:val="center"/>
        </w:trPr>
        <w:tc>
          <w:tcPr>
            <w:tcW w:w="513" w:type="dxa"/>
            <w:vMerge/>
            <w:vAlign w:val="center"/>
          </w:tcPr>
          <w:p w14:paraId="487A5833" w14:textId="77777777" w:rsidR="00363612" w:rsidRPr="00125ECE" w:rsidRDefault="00363612" w:rsidP="00363612">
            <w:pPr>
              <w:rPr>
                <w:rFonts w:cs="Times New Roman"/>
                <w:b/>
                <w:bCs/>
                <w:sz w:val="18"/>
                <w:szCs w:val="18"/>
              </w:rPr>
            </w:pPr>
          </w:p>
        </w:tc>
        <w:tc>
          <w:tcPr>
            <w:tcW w:w="3046" w:type="dxa"/>
            <w:gridSpan w:val="3"/>
            <w:vMerge/>
            <w:vAlign w:val="center"/>
          </w:tcPr>
          <w:p w14:paraId="18967EB0" w14:textId="77777777" w:rsidR="00363612" w:rsidRPr="00125ECE" w:rsidRDefault="00363612" w:rsidP="00363612">
            <w:pPr>
              <w:rPr>
                <w:rFonts w:cs="Times New Roman"/>
                <w:b/>
                <w:bCs/>
                <w:sz w:val="18"/>
                <w:szCs w:val="18"/>
              </w:rPr>
            </w:pPr>
          </w:p>
        </w:tc>
        <w:tc>
          <w:tcPr>
            <w:tcW w:w="1129" w:type="dxa"/>
            <w:shd w:val="clear" w:color="auto" w:fill="auto"/>
            <w:vAlign w:val="center"/>
          </w:tcPr>
          <w:p w14:paraId="6086D777" w14:textId="77777777" w:rsidR="00363612" w:rsidRPr="00125ECE" w:rsidRDefault="00467E89" w:rsidP="0054417C">
            <w:pPr>
              <w:jc w:val="center"/>
              <w:rPr>
                <w:rFonts w:cs="Times New Roman"/>
                <w:sz w:val="18"/>
                <w:szCs w:val="18"/>
              </w:rPr>
            </w:pPr>
            <w:r w:rsidRPr="00125ECE">
              <w:rPr>
                <w:rFonts w:cs="Times New Roman"/>
                <w:sz w:val="18"/>
                <w:szCs w:val="18"/>
              </w:rPr>
              <w:t xml:space="preserve">počet </w:t>
            </w:r>
            <w:r w:rsidR="00363612" w:rsidRPr="00125ECE">
              <w:rPr>
                <w:rFonts w:cs="Times New Roman"/>
                <w:sz w:val="18"/>
                <w:szCs w:val="18"/>
              </w:rPr>
              <w:t>pracovníků</w:t>
            </w:r>
          </w:p>
        </w:tc>
        <w:tc>
          <w:tcPr>
            <w:tcW w:w="1024" w:type="dxa"/>
            <w:shd w:val="clear" w:color="auto" w:fill="auto"/>
            <w:vAlign w:val="center"/>
          </w:tcPr>
          <w:p w14:paraId="3004CC8B" w14:textId="77777777" w:rsidR="00F172B8" w:rsidRPr="00125ECE" w:rsidRDefault="00467E89" w:rsidP="0054417C">
            <w:pPr>
              <w:jc w:val="center"/>
              <w:rPr>
                <w:rFonts w:cs="Times New Roman"/>
                <w:sz w:val="18"/>
                <w:szCs w:val="18"/>
              </w:rPr>
            </w:pPr>
            <w:r w:rsidRPr="00125ECE">
              <w:rPr>
                <w:rFonts w:cs="Times New Roman"/>
                <w:sz w:val="18"/>
                <w:szCs w:val="18"/>
              </w:rPr>
              <w:t>mzdy</w:t>
            </w:r>
          </w:p>
          <w:p w14:paraId="4327C1F1" w14:textId="77777777" w:rsidR="00363612" w:rsidRPr="00125ECE" w:rsidRDefault="00C958C3" w:rsidP="0054417C">
            <w:pPr>
              <w:jc w:val="center"/>
              <w:rPr>
                <w:rFonts w:cs="Times New Roman"/>
                <w:sz w:val="18"/>
                <w:szCs w:val="18"/>
              </w:rPr>
            </w:pPr>
            <w:r w:rsidRPr="00125ECE">
              <w:rPr>
                <w:rFonts w:cs="Times New Roman"/>
                <w:sz w:val="18"/>
                <w:szCs w:val="18"/>
              </w:rPr>
              <w:t>v</w:t>
            </w:r>
            <w:r w:rsidR="00A85621" w:rsidRPr="00125ECE">
              <w:rPr>
                <w:rFonts w:cs="Times New Roman"/>
                <w:sz w:val="18"/>
                <w:szCs w:val="18"/>
              </w:rPr>
              <w:t> </w:t>
            </w:r>
            <w:r w:rsidRPr="00125ECE">
              <w:rPr>
                <w:rFonts w:cs="Times New Roman"/>
                <w:sz w:val="18"/>
                <w:szCs w:val="18"/>
              </w:rPr>
              <w:t>tis. Kč</w:t>
            </w:r>
          </w:p>
        </w:tc>
        <w:tc>
          <w:tcPr>
            <w:tcW w:w="1024" w:type="dxa"/>
            <w:shd w:val="clear" w:color="auto" w:fill="auto"/>
            <w:vAlign w:val="center"/>
          </w:tcPr>
          <w:p w14:paraId="67482565" w14:textId="77777777" w:rsidR="00363612" w:rsidRPr="00125ECE" w:rsidRDefault="00467E89" w:rsidP="0054417C">
            <w:pPr>
              <w:jc w:val="center"/>
              <w:rPr>
                <w:rFonts w:cs="Times New Roman"/>
                <w:sz w:val="18"/>
                <w:szCs w:val="18"/>
              </w:rPr>
            </w:pPr>
            <w:r w:rsidRPr="00125ECE">
              <w:rPr>
                <w:rFonts w:cs="Times New Roman"/>
                <w:sz w:val="18"/>
                <w:szCs w:val="18"/>
              </w:rPr>
              <w:t xml:space="preserve">průměrná </w:t>
            </w:r>
            <w:r w:rsidR="00363612" w:rsidRPr="00125ECE">
              <w:rPr>
                <w:rFonts w:cs="Times New Roman"/>
                <w:sz w:val="18"/>
                <w:szCs w:val="18"/>
              </w:rPr>
              <w:t>měsíční mzda</w:t>
            </w:r>
            <w:r w:rsidR="0009287C" w:rsidRPr="00125ECE">
              <w:rPr>
                <w:rFonts w:cs="Times New Roman"/>
                <w:sz w:val="18"/>
                <w:szCs w:val="18"/>
              </w:rPr>
              <w:t xml:space="preserve"> v</w:t>
            </w:r>
            <w:r w:rsidR="00A85621" w:rsidRPr="00125ECE">
              <w:rPr>
                <w:rFonts w:cs="Times New Roman"/>
                <w:sz w:val="18"/>
                <w:szCs w:val="18"/>
              </w:rPr>
              <w:t> </w:t>
            </w:r>
            <w:r w:rsidR="0009287C" w:rsidRPr="00125ECE">
              <w:rPr>
                <w:rFonts w:cs="Times New Roman"/>
                <w:sz w:val="18"/>
                <w:szCs w:val="18"/>
              </w:rPr>
              <w:t>Kč</w:t>
            </w:r>
          </w:p>
        </w:tc>
        <w:tc>
          <w:tcPr>
            <w:tcW w:w="1024" w:type="dxa"/>
            <w:shd w:val="clear" w:color="auto" w:fill="auto"/>
            <w:vAlign w:val="center"/>
          </w:tcPr>
          <w:p w14:paraId="55CF94A4" w14:textId="77777777" w:rsidR="00363612" w:rsidRPr="00125ECE" w:rsidRDefault="00467E89" w:rsidP="0054417C">
            <w:pPr>
              <w:jc w:val="center"/>
              <w:rPr>
                <w:rFonts w:cs="Times New Roman"/>
                <w:sz w:val="18"/>
                <w:szCs w:val="18"/>
              </w:rPr>
            </w:pPr>
            <w:r w:rsidRPr="00125ECE">
              <w:rPr>
                <w:rFonts w:cs="Times New Roman"/>
                <w:sz w:val="18"/>
                <w:szCs w:val="18"/>
              </w:rPr>
              <w:t xml:space="preserve">počet </w:t>
            </w:r>
            <w:r w:rsidR="00363612" w:rsidRPr="00125ECE">
              <w:rPr>
                <w:rFonts w:cs="Times New Roman"/>
                <w:sz w:val="18"/>
                <w:szCs w:val="18"/>
              </w:rPr>
              <w:t>pracovníků</w:t>
            </w:r>
          </w:p>
        </w:tc>
        <w:tc>
          <w:tcPr>
            <w:tcW w:w="1023" w:type="dxa"/>
            <w:shd w:val="clear" w:color="auto" w:fill="auto"/>
            <w:vAlign w:val="center"/>
          </w:tcPr>
          <w:p w14:paraId="17864893" w14:textId="77777777" w:rsidR="005A1C86" w:rsidRPr="00125ECE" w:rsidRDefault="00467E89" w:rsidP="005A1C86">
            <w:pPr>
              <w:jc w:val="center"/>
              <w:rPr>
                <w:rFonts w:cs="Times New Roman"/>
                <w:sz w:val="18"/>
                <w:szCs w:val="18"/>
              </w:rPr>
            </w:pPr>
            <w:r w:rsidRPr="00125ECE">
              <w:rPr>
                <w:rFonts w:cs="Times New Roman"/>
                <w:sz w:val="18"/>
                <w:szCs w:val="18"/>
              </w:rPr>
              <w:t>mzdy</w:t>
            </w:r>
          </w:p>
          <w:p w14:paraId="159ADF96" w14:textId="77777777" w:rsidR="00363612" w:rsidRPr="00125ECE" w:rsidRDefault="005A1C86" w:rsidP="0054417C">
            <w:pPr>
              <w:jc w:val="center"/>
              <w:rPr>
                <w:rFonts w:cs="Times New Roman"/>
                <w:sz w:val="18"/>
                <w:szCs w:val="18"/>
              </w:rPr>
            </w:pPr>
            <w:r w:rsidRPr="00125ECE">
              <w:rPr>
                <w:rFonts w:cs="Times New Roman"/>
                <w:sz w:val="18"/>
                <w:szCs w:val="18"/>
              </w:rPr>
              <w:t>v</w:t>
            </w:r>
            <w:r w:rsidR="00A85621" w:rsidRPr="00125ECE">
              <w:rPr>
                <w:rFonts w:cs="Times New Roman"/>
                <w:sz w:val="18"/>
                <w:szCs w:val="18"/>
              </w:rPr>
              <w:t> </w:t>
            </w:r>
            <w:r w:rsidRPr="00125ECE">
              <w:rPr>
                <w:rFonts w:cs="Times New Roman"/>
                <w:sz w:val="18"/>
                <w:szCs w:val="18"/>
              </w:rPr>
              <w:t>tis. Kč</w:t>
            </w:r>
          </w:p>
        </w:tc>
        <w:tc>
          <w:tcPr>
            <w:tcW w:w="1024" w:type="dxa"/>
            <w:shd w:val="clear" w:color="auto" w:fill="auto"/>
            <w:vAlign w:val="center"/>
          </w:tcPr>
          <w:p w14:paraId="71802919" w14:textId="77777777" w:rsidR="00363612" w:rsidRPr="00125ECE" w:rsidRDefault="00467E89" w:rsidP="0054417C">
            <w:pPr>
              <w:jc w:val="center"/>
              <w:rPr>
                <w:rFonts w:cs="Times New Roman"/>
                <w:sz w:val="18"/>
                <w:szCs w:val="18"/>
              </w:rPr>
            </w:pPr>
            <w:r w:rsidRPr="00125ECE">
              <w:rPr>
                <w:rFonts w:cs="Times New Roman"/>
                <w:sz w:val="18"/>
                <w:szCs w:val="18"/>
              </w:rPr>
              <w:t xml:space="preserve">průměrná </w:t>
            </w:r>
            <w:r w:rsidR="00363612" w:rsidRPr="00125ECE">
              <w:rPr>
                <w:rFonts w:cs="Times New Roman"/>
                <w:sz w:val="18"/>
                <w:szCs w:val="18"/>
              </w:rPr>
              <w:t>měsíční mzda</w:t>
            </w:r>
            <w:r w:rsidR="00F172B8" w:rsidRPr="00125ECE">
              <w:rPr>
                <w:rFonts w:cs="Times New Roman"/>
                <w:sz w:val="18"/>
                <w:szCs w:val="18"/>
              </w:rPr>
              <w:t xml:space="preserve"> v</w:t>
            </w:r>
            <w:r w:rsidR="00A85621" w:rsidRPr="00125ECE">
              <w:rPr>
                <w:rFonts w:cs="Times New Roman"/>
                <w:sz w:val="18"/>
                <w:szCs w:val="18"/>
              </w:rPr>
              <w:t> </w:t>
            </w:r>
            <w:r w:rsidR="00F172B8" w:rsidRPr="00125ECE">
              <w:rPr>
                <w:rFonts w:cs="Times New Roman"/>
                <w:sz w:val="18"/>
                <w:szCs w:val="18"/>
              </w:rPr>
              <w:t>Kč</w:t>
            </w:r>
          </w:p>
        </w:tc>
        <w:tc>
          <w:tcPr>
            <w:tcW w:w="1024" w:type="dxa"/>
            <w:shd w:val="clear" w:color="auto" w:fill="auto"/>
            <w:vAlign w:val="center"/>
          </w:tcPr>
          <w:p w14:paraId="5CB59958" w14:textId="77777777" w:rsidR="00363612" w:rsidRPr="00125ECE" w:rsidRDefault="00467E89" w:rsidP="0054417C">
            <w:pPr>
              <w:jc w:val="center"/>
              <w:rPr>
                <w:rFonts w:cs="Times New Roman"/>
                <w:sz w:val="18"/>
                <w:szCs w:val="18"/>
              </w:rPr>
            </w:pPr>
            <w:r w:rsidRPr="00125ECE">
              <w:rPr>
                <w:rFonts w:cs="Times New Roman"/>
                <w:sz w:val="18"/>
                <w:szCs w:val="18"/>
              </w:rPr>
              <w:t xml:space="preserve">počet </w:t>
            </w:r>
            <w:r w:rsidR="00363612" w:rsidRPr="00125ECE">
              <w:rPr>
                <w:rFonts w:cs="Times New Roman"/>
                <w:sz w:val="18"/>
                <w:szCs w:val="18"/>
              </w:rPr>
              <w:t>pracovníků</w:t>
            </w:r>
          </w:p>
        </w:tc>
        <w:tc>
          <w:tcPr>
            <w:tcW w:w="1024" w:type="dxa"/>
            <w:shd w:val="clear" w:color="auto" w:fill="auto"/>
            <w:noWrap/>
            <w:vAlign w:val="center"/>
          </w:tcPr>
          <w:p w14:paraId="3DC8A926" w14:textId="77777777" w:rsidR="00F172B8" w:rsidRPr="00125ECE" w:rsidRDefault="00467E89" w:rsidP="0054417C">
            <w:pPr>
              <w:jc w:val="center"/>
              <w:rPr>
                <w:rFonts w:cs="Times New Roman"/>
                <w:sz w:val="18"/>
                <w:szCs w:val="18"/>
              </w:rPr>
            </w:pPr>
            <w:r w:rsidRPr="00125ECE">
              <w:rPr>
                <w:rFonts w:cs="Times New Roman"/>
                <w:sz w:val="18"/>
                <w:szCs w:val="18"/>
              </w:rPr>
              <w:t>mzdy</w:t>
            </w:r>
          </w:p>
          <w:p w14:paraId="560DEB06" w14:textId="77777777" w:rsidR="00363612" w:rsidRPr="00125ECE" w:rsidRDefault="00C958C3" w:rsidP="0054417C">
            <w:pPr>
              <w:jc w:val="center"/>
              <w:rPr>
                <w:rFonts w:cs="Times New Roman"/>
                <w:sz w:val="18"/>
                <w:szCs w:val="18"/>
              </w:rPr>
            </w:pPr>
            <w:r w:rsidRPr="00125ECE">
              <w:rPr>
                <w:rFonts w:cs="Times New Roman"/>
                <w:sz w:val="18"/>
                <w:szCs w:val="18"/>
              </w:rPr>
              <w:t>v</w:t>
            </w:r>
            <w:r w:rsidR="00A85621" w:rsidRPr="00125ECE">
              <w:rPr>
                <w:rFonts w:cs="Times New Roman"/>
                <w:sz w:val="18"/>
                <w:szCs w:val="18"/>
              </w:rPr>
              <w:t> </w:t>
            </w:r>
            <w:r w:rsidRPr="00125ECE">
              <w:rPr>
                <w:rFonts w:cs="Times New Roman"/>
                <w:sz w:val="18"/>
                <w:szCs w:val="18"/>
              </w:rPr>
              <w:t>tis. Kč</w:t>
            </w:r>
          </w:p>
        </w:tc>
        <w:tc>
          <w:tcPr>
            <w:tcW w:w="1024" w:type="dxa"/>
            <w:shd w:val="clear" w:color="auto" w:fill="auto"/>
            <w:vAlign w:val="center"/>
          </w:tcPr>
          <w:p w14:paraId="6EFE254F" w14:textId="77777777" w:rsidR="00363612" w:rsidRPr="00125ECE" w:rsidRDefault="00467E89" w:rsidP="0054417C">
            <w:pPr>
              <w:jc w:val="center"/>
              <w:rPr>
                <w:rFonts w:cs="Times New Roman"/>
                <w:sz w:val="18"/>
                <w:szCs w:val="18"/>
              </w:rPr>
            </w:pPr>
            <w:r w:rsidRPr="00125ECE">
              <w:rPr>
                <w:rFonts w:cs="Times New Roman"/>
                <w:sz w:val="18"/>
                <w:szCs w:val="18"/>
              </w:rPr>
              <w:t xml:space="preserve">průměrná </w:t>
            </w:r>
            <w:r w:rsidR="00363612" w:rsidRPr="00125ECE">
              <w:rPr>
                <w:rFonts w:cs="Times New Roman"/>
                <w:sz w:val="18"/>
                <w:szCs w:val="18"/>
              </w:rPr>
              <w:t>měsíční mzda</w:t>
            </w:r>
            <w:r w:rsidR="0009287C" w:rsidRPr="00125ECE">
              <w:rPr>
                <w:rFonts w:cs="Times New Roman"/>
                <w:sz w:val="18"/>
                <w:szCs w:val="18"/>
              </w:rPr>
              <w:t xml:space="preserve"> v</w:t>
            </w:r>
            <w:r w:rsidR="00A85621" w:rsidRPr="00125ECE">
              <w:rPr>
                <w:rFonts w:cs="Times New Roman"/>
                <w:sz w:val="18"/>
                <w:szCs w:val="18"/>
              </w:rPr>
              <w:t> </w:t>
            </w:r>
            <w:r w:rsidR="0009287C" w:rsidRPr="00125ECE">
              <w:rPr>
                <w:rFonts w:cs="Times New Roman"/>
                <w:sz w:val="18"/>
                <w:szCs w:val="18"/>
              </w:rPr>
              <w:t>Kč</w:t>
            </w:r>
          </w:p>
        </w:tc>
      </w:tr>
      <w:tr w:rsidR="006B49F3" w:rsidRPr="00125ECE" w14:paraId="509E20F2" w14:textId="77777777" w:rsidTr="00C64275">
        <w:trPr>
          <w:trHeight w:val="255"/>
          <w:jc w:val="center"/>
        </w:trPr>
        <w:tc>
          <w:tcPr>
            <w:tcW w:w="513" w:type="dxa"/>
            <w:vMerge/>
            <w:vAlign w:val="center"/>
          </w:tcPr>
          <w:p w14:paraId="051757C5" w14:textId="77777777" w:rsidR="00363612" w:rsidRPr="00125ECE" w:rsidRDefault="00363612" w:rsidP="00363612">
            <w:pPr>
              <w:rPr>
                <w:rFonts w:cs="Times New Roman"/>
                <w:b/>
                <w:bCs/>
                <w:sz w:val="18"/>
                <w:szCs w:val="18"/>
              </w:rPr>
            </w:pPr>
          </w:p>
        </w:tc>
        <w:tc>
          <w:tcPr>
            <w:tcW w:w="3046" w:type="dxa"/>
            <w:gridSpan w:val="3"/>
            <w:vMerge/>
            <w:vAlign w:val="center"/>
          </w:tcPr>
          <w:p w14:paraId="6B8ECF78" w14:textId="77777777" w:rsidR="00363612" w:rsidRPr="00125ECE" w:rsidRDefault="00363612" w:rsidP="00363612">
            <w:pPr>
              <w:rPr>
                <w:rFonts w:cs="Times New Roman"/>
                <w:b/>
                <w:bCs/>
                <w:sz w:val="18"/>
                <w:szCs w:val="18"/>
              </w:rPr>
            </w:pPr>
          </w:p>
        </w:tc>
        <w:tc>
          <w:tcPr>
            <w:tcW w:w="1129" w:type="dxa"/>
            <w:shd w:val="clear" w:color="auto" w:fill="auto"/>
            <w:vAlign w:val="center"/>
          </w:tcPr>
          <w:p w14:paraId="60BA238E" w14:textId="77777777" w:rsidR="00363612" w:rsidRPr="00125ECE" w:rsidRDefault="00363612" w:rsidP="00363612">
            <w:pPr>
              <w:jc w:val="center"/>
              <w:rPr>
                <w:rFonts w:cs="Times New Roman"/>
                <w:sz w:val="18"/>
                <w:szCs w:val="18"/>
              </w:rPr>
            </w:pPr>
            <w:r w:rsidRPr="00125ECE">
              <w:rPr>
                <w:rFonts w:cs="Times New Roman"/>
                <w:sz w:val="18"/>
                <w:szCs w:val="18"/>
              </w:rPr>
              <w:t>1</w:t>
            </w:r>
          </w:p>
        </w:tc>
        <w:tc>
          <w:tcPr>
            <w:tcW w:w="1024" w:type="dxa"/>
            <w:shd w:val="clear" w:color="auto" w:fill="auto"/>
            <w:vAlign w:val="center"/>
          </w:tcPr>
          <w:p w14:paraId="5FF2ED41" w14:textId="77777777" w:rsidR="00363612" w:rsidRPr="00125ECE" w:rsidRDefault="00363612" w:rsidP="00363612">
            <w:pPr>
              <w:jc w:val="center"/>
              <w:rPr>
                <w:rFonts w:cs="Times New Roman"/>
                <w:sz w:val="18"/>
                <w:szCs w:val="18"/>
              </w:rPr>
            </w:pPr>
            <w:r w:rsidRPr="00125ECE">
              <w:rPr>
                <w:rFonts w:cs="Times New Roman"/>
                <w:sz w:val="18"/>
                <w:szCs w:val="18"/>
              </w:rPr>
              <w:t>2</w:t>
            </w:r>
          </w:p>
        </w:tc>
        <w:tc>
          <w:tcPr>
            <w:tcW w:w="1024" w:type="dxa"/>
            <w:shd w:val="clear" w:color="auto" w:fill="auto"/>
            <w:vAlign w:val="center"/>
          </w:tcPr>
          <w:p w14:paraId="0584BB52" w14:textId="77777777" w:rsidR="00363612" w:rsidRPr="00125ECE" w:rsidRDefault="00363612" w:rsidP="00363612">
            <w:pPr>
              <w:jc w:val="center"/>
              <w:rPr>
                <w:rFonts w:cs="Times New Roman"/>
                <w:sz w:val="18"/>
                <w:szCs w:val="18"/>
              </w:rPr>
            </w:pPr>
            <w:r w:rsidRPr="00125ECE">
              <w:rPr>
                <w:rFonts w:cs="Times New Roman"/>
                <w:sz w:val="18"/>
                <w:szCs w:val="18"/>
              </w:rPr>
              <w:t>3=2/12/1</w:t>
            </w:r>
          </w:p>
        </w:tc>
        <w:tc>
          <w:tcPr>
            <w:tcW w:w="1024" w:type="dxa"/>
            <w:shd w:val="clear" w:color="auto" w:fill="auto"/>
            <w:vAlign w:val="center"/>
          </w:tcPr>
          <w:p w14:paraId="5012F10F" w14:textId="77777777" w:rsidR="00363612" w:rsidRPr="00125ECE" w:rsidRDefault="00363612" w:rsidP="00363612">
            <w:pPr>
              <w:jc w:val="center"/>
              <w:rPr>
                <w:rFonts w:cs="Times New Roman"/>
                <w:sz w:val="18"/>
                <w:szCs w:val="18"/>
              </w:rPr>
            </w:pPr>
            <w:r w:rsidRPr="00125ECE">
              <w:rPr>
                <w:rFonts w:cs="Times New Roman"/>
                <w:sz w:val="18"/>
                <w:szCs w:val="18"/>
              </w:rPr>
              <w:t>4</w:t>
            </w:r>
          </w:p>
        </w:tc>
        <w:tc>
          <w:tcPr>
            <w:tcW w:w="1023" w:type="dxa"/>
            <w:shd w:val="clear" w:color="auto" w:fill="auto"/>
            <w:vAlign w:val="center"/>
          </w:tcPr>
          <w:p w14:paraId="01B6B61A" w14:textId="77777777" w:rsidR="00363612" w:rsidRPr="00125ECE" w:rsidRDefault="00363612" w:rsidP="00363612">
            <w:pPr>
              <w:jc w:val="center"/>
              <w:rPr>
                <w:rFonts w:cs="Times New Roman"/>
                <w:sz w:val="18"/>
                <w:szCs w:val="18"/>
              </w:rPr>
            </w:pPr>
            <w:r w:rsidRPr="00125ECE">
              <w:rPr>
                <w:rFonts w:cs="Times New Roman"/>
                <w:sz w:val="18"/>
                <w:szCs w:val="18"/>
              </w:rPr>
              <w:t>5</w:t>
            </w:r>
          </w:p>
        </w:tc>
        <w:tc>
          <w:tcPr>
            <w:tcW w:w="1024" w:type="dxa"/>
            <w:shd w:val="clear" w:color="auto" w:fill="auto"/>
            <w:vAlign w:val="center"/>
          </w:tcPr>
          <w:p w14:paraId="5974BB44" w14:textId="77777777" w:rsidR="00363612" w:rsidRPr="00125ECE" w:rsidRDefault="00363612" w:rsidP="00363612">
            <w:pPr>
              <w:jc w:val="center"/>
              <w:rPr>
                <w:rFonts w:cs="Times New Roman"/>
                <w:sz w:val="18"/>
                <w:szCs w:val="18"/>
              </w:rPr>
            </w:pPr>
            <w:r w:rsidRPr="00125ECE">
              <w:rPr>
                <w:rFonts w:cs="Times New Roman"/>
                <w:sz w:val="18"/>
                <w:szCs w:val="18"/>
              </w:rPr>
              <w:t>6=5/12/4</w:t>
            </w:r>
          </w:p>
        </w:tc>
        <w:tc>
          <w:tcPr>
            <w:tcW w:w="1024" w:type="dxa"/>
            <w:shd w:val="clear" w:color="auto" w:fill="auto"/>
            <w:vAlign w:val="center"/>
          </w:tcPr>
          <w:p w14:paraId="6E4105E8" w14:textId="77777777" w:rsidR="00363612" w:rsidRPr="00125ECE" w:rsidRDefault="00363612" w:rsidP="00363612">
            <w:pPr>
              <w:jc w:val="center"/>
              <w:rPr>
                <w:rFonts w:cs="Times New Roman"/>
                <w:sz w:val="18"/>
                <w:szCs w:val="18"/>
              </w:rPr>
            </w:pPr>
            <w:r w:rsidRPr="00125ECE">
              <w:rPr>
                <w:rFonts w:cs="Times New Roman"/>
                <w:sz w:val="18"/>
                <w:szCs w:val="18"/>
              </w:rPr>
              <w:t>7</w:t>
            </w:r>
          </w:p>
        </w:tc>
        <w:tc>
          <w:tcPr>
            <w:tcW w:w="1024" w:type="dxa"/>
            <w:shd w:val="clear" w:color="auto" w:fill="auto"/>
            <w:noWrap/>
            <w:vAlign w:val="center"/>
          </w:tcPr>
          <w:p w14:paraId="4F8C7CD5" w14:textId="77777777" w:rsidR="00363612" w:rsidRPr="00125ECE" w:rsidRDefault="00363612" w:rsidP="00363612">
            <w:pPr>
              <w:jc w:val="center"/>
              <w:rPr>
                <w:rFonts w:cs="Times New Roman"/>
                <w:sz w:val="18"/>
                <w:szCs w:val="18"/>
              </w:rPr>
            </w:pPr>
            <w:r w:rsidRPr="00125ECE">
              <w:rPr>
                <w:rFonts w:cs="Times New Roman"/>
                <w:sz w:val="18"/>
                <w:szCs w:val="18"/>
              </w:rPr>
              <w:t>8</w:t>
            </w:r>
          </w:p>
        </w:tc>
        <w:tc>
          <w:tcPr>
            <w:tcW w:w="1024" w:type="dxa"/>
            <w:shd w:val="clear" w:color="auto" w:fill="auto"/>
            <w:vAlign w:val="center"/>
          </w:tcPr>
          <w:p w14:paraId="5B9DD26A" w14:textId="77777777" w:rsidR="00363612" w:rsidRPr="00125ECE" w:rsidRDefault="00363612" w:rsidP="00363612">
            <w:pPr>
              <w:jc w:val="center"/>
              <w:rPr>
                <w:rFonts w:cs="Times New Roman"/>
                <w:sz w:val="18"/>
                <w:szCs w:val="18"/>
              </w:rPr>
            </w:pPr>
            <w:r w:rsidRPr="00125ECE">
              <w:rPr>
                <w:rFonts w:cs="Times New Roman"/>
                <w:sz w:val="18"/>
                <w:szCs w:val="18"/>
              </w:rPr>
              <w:t>9=8/12/7</w:t>
            </w:r>
          </w:p>
        </w:tc>
      </w:tr>
      <w:tr w:rsidR="00C64275" w:rsidRPr="00CC2BB6" w14:paraId="5D31A103" w14:textId="77777777" w:rsidTr="00C64275">
        <w:trPr>
          <w:trHeight w:val="255"/>
          <w:jc w:val="center"/>
        </w:trPr>
        <w:tc>
          <w:tcPr>
            <w:tcW w:w="513" w:type="dxa"/>
            <w:shd w:val="clear" w:color="auto" w:fill="auto"/>
            <w:vAlign w:val="center"/>
          </w:tcPr>
          <w:p w14:paraId="5D62C817" w14:textId="1C04BFF0" w:rsidR="00C64275" w:rsidRPr="00CC2BB6" w:rsidRDefault="00C64275" w:rsidP="00C64275">
            <w:pPr>
              <w:jc w:val="center"/>
              <w:rPr>
                <w:rFonts w:cs="Times New Roman"/>
                <w:sz w:val="18"/>
                <w:szCs w:val="18"/>
              </w:rPr>
            </w:pPr>
            <w:r>
              <w:rPr>
                <w:rFonts w:cs="Times New Roman"/>
                <w:sz w:val="18"/>
                <w:szCs w:val="18"/>
              </w:rPr>
              <w:t>1</w:t>
            </w:r>
          </w:p>
        </w:tc>
        <w:tc>
          <w:tcPr>
            <w:tcW w:w="758" w:type="dxa"/>
            <w:vMerge w:val="restart"/>
            <w:vAlign w:val="center"/>
          </w:tcPr>
          <w:p w14:paraId="31A314F0" w14:textId="77777777" w:rsidR="00C64275" w:rsidRPr="00CC2BB6" w:rsidRDefault="00C64275" w:rsidP="00C64275">
            <w:pPr>
              <w:jc w:val="center"/>
              <w:rPr>
                <w:rFonts w:cs="Times New Roman"/>
                <w:b/>
                <w:sz w:val="18"/>
                <w:szCs w:val="18"/>
              </w:rPr>
            </w:pPr>
            <w:r w:rsidRPr="00CC2BB6">
              <w:rPr>
                <w:rFonts w:cs="Times New Roman"/>
                <w:b/>
                <w:sz w:val="18"/>
                <w:szCs w:val="18"/>
              </w:rPr>
              <w:t>Vysoká škola</w:t>
            </w:r>
          </w:p>
        </w:tc>
        <w:tc>
          <w:tcPr>
            <w:tcW w:w="992" w:type="dxa"/>
            <w:vMerge w:val="restart"/>
            <w:vAlign w:val="center"/>
          </w:tcPr>
          <w:p w14:paraId="58671B52" w14:textId="77777777" w:rsidR="00C64275" w:rsidRPr="00BD3EC5" w:rsidRDefault="00C64275" w:rsidP="00C64275">
            <w:pPr>
              <w:jc w:val="center"/>
              <w:rPr>
                <w:rFonts w:cs="Times New Roman"/>
                <w:b/>
                <w:sz w:val="17"/>
                <w:szCs w:val="17"/>
              </w:rPr>
            </w:pPr>
            <w:r w:rsidRPr="00BD3EC5">
              <w:rPr>
                <w:rFonts w:cs="Times New Roman"/>
                <w:b/>
                <w:sz w:val="17"/>
                <w:szCs w:val="17"/>
              </w:rPr>
              <w:t>Akademičtí pracovníci</w:t>
            </w:r>
          </w:p>
        </w:tc>
        <w:tc>
          <w:tcPr>
            <w:tcW w:w="1296" w:type="dxa"/>
            <w:shd w:val="clear" w:color="auto" w:fill="auto"/>
            <w:noWrap/>
            <w:vAlign w:val="center"/>
          </w:tcPr>
          <w:p w14:paraId="068FF45B" w14:textId="46371C3B" w:rsidR="00C64275" w:rsidRPr="00CC2BB6" w:rsidRDefault="00C64275" w:rsidP="00C64275">
            <w:pPr>
              <w:rPr>
                <w:rFonts w:cs="Times New Roman"/>
                <w:sz w:val="18"/>
                <w:szCs w:val="18"/>
              </w:rPr>
            </w:pPr>
            <w:r>
              <w:rPr>
                <w:rFonts w:cs="Times New Roman"/>
                <w:sz w:val="18"/>
                <w:szCs w:val="18"/>
              </w:rPr>
              <w:t>Pedagogičtí pracovníci V, V a I</w:t>
            </w:r>
          </w:p>
        </w:tc>
        <w:tc>
          <w:tcPr>
            <w:tcW w:w="1129" w:type="dxa"/>
            <w:shd w:val="clear" w:color="auto" w:fill="auto"/>
            <w:vAlign w:val="center"/>
          </w:tcPr>
          <w:p w14:paraId="5B9DF92F" w14:textId="1C5545C7" w:rsidR="00C64275" w:rsidRPr="00CC2BB6" w:rsidRDefault="00A93EF3" w:rsidP="00C64275">
            <w:pPr>
              <w:jc w:val="right"/>
              <w:rPr>
                <w:rFonts w:cs="Times New Roman"/>
                <w:sz w:val="18"/>
                <w:szCs w:val="18"/>
              </w:rPr>
            </w:pPr>
            <w:r>
              <w:rPr>
                <w:rFonts w:cs="Times New Roman"/>
                <w:sz w:val="18"/>
                <w:szCs w:val="18"/>
              </w:rPr>
              <w:t>0</w:t>
            </w:r>
          </w:p>
        </w:tc>
        <w:tc>
          <w:tcPr>
            <w:tcW w:w="1024" w:type="dxa"/>
            <w:shd w:val="clear" w:color="auto" w:fill="auto"/>
            <w:vAlign w:val="center"/>
          </w:tcPr>
          <w:p w14:paraId="566D6DC5" w14:textId="0F8CA3D2" w:rsidR="00C64275" w:rsidRPr="00CC2BB6" w:rsidRDefault="00C64275" w:rsidP="00C64275">
            <w:pPr>
              <w:jc w:val="right"/>
              <w:rPr>
                <w:rFonts w:cs="Times New Roman"/>
                <w:sz w:val="18"/>
                <w:szCs w:val="18"/>
              </w:rPr>
            </w:pPr>
          </w:p>
        </w:tc>
        <w:tc>
          <w:tcPr>
            <w:tcW w:w="1024" w:type="dxa"/>
            <w:shd w:val="clear" w:color="auto" w:fill="auto"/>
            <w:vAlign w:val="center"/>
          </w:tcPr>
          <w:p w14:paraId="3F18F569" w14:textId="23EBE1E9" w:rsidR="00C64275" w:rsidRPr="00CC2BB6" w:rsidRDefault="00C64275" w:rsidP="00C64275">
            <w:pPr>
              <w:jc w:val="right"/>
              <w:rPr>
                <w:rFonts w:cs="Times New Roman"/>
                <w:sz w:val="18"/>
                <w:szCs w:val="18"/>
              </w:rPr>
            </w:pPr>
            <w:r w:rsidRPr="00DD7258">
              <w:t>0 Kč</w:t>
            </w:r>
          </w:p>
        </w:tc>
        <w:tc>
          <w:tcPr>
            <w:tcW w:w="1024" w:type="dxa"/>
            <w:shd w:val="clear" w:color="auto" w:fill="auto"/>
            <w:vAlign w:val="center"/>
          </w:tcPr>
          <w:p w14:paraId="3B8B84A0" w14:textId="71061A99" w:rsidR="00C64275" w:rsidRPr="00CC2BB6" w:rsidRDefault="00A93EF3" w:rsidP="00C64275">
            <w:pPr>
              <w:jc w:val="right"/>
              <w:rPr>
                <w:rFonts w:cs="Times New Roman"/>
                <w:sz w:val="18"/>
                <w:szCs w:val="18"/>
              </w:rPr>
            </w:pPr>
            <w:r>
              <w:rPr>
                <w:rFonts w:cs="Times New Roman"/>
                <w:sz w:val="18"/>
                <w:szCs w:val="18"/>
              </w:rPr>
              <w:t>0</w:t>
            </w:r>
          </w:p>
        </w:tc>
        <w:tc>
          <w:tcPr>
            <w:tcW w:w="1023" w:type="dxa"/>
            <w:shd w:val="clear" w:color="auto" w:fill="auto"/>
            <w:vAlign w:val="center"/>
          </w:tcPr>
          <w:p w14:paraId="726BD2E7" w14:textId="315FA3F8" w:rsidR="00C64275" w:rsidRPr="00CC2BB6" w:rsidRDefault="00C64275" w:rsidP="00C64275">
            <w:pPr>
              <w:jc w:val="right"/>
              <w:rPr>
                <w:rFonts w:cs="Times New Roman"/>
                <w:sz w:val="18"/>
                <w:szCs w:val="18"/>
              </w:rPr>
            </w:pPr>
          </w:p>
        </w:tc>
        <w:tc>
          <w:tcPr>
            <w:tcW w:w="1024" w:type="dxa"/>
            <w:shd w:val="clear" w:color="auto" w:fill="auto"/>
            <w:vAlign w:val="center"/>
          </w:tcPr>
          <w:p w14:paraId="2D86CD86" w14:textId="2B46713A" w:rsidR="00C64275" w:rsidRPr="00CC2BB6" w:rsidRDefault="00C64275" w:rsidP="00C64275">
            <w:pPr>
              <w:jc w:val="right"/>
              <w:rPr>
                <w:rFonts w:cs="Times New Roman"/>
                <w:sz w:val="18"/>
                <w:szCs w:val="18"/>
              </w:rPr>
            </w:pPr>
            <w:r w:rsidRPr="00DD7258">
              <w:t>0 Kč</w:t>
            </w:r>
          </w:p>
        </w:tc>
        <w:tc>
          <w:tcPr>
            <w:tcW w:w="1024" w:type="dxa"/>
            <w:shd w:val="clear" w:color="auto" w:fill="auto"/>
            <w:vAlign w:val="center"/>
          </w:tcPr>
          <w:p w14:paraId="27874CD9" w14:textId="35A1AAC3" w:rsidR="00C64275" w:rsidRPr="00CC2BB6" w:rsidRDefault="00A93EF3" w:rsidP="00C64275">
            <w:pPr>
              <w:jc w:val="right"/>
              <w:rPr>
                <w:rFonts w:cs="Times New Roman"/>
                <w:sz w:val="18"/>
                <w:szCs w:val="18"/>
              </w:rPr>
            </w:pPr>
            <w:r>
              <w:t>0</w:t>
            </w:r>
          </w:p>
        </w:tc>
        <w:tc>
          <w:tcPr>
            <w:tcW w:w="1024" w:type="dxa"/>
            <w:shd w:val="clear" w:color="auto" w:fill="auto"/>
            <w:vAlign w:val="center"/>
          </w:tcPr>
          <w:p w14:paraId="0C9BD908" w14:textId="779B2D66" w:rsidR="00C64275" w:rsidRPr="00CC2BB6" w:rsidRDefault="00C64275" w:rsidP="00C64275">
            <w:pPr>
              <w:jc w:val="right"/>
              <w:rPr>
                <w:rFonts w:cs="Times New Roman"/>
                <w:sz w:val="18"/>
                <w:szCs w:val="18"/>
              </w:rPr>
            </w:pPr>
          </w:p>
        </w:tc>
        <w:tc>
          <w:tcPr>
            <w:tcW w:w="1024" w:type="dxa"/>
            <w:shd w:val="clear" w:color="auto" w:fill="auto"/>
            <w:vAlign w:val="center"/>
          </w:tcPr>
          <w:p w14:paraId="51E1C439" w14:textId="013AA707" w:rsidR="00C64275" w:rsidRPr="00CC2BB6" w:rsidRDefault="00C64275" w:rsidP="00C64275">
            <w:pPr>
              <w:jc w:val="right"/>
              <w:rPr>
                <w:rFonts w:cs="Times New Roman"/>
                <w:sz w:val="18"/>
                <w:szCs w:val="18"/>
              </w:rPr>
            </w:pPr>
            <w:r w:rsidRPr="00DD7258">
              <w:t>0 Kč</w:t>
            </w:r>
          </w:p>
        </w:tc>
      </w:tr>
      <w:tr w:rsidR="0009161E" w:rsidRPr="00CC2BB6" w14:paraId="662D0EE2" w14:textId="77777777" w:rsidTr="00C64275">
        <w:trPr>
          <w:trHeight w:val="255"/>
          <w:jc w:val="center"/>
        </w:trPr>
        <w:tc>
          <w:tcPr>
            <w:tcW w:w="513" w:type="dxa"/>
            <w:shd w:val="clear" w:color="auto" w:fill="auto"/>
            <w:vAlign w:val="center"/>
          </w:tcPr>
          <w:p w14:paraId="2A34B262" w14:textId="7D442CD4" w:rsidR="0009161E" w:rsidRPr="00CC2BB6" w:rsidRDefault="00C64275" w:rsidP="0009161E">
            <w:pPr>
              <w:jc w:val="center"/>
              <w:rPr>
                <w:rFonts w:cs="Times New Roman"/>
                <w:sz w:val="18"/>
                <w:szCs w:val="18"/>
              </w:rPr>
            </w:pPr>
            <w:r>
              <w:rPr>
                <w:rFonts w:cs="Times New Roman"/>
                <w:sz w:val="18"/>
                <w:szCs w:val="18"/>
              </w:rPr>
              <w:t>2</w:t>
            </w:r>
          </w:p>
        </w:tc>
        <w:tc>
          <w:tcPr>
            <w:tcW w:w="758" w:type="dxa"/>
            <w:vMerge/>
            <w:vAlign w:val="center"/>
          </w:tcPr>
          <w:p w14:paraId="42AC2BA6" w14:textId="77777777" w:rsidR="0009161E" w:rsidRPr="00CC2BB6" w:rsidRDefault="0009161E" w:rsidP="0009161E">
            <w:pPr>
              <w:jc w:val="center"/>
              <w:rPr>
                <w:rFonts w:cs="Times New Roman"/>
                <w:b/>
                <w:sz w:val="18"/>
                <w:szCs w:val="18"/>
              </w:rPr>
            </w:pPr>
          </w:p>
        </w:tc>
        <w:tc>
          <w:tcPr>
            <w:tcW w:w="992" w:type="dxa"/>
            <w:vMerge/>
            <w:vAlign w:val="center"/>
          </w:tcPr>
          <w:p w14:paraId="6213552C" w14:textId="77777777" w:rsidR="0009161E" w:rsidRPr="00BD3EC5" w:rsidRDefault="0009161E" w:rsidP="0009161E">
            <w:pPr>
              <w:jc w:val="center"/>
              <w:rPr>
                <w:rFonts w:cs="Times New Roman"/>
                <w:b/>
                <w:sz w:val="17"/>
                <w:szCs w:val="17"/>
              </w:rPr>
            </w:pPr>
          </w:p>
        </w:tc>
        <w:tc>
          <w:tcPr>
            <w:tcW w:w="1296" w:type="dxa"/>
            <w:shd w:val="clear" w:color="auto" w:fill="auto"/>
            <w:noWrap/>
            <w:vAlign w:val="center"/>
          </w:tcPr>
          <w:p w14:paraId="1AB758F8" w14:textId="2B1364EE" w:rsidR="0009161E" w:rsidRPr="00CC2BB6" w:rsidRDefault="00C64275" w:rsidP="0009161E">
            <w:pPr>
              <w:rPr>
                <w:rFonts w:cs="Times New Roman"/>
                <w:sz w:val="18"/>
                <w:szCs w:val="18"/>
              </w:rPr>
            </w:pPr>
            <w:r>
              <w:rPr>
                <w:rFonts w:cs="Times New Roman"/>
                <w:sz w:val="18"/>
                <w:szCs w:val="18"/>
              </w:rPr>
              <w:t>p</w:t>
            </w:r>
            <w:r w:rsidRPr="00CC2BB6">
              <w:rPr>
                <w:rFonts w:cs="Times New Roman"/>
                <w:sz w:val="18"/>
                <w:szCs w:val="18"/>
              </w:rPr>
              <w:t>rofesoři</w:t>
            </w:r>
          </w:p>
        </w:tc>
        <w:tc>
          <w:tcPr>
            <w:tcW w:w="1129" w:type="dxa"/>
            <w:shd w:val="clear" w:color="auto" w:fill="auto"/>
            <w:vAlign w:val="center"/>
          </w:tcPr>
          <w:p w14:paraId="06DCEFB9" w14:textId="0250BCDC" w:rsidR="0009161E" w:rsidRPr="00756123" w:rsidRDefault="0009161E" w:rsidP="0009161E">
            <w:pPr>
              <w:jc w:val="right"/>
            </w:pPr>
            <w:r w:rsidRPr="00756123">
              <w:t>35,56</w:t>
            </w:r>
          </w:p>
        </w:tc>
        <w:tc>
          <w:tcPr>
            <w:tcW w:w="1024" w:type="dxa"/>
            <w:shd w:val="clear" w:color="auto" w:fill="auto"/>
            <w:vAlign w:val="center"/>
          </w:tcPr>
          <w:p w14:paraId="64E54693" w14:textId="6E6A00B0" w:rsidR="0009161E" w:rsidRPr="00756123" w:rsidRDefault="0009161E" w:rsidP="0009161E">
            <w:pPr>
              <w:jc w:val="right"/>
            </w:pPr>
            <w:r w:rsidRPr="00756123">
              <w:t>40 565</w:t>
            </w:r>
          </w:p>
        </w:tc>
        <w:tc>
          <w:tcPr>
            <w:tcW w:w="1024" w:type="dxa"/>
            <w:shd w:val="clear" w:color="auto" w:fill="auto"/>
            <w:vAlign w:val="center"/>
          </w:tcPr>
          <w:p w14:paraId="4AD16259" w14:textId="73A945B1" w:rsidR="0009161E" w:rsidRPr="00756123" w:rsidRDefault="0009161E" w:rsidP="0009161E">
            <w:pPr>
              <w:jc w:val="right"/>
            </w:pPr>
            <w:r w:rsidRPr="00756123">
              <w:t>95 052 Kč</w:t>
            </w:r>
          </w:p>
        </w:tc>
        <w:tc>
          <w:tcPr>
            <w:tcW w:w="1024" w:type="dxa"/>
            <w:shd w:val="clear" w:color="auto" w:fill="auto"/>
            <w:vAlign w:val="center"/>
          </w:tcPr>
          <w:p w14:paraId="5DB6CE37" w14:textId="3FE37B7B" w:rsidR="0009161E" w:rsidRPr="00756123" w:rsidRDefault="0009161E" w:rsidP="0009161E">
            <w:pPr>
              <w:jc w:val="right"/>
            </w:pPr>
            <w:r w:rsidRPr="00756123">
              <w:t>7,12</w:t>
            </w:r>
          </w:p>
        </w:tc>
        <w:tc>
          <w:tcPr>
            <w:tcW w:w="1023" w:type="dxa"/>
            <w:shd w:val="clear" w:color="auto" w:fill="auto"/>
            <w:vAlign w:val="center"/>
          </w:tcPr>
          <w:p w14:paraId="491204AC" w14:textId="1504F1FB" w:rsidR="0009161E" w:rsidRPr="00756123" w:rsidRDefault="0009161E" w:rsidP="0009161E">
            <w:pPr>
              <w:jc w:val="right"/>
            </w:pPr>
            <w:r w:rsidRPr="00756123">
              <w:t>5 923</w:t>
            </w:r>
          </w:p>
        </w:tc>
        <w:tc>
          <w:tcPr>
            <w:tcW w:w="1024" w:type="dxa"/>
            <w:shd w:val="clear" w:color="auto" w:fill="auto"/>
            <w:vAlign w:val="center"/>
          </w:tcPr>
          <w:p w14:paraId="534A1B84" w14:textId="79C3EAEB" w:rsidR="0009161E" w:rsidRPr="00756123" w:rsidRDefault="0009161E" w:rsidP="0009161E">
            <w:pPr>
              <w:jc w:val="right"/>
            </w:pPr>
            <w:r w:rsidRPr="00756123">
              <w:t>69 282 Kč</w:t>
            </w:r>
          </w:p>
        </w:tc>
        <w:tc>
          <w:tcPr>
            <w:tcW w:w="1024" w:type="dxa"/>
            <w:shd w:val="clear" w:color="auto" w:fill="auto"/>
            <w:vAlign w:val="center"/>
          </w:tcPr>
          <w:p w14:paraId="5D0E7968" w14:textId="6C18372C" w:rsidR="0009161E" w:rsidRPr="00756123" w:rsidRDefault="0009161E" w:rsidP="0009161E">
            <w:pPr>
              <w:jc w:val="right"/>
            </w:pPr>
            <w:r w:rsidRPr="00756123">
              <w:t>42,69</w:t>
            </w:r>
          </w:p>
        </w:tc>
        <w:tc>
          <w:tcPr>
            <w:tcW w:w="1024" w:type="dxa"/>
            <w:shd w:val="clear" w:color="auto" w:fill="auto"/>
            <w:vAlign w:val="center"/>
          </w:tcPr>
          <w:p w14:paraId="0F547E8C" w14:textId="78099249" w:rsidR="0009161E" w:rsidRDefault="0009161E" w:rsidP="0009161E">
            <w:pPr>
              <w:jc w:val="right"/>
              <w:rPr>
                <w:sz w:val="18"/>
                <w:szCs w:val="18"/>
              </w:rPr>
            </w:pPr>
            <w:r>
              <w:rPr>
                <w:sz w:val="18"/>
                <w:szCs w:val="18"/>
              </w:rPr>
              <w:t>43 957</w:t>
            </w:r>
          </w:p>
        </w:tc>
        <w:tc>
          <w:tcPr>
            <w:tcW w:w="1024" w:type="dxa"/>
            <w:shd w:val="clear" w:color="auto" w:fill="auto"/>
            <w:vAlign w:val="center"/>
          </w:tcPr>
          <w:p w14:paraId="37878CB0" w14:textId="223DEBBD" w:rsidR="0009161E" w:rsidRDefault="0009161E" w:rsidP="0009161E">
            <w:pPr>
              <w:jc w:val="right"/>
              <w:rPr>
                <w:sz w:val="18"/>
                <w:szCs w:val="18"/>
              </w:rPr>
            </w:pPr>
            <w:r>
              <w:rPr>
                <w:sz w:val="18"/>
                <w:szCs w:val="18"/>
              </w:rPr>
              <w:t>84 201</w:t>
            </w:r>
            <w:r w:rsidRPr="00CC2BB6">
              <w:rPr>
                <w:sz w:val="18"/>
                <w:szCs w:val="18"/>
              </w:rPr>
              <w:t xml:space="preserve"> Kč</w:t>
            </w:r>
          </w:p>
        </w:tc>
      </w:tr>
      <w:tr w:rsidR="0009161E" w:rsidRPr="00CC2BB6" w14:paraId="21884DF2" w14:textId="77777777" w:rsidTr="00C64275">
        <w:trPr>
          <w:trHeight w:val="255"/>
          <w:jc w:val="center"/>
        </w:trPr>
        <w:tc>
          <w:tcPr>
            <w:tcW w:w="513" w:type="dxa"/>
            <w:shd w:val="clear" w:color="auto" w:fill="auto"/>
            <w:vAlign w:val="center"/>
          </w:tcPr>
          <w:p w14:paraId="53FAD5EB" w14:textId="77777777" w:rsidR="0009161E" w:rsidRPr="00CC2BB6" w:rsidRDefault="0009161E" w:rsidP="0009161E">
            <w:pPr>
              <w:jc w:val="center"/>
              <w:rPr>
                <w:rFonts w:cs="Times New Roman"/>
                <w:sz w:val="18"/>
                <w:szCs w:val="18"/>
              </w:rPr>
            </w:pPr>
            <w:r w:rsidRPr="00CC2BB6">
              <w:rPr>
                <w:rFonts w:cs="Times New Roman"/>
                <w:sz w:val="18"/>
                <w:szCs w:val="18"/>
              </w:rPr>
              <w:t>3</w:t>
            </w:r>
          </w:p>
        </w:tc>
        <w:tc>
          <w:tcPr>
            <w:tcW w:w="758" w:type="dxa"/>
            <w:vMerge/>
            <w:vAlign w:val="center"/>
          </w:tcPr>
          <w:p w14:paraId="58ED6C70" w14:textId="77777777" w:rsidR="0009161E" w:rsidRPr="00CC2BB6" w:rsidRDefault="0009161E" w:rsidP="0009161E">
            <w:pPr>
              <w:rPr>
                <w:rFonts w:cs="Times New Roman"/>
                <w:b/>
                <w:sz w:val="18"/>
                <w:szCs w:val="18"/>
              </w:rPr>
            </w:pPr>
          </w:p>
        </w:tc>
        <w:tc>
          <w:tcPr>
            <w:tcW w:w="992" w:type="dxa"/>
            <w:vMerge/>
            <w:vAlign w:val="center"/>
          </w:tcPr>
          <w:p w14:paraId="2765FD40" w14:textId="77777777" w:rsidR="0009161E" w:rsidRPr="00CC2BB6" w:rsidRDefault="0009161E" w:rsidP="0009161E">
            <w:pPr>
              <w:rPr>
                <w:rFonts w:cs="Times New Roman"/>
                <w:sz w:val="18"/>
                <w:szCs w:val="18"/>
              </w:rPr>
            </w:pPr>
          </w:p>
        </w:tc>
        <w:tc>
          <w:tcPr>
            <w:tcW w:w="1296" w:type="dxa"/>
            <w:shd w:val="clear" w:color="auto" w:fill="auto"/>
            <w:noWrap/>
            <w:vAlign w:val="center"/>
          </w:tcPr>
          <w:p w14:paraId="0EB13DB2" w14:textId="77777777" w:rsidR="0009161E" w:rsidRPr="00CC2BB6" w:rsidRDefault="0009161E" w:rsidP="0009161E">
            <w:pPr>
              <w:rPr>
                <w:rFonts w:cs="Times New Roman"/>
                <w:sz w:val="18"/>
                <w:szCs w:val="18"/>
              </w:rPr>
            </w:pPr>
            <w:r w:rsidRPr="00CC2BB6">
              <w:rPr>
                <w:rFonts w:cs="Times New Roman"/>
                <w:sz w:val="18"/>
                <w:szCs w:val="18"/>
              </w:rPr>
              <w:t>docenti</w:t>
            </w:r>
          </w:p>
        </w:tc>
        <w:tc>
          <w:tcPr>
            <w:tcW w:w="1129" w:type="dxa"/>
            <w:shd w:val="clear" w:color="auto" w:fill="auto"/>
            <w:vAlign w:val="center"/>
          </w:tcPr>
          <w:p w14:paraId="4098870B" w14:textId="1686AC2B" w:rsidR="0009161E" w:rsidRPr="00CC2BB6" w:rsidRDefault="0009161E" w:rsidP="0009161E">
            <w:pPr>
              <w:jc w:val="right"/>
              <w:rPr>
                <w:rFonts w:cs="Times New Roman"/>
                <w:sz w:val="18"/>
                <w:szCs w:val="18"/>
              </w:rPr>
            </w:pPr>
            <w:r w:rsidRPr="00756123">
              <w:t>80,50</w:t>
            </w:r>
          </w:p>
        </w:tc>
        <w:tc>
          <w:tcPr>
            <w:tcW w:w="1024" w:type="dxa"/>
            <w:shd w:val="clear" w:color="auto" w:fill="auto"/>
            <w:vAlign w:val="center"/>
          </w:tcPr>
          <w:p w14:paraId="36817F5F" w14:textId="39EE45BD" w:rsidR="0009161E" w:rsidRPr="00CC2BB6" w:rsidRDefault="0009161E" w:rsidP="0009161E">
            <w:pPr>
              <w:jc w:val="right"/>
              <w:rPr>
                <w:rFonts w:cs="Times New Roman"/>
                <w:sz w:val="18"/>
                <w:szCs w:val="18"/>
              </w:rPr>
            </w:pPr>
            <w:r w:rsidRPr="00756123">
              <w:t>65 045</w:t>
            </w:r>
          </w:p>
        </w:tc>
        <w:tc>
          <w:tcPr>
            <w:tcW w:w="1024" w:type="dxa"/>
            <w:shd w:val="clear" w:color="auto" w:fill="auto"/>
            <w:vAlign w:val="center"/>
          </w:tcPr>
          <w:p w14:paraId="21003934" w14:textId="71C555A8" w:rsidR="0009161E" w:rsidRPr="00CC2BB6" w:rsidRDefault="0009161E" w:rsidP="0009161E">
            <w:pPr>
              <w:jc w:val="right"/>
              <w:rPr>
                <w:rFonts w:cs="Times New Roman"/>
                <w:sz w:val="18"/>
                <w:szCs w:val="18"/>
              </w:rPr>
            </w:pPr>
            <w:r w:rsidRPr="00756123">
              <w:t>67 335 Kč</w:t>
            </w:r>
          </w:p>
        </w:tc>
        <w:tc>
          <w:tcPr>
            <w:tcW w:w="1024" w:type="dxa"/>
            <w:shd w:val="clear" w:color="auto" w:fill="auto"/>
            <w:vAlign w:val="center"/>
          </w:tcPr>
          <w:p w14:paraId="209F43A1" w14:textId="10FCA96D" w:rsidR="0009161E" w:rsidRPr="00CC2BB6" w:rsidRDefault="0009161E" w:rsidP="0009161E">
            <w:pPr>
              <w:jc w:val="right"/>
              <w:rPr>
                <w:rFonts w:cs="Times New Roman"/>
                <w:sz w:val="18"/>
                <w:szCs w:val="18"/>
              </w:rPr>
            </w:pPr>
            <w:r w:rsidRPr="00756123">
              <w:t>14,48</w:t>
            </w:r>
          </w:p>
        </w:tc>
        <w:tc>
          <w:tcPr>
            <w:tcW w:w="1023" w:type="dxa"/>
            <w:shd w:val="clear" w:color="auto" w:fill="auto"/>
            <w:vAlign w:val="center"/>
          </w:tcPr>
          <w:p w14:paraId="18F232C2" w14:textId="3C596695" w:rsidR="0009161E" w:rsidRPr="00CC2BB6" w:rsidRDefault="0009161E" w:rsidP="0009161E">
            <w:pPr>
              <w:jc w:val="right"/>
              <w:rPr>
                <w:rFonts w:cs="Times New Roman"/>
                <w:sz w:val="18"/>
                <w:szCs w:val="18"/>
              </w:rPr>
            </w:pPr>
            <w:r w:rsidRPr="00756123">
              <w:t>9 515</w:t>
            </w:r>
          </w:p>
        </w:tc>
        <w:tc>
          <w:tcPr>
            <w:tcW w:w="1024" w:type="dxa"/>
            <w:shd w:val="clear" w:color="auto" w:fill="auto"/>
            <w:vAlign w:val="center"/>
          </w:tcPr>
          <w:p w14:paraId="1E9209F4" w14:textId="28AE32BB" w:rsidR="0009161E" w:rsidRPr="00CC2BB6" w:rsidRDefault="0009161E" w:rsidP="0009161E">
            <w:pPr>
              <w:jc w:val="right"/>
              <w:rPr>
                <w:rFonts w:cs="Times New Roman"/>
                <w:sz w:val="18"/>
                <w:szCs w:val="18"/>
              </w:rPr>
            </w:pPr>
            <w:r w:rsidRPr="00756123">
              <w:t>54 751 Kč</w:t>
            </w:r>
          </w:p>
        </w:tc>
        <w:tc>
          <w:tcPr>
            <w:tcW w:w="1024" w:type="dxa"/>
            <w:shd w:val="clear" w:color="auto" w:fill="auto"/>
            <w:vAlign w:val="center"/>
          </w:tcPr>
          <w:p w14:paraId="6394A86F" w14:textId="5F1858CA" w:rsidR="0009161E" w:rsidRPr="00CC2BB6" w:rsidRDefault="0009161E" w:rsidP="0009161E">
            <w:pPr>
              <w:jc w:val="right"/>
              <w:rPr>
                <w:rFonts w:cs="Times New Roman"/>
                <w:sz w:val="18"/>
                <w:szCs w:val="18"/>
              </w:rPr>
            </w:pPr>
            <w:r w:rsidRPr="00756123">
              <w:t>94,98</w:t>
            </w:r>
          </w:p>
        </w:tc>
        <w:tc>
          <w:tcPr>
            <w:tcW w:w="1024" w:type="dxa"/>
            <w:shd w:val="clear" w:color="auto" w:fill="auto"/>
            <w:vAlign w:val="center"/>
          </w:tcPr>
          <w:p w14:paraId="590E9F83" w14:textId="5BE44C52" w:rsidR="0009161E" w:rsidRPr="00CC2BB6" w:rsidRDefault="0009161E" w:rsidP="0009161E">
            <w:pPr>
              <w:jc w:val="right"/>
              <w:rPr>
                <w:rFonts w:cs="Times New Roman"/>
                <w:sz w:val="18"/>
                <w:szCs w:val="18"/>
              </w:rPr>
            </w:pPr>
            <w:r>
              <w:rPr>
                <w:sz w:val="18"/>
                <w:szCs w:val="18"/>
              </w:rPr>
              <w:t>72 301</w:t>
            </w:r>
          </w:p>
        </w:tc>
        <w:tc>
          <w:tcPr>
            <w:tcW w:w="1024" w:type="dxa"/>
            <w:shd w:val="clear" w:color="auto" w:fill="auto"/>
            <w:vAlign w:val="center"/>
          </w:tcPr>
          <w:p w14:paraId="210A41BA" w14:textId="7F73794F" w:rsidR="0009161E" w:rsidRPr="00CC2BB6" w:rsidRDefault="0009161E" w:rsidP="0009161E">
            <w:pPr>
              <w:jc w:val="right"/>
              <w:rPr>
                <w:rFonts w:cs="Times New Roman"/>
                <w:sz w:val="18"/>
                <w:szCs w:val="18"/>
              </w:rPr>
            </w:pPr>
            <w:r>
              <w:rPr>
                <w:sz w:val="18"/>
                <w:szCs w:val="18"/>
              </w:rPr>
              <w:t>64 638</w:t>
            </w:r>
            <w:r w:rsidRPr="00CC2BB6">
              <w:rPr>
                <w:sz w:val="18"/>
                <w:szCs w:val="18"/>
              </w:rPr>
              <w:t xml:space="preserve"> Kč</w:t>
            </w:r>
          </w:p>
        </w:tc>
      </w:tr>
      <w:tr w:rsidR="0009161E" w:rsidRPr="00CC2BB6" w14:paraId="04AF1283" w14:textId="77777777" w:rsidTr="00C64275">
        <w:trPr>
          <w:trHeight w:val="255"/>
          <w:jc w:val="center"/>
        </w:trPr>
        <w:tc>
          <w:tcPr>
            <w:tcW w:w="513" w:type="dxa"/>
            <w:shd w:val="clear" w:color="auto" w:fill="auto"/>
            <w:vAlign w:val="center"/>
          </w:tcPr>
          <w:p w14:paraId="0522FA6F" w14:textId="77777777" w:rsidR="0009161E" w:rsidRPr="00CC2BB6" w:rsidRDefault="0009161E" w:rsidP="0009161E">
            <w:pPr>
              <w:jc w:val="center"/>
              <w:rPr>
                <w:rFonts w:cs="Times New Roman"/>
                <w:sz w:val="18"/>
                <w:szCs w:val="18"/>
              </w:rPr>
            </w:pPr>
            <w:r w:rsidRPr="00CC2BB6">
              <w:rPr>
                <w:rFonts w:cs="Times New Roman"/>
                <w:sz w:val="18"/>
                <w:szCs w:val="18"/>
              </w:rPr>
              <w:t>4</w:t>
            </w:r>
          </w:p>
        </w:tc>
        <w:tc>
          <w:tcPr>
            <w:tcW w:w="758" w:type="dxa"/>
            <w:vMerge/>
            <w:vAlign w:val="center"/>
          </w:tcPr>
          <w:p w14:paraId="29EE2CAC" w14:textId="77777777" w:rsidR="0009161E" w:rsidRPr="00CC2BB6" w:rsidRDefault="0009161E" w:rsidP="0009161E">
            <w:pPr>
              <w:rPr>
                <w:rFonts w:cs="Times New Roman"/>
                <w:b/>
                <w:sz w:val="18"/>
                <w:szCs w:val="18"/>
              </w:rPr>
            </w:pPr>
          </w:p>
        </w:tc>
        <w:tc>
          <w:tcPr>
            <w:tcW w:w="992" w:type="dxa"/>
            <w:vMerge/>
            <w:vAlign w:val="center"/>
          </w:tcPr>
          <w:p w14:paraId="31348CBD" w14:textId="77777777" w:rsidR="0009161E" w:rsidRPr="00CC2BB6" w:rsidRDefault="0009161E" w:rsidP="0009161E">
            <w:pPr>
              <w:rPr>
                <w:rFonts w:cs="Times New Roman"/>
                <w:sz w:val="18"/>
                <w:szCs w:val="18"/>
              </w:rPr>
            </w:pPr>
          </w:p>
        </w:tc>
        <w:tc>
          <w:tcPr>
            <w:tcW w:w="1296" w:type="dxa"/>
            <w:shd w:val="clear" w:color="auto" w:fill="auto"/>
            <w:noWrap/>
            <w:vAlign w:val="center"/>
          </w:tcPr>
          <w:p w14:paraId="480808B9" w14:textId="77777777" w:rsidR="0009161E" w:rsidRPr="00CC2BB6" w:rsidRDefault="0009161E" w:rsidP="0009161E">
            <w:pPr>
              <w:rPr>
                <w:rFonts w:cs="Times New Roman"/>
                <w:sz w:val="18"/>
                <w:szCs w:val="18"/>
              </w:rPr>
            </w:pPr>
            <w:r w:rsidRPr="00CC2BB6">
              <w:rPr>
                <w:rFonts w:cs="Times New Roman"/>
                <w:sz w:val="18"/>
                <w:szCs w:val="18"/>
              </w:rPr>
              <w:t>odborní asistenti</w:t>
            </w:r>
          </w:p>
        </w:tc>
        <w:tc>
          <w:tcPr>
            <w:tcW w:w="1129" w:type="dxa"/>
            <w:shd w:val="clear" w:color="auto" w:fill="auto"/>
            <w:vAlign w:val="center"/>
          </w:tcPr>
          <w:p w14:paraId="774387C8" w14:textId="2B6BD783" w:rsidR="0009161E" w:rsidRPr="00CC2BB6" w:rsidRDefault="0009161E" w:rsidP="0009161E">
            <w:pPr>
              <w:jc w:val="right"/>
              <w:rPr>
                <w:rFonts w:cs="Times New Roman"/>
                <w:sz w:val="18"/>
                <w:szCs w:val="18"/>
              </w:rPr>
            </w:pPr>
            <w:r w:rsidRPr="00756123">
              <w:t>244,22</w:t>
            </w:r>
          </w:p>
        </w:tc>
        <w:tc>
          <w:tcPr>
            <w:tcW w:w="1024" w:type="dxa"/>
            <w:shd w:val="clear" w:color="auto" w:fill="auto"/>
            <w:vAlign w:val="center"/>
          </w:tcPr>
          <w:p w14:paraId="74BCF70B" w14:textId="615FE782" w:rsidR="0009161E" w:rsidRPr="00CC2BB6" w:rsidRDefault="0009161E" w:rsidP="0009161E">
            <w:pPr>
              <w:jc w:val="right"/>
              <w:rPr>
                <w:rFonts w:cs="Times New Roman"/>
                <w:sz w:val="18"/>
                <w:szCs w:val="18"/>
              </w:rPr>
            </w:pPr>
            <w:r w:rsidRPr="00756123">
              <w:t>147 651</w:t>
            </w:r>
          </w:p>
        </w:tc>
        <w:tc>
          <w:tcPr>
            <w:tcW w:w="1024" w:type="dxa"/>
            <w:shd w:val="clear" w:color="auto" w:fill="auto"/>
            <w:vAlign w:val="center"/>
          </w:tcPr>
          <w:p w14:paraId="105E56B6" w14:textId="616E0DDE" w:rsidR="0009161E" w:rsidRPr="00CC2BB6" w:rsidRDefault="0009161E" w:rsidP="0009161E">
            <w:pPr>
              <w:jc w:val="right"/>
              <w:rPr>
                <w:rFonts w:cs="Times New Roman"/>
                <w:sz w:val="18"/>
                <w:szCs w:val="18"/>
              </w:rPr>
            </w:pPr>
            <w:r w:rsidRPr="00756123">
              <w:t>50 383 Kč</w:t>
            </w:r>
          </w:p>
        </w:tc>
        <w:tc>
          <w:tcPr>
            <w:tcW w:w="1024" w:type="dxa"/>
            <w:shd w:val="clear" w:color="auto" w:fill="auto"/>
            <w:vAlign w:val="center"/>
          </w:tcPr>
          <w:p w14:paraId="0E314562" w14:textId="461BFF29" w:rsidR="0009161E" w:rsidRPr="00CC2BB6" w:rsidRDefault="0009161E" w:rsidP="0009161E">
            <w:pPr>
              <w:jc w:val="right"/>
              <w:rPr>
                <w:rFonts w:cs="Times New Roman"/>
                <w:sz w:val="18"/>
                <w:szCs w:val="18"/>
              </w:rPr>
            </w:pPr>
            <w:r w:rsidRPr="00756123">
              <w:t>41,54</w:t>
            </w:r>
          </w:p>
        </w:tc>
        <w:tc>
          <w:tcPr>
            <w:tcW w:w="1023" w:type="dxa"/>
            <w:shd w:val="clear" w:color="auto" w:fill="auto"/>
            <w:vAlign w:val="center"/>
          </w:tcPr>
          <w:p w14:paraId="133F7C19" w14:textId="3891B709" w:rsidR="0009161E" w:rsidRPr="00CC2BB6" w:rsidRDefault="0009161E" w:rsidP="0009161E">
            <w:pPr>
              <w:jc w:val="right"/>
              <w:rPr>
                <w:rFonts w:cs="Times New Roman"/>
                <w:sz w:val="18"/>
                <w:szCs w:val="18"/>
              </w:rPr>
            </w:pPr>
            <w:r w:rsidRPr="00756123">
              <w:t>23 104</w:t>
            </w:r>
          </w:p>
        </w:tc>
        <w:tc>
          <w:tcPr>
            <w:tcW w:w="1024" w:type="dxa"/>
            <w:shd w:val="clear" w:color="auto" w:fill="auto"/>
            <w:vAlign w:val="center"/>
          </w:tcPr>
          <w:p w14:paraId="0588871A" w14:textId="0E474846" w:rsidR="0009161E" w:rsidRPr="00CC2BB6" w:rsidRDefault="0009161E" w:rsidP="0009161E">
            <w:pPr>
              <w:jc w:val="right"/>
              <w:rPr>
                <w:rFonts w:cs="Times New Roman"/>
                <w:sz w:val="18"/>
                <w:szCs w:val="18"/>
              </w:rPr>
            </w:pPr>
            <w:r w:rsidRPr="00756123">
              <w:t>46 355 Kč</w:t>
            </w:r>
          </w:p>
        </w:tc>
        <w:tc>
          <w:tcPr>
            <w:tcW w:w="1024" w:type="dxa"/>
            <w:shd w:val="clear" w:color="auto" w:fill="auto"/>
            <w:vAlign w:val="center"/>
          </w:tcPr>
          <w:p w14:paraId="61B3B6E0" w14:textId="7509095A" w:rsidR="0009161E" w:rsidRPr="00CC2BB6" w:rsidRDefault="0009161E" w:rsidP="0009161E">
            <w:pPr>
              <w:jc w:val="right"/>
              <w:rPr>
                <w:rFonts w:cs="Times New Roman"/>
                <w:sz w:val="18"/>
                <w:szCs w:val="18"/>
              </w:rPr>
            </w:pPr>
            <w:r w:rsidRPr="00756123">
              <w:t>285,75</w:t>
            </w:r>
          </w:p>
        </w:tc>
        <w:tc>
          <w:tcPr>
            <w:tcW w:w="1024" w:type="dxa"/>
            <w:shd w:val="clear" w:color="auto" w:fill="auto"/>
            <w:vAlign w:val="center"/>
          </w:tcPr>
          <w:p w14:paraId="467BA5B0" w14:textId="6FC89D90" w:rsidR="0009161E" w:rsidRPr="00CC2BB6" w:rsidRDefault="0009161E" w:rsidP="0009161E">
            <w:pPr>
              <w:jc w:val="right"/>
              <w:rPr>
                <w:rFonts w:cs="Times New Roman"/>
                <w:sz w:val="18"/>
                <w:szCs w:val="18"/>
              </w:rPr>
            </w:pPr>
            <w:r>
              <w:rPr>
                <w:sz w:val="18"/>
                <w:szCs w:val="18"/>
              </w:rPr>
              <w:t>163 963</w:t>
            </w:r>
          </w:p>
        </w:tc>
        <w:tc>
          <w:tcPr>
            <w:tcW w:w="1024" w:type="dxa"/>
            <w:shd w:val="clear" w:color="auto" w:fill="auto"/>
            <w:vAlign w:val="center"/>
          </w:tcPr>
          <w:p w14:paraId="10902383" w14:textId="3968FD6B" w:rsidR="0009161E" w:rsidRPr="00CC2BB6" w:rsidRDefault="0009161E" w:rsidP="0009161E">
            <w:pPr>
              <w:jc w:val="right"/>
              <w:rPr>
                <w:rFonts w:cs="Times New Roman"/>
                <w:sz w:val="18"/>
                <w:szCs w:val="18"/>
              </w:rPr>
            </w:pPr>
            <w:r>
              <w:rPr>
                <w:sz w:val="18"/>
                <w:szCs w:val="18"/>
              </w:rPr>
              <w:t>47 725</w:t>
            </w:r>
            <w:r w:rsidRPr="00CC2BB6">
              <w:rPr>
                <w:sz w:val="18"/>
                <w:szCs w:val="18"/>
              </w:rPr>
              <w:t xml:space="preserve"> Kč</w:t>
            </w:r>
          </w:p>
        </w:tc>
      </w:tr>
      <w:tr w:rsidR="0009161E" w:rsidRPr="00CC2BB6" w14:paraId="00347A12" w14:textId="77777777" w:rsidTr="00C64275">
        <w:trPr>
          <w:trHeight w:val="255"/>
          <w:jc w:val="center"/>
        </w:trPr>
        <w:tc>
          <w:tcPr>
            <w:tcW w:w="513" w:type="dxa"/>
            <w:shd w:val="clear" w:color="auto" w:fill="auto"/>
            <w:vAlign w:val="center"/>
          </w:tcPr>
          <w:p w14:paraId="4B65EEBA" w14:textId="77777777" w:rsidR="0009161E" w:rsidRPr="00CC2BB6" w:rsidRDefault="0009161E" w:rsidP="0009161E">
            <w:pPr>
              <w:jc w:val="center"/>
              <w:rPr>
                <w:rFonts w:cs="Times New Roman"/>
                <w:sz w:val="18"/>
                <w:szCs w:val="18"/>
              </w:rPr>
            </w:pPr>
            <w:r w:rsidRPr="00CC2BB6">
              <w:rPr>
                <w:rFonts w:cs="Times New Roman"/>
                <w:sz w:val="18"/>
                <w:szCs w:val="18"/>
              </w:rPr>
              <w:t>5</w:t>
            </w:r>
          </w:p>
        </w:tc>
        <w:tc>
          <w:tcPr>
            <w:tcW w:w="758" w:type="dxa"/>
            <w:vMerge/>
            <w:vAlign w:val="center"/>
          </w:tcPr>
          <w:p w14:paraId="208425D2" w14:textId="77777777" w:rsidR="0009161E" w:rsidRPr="00CC2BB6" w:rsidRDefault="0009161E" w:rsidP="0009161E">
            <w:pPr>
              <w:rPr>
                <w:rFonts w:cs="Times New Roman"/>
                <w:b/>
                <w:sz w:val="18"/>
                <w:szCs w:val="18"/>
              </w:rPr>
            </w:pPr>
          </w:p>
        </w:tc>
        <w:tc>
          <w:tcPr>
            <w:tcW w:w="992" w:type="dxa"/>
            <w:vMerge/>
            <w:vAlign w:val="center"/>
          </w:tcPr>
          <w:p w14:paraId="08ABB160" w14:textId="77777777" w:rsidR="0009161E" w:rsidRPr="00CC2BB6" w:rsidRDefault="0009161E" w:rsidP="0009161E">
            <w:pPr>
              <w:rPr>
                <w:rFonts w:cs="Times New Roman"/>
                <w:sz w:val="18"/>
                <w:szCs w:val="18"/>
              </w:rPr>
            </w:pPr>
          </w:p>
        </w:tc>
        <w:tc>
          <w:tcPr>
            <w:tcW w:w="1296" w:type="dxa"/>
            <w:shd w:val="clear" w:color="auto" w:fill="auto"/>
            <w:noWrap/>
            <w:vAlign w:val="center"/>
          </w:tcPr>
          <w:p w14:paraId="3DC05950" w14:textId="77777777" w:rsidR="0009161E" w:rsidRPr="00CC2BB6" w:rsidRDefault="0009161E" w:rsidP="0009161E">
            <w:pPr>
              <w:rPr>
                <w:rFonts w:cs="Times New Roman"/>
                <w:sz w:val="18"/>
                <w:szCs w:val="18"/>
              </w:rPr>
            </w:pPr>
            <w:r w:rsidRPr="00CC2BB6">
              <w:rPr>
                <w:rFonts w:cs="Times New Roman"/>
                <w:sz w:val="18"/>
                <w:szCs w:val="18"/>
              </w:rPr>
              <w:t>asistenti</w:t>
            </w:r>
          </w:p>
        </w:tc>
        <w:tc>
          <w:tcPr>
            <w:tcW w:w="1129" w:type="dxa"/>
            <w:shd w:val="clear" w:color="auto" w:fill="auto"/>
            <w:vAlign w:val="center"/>
          </w:tcPr>
          <w:p w14:paraId="172F16B3" w14:textId="2694E184" w:rsidR="0009161E" w:rsidRPr="00CC2BB6" w:rsidRDefault="0009161E" w:rsidP="0009161E">
            <w:pPr>
              <w:jc w:val="right"/>
              <w:rPr>
                <w:rFonts w:cs="Times New Roman"/>
                <w:sz w:val="18"/>
                <w:szCs w:val="18"/>
              </w:rPr>
            </w:pPr>
            <w:r w:rsidRPr="00756123">
              <w:t>29,57</w:t>
            </w:r>
          </w:p>
        </w:tc>
        <w:tc>
          <w:tcPr>
            <w:tcW w:w="1024" w:type="dxa"/>
            <w:shd w:val="clear" w:color="auto" w:fill="auto"/>
            <w:vAlign w:val="center"/>
          </w:tcPr>
          <w:p w14:paraId="04869331" w14:textId="5FF37A2D" w:rsidR="0009161E" w:rsidRPr="00CC2BB6" w:rsidRDefault="0009161E" w:rsidP="0009161E">
            <w:pPr>
              <w:jc w:val="right"/>
              <w:rPr>
                <w:rFonts w:cs="Times New Roman"/>
                <w:sz w:val="18"/>
                <w:szCs w:val="18"/>
              </w:rPr>
            </w:pPr>
            <w:r w:rsidRPr="00756123">
              <w:t>13 243</w:t>
            </w:r>
          </w:p>
        </w:tc>
        <w:tc>
          <w:tcPr>
            <w:tcW w:w="1024" w:type="dxa"/>
            <w:shd w:val="clear" w:color="auto" w:fill="auto"/>
            <w:vAlign w:val="center"/>
          </w:tcPr>
          <w:p w14:paraId="39C98130" w14:textId="7C2389E0" w:rsidR="0009161E" w:rsidRPr="00CC2BB6" w:rsidRDefault="0009161E" w:rsidP="0009161E">
            <w:pPr>
              <w:jc w:val="right"/>
              <w:rPr>
                <w:rFonts w:cs="Times New Roman"/>
                <w:sz w:val="18"/>
                <w:szCs w:val="18"/>
              </w:rPr>
            </w:pPr>
            <w:r w:rsidRPr="00756123">
              <w:t>37 320 Kč</w:t>
            </w:r>
          </w:p>
        </w:tc>
        <w:tc>
          <w:tcPr>
            <w:tcW w:w="1024" w:type="dxa"/>
            <w:shd w:val="clear" w:color="auto" w:fill="auto"/>
            <w:vAlign w:val="center"/>
          </w:tcPr>
          <w:p w14:paraId="026DE5BC" w14:textId="4E68CB7B" w:rsidR="0009161E" w:rsidRPr="00CC2BB6" w:rsidRDefault="0009161E" w:rsidP="0009161E">
            <w:pPr>
              <w:jc w:val="right"/>
              <w:rPr>
                <w:rFonts w:cs="Times New Roman"/>
                <w:sz w:val="18"/>
                <w:szCs w:val="18"/>
              </w:rPr>
            </w:pPr>
            <w:r w:rsidRPr="00756123">
              <w:t>2,79</w:t>
            </w:r>
          </w:p>
        </w:tc>
        <w:tc>
          <w:tcPr>
            <w:tcW w:w="1023" w:type="dxa"/>
            <w:shd w:val="clear" w:color="auto" w:fill="auto"/>
            <w:vAlign w:val="center"/>
          </w:tcPr>
          <w:p w14:paraId="4D1301DD" w14:textId="7C07005A" w:rsidR="0009161E" w:rsidRPr="00CC2BB6" w:rsidRDefault="0009161E" w:rsidP="0009161E">
            <w:pPr>
              <w:jc w:val="right"/>
              <w:rPr>
                <w:rFonts w:cs="Times New Roman"/>
                <w:sz w:val="18"/>
                <w:szCs w:val="18"/>
              </w:rPr>
            </w:pPr>
            <w:r w:rsidRPr="00756123">
              <w:t>1 199</w:t>
            </w:r>
          </w:p>
        </w:tc>
        <w:tc>
          <w:tcPr>
            <w:tcW w:w="1024" w:type="dxa"/>
            <w:shd w:val="clear" w:color="auto" w:fill="auto"/>
            <w:vAlign w:val="center"/>
          </w:tcPr>
          <w:p w14:paraId="6D3B4756" w14:textId="6B8AB9C5" w:rsidR="0009161E" w:rsidRPr="00CC2BB6" w:rsidRDefault="0009161E" w:rsidP="0009161E">
            <w:pPr>
              <w:jc w:val="right"/>
              <w:rPr>
                <w:rFonts w:cs="Times New Roman"/>
                <w:sz w:val="18"/>
                <w:szCs w:val="18"/>
              </w:rPr>
            </w:pPr>
            <w:r w:rsidRPr="00756123">
              <w:t>35 796 Kč</w:t>
            </w:r>
          </w:p>
        </w:tc>
        <w:tc>
          <w:tcPr>
            <w:tcW w:w="1024" w:type="dxa"/>
            <w:shd w:val="clear" w:color="auto" w:fill="auto"/>
            <w:vAlign w:val="center"/>
          </w:tcPr>
          <w:p w14:paraId="162CAD19" w14:textId="27C46CCE" w:rsidR="0009161E" w:rsidRPr="00CC2BB6" w:rsidRDefault="0009161E" w:rsidP="0009161E">
            <w:pPr>
              <w:jc w:val="right"/>
              <w:rPr>
                <w:rFonts w:cs="Times New Roman"/>
                <w:sz w:val="18"/>
                <w:szCs w:val="18"/>
              </w:rPr>
            </w:pPr>
            <w:r w:rsidRPr="00756123">
              <w:t>32,36</w:t>
            </w:r>
          </w:p>
        </w:tc>
        <w:tc>
          <w:tcPr>
            <w:tcW w:w="1024" w:type="dxa"/>
            <w:shd w:val="clear" w:color="auto" w:fill="auto"/>
            <w:vAlign w:val="center"/>
          </w:tcPr>
          <w:p w14:paraId="4AF95F7D" w14:textId="2310300E" w:rsidR="0009161E" w:rsidRPr="00CC2BB6" w:rsidRDefault="0009161E" w:rsidP="0009161E">
            <w:pPr>
              <w:jc w:val="right"/>
              <w:rPr>
                <w:rFonts w:cs="Times New Roman"/>
                <w:sz w:val="18"/>
                <w:szCs w:val="18"/>
              </w:rPr>
            </w:pPr>
            <w:r>
              <w:rPr>
                <w:sz w:val="18"/>
                <w:szCs w:val="18"/>
              </w:rPr>
              <w:t>13 480</w:t>
            </w:r>
          </w:p>
        </w:tc>
        <w:tc>
          <w:tcPr>
            <w:tcW w:w="1024" w:type="dxa"/>
            <w:shd w:val="clear" w:color="auto" w:fill="auto"/>
            <w:vAlign w:val="center"/>
          </w:tcPr>
          <w:p w14:paraId="5BD11C38" w14:textId="74A356CD" w:rsidR="0009161E" w:rsidRPr="00CC2BB6" w:rsidRDefault="0009161E" w:rsidP="0009161E">
            <w:pPr>
              <w:jc w:val="right"/>
              <w:rPr>
                <w:rFonts w:cs="Times New Roman"/>
                <w:sz w:val="18"/>
                <w:szCs w:val="18"/>
              </w:rPr>
            </w:pPr>
            <w:r>
              <w:rPr>
                <w:sz w:val="18"/>
                <w:szCs w:val="18"/>
              </w:rPr>
              <w:t>35 241</w:t>
            </w:r>
            <w:r w:rsidRPr="00CC2BB6">
              <w:rPr>
                <w:sz w:val="18"/>
                <w:szCs w:val="18"/>
              </w:rPr>
              <w:t xml:space="preserve"> Kč</w:t>
            </w:r>
          </w:p>
        </w:tc>
      </w:tr>
      <w:tr w:rsidR="0009161E" w:rsidRPr="00CC2BB6" w14:paraId="3E72CA83" w14:textId="77777777" w:rsidTr="00C64275">
        <w:trPr>
          <w:trHeight w:val="255"/>
          <w:jc w:val="center"/>
        </w:trPr>
        <w:tc>
          <w:tcPr>
            <w:tcW w:w="513" w:type="dxa"/>
            <w:shd w:val="clear" w:color="auto" w:fill="auto"/>
            <w:vAlign w:val="center"/>
          </w:tcPr>
          <w:p w14:paraId="783BC353" w14:textId="77777777" w:rsidR="0009161E" w:rsidRPr="00CC2BB6" w:rsidRDefault="0009161E" w:rsidP="0009161E">
            <w:pPr>
              <w:jc w:val="center"/>
              <w:rPr>
                <w:rFonts w:cs="Times New Roman"/>
                <w:sz w:val="18"/>
                <w:szCs w:val="18"/>
              </w:rPr>
            </w:pPr>
            <w:r w:rsidRPr="00CC2BB6">
              <w:rPr>
                <w:rFonts w:cs="Times New Roman"/>
                <w:sz w:val="18"/>
                <w:szCs w:val="18"/>
              </w:rPr>
              <w:t>6</w:t>
            </w:r>
          </w:p>
        </w:tc>
        <w:tc>
          <w:tcPr>
            <w:tcW w:w="758" w:type="dxa"/>
            <w:vMerge/>
            <w:vAlign w:val="center"/>
          </w:tcPr>
          <w:p w14:paraId="27C14F9A" w14:textId="77777777" w:rsidR="0009161E" w:rsidRPr="00CC2BB6" w:rsidRDefault="0009161E" w:rsidP="0009161E">
            <w:pPr>
              <w:rPr>
                <w:rFonts w:cs="Times New Roman"/>
                <w:b/>
                <w:sz w:val="18"/>
                <w:szCs w:val="18"/>
              </w:rPr>
            </w:pPr>
          </w:p>
        </w:tc>
        <w:tc>
          <w:tcPr>
            <w:tcW w:w="992" w:type="dxa"/>
            <w:vMerge/>
            <w:vAlign w:val="center"/>
          </w:tcPr>
          <w:p w14:paraId="3E177FF7" w14:textId="77777777" w:rsidR="0009161E" w:rsidRPr="00CC2BB6" w:rsidRDefault="0009161E" w:rsidP="0009161E">
            <w:pPr>
              <w:rPr>
                <w:rFonts w:cs="Times New Roman"/>
                <w:sz w:val="18"/>
                <w:szCs w:val="18"/>
              </w:rPr>
            </w:pPr>
          </w:p>
        </w:tc>
        <w:tc>
          <w:tcPr>
            <w:tcW w:w="1296" w:type="dxa"/>
            <w:shd w:val="clear" w:color="auto" w:fill="auto"/>
            <w:noWrap/>
            <w:vAlign w:val="center"/>
          </w:tcPr>
          <w:p w14:paraId="26950957" w14:textId="77777777" w:rsidR="0009161E" w:rsidRPr="00CC2BB6" w:rsidRDefault="0009161E" w:rsidP="0009161E">
            <w:pPr>
              <w:rPr>
                <w:rFonts w:cs="Times New Roman"/>
                <w:sz w:val="18"/>
                <w:szCs w:val="18"/>
              </w:rPr>
            </w:pPr>
            <w:r w:rsidRPr="00CC2BB6">
              <w:rPr>
                <w:rFonts w:cs="Times New Roman"/>
                <w:sz w:val="18"/>
                <w:szCs w:val="18"/>
              </w:rPr>
              <w:t>lektoři</w:t>
            </w:r>
          </w:p>
        </w:tc>
        <w:tc>
          <w:tcPr>
            <w:tcW w:w="1129" w:type="dxa"/>
            <w:shd w:val="clear" w:color="auto" w:fill="auto"/>
            <w:vAlign w:val="center"/>
          </w:tcPr>
          <w:p w14:paraId="3E940395" w14:textId="4598A1B0" w:rsidR="0009161E" w:rsidRPr="00CC2BB6" w:rsidRDefault="0009161E" w:rsidP="0009161E">
            <w:pPr>
              <w:jc w:val="right"/>
              <w:rPr>
                <w:rFonts w:cs="Times New Roman"/>
                <w:sz w:val="18"/>
                <w:szCs w:val="18"/>
              </w:rPr>
            </w:pPr>
            <w:r w:rsidRPr="00756123">
              <w:t>24,61</w:t>
            </w:r>
          </w:p>
        </w:tc>
        <w:tc>
          <w:tcPr>
            <w:tcW w:w="1024" w:type="dxa"/>
            <w:shd w:val="clear" w:color="auto" w:fill="auto"/>
            <w:vAlign w:val="center"/>
          </w:tcPr>
          <w:p w14:paraId="4F5A2EB7" w14:textId="3CDEAA1D" w:rsidR="0009161E" w:rsidRPr="00CC2BB6" w:rsidRDefault="0009161E" w:rsidP="0009161E">
            <w:pPr>
              <w:jc w:val="right"/>
              <w:rPr>
                <w:rFonts w:cs="Times New Roman"/>
                <w:sz w:val="18"/>
                <w:szCs w:val="18"/>
              </w:rPr>
            </w:pPr>
            <w:r w:rsidRPr="00756123">
              <w:t>11 344</w:t>
            </w:r>
          </w:p>
        </w:tc>
        <w:tc>
          <w:tcPr>
            <w:tcW w:w="1024" w:type="dxa"/>
            <w:shd w:val="clear" w:color="auto" w:fill="auto"/>
            <w:vAlign w:val="center"/>
          </w:tcPr>
          <w:p w14:paraId="51BEF62D" w14:textId="00B488B7" w:rsidR="0009161E" w:rsidRPr="00CC2BB6" w:rsidRDefault="0009161E" w:rsidP="0009161E">
            <w:pPr>
              <w:jc w:val="right"/>
              <w:rPr>
                <w:rFonts w:cs="Times New Roman"/>
                <w:sz w:val="18"/>
                <w:szCs w:val="18"/>
              </w:rPr>
            </w:pPr>
            <w:r w:rsidRPr="00756123">
              <w:t>38 416 Kč</w:t>
            </w:r>
          </w:p>
        </w:tc>
        <w:tc>
          <w:tcPr>
            <w:tcW w:w="1024" w:type="dxa"/>
            <w:shd w:val="clear" w:color="auto" w:fill="auto"/>
            <w:vAlign w:val="center"/>
          </w:tcPr>
          <w:p w14:paraId="25F6F211" w14:textId="3DE9D822" w:rsidR="0009161E" w:rsidRPr="00CC2BB6" w:rsidRDefault="0009161E" w:rsidP="0009161E">
            <w:pPr>
              <w:jc w:val="right"/>
              <w:rPr>
                <w:rFonts w:cs="Times New Roman"/>
                <w:sz w:val="18"/>
                <w:szCs w:val="18"/>
              </w:rPr>
            </w:pPr>
            <w:r w:rsidRPr="00756123">
              <w:t>1,30</w:t>
            </w:r>
          </w:p>
        </w:tc>
        <w:tc>
          <w:tcPr>
            <w:tcW w:w="1023" w:type="dxa"/>
            <w:shd w:val="clear" w:color="auto" w:fill="auto"/>
            <w:vAlign w:val="center"/>
          </w:tcPr>
          <w:p w14:paraId="0DB1483A" w14:textId="002F42B1" w:rsidR="0009161E" w:rsidRPr="00CC2BB6" w:rsidRDefault="0009161E" w:rsidP="0009161E">
            <w:pPr>
              <w:jc w:val="right"/>
              <w:rPr>
                <w:rFonts w:cs="Times New Roman"/>
                <w:sz w:val="18"/>
                <w:szCs w:val="18"/>
              </w:rPr>
            </w:pPr>
            <w:r w:rsidRPr="00756123">
              <w:t>620</w:t>
            </w:r>
          </w:p>
        </w:tc>
        <w:tc>
          <w:tcPr>
            <w:tcW w:w="1024" w:type="dxa"/>
            <w:shd w:val="clear" w:color="auto" w:fill="auto"/>
            <w:vAlign w:val="center"/>
          </w:tcPr>
          <w:p w14:paraId="652C8893" w14:textId="0ED54C14" w:rsidR="0009161E" w:rsidRPr="00CC2BB6" w:rsidRDefault="0009161E" w:rsidP="0009161E">
            <w:pPr>
              <w:jc w:val="right"/>
              <w:rPr>
                <w:rFonts w:cs="Times New Roman"/>
                <w:sz w:val="18"/>
                <w:szCs w:val="18"/>
              </w:rPr>
            </w:pPr>
            <w:r w:rsidRPr="00756123">
              <w:t>39 830 Kč</w:t>
            </w:r>
          </w:p>
        </w:tc>
        <w:tc>
          <w:tcPr>
            <w:tcW w:w="1024" w:type="dxa"/>
            <w:shd w:val="clear" w:color="auto" w:fill="auto"/>
            <w:vAlign w:val="center"/>
          </w:tcPr>
          <w:p w14:paraId="78804F62" w14:textId="161469C0" w:rsidR="0009161E" w:rsidRPr="00CC2BB6" w:rsidRDefault="0009161E" w:rsidP="0009161E">
            <w:pPr>
              <w:jc w:val="right"/>
              <w:rPr>
                <w:rFonts w:cs="Times New Roman"/>
                <w:sz w:val="18"/>
                <w:szCs w:val="18"/>
              </w:rPr>
            </w:pPr>
            <w:r w:rsidRPr="00756123">
              <w:t>25,91</w:t>
            </w:r>
          </w:p>
        </w:tc>
        <w:tc>
          <w:tcPr>
            <w:tcW w:w="1024" w:type="dxa"/>
            <w:shd w:val="clear" w:color="auto" w:fill="auto"/>
            <w:vAlign w:val="center"/>
          </w:tcPr>
          <w:p w14:paraId="6D725697" w14:textId="3A9C3960" w:rsidR="0009161E" w:rsidRPr="00CC2BB6" w:rsidRDefault="0009161E" w:rsidP="0009161E">
            <w:pPr>
              <w:jc w:val="right"/>
              <w:rPr>
                <w:rFonts w:cs="Times New Roman"/>
                <w:sz w:val="18"/>
                <w:szCs w:val="18"/>
              </w:rPr>
            </w:pPr>
            <w:r>
              <w:rPr>
                <w:rFonts w:cs="Times New Roman"/>
                <w:sz w:val="18"/>
                <w:szCs w:val="18"/>
              </w:rPr>
              <w:t>11 230</w:t>
            </w:r>
          </w:p>
        </w:tc>
        <w:tc>
          <w:tcPr>
            <w:tcW w:w="1024" w:type="dxa"/>
            <w:shd w:val="clear" w:color="auto" w:fill="auto"/>
            <w:vAlign w:val="center"/>
          </w:tcPr>
          <w:p w14:paraId="5670BF96" w14:textId="40E66F57" w:rsidR="0009161E" w:rsidRPr="00CC2BB6" w:rsidRDefault="0009161E" w:rsidP="0009161E">
            <w:pPr>
              <w:jc w:val="right"/>
              <w:rPr>
                <w:rFonts w:cs="Times New Roman"/>
                <w:sz w:val="18"/>
                <w:szCs w:val="18"/>
              </w:rPr>
            </w:pPr>
            <w:r>
              <w:rPr>
                <w:sz w:val="18"/>
                <w:szCs w:val="18"/>
              </w:rPr>
              <w:t>36 656</w:t>
            </w:r>
            <w:r w:rsidRPr="00CC2BB6">
              <w:rPr>
                <w:sz w:val="18"/>
                <w:szCs w:val="18"/>
              </w:rPr>
              <w:t xml:space="preserve"> Kč</w:t>
            </w:r>
          </w:p>
        </w:tc>
      </w:tr>
      <w:tr w:rsidR="0009161E" w:rsidRPr="00CC2BB6" w14:paraId="69BBD4DA" w14:textId="77777777" w:rsidTr="00C64275">
        <w:trPr>
          <w:trHeight w:val="322"/>
          <w:jc w:val="center"/>
        </w:trPr>
        <w:tc>
          <w:tcPr>
            <w:tcW w:w="513" w:type="dxa"/>
            <w:shd w:val="clear" w:color="auto" w:fill="auto"/>
            <w:vAlign w:val="center"/>
          </w:tcPr>
          <w:p w14:paraId="54CFE871" w14:textId="77777777" w:rsidR="0009161E" w:rsidRPr="00CC2BB6" w:rsidRDefault="0009161E" w:rsidP="0009161E">
            <w:pPr>
              <w:jc w:val="center"/>
              <w:rPr>
                <w:rFonts w:cs="Times New Roman"/>
                <w:sz w:val="18"/>
                <w:szCs w:val="18"/>
              </w:rPr>
            </w:pPr>
            <w:r w:rsidRPr="00CC2BB6">
              <w:rPr>
                <w:rFonts w:cs="Times New Roman"/>
                <w:sz w:val="18"/>
                <w:szCs w:val="18"/>
              </w:rPr>
              <w:t>7</w:t>
            </w:r>
          </w:p>
        </w:tc>
        <w:tc>
          <w:tcPr>
            <w:tcW w:w="758" w:type="dxa"/>
            <w:vMerge/>
            <w:vAlign w:val="center"/>
          </w:tcPr>
          <w:p w14:paraId="4715239F" w14:textId="77777777" w:rsidR="0009161E" w:rsidRPr="00CC2BB6" w:rsidRDefault="0009161E" w:rsidP="0009161E">
            <w:pPr>
              <w:rPr>
                <w:rFonts w:cs="Times New Roman"/>
                <w:b/>
                <w:sz w:val="18"/>
                <w:szCs w:val="18"/>
              </w:rPr>
            </w:pPr>
          </w:p>
        </w:tc>
        <w:tc>
          <w:tcPr>
            <w:tcW w:w="992" w:type="dxa"/>
            <w:vMerge/>
            <w:vAlign w:val="center"/>
          </w:tcPr>
          <w:p w14:paraId="11046C2C" w14:textId="77777777" w:rsidR="0009161E" w:rsidRPr="00CC2BB6" w:rsidRDefault="0009161E" w:rsidP="0009161E">
            <w:pPr>
              <w:rPr>
                <w:rFonts w:cs="Times New Roman"/>
                <w:sz w:val="18"/>
                <w:szCs w:val="18"/>
              </w:rPr>
            </w:pPr>
          </w:p>
        </w:tc>
        <w:tc>
          <w:tcPr>
            <w:tcW w:w="1296" w:type="dxa"/>
            <w:shd w:val="clear" w:color="auto" w:fill="auto"/>
            <w:noWrap/>
            <w:vAlign w:val="center"/>
          </w:tcPr>
          <w:p w14:paraId="71B68C8D" w14:textId="77777777" w:rsidR="0009161E" w:rsidRPr="00CC2BB6" w:rsidRDefault="0009161E" w:rsidP="0009161E">
            <w:pPr>
              <w:rPr>
                <w:rFonts w:cs="Times New Roman"/>
                <w:b/>
                <w:sz w:val="18"/>
                <w:szCs w:val="18"/>
              </w:rPr>
            </w:pPr>
            <w:r w:rsidRPr="00CC2BB6">
              <w:rPr>
                <w:rFonts w:cs="Times New Roman"/>
                <w:b/>
                <w:sz w:val="18"/>
                <w:szCs w:val="18"/>
              </w:rPr>
              <w:t>Celkem</w:t>
            </w:r>
          </w:p>
        </w:tc>
        <w:tc>
          <w:tcPr>
            <w:tcW w:w="1129" w:type="dxa"/>
            <w:shd w:val="clear" w:color="auto" w:fill="auto"/>
            <w:vAlign w:val="center"/>
          </w:tcPr>
          <w:p w14:paraId="033B02C0" w14:textId="6293471E" w:rsidR="0009161E" w:rsidRPr="00CC2BB6" w:rsidRDefault="0009161E" w:rsidP="0009161E">
            <w:pPr>
              <w:jc w:val="right"/>
              <w:rPr>
                <w:rFonts w:cs="Times New Roman"/>
                <w:sz w:val="18"/>
                <w:szCs w:val="18"/>
              </w:rPr>
            </w:pPr>
            <w:r w:rsidRPr="00756123">
              <w:t>414,46</w:t>
            </w:r>
          </w:p>
        </w:tc>
        <w:tc>
          <w:tcPr>
            <w:tcW w:w="1024" w:type="dxa"/>
            <w:shd w:val="clear" w:color="auto" w:fill="auto"/>
            <w:vAlign w:val="center"/>
          </w:tcPr>
          <w:p w14:paraId="09E5273E" w14:textId="1DEA1774" w:rsidR="0009161E" w:rsidRPr="00CC2BB6" w:rsidRDefault="0009161E" w:rsidP="0009161E">
            <w:pPr>
              <w:jc w:val="right"/>
              <w:rPr>
                <w:rFonts w:cs="Times New Roman"/>
                <w:sz w:val="18"/>
                <w:szCs w:val="18"/>
              </w:rPr>
            </w:pPr>
            <w:r w:rsidRPr="00756123">
              <w:t>277 848</w:t>
            </w:r>
          </w:p>
        </w:tc>
        <w:tc>
          <w:tcPr>
            <w:tcW w:w="1024" w:type="dxa"/>
            <w:shd w:val="clear" w:color="auto" w:fill="auto"/>
            <w:vAlign w:val="center"/>
          </w:tcPr>
          <w:p w14:paraId="371F1E70" w14:textId="695DFC5F" w:rsidR="0009161E" w:rsidRPr="00CC2BB6" w:rsidRDefault="0009161E" w:rsidP="0009161E">
            <w:pPr>
              <w:jc w:val="right"/>
              <w:rPr>
                <w:rFonts w:cs="Times New Roman"/>
                <w:sz w:val="18"/>
                <w:szCs w:val="18"/>
              </w:rPr>
            </w:pPr>
            <w:r w:rsidRPr="00756123">
              <w:t>55 866 Kč</w:t>
            </w:r>
          </w:p>
        </w:tc>
        <w:tc>
          <w:tcPr>
            <w:tcW w:w="1024" w:type="dxa"/>
            <w:shd w:val="clear" w:color="auto" w:fill="auto"/>
            <w:vAlign w:val="center"/>
          </w:tcPr>
          <w:p w14:paraId="3FDF7FE7" w14:textId="2019AE2C" w:rsidR="0009161E" w:rsidRPr="00CC2BB6" w:rsidRDefault="0009161E" w:rsidP="0009161E">
            <w:pPr>
              <w:jc w:val="right"/>
              <w:rPr>
                <w:rFonts w:cs="Times New Roman"/>
                <w:sz w:val="18"/>
                <w:szCs w:val="18"/>
              </w:rPr>
            </w:pPr>
            <w:r w:rsidRPr="00756123">
              <w:t>67,23</w:t>
            </w:r>
          </w:p>
        </w:tc>
        <w:tc>
          <w:tcPr>
            <w:tcW w:w="1023" w:type="dxa"/>
            <w:shd w:val="clear" w:color="auto" w:fill="auto"/>
            <w:vAlign w:val="center"/>
          </w:tcPr>
          <w:p w14:paraId="7C3A8792" w14:textId="4D9CB29A" w:rsidR="0009161E" w:rsidRPr="00CC2BB6" w:rsidRDefault="0009161E" w:rsidP="0009161E">
            <w:pPr>
              <w:jc w:val="right"/>
              <w:rPr>
                <w:rFonts w:cs="Times New Roman"/>
                <w:sz w:val="18"/>
                <w:szCs w:val="18"/>
              </w:rPr>
            </w:pPr>
            <w:r w:rsidRPr="00756123">
              <w:t>40 362</w:t>
            </w:r>
          </w:p>
        </w:tc>
        <w:tc>
          <w:tcPr>
            <w:tcW w:w="1024" w:type="dxa"/>
            <w:shd w:val="clear" w:color="auto" w:fill="auto"/>
            <w:vAlign w:val="center"/>
          </w:tcPr>
          <w:p w14:paraId="6C6FF741" w14:textId="3BB4F639" w:rsidR="0009161E" w:rsidRPr="00CC2BB6" w:rsidRDefault="0009161E" w:rsidP="0009161E">
            <w:pPr>
              <w:jc w:val="right"/>
              <w:rPr>
                <w:rFonts w:cs="Times New Roman"/>
                <w:sz w:val="18"/>
                <w:szCs w:val="18"/>
              </w:rPr>
            </w:pPr>
            <w:r w:rsidRPr="00756123">
              <w:t>50 029 Kč</w:t>
            </w:r>
          </w:p>
        </w:tc>
        <w:tc>
          <w:tcPr>
            <w:tcW w:w="1024" w:type="dxa"/>
            <w:shd w:val="clear" w:color="auto" w:fill="auto"/>
            <w:vAlign w:val="center"/>
          </w:tcPr>
          <w:p w14:paraId="1E6D6556" w14:textId="24583C30" w:rsidR="0009161E" w:rsidRPr="00CC2BB6" w:rsidRDefault="0009161E" w:rsidP="0009161E">
            <w:pPr>
              <w:jc w:val="right"/>
              <w:rPr>
                <w:rFonts w:cs="Times New Roman"/>
                <w:sz w:val="18"/>
                <w:szCs w:val="18"/>
              </w:rPr>
            </w:pPr>
            <w:r w:rsidRPr="00756123">
              <w:t>481,69</w:t>
            </w:r>
          </w:p>
        </w:tc>
        <w:tc>
          <w:tcPr>
            <w:tcW w:w="1024" w:type="dxa"/>
            <w:shd w:val="clear" w:color="auto" w:fill="auto"/>
            <w:vAlign w:val="center"/>
          </w:tcPr>
          <w:p w14:paraId="65D55D4C" w14:textId="44913DA1" w:rsidR="0009161E" w:rsidRPr="00CC2BB6" w:rsidRDefault="0009161E" w:rsidP="0009161E">
            <w:pPr>
              <w:jc w:val="right"/>
              <w:rPr>
                <w:rFonts w:cs="Times New Roman"/>
                <w:sz w:val="18"/>
                <w:szCs w:val="18"/>
              </w:rPr>
            </w:pPr>
            <w:r>
              <w:rPr>
                <w:sz w:val="18"/>
                <w:szCs w:val="18"/>
              </w:rPr>
              <w:t>304 932</w:t>
            </w:r>
          </w:p>
        </w:tc>
        <w:tc>
          <w:tcPr>
            <w:tcW w:w="1024" w:type="dxa"/>
            <w:shd w:val="clear" w:color="auto" w:fill="auto"/>
            <w:vAlign w:val="center"/>
          </w:tcPr>
          <w:p w14:paraId="45690A45" w14:textId="5134D569" w:rsidR="0009161E" w:rsidRPr="00CC2BB6" w:rsidRDefault="0009161E" w:rsidP="0009161E">
            <w:pPr>
              <w:jc w:val="right"/>
              <w:rPr>
                <w:rFonts w:cs="Times New Roman"/>
                <w:sz w:val="18"/>
                <w:szCs w:val="18"/>
              </w:rPr>
            </w:pPr>
            <w:r>
              <w:rPr>
                <w:sz w:val="18"/>
                <w:szCs w:val="18"/>
              </w:rPr>
              <w:t>52 893</w:t>
            </w:r>
            <w:r w:rsidRPr="00CC2BB6">
              <w:rPr>
                <w:sz w:val="18"/>
                <w:szCs w:val="18"/>
              </w:rPr>
              <w:t xml:space="preserve"> Kč</w:t>
            </w:r>
          </w:p>
        </w:tc>
      </w:tr>
      <w:tr w:rsidR="0009161E" w:rsidRPr="00CC2BB6" w14:paraId="4DAA44E1" w14:textId="77777777" w:rsidTr="00C64275">
        <w:trPr>
          <w:trHeight w:val="255"/>
          <w:jc w:val="center"/>
        </w:trPr>
        <w:tc>
          <w:tcPr>
            <w:tcW w:w="513" w:type="dxa"/>
            <w:shd w:val="clear" w:color="auto" w:fill="auto"/>
            <w:vAlign w:val="center"/>
          </w:tcPr>
          <w:p w14:paraId="65E19C97" w14:textId="77777777" w:rsidR="0009161E" w:rsidRPr="00CC2BB6" w:rsidRDefault="0009161E" w:rsidP="0009161E">
            <w:pPr>
              <w:jc w:val="center"/>
              <w:rPr>
                <w:rFonts w:cs="Times New Roman"/>
                <w:sz w:val="18"/>
                <w:szCs w:val="18"/>
              </w:rPr>
            </w:pPr>
            <w:r w:rsidRPr="00CC2BB6">
              <w:rPr>
                <w:rFonts w:cs="Times New Roman"/>
                <w:sz w:val="18"/>
                <w:szCs w:val="18"/>
              </w:rPr>
              <w:t>8</w:t>
            </w:r>
          </w:p>
        </w:tc>
        <w:tc>
          <w:tcPr>
            <w:tcW w:w="758" w:type="dxa"/>
            <w:vMerge/>
            <w:vAlign w:val="center"/>
          </w:tcPr>
          <w:p w14:paraId="1B412E31" w14:textId="77777777" w:rsidR="0009161E" w:rsidRPr="00CC2BB6" w:rsidRDefault="0009161E" w:rsidP="0009161E">
            <w:pPr>
              <w:rPr>
                <w:rFonts w:cs="Times New Roman"/>
                <w:b/>
                <w:sz w:val="18"/>
                <w:szCs w:val="18"/>
              </w:rPr>
            </w:pPr>
          </w:p>
        </w:tc>
        <w:tc>
          <w:tcPr>
            <w:tcW w:w="2288" w:type="dxa"/>
            <w:gridSpan w:val="2"/>
            <w:shd w:val="clear" w:color="auto" w:fill="auto"/>
            <w:vAlign w:val="center"/>
          </w:tcPr>
          <w:p w14:paraId="2E95BF68" w14:textId="77777777" w:rsidR="0009161E" w:rsidRPr="00CC2BB6" w:rsidRDefault="0009161E" w:rsidP="0009161E">
            <w:pPr>
              <w:rPr>
                <w:rFonts w:cs="Times New Roman"/>
                <w:sz w:val="18"/>
                <w:szCs w:val="18"/>
              </w:rPr>
            </w:pPr>
            <w:r w:rsidRPr="00CC2BB6">
              <w:rPr>
                <w:rFonts w:cs="Times New Roman"/>
                <w:sz w:val="18"/>
                <w:szCs w:val="18"/>
              </w:rPr>
              <w:t>vědečtí pracovníci</w:t>
            </w:r>
          </w:p>
        </w:tc>
        <w:tc>
          <w:tcPr>
            <w:tcW w:w="1129" w:type="dxa"/>
            <w:shd w:val="clear" w:color="auto" w:fill="auto"/>
            <w:vAlign w:val="center"/>
          </w:tcPr>
          <w:p w14:paraId="41DCB5B3" w14:textId="3A718258" w:rsidR="0009161E" w:rsidRPr="00CC2BB6" w:rsidRDefault="00760CBB" w:rsidP="00760CBB">
            <w:pPr>
              <w:jc w:val="right"/>
              <w:rPr>
                <w:rFonts w:cs="Times New Roman"/>
                <w:sz w:val="18"/>
                <w:szCs w:val="18"/>
              </w:rPr>
            </w:pPr>
            <w:r>
              <w:rPr>
                <w:sz w:val="18"/>
                <w:szCs w:val="18"/>
              </w:rPr>
              <w:t>25,41</w:t>
            </w:r>
          </w:p>
        </w:tc>
        <w:tc>
          <w:tcPr>
            <w:tcW w:w="1024" w:type="dxa"/>
            <w:shd w:val="clear" w:color="auto" w:fill="auto"/>
            <w:vAlign w:val="center"/>
          </w:tcPr>
          <w:p w14:paraId="4B33615A" w14:textId="396B3D84" w:rsidR="0009161E" w:rsidRPr="00CC2BB6" w:rsidRDefault="00760CBB" w:rsidP="0009161E">
            <w:pPr>
              <w:jc w:val="right"/>
              <w:rPr>
                <w:rFonts w:cs="Times New Roman"/>
                <w:sz w:val="18"/>
                <w:szCs w:val="18"/>
              </w:rPr>
            </w:pPr>
            <w:r>
              <w:t>15 334</w:t>
            </w:r>
          </w:p>
        </w:tc>
        <w:tc>
          <w:tcPr>
            <w:tcW w:w="1024" w:type="dxa"/>
            <w:shd w:val="clear" w:color="auto" w:fill="auto"/>
            <w:vAlign w:val="center"/>
          </w:tcPr>
          <w:p w14:paraId="0D2AA4EC" w14:textId="21DE866E" w:rsidR="0009161E" w:rsidRPr="00CC2BB6" w:rsidRDefault="00760CBB" w:rsidP="0009161E">
            <w:pPr>
              <w:jc w:val="right"/>
              <w:rPr>
                <w:rFonts w:cs="Times New Roman"/>
                <w:sz w:val="18"/>
                <w:szCs w:val="18"/>
              </w:rPr>
            </w:pPr>
            <w:r>
              <w:t>50 298 Kč</w:t>
            </w:r>
          </w:p>
        </w:tc>
        <w:tc>
          <w:tcPr>
            <w:tcW w:w="1024" w:type="dxa"/>
            <w:shd w:val="clear" w:color="auto" w:fill="auto"/>
            <w:vAlign w:val="center"/>
          </w:tcPr>
          <w:p w14:paraId="3805A270" w14:textId="4E511934" w:rsidR="0009161E" w:rsidRPr="00CC2BB6" w:rsidRDefault="00760CBB" w:rsidP="0009161E">
            <w:pPr>
              <w:jc w:val="right"/>
              <w:rPr>
                <w:rFonts w:cs="Times New Roman"/>
                <w:sz w:val="18"/>
                <w:szCs w:val="18"/>
              </w:rPr>
            </w:pPr>
            <w:r>
              <w:t>26,58</w:t>
            </w:r>
          </w:p>
        </w:tc>
        <w:tc>
          <w:tcPr>
            <w:tcW w:w="1023" w:type="dxa"/>
            <w:shd w:val="clear" w:color="auto" w:fill="auto"/>
            <w:vAlign w:val="center"/>
          </w:tcPr>
          <w:p w14:paraId="4B357F13" w14:textId="7B445BD6" w:rsidR="0009161E" w:rsidRPr="00CC2BB6" w:rsidRDefault="00760CBB" w:rsidP="0009161E">
            <w:pPr>
              <w:jc w:val="right"/>
              <w:rPr>
                <w:rFonts w:cs="Times New Roman"/>
                <w:sz w:val="18"/>
                <w:szCs w:val="18"/>
              </w:rPr>
            </w:pPr>
            <w:r>
              <w:t>14 198</w:t>
            </w:r>
          </w:p>
        </w:tc>
        <w:tc>
          <w:tcPr>
            <w:tcW w:w="1024" w:type="dxa"/>
            <w:shd w:val="clear" w:color="auto" w:fill="auto"/>
            <w:vAlign w:val="center"/>
          </w:tcPr>
          <w:p w14:paraId="5E58D451" w14:textId="57338DDC" w:rsidR="0009161E" w:rsidRPr="00CC2BB6" w:rsidRDefault="00760CBB" w:rsidP="0009161E">
            <w:pPr>
              <w:jc w:val="right"/>
              <w:rPr>
                <w:rFonts w:cs="Times New Roman"/>
                <w:sz w:val="18"/>
                <w:szCs w:val="18"/>
              </w:rPr>
            </w:pPr>
            <w:r>
              <w:t>44 518 Kč</w:t>
            </w:r>
          </w:p>
        </w:tc>
        <w:tc>
          <w:tcPr>
            <w:tcW w:w="1024" w:type="dxa"/>
            <w:shd w:val="clear" w:color="auto" w:fill="auto"/>
            <w:vAlign w:val="center"/>
          </w:tcPr>
          <w:p w14:paraId="10D60E28" w14:textId="7440A406" w:rsidR="0009161E" w:rsidRPr="00CC2BB6" w:rsidRDefault="00760CBB" w:rsidP="0009161E">
            <w:pPr>
              <w:jc w:val="right"/>
              <w:rPr>
                <w:rFonts w:cs="Times New Roman"/>
                <w:sz w:val="18"/>
                <w:szCs w:val="18"/>
              </w:rPr>
            </w:pPr>
            <w:r>
              <w:t>51,98</w:t>
            </w:r>
          </w:p>
        </w:tc>
        <w:tc>
          <w:tcPr>
            <w:tcW w:w="1024" w:type="dxa"/>
            <w:shd w:val="clear" w:color="auto" w:fill="auto"/>
            <w:vAlign w:val="center"/>
          </w:tcPr>
          <w:p w14:paraId="7EE9C921" w14:textId="416AF43D" w:rsidR="0009161E" w:rsidRPr="00CC2BB6" w:rsidRDefault="00760CBB" w:rsidP="0009161E">
            <w:pPr>
              <w:jc w:val="right"/>
              <w:rPr>
                <w:rFonts w:cs="Times New Roman"/>
                <w:sz w:val="18"/>
                <w:szCs w:val="18"/>
              </w:rPr>
            </w:pPr>
            <w:r>
              <w:t>29 532</w:t>
            </w:r>
          </w:p>
        </w:tc>
        <w:tc>
          <w:tcPr>
            <w:tcW w:w="1024" w:type="dxa"/>
            <w:shd w:val="clear" w:color="auto" w:fill="auto"/>
            <w:vAlign w:val="center"/>
          </w:tcPr>
          <w:p w14:paraId="69D5E475" w14:textId="10798C5E" w:rsidR="0009161E" w:rsidRPr="00CC2BB6" w:rsidRDefault="00760CBB" w:rsidP="0009161E">
            <w:pPr>
              <w:jc w:val="right"/>
              <w:rPr>
                <w:rFonts w:cs="Times New Roman"/>
                <w:sz w:val="18"/>
                <w:szCs w:val="18"/>
              </w:rPr>
            </w:pPr>
            <w:r>
              <w:rPr>
                <w:sz w:val="18"/>
                <w:szCs w:val="18"/>
              </w:rPr>
              <w:t>47 343 Kč</w:t>
            </w:r>
          </w:p>
        </w:tc>
      </w:tr>
      <w:tr w:rsidR="0009161E" w:rsidRPr="00CC2BB6" w14:paraId="553856D9" w14:textId="77777777" w:rsidTr="00C64275">
        <w:trPr>
          <w:trHeight w:val="255"/>
          <w:jc w:val="center"/>
        </w:trPr>
        <w:tc>
          <w:tcPr>
            <w:tcW w:w="513" w:type="dxa"/>
            <w:shd w:val="clear" w:color="auto" w:fill="auto"/>
            <w:vAlign w:val="center"/>
          </w:tcPr>
          <w:p w14:paraId="1821468E" w14:textId="77777777" w:rsidR="0009161E" w:rsidRPr="00CC2BB6" w:rsidRDefault="0009161E" w:rsidP="0009161E">
            <w:pPr>
              <w:jc w:val="center"/>
              <w:rPr>
                <w:rFonts w:cs="Times New Roman"/>
                <w:sz w:val="18"/>
                <w:szCs w:val="18"/>
              </w:rPr>
            </w:pPr>
            <w:r w:rsidRPr="00CC2BB6">
              <w:rPr>
                <w:rFonts w:cs="Times New Roman"/>
                <w:sz w:val="18"/>
                <w:szCs w:val="18"/>
              </w:rPr>
              <w:t>9</w:t>
            </w:r>
          </w:p>
        </w:tc>
        <w:tc>
          <w:tcPr>
            <w:tcW w:w="758" w:type="dxa"/>
            <w:vMerge/>
            <w:vAlign w:val="center"/>
          </w:tcPr>
          <w:p w14:paraId="4F9C6EC1" w14:textId="77777777" w:rsidR="0009161E" w:rsidRPr="00CC2BB6" w:rsidRDefault="0009161E" w:rsidP="0009161E">
            <w:pPr>
              <w:rPr>
                <w:rFonts w:cs="Times New Roman"/>
                <w:b/>
                <w:sz w:val="18"/>
                <w:szCs w:val="18"/>
              </w:rPr>
            </w:pPr>
          </w:p>
        </w:tc>
        <w:tc>
          <w:tcPr>
            <w:tcW w:w="2288" w:type="dxa"/>
            <w:gridSpan w:val="2"/>
            <w:shd w:val="clear" w:color="auto" w:fill="auto"/>
            <w:noWrap/>
            <w:vAlign w:val="center"/>
          </w:tcPr>
          <w:p w14:paraId="3F51D2A8" w14:textId="77777777" w:rsidR="0009161E" w:rsidRPr="00CC2BB6" w:rsidRDefault="0009161E" w:rsidP="0009161E">
            <w:pPr>
              <w:rPr>
                <w:rFonts w:cs="Times New Roman"/>
                <w:sz w:val="18"/>
                <w:szCs w:val="18"/>
              </w:rPr>
            </w:pPr>
            <w:r w:rsidRPr="00CC2BB6">
              <w:rPr>
                <w:rFonts w:cs="Times New Roman"/>
                <w:sz w:val="18"/>
                <w:szCs w:val="18"/>
              </w:rPr>
              <w:t>ostatní</w:t>
            </w:r>
          </w:p>
        </w:tc>
        <w:tc>
          <w:tcPr>
            <w:tcW w:w="1129" w:type="dxa"/>
            <w:shd w:val="clear" w:color="auto" w:fill="auto"/>
            <w:vAlign w:val="center"/>
          </w:tcPr>
          <w:p w14:paraId="410B4A21" w14:textId="6A9891C3" w:rsidR="0009161E" w:rsidRPr="00CC2BB6" w:rsidRDefault="00760CBB" w:rsidP="0009161E">
            <w:pPr>
              <w:jc w:val="right"/>
              <w:rPr>
                <w:rFonts w:cs="Times New Roman"/>
                <w:sz w:val="18"/>
                <w:szCs w:val="18"/>
              </w:rPr>
            </w:pPr>
            <w:r>
              <w:rPr>
                <w:sz w:val="18"/>
                <w:szCs w:val="18"/>
              </w:rPr>
              <w:t>312,54</w:t>
            </w:r>
          </w:p>
        </w:tc>
        <w:tc>
          <w:tcPr>
            <w:tcW w:w="1024" w:type="dxa"/>
            <w:shd w:val="clear" w:color="auto" w:fill="auto"/>
            <w:vAlign w:val="center"/>
          </w:tcPr>
          <w:p w14:paraId="69279852" w14:textId="7702EE80" w:rsidR="0009161E" w:rsidRPr="00CC2BB6" w:rsidRDefault="00760CBB" w:rsidP="0009161E">
            <w:pPr>
              <w:jc w:val="right"/>
              <w:rPr>
                <w:rFonts w:cs="Times New Roman"/>
                <w:sz w:val="18"/>
                <w:szCs w:val="18"/>
              </w:rPr>
            </w:pPr>
            <w:r>
              <w:t>1 067</w:t>
            </w:r>
          </w:p>
        </w:tc>
        <w:tc>
          <w:tcPr>
            <w:tcW w:w="1024" w:type="dxa"/>
            <w:shd w:val="clear" w:color="auto" w:fill="auto"/>
            <w:vAlign w:val="center"/>
          </w:tcPr>
          <w:p w14:paraId="2F0B74CE" w14:textId="1890D560" w:rsidR="0009161E" w:rsidRPr="00CC2BB6" w:rsidRDefault="00760CBB" w:rsidP="0009161E">
            <w:pPr>
              <w:jc w:val="right"/>
              <w:rPr>
                <w:rFonts w:cs="Times New Roman"/>
                <w:sz w:val="18"/>
                <w:szCs w:val="18"/>
              </w:rPr>
            </w:pPr>
            <w:r>
              <w:t>25 438 Kč</w:t>
            </w:r>
          </w:p>
        </w:tc>
        <w:tc>
          <w:tcPr>
            <w:tcW w:w="1024" w:type="dxa"/>
            <w:shd w:val="clear" w:color="auto" w:fill="auto"/>
            <w:vAlign w:val="center"/>
          </w:tcPr>
          <w:p w14:paraId="658CD5B4" w14:textId="64F0150C" w:rsidR="0009161E" w:rsidRPr="00CC2BB6" w:rsidRDefault="00760CBB" w:rsidP="0009161E">
            <w:pPr>
              <w:jc w:val="right"/>
              <w:rPr>
                <w:rFonts w:cs="Times New Roman"/>
                <w:sz w:val="18"/>
                <w:szCs w:val="18"/>
              </w:rPr>
            </w:pPr>
            <w:r>
              <w:t>53,41</w:t>
            </w:r>
          </w:p>
        </w:tc>
        <w:tc>
          <w:tcPr>
            <w:tcW w:w="1023" w:type="dxa"/>
            <w:shd w:val="clear" w:color="auto" w:fill="auto"/>
            <w:vAlign w:val="center"/>
          </w:tcPr>
          <w:p w14:paraId="66EF568B" w14:textId="74B1A89B" w:rsidR="0009161E" w:rsidRPr="00CC2BB6" w:rsidRDefault="00760CBB" w:rsidP="0009161E">
            <w:pPr>
              <w:jc w:val="right"/>
              <w:rPr>
                <w:rFonts w:cs="Times New Roman"/>
                <w:sz w:val="18"/>
                <w:szCs w:val="18"/>
              </w:rPr>
            </w:pPr>
            <w:r>
              <w:t>18 161</w:t>
            </w:r>
          </w:p>
        </w:tc>
        <w:tc>
          <w:tcPr>
            <w:tcW w:w="1024" w:type="dxa"/>
            <w:shd w:val="clear" w:color="auto" w:fill="auto"/>
            <w:vAlign w:val="center"/>
          </w:tcPr>
          <w:p w14:paraId="06D811E1" w14:textId="51CF0F0A" w:rsidR="0009161E" w:rsidRPr="00CC2BB6" w:rsidRDefault="00760CBB" w:rsidP="0009161E">
            <w:pPr>
              <w:jc w:val="right"/>
              <w:rPr>
                <w:rFonts w:cs="Times New Roman"/>
                <w:sz w:val="18"/>
                <w:szCs w:val="18"/>
              </w:rPr>
            </w:pPr>
            <w:r>
              <w:t>28 335 Kč</w:t>
            </w:r>
          </w:p>
        </w:tc>
        <w:tc>
          <w:tcPr>
            <w:tcW w:w="1024" w:type="dxa"/>
            <w:shd w:val="clear" w:color="auto" w:fill="auto"/>
            <w:vAlign w:val="center"/>
          </w:tcPr>
          <w:p w14:paraId="2A329020" w14:textId="5FFD58D2" w:rsidR="0009161E" w:rsidRPr="00CC2BB6" w:rsidRDefault="00760CBB" w:rsidP="0009161E">
            <w:pPr>
              <w:jc w:val="right"/>
              <w:rPr>
                <w:rFonts w:cs="Times New Roman"/>
                <w:sz w:val="18"/>
                <w:szCs w:val="18"/>
              </w:rPr>
            </w:pPr>
            <w:r>
              <w:t>56,91</w:t>
            </w:r>
          </w:p>
        </w:tc>
        <w:tc>
          <w:tcPr>
            <w:tcW w:w="1024" w:type="dxa"/>
            <w:shd w:val="clear" w:color="auto" w:fill="auto"/>
            <w:vAlign w:val="center"/>
          </w:tcPr>
          <w:p w14:paraId="70CFD59E" w14:textId="60861BAF" w:rsidR="0009161E" w:rsidRPr="00CC2BB6" w:rsidRDefault="00760CBB" w:rsidP="0009161E">
            <w:pPr>
              <w:jc w:val="right"/>
              <w:rPr>
                <w:rFonts w:cs="Times New Roman"/>
                <w:sz w:val="18"/>
                <w:szCs w:val="18"/>
              </w:rPr>
            </w:pPr>
            <w:r>
              <w:t>19 228</w:t>
            </w:r>
          </w:p>
        </w:tc>
        <w:tc>
          <w:tcPr>
            <w:tcW w:w="1024" w:type="dxa"/>
            <w:shd w:val="clear" w:color="auto" w:fill="auto"/>
            <w:vAlign w:val="center"/>
          </w:tcPr>
          <w:p w14:paraId="7042FEDD" w14:textId="794DD52D" w:rsidR="0009161E" w:rsidRPr="00CC2BB6" w:rsidRDefault="00760CBB" w:rsidP="0009161E">
            <w:pPr>
              <w:jc w:val="right"/>
              <w:rPr>
                <w:rFonts w:cs="Times New Roman"/>
                <w:sz w:val="18"/>
                <w:szCs w:val="18"/>
              </w:rPr>
            </w:pPr>
            <w:r>
              <w:rPr>
                <w:sz w:val="18"/>
                <w:szCs w:val="18"/>
              </w:rPr>
              <w:t>28 157 Kč</w:t>
            </w:r>
          </w:p>
        </w:tc>
      </w:tr>
      <w:tr w:rsidR="0009161E" w:rsidRPr="00CC2BB6" w14:paraId="2CB9C8DF" w14:textId="77777777" w:rsidTr="00C64275">
        <w:trPr>
          <w:trHeight w:val="255"/>
          <w:jc w:val="center"/>
        </w:trPr>
        <w:tc>
          <w:tcPr>
            <w:tcW w:w="513" w:type="dxa"/>
            <w:shd w:val="clear" w:color="auto" w:fill="auto"/>
            <w:vAlign w:val="center"/>
          </w:tcPr>
          <w:p w14:paraId="6D68B8B1" w14:textId="77777777" w:rsidR="0009161E" w:rsidRPr="00CC2BB6" w:rsidRDefault="0009161E" w:rsidP="0009161E">
            <w:pPr>
              <w:jc w:val="center"/>
              <w:rPr>
                <w:rFonts w:cs="Times New Roman"/>
                <w:sz w:val="18"/>
                <w:szCs w:val="18"/>
              </w:rPr>
            </w:pPr>
            <w:r w:rsidRPr="00CC2BB6">
              <w:rPr>
                <w:rFonts w:cs="Times New Roman"/>
                <w:sz w:val="18"/>
                <w:szCs w:val="18"/>
              </w:rPr>
              <w:t>10</w:t>
            </w:r>
          </w:p>
        </w:tc>
        <w:tc>
          <w:tcPr>
            <w:tcW w:w="3046" w:type="dxa"/>
            <w:gridSpan w:val="3"/>
            <w:shd w:val="clear" w:color="auto" w:fill="auto"/>
            <w:vAlign w:val="center"/>
          </w:tcPr>
          <w:p w14:paraId="658253C9" w14:textId="77777777" w:rsidR="0009161E" w:rsidRPr="00CC2BB6" w:rsidRDefault="0009161E" w:rsidP="0009161E">
            <w:pPr>
              <w:rPr>
                <w:rFonts w:cs="Times New Roman"/>
                <w:b/>
                <w:sz w:val="18"/>
                <w:szCs w:val="18"/>
              </w:rPr>
            </w:pPr>
            <w:proofErr w:type="spellStart"/>
            <w:r w:rsidRPr="00CC2BB6">
              <w:rPr>
                <w:rFonts w:cs="Times New Roman"/>
                <w:b/>
                <w:sz w:val="18"/>
                <w:szCs w:val="18"/>
              </w:rPr>
              <w:t>KaM</w:t>
            </w:r>
            <w:proofErr w:type="spellEnd"/>
          </w:p>
        </w:tc>
        <w:tc>
          <w:tcPr>
            <w:tcW w:w="1129" w:type="dxa"/>
            <w:shd w:val="clear" w:color="auto" w:fill="auto"/>
            <w:vAlign w:val="center"/>
          </w:tcPr>
          <w:p w14:paraId="53D53F07" w14:textId="2CC03999" w:rsidR="0009161E" w:rsidRPr="00CC2BB6" w:rsidRDefault="00760CBB" w:rsidP="0009161E">
            <w:pPr>
              <w:jc w:val="right"/>
              <w:rPr>
                <w:rFonts w:cs="Times New Roman"/>
                <w:sz w:val="18"/>
                <w:szCs w:val="18"/>
              </w:rPr>
            </w:pPr>
            <w:r>
              <w:rPr>
                <w:sz w:val="18"/>
                <w:szCs w:val="18"/>
              </w:rPr>
              <w:t>3,50</w:t>
            </w:r>
          </w:p>
        </w:tc>
        <w:tc>
          <w:tcPr>
            <w:tcW w:w="1024" w:type="dxa"/>
            <w:shd w:val="clear" w:color="auto" w:fill="auto"/>
            <w:vAlign w:val="center"/>
          </w:tcPr>
          <w:p w14:paraId="36DFD6CC" w14:textId="69FDB863" w:rsidR="0009161E" w:rsidRPr="00CC2BB6" w:rsidRDefault="00760CBB" w:rsidP="0009161E">
            <w:pPr>
              <w:jc w:val="right"/>
              <w:rPr>
                <w:rFonts w:cs="Times New Roman"/>
                <w:sz w:val="18"/>
                <w:szCs w:val="18"/>
              </w:rPr>
            </w:pPr>
            <w:r>
              <w:rPr>
                <w:sz w:val="18"/>
                <w:szCs w:val="18"/>
              </w:rPr>
              <w:t>1 067</w:t>
            </w:r>
          </w:p>
        </w:tc>
        <w:tc>
          <w:tcPr>
            <w:tcW w:w="1024" w:type="dxa"/>
            <w:shd w:val="clear" w:color="auto" w:fill="auto"/>
            <w:vAlign w:val="center"/>
          </w:tcPr>
          <w:p w14:paraId="44400F20" w14:textId="5A06620D" w:rsidR="0009161E" w:rsidRPr="00CC2BB6" w:rsidRDefault="00760CBB" w:rsidP="0009161E">
            <w:pPr>
              <w:jc w:val="right"/>
              <w:rPr>
                <w:rFonts w:cs="Times New Roman"/>
                <w:sz w:val="18"/>
                <w:szCs w:val="18"/>
              </w:rPr>
            </w:pPr>
            <w:r>
              <w:t>25 438 Kč</w:t>
            </w:r>
          </w:p>
        </w:tc>
        <w:tc>
          <w:tcPr>
            <w:tcW w:w="1024" w:type="dxa"/>
            <w:shd w:val="clear" w:color="auto" w:fill="auto"/>
            <w:vAlign w:val="center"/>
          </w:tcPr>
          <w:p w14:paraId="68910F3F" w14:textId="6AEDCE46" w:rsidR="0009161E" w:rsidRPr="00CC2BB6" w:rsidRDefault="00760CBB" w:rsidP="0009161E">
            <w:pPr>
              <w:jc w:val="right"/>
              <w:rPr>
                <w:rFonts w:cs="Times New Roman"/>
                <w:sz w:val="18"/>
                <w:szCs w:val="18"/>
              </w:rPr>
            </w:pPr>
            <w:r>
              <w:t>53,41</w:t>
            </w:r>
          </w:p>
        </w:tc>
        <w:tc>
          <w:tcPr>
            <w:tcW w:w="1023" w:type="dxa"/>
            <w:shd w:val="clear" w:color="auto" w:fill="auto"/>
            <w:vAlign w:val="center"/>
          </w:tcPr>
          <w:p w14:paraId="2002CED0" w14:textId="0F102AA6" w:rsidR="0009161E" w:rsidRPr="00CC2BB6" w:rsidRDefault="00760CBB" w:rsidP="0009161E">
            <w:pPr>
              <w:jc w:val="right"/>
              <w:rPr>
                <w:rFonts w:cs="Times New Roman"/>
                <w:sz w:val="18"/>
                <w:szCs w:val="18"/>
              </w:rPr>
            </w:pPr>
            <w:r>
              <w:t>18 161</w:t>
            </w:r>
          </w:p>
        </w:tc>
        <w:tc>
          <w:tcPr>
            <w:tcW w:w="1024" w:type="dxa"/>
            <w:shd w:val="clear" w:color="auto" w:fill="auto"/>
            <w:vAlign w:val="center"/>
          </w:tcPr>
          <w:p w14:paraId="26C4BCC2" w14:textId="68912A24" w:rsidR="0009161E" w:rsidRPr="00CC2BB6" w:rsidRDefault="00760CBB" w:rsidP="0009161E">
            <w:pPr>
              <w:jc w:val="right"/>
              <w:rPr>
                <w:rFonts w:cs="Times New Roman"/>
                <w:sz w:val="18"/>
                <w:szCs w:val="18"/>
              </w:rPr>
            </w:pPr>
            <w:r>
              <w:t>28 335 Kč</w:t>
            </w:r>
          </w:p>
        </w:tc>
        <w:tc>
          <w:tcPr>
            <w:tcW w:w="1024" w:type="dxa"/>
            <w:shd w:val="clear" w:color="auto" w:fill="auto"/>
            <w:vAlign w:val="center"/>
          </w:tcPr>
          <w:p w14:paraId="648A24FB" w14:textId="14299E0D" w:rsidR="0009161E" w:rsidRPr="00CC2BB6" w:rsidRDefault="00760CBB" w:rsidP="0009161E">
            <w:pPr>
              <w:jc w:val="right"/>
              <w:rPr>
                <w:rFonts w:cs="Times New Roman"/>
                <w:sz w:val="18"/>
                <w:szCs w:val="18"/>
              </w:rPr>
            </w:pPr>
            <w:r>
              <w:t>56,91</w:t>
            </w:r>
          </w:p>
        </w:tc>
        <w:tc>
          <w:tcPr>
            <w:tcW w:w="1024" w:type="dxa"/>
            <w:shd w:val="clear" w:color="auto" w:fill="auto"/>
            <w:vAlign w:val="center"/>
          </w:tcPr>
          <w:p w14:paraId="22B9AE77" w14:textId="65667351" w:rsidR="0009161E" w:rsidRPr="00CC2BB6" w:rsidRDefault="00760CBB" w:rsidP="0009161E">
            <w:pPr>
              <w:jc w:val="right"/>
              <w:rPr>
                <w:rFonts w:cs="Times New Roman"/>
                <w:sz w:val="18"/>
                <w:szCs w:val="18"/>
              </w:rPr>
            </w:pPr>
            <w:r>
              <w:t>19 228</w:t>
            </w:r>
          </w:p>
        </w:tc>
        <w:tc>
          <w:tcPr>
            <w:tcW w:w="1024" w:type="dxa"/>
            <w:shd w:val="clear" w:color="auto" w:fill="auto"/>
            <w:vAlign w:val="center"/>
          </w:tcPr>
          <w:p w14:paraId="4866D9AE" w14:textId="7D6A8530" w:rsidR="0009161E" w:rsidRPr="00CC2BB6" w:rsidRDefault="00760CBB" w:rsidP="00760CBB">
            <w:pPr>
              <w:jc w:val="right"/>
              <w:rPr>
                <w:rFonts w:cs="Times New Roman"/>
                <w:sz w:val="18"/>
                <w:szCs w:val="18"/>
              </w:rPr>
            </w:pPr>
            <w:r>
              <w:t>28 157 Kč</w:t>
            </w:r>
          </w:p>
        </w:tc>
      </w:tr>
      <w:tr w:rsidR="0009161E" w:rsidRPr="00CC2BB6" w14:paraId="097859B5" w14:textId="77777777" w:rsidTr="00C64275">
        <w:trPr>
          <w:trHeight w:val="255"/>
          <w:jc w:val="center"/>
        </w:trPr>
        <w:tc>
          <w:tcPr>
            <w:tcW w:w="513" w:type="dxa"/>
            <w:tcBorders>
              <w:bottom w:val="single" w:sz="4" w:space="0" w:color="auto"/>
            </w:tcBorders>
            <w:shd w:val="clear" w:color="auto" w:fill="auto"/>
            <w:vAlign w:val="center"/>
          </w:tcPr>
          <w:p w14:paraId="6E5BD2A0" w14:textId="77777777" w:rsidR="0009161E" w:rsidRPr="00CC2BB6" w:rsidRDefault="0009161E" w:rsidP="0009161E">
            <w:pPr>
              <w:jc w:val="center"/>
              <w:rPr>
                <w:rFonts w:cs="Times New Roman"/>
                <w:bCs/>
                <w:sz w:val="18"/>
                <w:szCs w:val="18"/>
              </w:rPr>
            </w:pPr>
            <w:r w:rsidRPr="00CC2BB6">
              <w:rPr>
                <w:rFonts w:cs="Times New Roman"/>
                <w:bCs/>
                <w:sz w:val="18"/>
                <w:szCs w:val="18"/>
              </w:rPr>
              <w:t>11</w:t>
            </w:r>
          </w:p>
        </w:tc>
        <w:tc>
          <w:tcPr>
            <w:tcW w:w="3046" w:type="dxa"/>
            <w:gridSpan w:val="3"/>
            <w:tcBorders>
              <w:bottom w:val="single" w:sz="4" w:space="0" w:color="auto"/>
            </w:tcBorders>
            <w:shd w:val="clear" w:color="auto" w:fill="auto"/>
            <w:vAlign w:val="center"/>
          </w:tcPr>
          <w:p w14:paraId="53AC2621" w14:textId="0FFFE145" w:rsidR="0009161E" w:rsidRPr="00CC2BB6" w:rsidRDefault="0009161E" w:rsidP="0009161E">
            <w:pPr>
              <w:rPr>
                <w:rFonts w:cs="Times New Roman"/>
                <w:b/>
                <w:sz w:val="18"/>
                <w:szCs w:val="18"/>
              </w:rPr>
            </w:pPr>
            <w:proofErr w:type="spellStart"/>
            <w:r w:rsidRPr="00CC2BB6">
              <w:rPr>
                <w:rFonts w:cs="Times New Roman"/>
                <w:b/>
                <w:sz w:val="18"/>
                <w:szCs w:val="18"/>
              </w:rPr>
              <w:t>VZaLS</w:t>
            </w:r>
            <w:proofErr w:type="spellEnd"/>
          </w:p>
        </w:tc>
        <w:tc>
          <w:tcPr>
            <w:tcW w:w="1129" w:type="dxa"/>
            <w:tcBorders>
              <w:bottom w:val="single" w:sz="4" w:space="0" w:color="auto"/>
            </w:tcBorders>
            <w:shd w:val="clear" w:color="auto" w:fill="auto"/>
            <w:vAlign w:val="center"/>
          </w:tcPr>
          <w:p w14:paraId="0E3FB04F" w14:textId="41765CC5" w:rsidR="0009161E" w:rsidRPr="00CC2BB6" w:rsidRDefault="0009161E" w:rsidP="0009161E">
            <w:pPr>
              <w:jc w:val="right"/>
              <w:rPr>
                <w:rFonts w:cs="Times New Roman"/>
                <w:sz w:val="18"/>
                <w:szCs w:val="18"/>
              </w:rPr>
            </w:pPr>
            <w:r w:rsidRPr="00CC2BB6">
              <w:rPr>
                <w:sz w:val="18"/>
                <w:szCs w:val="18"/>
              </w:rPr>
              <w:t>0</w:t>
            </w:r>
          </w:p>
        </w:tc>
        <w:tc>
          <w:tcPr>
            <w:tcW w:w="1024" w:type="dxa"/>
            <w:tcBorders>
              <w:bottom w:val="single" w:sz="4" w:space="0" w:color="auto"/>
            </w:tcBorders>
            <w:shd w:val="clear" w:color="auto" w:fill="auto"/>
            <w:vAlign w:val="center"/>
          </w:tcPr>
          <w:p w14:paraId="3C5B84E4" w14:textId="18692BC1" w:rsidR="0009161E" w:rsidRPr="00CC2BB6" w:rsidRDefault="0009161E" w:rsidP="0009161E">
            <w:pPr>
              <w:jc w:val="right"/>
              <w:rPr>
                <w:rFonts w:cs="Times New Roman"/>
                <w:sz w:val="18"/>
                <w:szCs w:val="18"/>
              </w:rPr>
            </w:pPr>
          </w:p>
        </w:tc>
        <w:tc>
          <w:tcPr>
            <w:tcW w:w="1024" w:type="dxa"/>
            <w:tcBorders>
              <w:bottom w:val="single" w:sz="4" w:space="0" w:color="auto"/>
            </w:tcBorders>
            <w:shd w:val="clear" w:color="auto" w:fill="auto"/>
            <w:vAlign w:val="center"/>
          </w:tcPr>
          <w:p w14:paraId="1E05EF87" w14:textId="453B9370" w:rsidR="0009161E" w:rsidRPr="00CC2BB6" w:rsidRDefault="00760CBB" w:rsidP="0009161E">
            <w:pPr>
              <w:jc w:val="right"/>
              <w:rPr>
                <w:rFonts w:cs="Times New Roman"/>
                <w:sz w:val="18"/>
                <w:szCs w:val="18"/>
              </w:rPr>
            </w:pPr>
            <w:r>
              <w:rPr>
                <w:rFonts w:cs="Times New Roman"/>
                <w:sz w:val="18"/>
                <w:szCs w:val="18"/>
              </w:rPr>
              <w:t>0 Kč</w:t>
            </w:r>
          </w:p>
        </w:tc>
        <w:tc>
          <w:tcPr>
            <w:tcW w:w="1024" w:type="dxa"/>
            <w:tcBorders>
              <w:bottom w:val="single" w:sz="4" w:space="0" w:color="auto"/>
            </w:tcBorders>
            <w:shd w:val="clear" w:color="auto" w:fill="auto"/>
            <w:vAlign w:val="center"/>
          </w:tcPr>
          <w:p w14:paraId="64C2D992" w14:textId="7AF8926F" w:rsidR="0009161E" w:rsidRPr="00CC2BB6" w:rsidRDefault="00760CBB" w:rsidP="0009161E">
            <w:pPr>
              <w:jc w:val="right"/>
              <w:rPr>
                <w:rFonts w:cs="Times New Roman"/>
                <w:sz w:val="18"/>
                <w:szCs w:val="18"/>
              </w:rPr>
            </w:pPr>
            <w:r>
              <w:rPr>
                <w:rFonts w:cs="Times New Roman"/>
                <w:sz w:val="18"/>
                <w:szCs w:val="18"/>
              </w:rPr>
              <w:t>0</w:t>
            </w:r>
          </w:p>
        </w:tc>
        <w:tc>
          <w:tcPr>
            <w:tcW w:w="1023" w:type="dxa"/>
            <w:tcBorders>
              <w:bottom w:val="single" w:sz="4" w:space="0" w:color="auto"/>
            </w:tcBorders>
            <w:shd w:val="clear" w:color="auto" w:fill="auto"/>
            <w:vAlign w:val="center"/>
          </w:tcPr>
          <w:p w14:paraId="2221937A" w14:textId="7AFB0AF5" w:rsidR="0009161E" w:rsidRPr="00CC2BB6" w:rsidRDefault="0009161E" w:rsidP="0009161E">
            <w:pPr>
              <w:jc w:val="right"/>
              <w:rPr>
                <w:rFonts w:cs="Times New Roman"/>
                <w:sz w:val="18"/>
                <w:szCs w:val="18"/>
              </w:rPr>
            </w:pPr>
          </w:p>
        </w:tc>
        <w:tc>
          <w:tcPr>
            <w:tcW w:w="1024" w:type="dxa"/>
            <w:tcBorders>
              <w:bottom w:val="single" w:sz="4" w:space="0" w:color="auto"/>
            </w:tcBorders>
            <w:shd w:val="clear" w:color="auto" w:fill="auto"/>
            <w:vAlign w:val="center"/>
          </w:tcPr>
          <w:p w14:paraId="7D237633" w14:textId="7C64FAFB" w:rsidR="0009161E" w:rsidRPr="00CC2BB6" w:rsidRDefault="00760CBB" w:rsidP="0009161E">
            <w:pPr>
              <w:jc w:val="right"/>
              <w:rPr>
                <w:rFonts w:cs="Times New Roman"/>
                <w:sz w:val="18"/>
                <w:szCs w:val="18"/>
              </w:rPr>
            </w:pPr>
            <w:r w:rsidRPr="00756123">
              <w:t>0 Kč</w:t>
            </w:r>
          </w:p>
        </w:tc>
        <w:tc>
          <w:tcPr>
            <w:tcW w:w="1024" w:type="dxa"/>
            <w:tcBorders>
              <w:bottom w:val="single" w:sz="4" w:space="0" w:color="auto"/>
            </w:tcBorders>
            <w:shd w:val="clear" w:color="auto" w:fill="auto"/>
            <w:vAlign w:val="center"/>
          </w:tcPr>
          <w:p w14:paraId="547A7C49" w14:textId="2C5C43A9" w:rsidR="0009161E" w:rsidRPr="00CC2BB6" w:rsidRDefault="00760CBB" w:rsidP="0009161E">
            <w:pPr>
              <w:jc w:val="right"/>
              <w:rPr>
                <w:rFonts w:cs="Times New Roman"/>
                <w:sz w:val="18"/>
                <w:szCs w:val="18"/>
              </w:rPr>
            </w:pPr>
            <w:r>
              <w:rPr>
                <w:rFonts w:cs="Times New Roman"/>
                <w:sz w:val="18"/>
                <w:szCs w:val="18"/>
              </w:rPr>
              <w:t>0</w:t>
            </w:r>
          </w:p>
        </w:tc>
        <w:tc>
          <w:tcPr>
            <w:tcW w:w="1024" w:type="dxa"/>
            <w:tcBorders>
              <w:bottom w:val="single" w:sz="4" w:space="0" w:color="auto"/>
            </w:tcBorders>
            <w:shd w:val="clear" w:color="auto" w:fill="auto"/>
            <w:vAlign w:val="center"/>
          </w:tcPr>
          <w:p w14:paraId="79FEDCCD" w14:textId="73DCA4FA" w:rsidR="0009161E" w:rsidRPr="00CC2BB6" w:rsidRDefault="0009161E" w:rsidP="00A93EF3">
            <w:pPr>
              <w:jc w:val="right"/>
              <w:rPr>
                <w:rFonts w:cs="Times New Roman"/>
                <w:sz w:val="18"/>
                <w:szCs w:val="18"/>
              </w:rPr>
            </w:pPr>
          </w:p>
        </w:tc>
        <w:tc>
          <w:tcPr>
            <w:tcW w:w="1024" w:type="dxa"/>
            <w:tcBorders>
              <w:bottom w:val="single" w:sz="4" w:space="0" w:color="auto"/>
            </w:tcBorders>
            <w:shd w:val="clear" w:color="auto" w:fill="auto"/>
            <w:vAlign w:val="center"/>
          </w:tcPr>
          <w:p w14:paraId="41698DF9" w14:textId="39313061" w:rsidR="0009161E" w:rsidRPr="00CC2BB6" w:rsidRDefault="00A93EF3" w:rsidP="0009161E">
            <w:pPr>
              <w:jc w:val="right"/>
              <w:rPr>
                <w:rFonts w:cs="Times New Roman"/>
                <w:sz w:val="18"/>
                <w:szCs w:val="18"/>
              </w:rPr>
            </w:pPr>
            <w:r w:rsidRPr="00756123">
              <w:t>0 Kč</w:t>
            </w:r>
          </w:p>
        </w:tc>
      </w:tr>
      <w:tr w:rsidR="0009161E" w:rsidRPr="00363612" w14:paraId="30E97D45" w14:textId="77777777" w:rsidTr="00C64275">
        <w:trPr>
          <w:trHeight w:val="255"/>
          <w:jc w:val="center"/>
        </w:trPr>
        <w:tc>
          <w:tcPr>
            <w:tcW w:w="513" w:type="dxa"/>
            <w:shd w:val="clear" w:color="auto" w:fill="A6A6A6"/>
            <w:vAlign w:val="center"/>
          </w:tcPr>
          <w:p w14:paraId="69163CD5" w14:textId="77777777" w:rsidR="0009161E" w:rsidRPr="00CC2BB6" w:rsidRDefault="0009161E" w:rsidP="0009161E">
            <w:pPr>
              <w:jc w:val="center"/>
              <w:rPr>
                <w:rFonts w:cs="Times New Roman"/>
                <w:bCs/>
                <w:sz w:val="18"/>
                <w:szCs w:val="18"/>
              </w:rPr>
            </w:pPr>
            <w:r w:rsidRPr="00CC2BB6">
              <w:rPr>
                <w:rFonts w:cs="Times New Roman"/>
                <w:bCs/>
                <w:sz w:val="18"/>
                <w:szCs w:val="18"/>
              </w:rPr>
              <w:t>12</w:t>
            </w:r>
          </w:p>
        </w:tc>
        <w:tc>
          <w:tcPr>
            <w:tcW w:w="3046" w:type="dxa"/>
            <w:gridSpan w:val="3"/>
            <w:shd w:val="clear" w:color="auto" w:fill="A6A6A6" w:themeFill="background1" w:themeFillShade="A6"/>
            <w:noWrap/>
            <w:vAlign w:val="center"/>
          </w:tcPr>
          <w:p w14:paraId="1528AD8B" w14:textId="77777777" w:rsidR="0009161E" w:rsidRPr="00CC2BB6" w:rsidRDefault="0009161E" w:rsidP="0009161E">
            <w:pPr>
              <w:jc w:val="center"/>
              <w:rPr>
                <w:rFonts w:cs="Times New Roman"/>
                <w:b/>
                <w:bCs/>
                <w:sz w:val="18"/>
                <w:szCs w:val="18"/>
              </w:rPr>
            </w:pPr>
            <w:r w:rsidRPr="00CC2BB6">
              <w:rPr>
                <w:rFonts w:cs="Times New Roman"/>
                <w:b/>
                <w:bCs/>
                <w:sz w:val="18"/>
                <w:szCs w:val="18"/>
              </w:rPr>
              <w:t>Celkem</w:t>
            </w:r>
          </w:p>
        </w:tc>
        <w:tc>
          <w:tcPr>
            <w:tcW w:w="1129" w:type="dxa"/>
            <w:shd w:val="clear" w:color="auto" w:fill="A6A6A6" w:themeFill="background1" w:themeFillShade="A6"/>
            <w:vAlign w:val="center"/>
          </w:tcPr>
          <w:p w14:paraId="54967221" w14:textId="6D9BC159" w:rsidR="0009161E" w:rsidRPr="0009161E" w:rsidRDefault="00A93EF3" w:rsidP="0009161E">
            <w:pPr>
              <w:jc w:val="right"/>
              <w:rPr>
                <w:rFonts w:cs="Times New Roman"/>
                <w:b/>
                <w:bCs/>
                <w:sz w:val="18"/>
                <w:szCs w:val="18"/>
              </w:rPr>
            </w:pPr>
            <w:r>
              <w:rPr>
                <w:b/>
                <w:bCs/>
                <w:sz w:val="18"/>
                <w:szCs w:val="18"/>
              </w:rPr>
              <w:t>755,90</w:t>
            </w:r>
          </w:p>
        </w:tc>
        <w:tc>
          <w:tcPr>
            <w:tcW w:w="1024" w:type="dxa"/>
            <w:shd w:val="clear" w:color="auto" w:fill="A6A6A6" w:themeFill="background1" w:themeFillShade="A6"/>
            <w:vAlign w:val="center"/>
          </w:tcPr>
          <w:p w14:paraId="2AA54484" w14:textId="026EDF0C" w:rsidR="0009161E" w:rsidRPr="0009161E" w:rsidRDefault="00A93EF3" w:rsidP="0009161E">
            <w:pPr>
              <w:jc w:val="right"/>
              <w:rPr>
                <w:rFonts w:cs="Times New Roman"/>
                <w:b/>
                <w:bCs/>
                <w:sz w:val="18"/>
                <w:szCs w:val="18"/>
              </w:rPr>
            </w:pPr>
            <w:r>
              <w:rPr>
                <w:b/>
                <w:bCs/>
                <w:sz w:val="18"/>
                <w:szCs w:val="18"/>
              </w:rPr>
              <w:t>446 453</w:t>
            </w:r>
          </w:p>
        </w:tc>
        <w:tc>
          <w:tcPr>
            <w:tcW w:w="1024" w:type="dxa"/>
            <w:shd w:val="clear" w:color="auto" w:fill="A6A6A6"/>
            <w:vAlign w:val="center"/>
          </w:tcPr>
          <w:p w14:paraId="21423E57" w14:textId="1BA1B41D" w:rsidR="0009161E" w:rsidRPr="0009161E" w:rsidRDefault="00A93EF3" w:rsidP="0009161E">
            <w:pPr>
              <w:jc w:val="right"/>
              <w:rPr>
                <w:rFonts w:cs="Times New Roman"/>
                <w:b/>
                <w:bCs/>
                <w:sz w:val="18"/>
                <w:szCs w:val="18"/>
              </w:rPr>
            </w:pPr>
            <w:r>
              <w:rPr>
                <w:b/>
              </w:rPr>
              <w:t>49 219 Kč</w:t>
            </w:r>
          </w:p>
        </w:tc>
        <w:tc>
          <w:tcPr>
            <w:tcW w:w="1024" w:type="dxa"/>
            <w:shd w:val="clear" w:color="auto" w:fill="A6A6A6"/>
            <w:vAlign w:val="center"/>
          </w:tcPr>
          <w:p w14:paraId="055E66E7" w14:textId="57A38B9E" w:rsidR="0009161E" w:rsidRPr="0009161E" w:rsidRDefault="00A93EF3" w:rsidP="0009161E">
            <w:pPr>
              <w:jc w:val="right"/>
              <w:rPr>
                <w:rFonts w:cs="Times New Roman"/>
                <w:b/>
                <w:bCs/>
                <w:sz w:val="18"/>
                <w:szCs w:val="18"/>
              </w:rPr>
            </w:pPr>
            <w:r>
              <w:rPr>
                <w:b/>
              </w:rPr>
              <w:t>200,72</w:t>
            </w:r>
          </w:p>
        </w:tc>
        <w:tc>
          <w:tcPr>
            <w:tcW w:w="1023" w:type="dxa"/>
            <w:shd w:val="clear" w:color="auto" w:fill="A6A6A6"/>
            <w:vAlign w:val="center"/>
          </w:tcPr>
          <w:p w14:paraId="119E507C" w14:textId="52B8611D" w:rsidR="0009161E" w:rsidRPr="0009161E" w:rsidRDefault="00A93EF3" w:rsidP="0009161E">
            <w:pPr>
              <w:jc w:val="right"/>
              <w:rPr>
                <w:rFonts w:cs="Times New Roman"/>
                <w:b/>
                <w:bCs/>
                <w:sz w:val="18"/>
                <w:szCs w:val="18"/>
              </w:rPr>
            </w:pPr>
            <w:r>
              <w:rPr>
                <w:b/>
              </w:rPr>
              <w:t>99 343</w:t>
            </w:r>
          </w:p>
        </w:tc>
        <w:tc>
          <w:tcPr>
            <w:tcW w:w="1024" w:type="dxa"/>
            <w:shd w:val="clear" w:color="auto" w:fill="A6A6A6"/>
            <w:vAlign w:val="center"/>
          </w:tcPr>
          <w:p w14:paraId="0182711A" w14:textId="089E6AEE" w:rsidR="0009161E" w:rsidRPr="0009161E" w:rsidRDefault="00A93EF3" w:rsidP="0009161E">
            <w:pPr>
              <w:jc w:val="right"/>
              <w:rPr>
                <w:rFonts w:cs="Times New Roman"/>
                <w:b/>
                <w:bCs/>
                <w:sz w:val="18"/>
                <w:szCs w:val="18"/>
              </w:rPr>
            </w:pPr>
            <w:r>
              <w:rPr>
                <w:b/>
              </w:rPr>
              <w:t>41 246 Kč</w:t>
            </w:r>
          </w:p>
        </w:tc>
        <w:tc>
          <w:tcPr>
            <w:tcW w:w="1024" w:type="dxa"/>
            <w:shd w:val="clear" w:color="auto" w:fill="A6A6A6"/>
            <w:vAlign w:val="center"/>
          </w:tcPr>
          <w:p w14:paraId="0439B3F0" w14:textId="7D772B54" w:rsidR="0009161E" w:rsidRPr="0009161E" w:rsidRDefault="00A93EF3" w:rsidP="0009161E">
            <w:pPr>
              <w:jc w:val="right"/>
              <w:rPr>
                <w:rFonts w:cs="Times New Roman"/>
                <w:b/>
                <w:bCs/>
                <w:sz w:val="18"/>
                <w:szCs w:val="18"/>
              </w:rPr>
            </w:pPr>
            <w:r>
              <w:rPr>
                <w:b/>
              </w:rPr>
              <w:t>956,61</w:t>
            </w:r>
          </w:p>
        </w:tc>
        <w:tc>
          <w:tcPr>
            <w:tcW w:w="1024" w:type="dxa"/>
            <w:shd w:val="clear" w:color="auto" w:fill="A6A6A6"/>
            <w:vAlign w:val="center"/>
          </w:tcPr>
          <w:p w14:paraId="34B8A839" w14:textId="65E9D67A" w:rsidR="0009161E" w:rsidRPr="0009161E" w:rsidRDefault="00A93EF3" w:rsidP="0009161E">
            <w:pPr>
              <w:jc w:val="right"/>
              <w:rPr>
                <w:rFonts w:cs="Times New Roman"/>
                <w:b/>
                <w:bCs/>
                <w:sz w:val="18"/>
                <w:szCs w:val="18"/>
              </w:rPr>
            </w:pPr>
            <w:r>
              <w:rPr>
                <w:b/>
              </w:rPr>
              <w:t>545 797</w:t>
            </w:r>
          </w:p>
        </w:tc>
        <w:tc>
          <w:tcPr>
            <w:tcW w:w="1024" w:type="dxa"/>
            <w:shd w:val="clear" w:color="auto" w:fill="A6A6A6"/>
            <w:vAlign w:val="center"/>
          </w:tcPr>
          <w:p w14:paraId="2B1A7439" w14:textId="013BD2DC" w:rsidR="0009161E" w:rsidRPr="0009161E" w:rsidRDefault="00A93EF3" w:rsidP="0009161E">
            <w:pPr>
              <w:jc w:val="right"/>
              <w:rPr>
                <w:rFonts w:cs="Times New Roman"/>
                <w:b/>
                <w:bCs/>
                <w:sz w:val="18"/>
                <w:szCs w:val="18"/>
              </w:rPr>
            </w:pPr>
            <w:r>
              <w:rPr>
                <w:b/>
              </w:rPr>
              <w:t>47 546 Kč</w:t>
            </w:r>
          </w:p>
        </w:tc>
      </w:tr>
    </w:tbl>
    <w:p w14:paraId="08779800" w14:textId="77777777" w:rsidR="00041594" w:rsidRDefault="00041594" w:rsidP="00A40F64">
      <w:bookmarkStart w:id="119" w:name="_Toc6101892"/>
      <w:bookmarkStart w:id="120" w:name="_Toc163458505"/>
      <w:bookmarkEnd w:id="115"/>
      <w:bookmarkEnd w:id="116"/>
    </w:p>
    <w:p w14:paraId="16DE8000" w14:textId="77777777" w:rsidR="00041594" w:rsidRDefault="00041594" w:rsidP="00A40F64"/>
    <w:p w14:paraId="70E14921" w14:textId="77777777" w:rsidR="006B49F3" w:rsidRDefault="006B49F3" w:rsidP="00A40F64"/>
    <w:p w14:paraId="0DBF5B9F" w14:textId="77777777" w:rsidR="008143A7" w:rsidRDefault="008143A7" w:rsidP="00A40F64"/>
    <w:p w14:paraId="012A9425" w14:textId="77777777" w:rsidR="008143A7" w:rsidRDefault="008143A7" w:rsidP="00A40F64"/>
    <w:p w14:paraId="5981F774" w14:textId="77777777" w:rsidR="008143A7" w:rsidRDefault="008143A7" w:rsidP="00A40F64"/>
    <w:p w14:paraId="69FEF6D4" w14:textId="77777777" w:rsidR="006B49F3" w:rsidRDefault="006B49F3" w:rsidP="00A40F64"/>
    <w:p w14:paraId="75501893" w14:textId="77777777" w:rsidR="00041594" w:rsidRDefault="00041594" w:rsidP="00A40F64"/>
    <w:p w14:paraId="69CCEF8A" w14:textId="77777777" w:rsidR="00200291" w:rsidRDefault="00200291">
      <w:pPr>
        <w:rPr>
          <w:b/>
          <w:bCs/>
          <w:kern w:val="32"/>
          <w:sz w:val="28"/>
          <w:szCs w:val="28"/>
        </w:rPr>
      </w:pPr>
      <w:r>
        <w:br w:type="page"/>
      </w:r>
    </w:p>
    <w:p w14:paraId="1CCBBF62" w14:textId="5C6D57C4" w:rsidR="00041594" w:rsidRPr="00605F66" w:rsidRDefault="00041594" w:rsidP="00200291">
      <w:pPr>
        <w:pStyle w:val="Nadpis1"/>
      </w:pPr>
      <w:bookmarkStart w:id="121" w:name="_Toc135040256"/>
      <w:r w:rsidRPr="00200291">
        <w:lastRenderedPageBreak/>
        <w:t xml:space="preserve">Tab. 9 </w:t>
      </w:r>
      <w:r w:rsidRPr="00CE3624">
        <w:t>Stipendia</w:t>
      </w:r>
      <w:bookmarkEnd w:id="121"/>
    </w:p>
    <w:p w14:paraId="4F79CF5E" w14:textId="06BF14FA" w:rsidR="00041594" w:rsidRDefault="00041594" w:rsidP="00A40F64">
      <w:r w:rsidRPr="00041594">
        <w:rPr>
          <w:b/>
        </w:rPr>
        <w:t>Stipendia ke dni 31. 12</w:t>
      </w:r>
      <w:r w:rsidRPr="00AA06CE">
        <w:rPr>
          <w:b/>
        </w:rPr>
        <w:t>. 20</w:t>
      </w:r>
      <w:r w:rsidR="008B3F29" w:rsidRPr="00AA06CE">
        <w:rPr>
          <w:b/>
        </w:rPr>
        <w:t>2</w:t>
      </w:r>
      <w:r w:rsidR="000A3CAE">
        <w:rPr>
          <w:b/>
        </w:rPr>
        <w:t>2</w:t>
      </w:r>
    </w:p>
    <w:p w14:paraId="0F152EE8" w14:textId="77777777" w:rsidR="00041594" w:rsidRDefault="002A7968" w:rsidP="00E74B0B">
      <w:pPr>
        <w:tabs>
          <w:tab w:val="right" w:pos="12049"/>
        </w:tabs>
      </w:pPr>
      <w:r>
        <w:tab/>
      </w:r>
      <w:r w:rsidR="00041594">
        <w:t>(v tis. Kč)</w:t>
      </w:r>
    </w:p>
    <w:tbl>
      <w:tblPr>
        <w:tblW w:w="11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56"/>
        <w:gridCol w:w="277"/>
        <w:gridCol w:w="2550"/>
        <w:gridCol w:w="2411"/>
        <w:gridCol w:w="917"/>
        <w:gridCol w:w="1032"/>
        <w:gridCol w:w="886"/>
        <w:gridCol w:w="1178"/>
        <w:gridCol w:w="1032"/>
        <w:gridCol w:w="1033"/>
      </w:tblGrid>
      <w:tr w:rsidR="008F65ED" w:rsidRPr="002A7968" w14:paraId="5618B35A" w14:textId="77777777" w:rsidTr="009E1049">
        <w:trPr>
          <w:trHeight w:val="255"/>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AB52105" w14:textId="77777777" w:rsidR="008F65ED" w:rsidRPr="002A7968" w:rsidRDefault="008F65ED" w:rsidP="002A7968">
            <w:pPr>
              <w:jc w:val="center"/>
              <w:rPr>
                <w:rFonts w:cs="Times New Roman"/>
                <w:b/>
                <w:sz w:val="16"/>
                <w:szCs w:val="16"/>
              </w:rPr>
            </w:pPr>
            <w:r w:rsidRPr="002A7968">
              <w:rPr>
                <w:rFonts w:cs="Times New Roman"/>
                <w:b/>
                <w:sz w:val="16"/>
                <w:szCs w:val="16"/>
              </w:rPr>
              <w:t>Č. ř.</w:t>
            </w:r>
          </w:p>
        </w:tc>
        <w:tc>
          <w:tcPr>
            <w:tcW w:w="523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1C09322" w14:textId="77777777" w:rsidR="008F65ED" w:rsidRPr="002A7968" w:rsidRDefault="008F65ED" w:rsidP="00BE6F79">
            <w:pPr>
              <w:jc w:val="center"/>
              <w:rPr>
                <w:rFonts w:cs="Times New Roman"/>
                <w:b/>
                <w:bCs/>
                <w:sz w:val="16"/>
                <w:szCs w:val="16"/>
              </w:rPr>
            </w:pPr>
            <w:r w:rsidRPr="002A7968">
              <w:rPr>
                <w:rFonts w:cs="Times New Roman"/>
                <w:b/>
                <w:bCs/>
                <w:sz w:val="16"/>
                <w:szCs w:val="16"/>
              </w:rPr>
              <w:t>Druh stipendia</w:t>
            </w:r>
          </w:p>
        </w:tc>
        <w:tc>
          <w:tcPr>
            <w:tcW w:w="401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D962C8" w14:textId="77777777" w:rsidR="008F65ED" w:rsidRPr="002A7968" w:rsidRDefault="008F65ED" w:rsidP="00BE6F79">
            <w:pPr>
              <w:jc w:val="center"/>
              <w:rPr>
                <w:rFonts w:cs="Times New Roman"/>
                <w:b/>
                <w:sz w:val="16"/>
                <w:szCs w:val="16"/>
              </w:rPr>
            </w:pPr>
            <w:r w:rsidRPr="002A7968">
              <w:rPr>
                <w:rFonts w:cs="Times New Roman"/>
                <w:b/>
                <w:sz w:val="16"/>
                <w:szCs w:val="16"/>
              </w:rPr>
              <w:t>Zdroje</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F6DEC" w14:textId="77777777" w:rsidR="008F65ED" w:rsidRPr="002A7968" w:rsidRDefault="008F65ED" w:rsidP="00BE6F79">
            <w:pPr>
              <w:jc w:val="center"/>
              <w:rPr>
                <w:rFonts w:cs="Times New Roman"/>
                <w:b/>
                <w:sz w:val="16"/>
                <w:szCs w:val="16"/>
              </w:rPr>
            </w:pPr>
            <w:r w:rsidRPr="002A7968">
              <w:rPr>
                <w:rFonts w:cs="Times New Roman"/>
                <w:b/>
                <w:sz w:val="16"/>
                <w:szCs w:val="16"/>
              </w:rPr>
              <w:t>Celkem vyplaceno</w:t>
            </w:r>
          </w:p>
        </w:tc>
      </w:tr>
      <w:tr w:rsidR="009B1D5D" w:rsidRPr="002A7968" w14:paraId="72CAF30A" w14:textId="77777777" w:rsidTr="00501059">
        <w:trPr>
          <w:trHeight w:val="255"/>
          <w:jc w:val="center"/>
        </w:trPr>
        <w:tc>
          <w:tcPr>
            <w:tcW w:w="45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A55B84" w14:textId="77777777" w:rsidR="00B944E1" w:rsidRPr="002A7968" w:rsidRDefault="00B944E1" w:rsidP="002A7968">
            <w:pPr>
              <w:jc w:val="center"/>
              <w:rPr>
                <w:rFonts w:cs="Times New Roman"/>
                <w:b/>
                <w:sz w:val="16"/>
                <w:szCs w:val="16"/>
              </w:rPr>
            </w:pPr>
          </w:p>
        </w:tc>
        <w:tc>
          <w:tcPr>
            <w:tcW w:w="5238"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3EB485EF" w14:textId="77777777" w:rsidR="00B944E1" w:rsidRPr="002A7968" w:rsidRDefault="00B944E1" w:rsidP="00BE6F79">
            <w:pPr>
              <w:jc w:val="center"/>
              <w:rPr>
                <w:rFonts w:cs="Times New Roman"/>
                <w:b/>
                <w:bCs/>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2E82F765" w14:textId="77777777" w:rsidR="00B944E1" w:rsidRPr="002E7BFD" w:rsidRDefault="00467E89" w:rsidP="00BE6F79">
            <w:pPr>
              <w:jc w:val="center"/>
              <w:rPr>
                <w:rFonts w:cs="Times New Roman"/>
                <w:sz w:val="16"/>
                <w:szCs w:val="16"/>
              </w:rPr>
            </w:pPr>
            <w:r w:rsidRPr="002E7BFD">
              <w:rPr>
                <w:rFonts w:cs="Times New Roman"/>
                <w:sz w:val="16"/>
                <w:szCs w:val="16"/>
              </w:rPr>
              <w:t xml:space="preserve">příspěvek </w:t>
            </w:r>
            <w:r w:rsidR="00B944E1" w:rsidRPr="002E7BFD">
              <w:rPr>
                <w:rFonts w:cs="Times New Roman"/>
                <w:sz w:val="16"/>
                <w:szCs w:val="16"/>
              </w:rPr>
              <w:t>/</w:t>
            </w:r>
            <w:r w:rsidR="00BE6F79" w:rsidRPr="002E7BFD">
              <w:rPr>
                <w:rFonts w:cs="Times New Roman"/>
                <w:sz w:val="16"/>
                <w:szCs w:val="16"/>
              </w:rPr>
              <w:t xml:space="preserve"> </w:t>
            </w:r>
            <w:r w:rsidR="00B944E1" w:rsidRPr="002E7BFD">
              <w:rPr>
                <w:rFonts w:cs="Times New Roman"/>
                <w:sz w:val="16"/>
                <w:szCs w:val="16"/>
              </w:rPr>
              <w:t>dotace MŠMT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7159A1CC" w14:textId="77777777" w:rsidR="00B944E1" w:rsidRPr="002E7BFD" w:rsidRDefault="00467E89" w:rsidP="00BE6F79">
            <w:pPr>
              <w:jc w:val="center"/>
              <w:rPr>
                <w:rFonts w:cs="Times New Roman"/>
                <w:sz w:val="16"/>
                <w:szCs w:val="16"/>
              </w:rPr>
            </w:pPr>
            <w:r w:rsidRPr="002E7BFD">
              <w:rPr>
                <w:rFonts w:cs="Times New Roman"/>
                <w:sz w:val="16"/>
                <w:szCs w:val="16"/>
              </w:rPr>
              <w:t>s</w:t>
            </w:r>
            <w:r w:rsidR="006B49F3" w:rsidRPr="002E7BFD">
              <w:rPr>
                <w:rFonts w:cs="Times New Roman"/>
                <w:sz w:val="16"/>
                <w:szCs w:val="16"/>
              </w:rPr>
              <w:t xml:space="preserve">tipendijní </w:t>
            </w:r>
            <w:r w:rsidR="00B944E1" w:rsidRPr="002E7BFD">
              <w:rPr>
                <w:rFonts w:cs="Times New Roman"/>
                <w:sz w:val="16"/>
                <w:szCs w:val="16"/>
              </w:rPr>
              <w:t>fond VŠ</w:t>
            </w:r>
          </w:p>
        </w:tc>
        <w:tc>
          <w:tcPr>
            <w:tcW w:w="8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A11396" w14:textId="77777777" w:rsidR="00B944E1" w:rsidRPr="002E7BFD" w:rsidRDefault="00467E89" w:rsidP="00BE6F79">
            <w:pPr>
              <w:jc w:val="center"/>
              <w:rPr>
                <w:rFonts w:cs="Times New Roman"/>
                <w:sz w:val="16"/>
                <w:szCs w:val="16"/>
              </w:rPr>
            </w:pPr>
            <w:r w:rsidRPr="002E7BFD">
              <w:rPr>
                <w:rFonts w:cs="Times New Roman"/>
                <w:sz w:val="16"/>
                <w:szCs w:val="16"/>
              </w:rPr>
              <w:t>o</w:t>
            </w:r>
            <w:r w:rsidR="006B49F3" w:rsidRPr="002E7BFD">
              <w:rPr>
                <w:rFonts w:cs="Times New Roman"/>
                <w:sz w:val="16"/>
                <w:szCs w:val="16"/>
              </w:rPr>
              <w:t>statní</w:t>
            </w:r>
          </w:p>
        </w:tc>
        <w:tc>
          <w:tcPr>
            <w:tcW w:w="11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791A5D" w14:textId="77777777" w:rsidR="00B944E1" w:rsidRPr="002E7BFD" w:rsidRDefault="00467E89" w:rsidP="00BE6F79">
            <w:pPr>
              <w:jc w:val="center"/>
              <w:rPr>
                <w:rFonts w:cs="Times New Roman"/>
                <w:sz w:val="16"/>
                <w:szCs w:val="16"/>
              </w:rPr>
            </w:pPr>
            <w:r w:rsidRPr="002E7BFD">
              <w:rPr>
                <w:rFonts w:cs="Times New Roman"/>
                <w:sz w:val="16"/>
                <w:szCs w:val="16"/>
              </w:rPr>
              <w:t>celkem</w:t>
            </w:r>
          </w:p>
        </w:tc>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F53675" w14:textId="77777777" w:rsidR="00B944E1" w:rsidRPr="002E7BFD" w:rsidRDefault="00467E89" w:rsidP="00BE6F79">
            <w:pPr>
              <w:jc w:val="center"/>
              <w:rPr>
                <w:rFonts w:cs="Times New Roman"/>
                <w:sz w:val="16"/>
                <w:szCs w:val="16"/>
              </w:rPr>
            </w:pPr>
            <w:r w:rsidRPr="002E7BFD">
              <w:rPr>
                <w:rFonts w:cs="Times New Roman"/>
                <w:sz w:val="16"/>
                <w:szCs w:val="16"/>
              </w:rPr>
              <w:t>s</w:t>
            </w:r>
            <w:r w:rsidR="00B944E1" w:rsidRPr="002E7BFD">
              <w:rPr>
                <w:rFonts w:cs="Times New Roman"/>
                <w:sz w:val="16"/>
                <w:szCs w:val="16"/>
              </w:rPr>
              <w:t>tudenti</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3636E3B9" w14:textId="77777777" w:rsidR="00B944E1" w:rsidRPr="002E7BFD" w:rsidRDefault="00467E89" w:rsidP="00BE6F79">
            <w:pPr>
              <w:jc w:val="center"/>
              <w:rPr>
                <w:rFonts w:cs="Times New Roman"/>
                <w:sz w:val="16"/>
                <w:szCs w:val="16"/>
              </w:rPr>
            </w:pPr>
            <w:r w:rsidRPr="002E7BFD">
              <w:rPr>
                <w:rFonts w:cs="Times New Roman"/>
                <w:sz w:val="16"/>
                <w:szCs w:val="16"/>
              </w:rPr>
              <w:t>o</w:t>
            </w:r>
            <w:r w:rsidR="00B944E1" w:rsidRPr="002E7BFD">
              <w:rPr>
                <w:rFonts w:cs="Times New Roman"/>
                <w:sz w:val="16"/>
                <w:szCs w:val="16"/>
              </w:rPr>
              <w:t>statní</w:t>
            </w:r>
          </w:p>
        </w:tc>
      </w:tr>
      <w:tr w:rsidR="009B1D5D" w:rsidRPr="002A7968" w14:paraId="3597E3DE" w14:textId="77777777" w:rsidTr="00501059">
        <w:trPr>
          <w:trHeight w:val="255"/>
          <w:jc w:val="center"/>
        </w:trPr>
        <w:tc>
          <w:tcPr>
            <w:tcW w:w="456" w:type="dxa"/>
            <w:tcBorders>
              <w:top w:val="single" w:sz="4" w:space="0" w:color="auto"/>
              <w:left w:val="single" w:sz="4" w:space="0" w:color="auto"/>
              <w:right w:val="single" w:sz="4" w:space="0" w:color="auto"/>
            </w:tcBorders>
            <w:shd w:val="clear" w:color="auto" w:fill="FFFFFF"/>
            <w:noWrap/>
            <w:vAlign w:val="center"/>
          </w:tcPr>
          <w:p w14:paraId="6EDAC7BB" w14:textId="77777777" w:rsidR="00B944E1" w:rsidRPr="002A7968" w:rsidRDefault="00B944E1" w:rsidP="002A7968">
            <w:pPr>
              <w:jc w:val="center"/>
              <w:rPr>
                <w:rFonts w:cs="Times New Roman"/>
                <w:sz w:val="16"/>
                <w:szCs w:val="16"/>
              </w:rPr>
            </w:pPr>
          </w:p>
        </w:tc>
        <w:tc>
          <w:tcPr>
            <w:tcW w:w="5238" w:type="dxa"/>
            <w:gridSpan w:val="3"/>
            <w:tcBorders>
              <w:top w:val="single" w:sz="4" w:space="0" w:color="auto"/>
              <w:left w:val="single" w:sz="4" w:space="0" w:color="auto"/>
              <w:bottom w:val="single" w:sz="4" w:space="0" w:color="auto"/>
            </w:tcBorders>
            <w:shd w:val="clear" w:color="auto" w:fill="FFFFFF"/>
            <w:noWrap/>
            <w:vAlign w:val="center"/>
          </w:tcPr>
          <w:p w14:paraId="5A2D4FF0" w14:textId="77777777" w:rsidR="00B944E1" w:rsidRPr="002A7968" w:rsidRDefault="00B944E1" w:rsidP="00BE6F79">
            <w:pPr>
              <w:rPr>
                <w:rFonts w:cs="Times New Roman"/>
                <w:b/>
                <w:sz w:val="16"/>
                <w:szCs w:val="16"/>
              </w:rPr>
            </w:pPr>
          </w:p>
        </w:tc>
        <w:tc>
          <w:tcPr>
            <w:tcW w:w="917" w:type="dxa"/>
            <w:tcBorders>
              <w:top w:val="single" w:sz="4" w:space="0" w:color="auto"/>
            </w:tcBorders>
            <w:shd w:val="clear" w:color="auto" w:fill="FFFFFF"/>
            <w:noWrap/>
            <w:vAlign w:val="center"/>
          </w:tcPr>
          <w:p w14:paraId="17607F89" w14:textId="77777777" w:rsidR="00B944E1" w:rsidRPr="002A7968" w:rsidRDefault="00B944E1" w:rsidP="00BE6F79">
            <w:pPr>
              <w:jc w:val="center"/>
              <w:rPr>
                <w:rFonts w:cs="Times New Roman"/>
                <w:sz w:val="16"/>
                <w:szCs w:val="16"/>
              </w:rPr>
            </w:pPr>
            <w:r w:rsidRPr="002A7968">
              <w:rPr>
                <w:rFonts w:cs="Times New Roman"/>
                <w:sz w:val="16"/>
                <w:szCs w:val="16"/>
              </w:rPr>
              <w:t>a</w:t>
            </w:r>
          </w:p>
        </w:tc>
        <w:tc>
          <w:tcPr>
            <w:tcW w:w="1032" w:type="dxa"/>
            <w:tcBorders>
              <w:top w:val="single" w:sz="4" w:space="0" w:color="auto"/>
            </w:tcBorders>
            <w:shd w:val="clear" w:color="auto" w:fill="FFFFFF"/>
            <w:noWrap/>
            <w:vAlign w:val="center"/>
          </w:tcPr>
          <w:p w14:paraId="6C0959F9" w14:textId="77777777" w:rsidR="00B944E1" w:rsidRPr="002A7968" w:rsidRDefault="00B944E1" w:rsidP="00BE6F79">
            <w:pPr>
              <w:jc w:val="center"/>
              <w:rPr>
                <w:rFonts w:cs="Times New Roman"/>
                <w:sz w:val="16"/>
                <w:szCs w:val="16"/>
              </w:rPr>
            </w:pPr>
            <w:r w:rsidRPr="002A7968">
              <w:rPr>
                <w:rFonts w:cs="Times New Roman"/>
                <w:sz w:val="16"/>
                <w:szCs w:val="16"/>
              </w:rPr>
              <w:t>b</w:t>
            </w:r>
          </w:p>
        </w:tc>
        <w:tc>
          <w:tcPr>
            <w:tcW w:w="886" w:type="dxa"/>
            <w:tcBorders>
              <w:top w:val="single" w:sz="4" w:space="0" w:color="auto"/>
            </w:tcBorders>
            <w:shd w:val="clear" w:color="auto" w:fill="FFFFFF"/>
            <w:noWrap/>
            <w:vAlign w:val="center"/>
          </w:tcPr>
          <w:p w14:paraId="3DCD8FEE" w14:textId="77777777" w:rsidR="00B944E1" w:rsidRPr="002A7968" w:rsidRDefault="00B944E1" w:rsidP="00BE6F79">
            <w:pPr>
              <w:jc w:val="center"/>
              <w:rPr>
                <w:rFonts w:cs="Times New Roman"/>
                <w:sz w:val="16"/>
                <w:szCs w:val="16"/>
              </w:rPr>
            </w:pPr>
            <w:r w:rsidRPr="002A7968">
              <w:rPr>
                <w:rFonts w:cs="Times New Roman"/>
                <w:sz w:val="16"/>
                <w:szCs w:val="16"/>
              </w:rPr>
              <w:t>c</w:t>
            </w:r>
          </w:p>
        </w:tc>
        <w:tc>
          <w:tcPr>
            <w:tcW w:w="1178" w:type="dxa"/>
            <w:tcBorders>
              <w:top w:val="single" w:sz="4" w:space="0" w:color="auto"/>
            </w:tcBorders>
            <w:shd w:val="clear" w:color="auto" w:fill="FFFFFF"/>
            <w:noWrap/>
            <w:vAlign w:val="center"/>
          </w:tcPr>
          <w:p w14:paraId="12177BA6" w14:textId="77777777" w:rsidR="00B944E1" w:rsidRPr="002A7968" w:rsidRDefault="00B944E1" w:rsidP="00BE6F79">
            <w:pPr>
              <w:jc w:val="center"/>
              <w:rPr>
                <w:rFonts w:cs="Times New Roman"/>
                <w:sz w:val="16"/>
                <w:szCs w:val="16"/>
              </w:rPr>
            </w:pPr>
            <w:r w:rsidRPr="002A7968">
              <w:rPr>
                <w:rFonts w:cs="Times New Roman"/>
                <w:sz w:val="16"/>
                <w:szCs w:val="16"/>
              </w:rPr>
              <w:t>d</w:t>
            </w:r>
            <w:r w:rsidR="002A7968" w:rsidRPr="002A7968">
              <w:rPr>
                <w:rFonts w:cs="Times New Roman"/>
                <w:sz w:val="16"/>
                <w:szCs w:val="16"/>
              </w:rPr>
              <w:t xml:space="preserve"> </w:t>
            </w:r>
            <w:r w:rsidRPr="002A7968">
              <w:rPr>
                <w:rFonts w:cs="Times New Roman"/>
                <w:sz w:val="16"/>
                <w:szCs w:val="16"/>
              </w:rPr>
              <w:t>=</w:t>
            </w:r>
            <w:r w:rsidR="002A7968" w:rsidRPr="002A7968">
              <w:rPr>
                <w:rFonts w:cs="Times New Roman"/>
                <w:sz w:val="16"/>
                <w:szCs w:val="16"/>
              </w:rPr>
              <w:t xml:space="preserve"> </w:t>
            </w:r>
            <w:r w:rsidRPr="002A7968">
              <w:rPr>
                <w:rFonts w:cs="Times New Roman"/>
                <w:sz w:val="16"/>
                <w:szCs w:val="16"/>
              </w:rPr>
              <w:t>a</w:t>
            </w:r>
            <w:r w:rsidR="002A7968" w:rsidRPr="002A7968">
              <w:rPr>
                <w:rFonts w:cs="Times New Roman"/>
                <w:sz w:val="16"/>
                <w:szCs w:val="16"/>
              </w:rPr>
              <w:t xml:space="preserve"> </w:t>
            </w:r>
            <w:r w:rsidRPr="002A7968">
              <w:rPr>
                <w:rFonts w:cs="Times New Roman"/>
                <w:sz w:val="16"/>
                <w:szCs w:val="16"/>
              </w:rPr>
              <w:t>+</w:t>
            </w:r>
            <w:r w:rsidR="002A7968" w:rsidRPr="002A7968">
              <w:rPr>
                <w:rFonts w:cs="Times New Roman"/>
                <w:sz w:val="16"/>
                <w:szCs w:val="16"/>
              </w:rPr>
              <w:t xml:space="preserve"> </w:t>
            </w:r>
            <w:r w:rsidRPr="002A7968">
              <w:rPr>
                <w:rFonts w:cs="Times New Roman"/>
                <w:sz w:val="16"/>
                <w:szCs w:val="16"/>
              </w:rPr>
              <w:t>b</w:t>
            </w:r>
            <w:r w:rsidR="002A7968" w:rsidRPr="002A7968">
              <w:rPr>
                <w:rFonts w:cs="Times New Roman"/>
                <w:sz w:val="16"/>
                <w:szCs w:val="16"/>
              </w:rPr>
              <w:t xml:space="preserve"> </w:t>
            </w:r>
            <w:r w:rsidRPr="002A7968">
              <w:rPr>
                <w:rFonts w:cs="Times New Roman"/>
                <w:sz w:val="16"/>
                <w:szCs w:val="16"/>
              </w:rPr>
              <w:t>+</w:t>
            </w:r>
            <w:r w:rsidR="002A7968" w:rsidRPr="002A7968">
              <w:rPr>
                <w:rFonts w:cs="Times New Roman"/>
                <w:sz w:val="16"/>
                <w:szCs w:val="16"/>
              </w:rPr>
              <w:t xml:space="preserve"> </w:t>
            </w:r>
            <w:r w:rsidRPr="002A7968">
              <w:rPr>
                <w:rFonts w:cs="Times New Roman"/>
                <w:sz w:val="16"/>
                <w:szCs w:val="16"/>
              </w:rPr>
              <w:t>c</w:t>
            </w:r>
          </w:p>
        </w:tc>
        <w:tc>
          <w:tcPr>
            <w:tcW w:w="1032" w:type="dxa"/>
            <w:tcBorders>
              <w:top w:val="single" w:sz="4" w:space="0" w:color="auto"/>
            </w:tcBorders>
            <w:shd w:val="clear" w:color="auto" w:fill="FFFFFF"/>
            <w:noWrap/>
            <w:vAlign w:val="center"/>
          </w:tcPr>
          <w:p w14:paraId="29EF4F25" w14:textId="77777777" w:rsidR="00B944E1" w:rsidRPr="002A7968" w:rsidRDefault="002D4473" w:rsidP="00BE6F79">
            <w:pPr>
              <w:jc w:val="center"/>
              <w:rPr>
                <w:rFonts w:cs="Times New Roman"/>
                <w:sz w:val="16"/>
                <w:szCs w:val="16"/>
              </w:rPr>
            </w:pPr>
            <w:r>
              <w:rPr>
                <w:rFonts w:cs="Times New Roman"/>
                <w:sz w:val="16"/>
                <w:szCs w:val="16"/>
              </w:rPr>
              <w:t>E</w:t>
            </w:r>
          </w:p>
        </w:tc>
        <w:tc>
          <w:tcPr>
            <w:tcW w:w="1033" w:type="dxa"/>
            <w:tcBorders>
              <w:top w:val="single" w:sz="4" w:space="0" w:color="auto"/>
              <w:right w:val="single" w:sz="4" w:space="0" w:color="auto"/>
            </w:tcBorders>
            <w:shd w:val="clear" w:color="auto" w:fill="FFFFFF"/>
            <w:noWrap/>
            <w:vAlign w:val="center"/>
          </w:tcPr>
          <w:p w14:paraId="5CBC0EFD" w14:textId="77777777" w:rsidR="00B944E1" w:rsidRPr="002A7968" w:rsidRDefault="00BF67D7" w:rsidP="00BE6F79">
            <w:pPr>
              <w:jc w:val="center"/>
              <w:rPr>
                <w:rFonts w:cs="Times New Roman"/>
                <w:sz w:val="16"/>
                <w:szCs w:val="16"/>
              </w:rPr>
            </w:pPr>
            <w:r>
              <w:rPr>
                <w:rFonts w:cs="Times New Roman"/>
                <w:sz w:val="16"/>
                <w:szCs w:val="16"/>
              </w:rPr>
              <w:t>f</w:t>
            </w:r>
          </w:p>
        </w:tc>
      </w:tr>
      <w:tr w:rsidR="00210BFF" w:rsidRPr="002A7968" w14:paraId="56B67B9B" w14:textId="77777777" w:rsidTr="008B3F29">
        <w:trPr>
          <w:trHeight w:val="254"/>
          <w:jc w:val="center"/>
        </w:trPr>
        <w:tc>
          <w:tcPr>
            <w:tcW w:w="456" w:type="dxa"/>
            <w:tcBorders>
              <w:left w:val="single" w:sz="4" w:space="0" w:color="auto"/>
              <w:bottom w:val="single" w:sz="4" w:space="0" w:color="auto"/>
            </w:tcBorders>
            <w:shd w:val="clear" w:color="auto" w:fill="FFFFFF"/>
            <w:noWrap/>
            <w:vAlign w:val="center"/>
          </w:tcPr>
          <w:p w14:paraId="1F0D7AF7" w14:textId="77777777" w:rsidR="00210BFF" w:rsidRPr="00F821E9" w:rsidRDefault="00210BFF" w:rsidP="00210BFF">
            <w:pPr>
              <w:jc w:val="center"/>
              <w:rPr>
                <w:rFonts w:cs="Times New Roman"/>
                <w:sz w:val="16"/>
                <w:szCs w:val="16"/>
              </w:rPr>
            </w:pPr>
            <w:r w:rsidRPr="00F821E9">
              <w:rPr>
                <w:rFonts w:cs="Times New Roman"/>
                <w:sz w:val="16"/>
                <w:szCs w:val="16"/>
              </w:rPr>
              <w:t>1</w:t>
            </w:r>
          </w:p>
        </w:tc>
        <w:tc>
          <w:tcPr>
            <w:tcW w:w="5238" w:type="dxa"/>
            <w:gridSpan w:val="3"/>
            <w:tcBorders>
              <w:bottom w:val="single" w:sz="4" w:space="0" w:color="auto"/>
            </w:tcBorders>
            <w:shd w:val="clear" w:color="auto" w:fill="FFFFFF"/>
            <w:noWrap/>
            <w:vAlign w:val="center"/>
          </w:tcPr>
          <w:p w14:paraId="63331BDD" w14:textId="77777777" w:rsidR="00210BFF" w:rsidRPr="00F821E9" w:rsidRDefault="00210BFF" w:rsidP="00210BFF">
            <w:pPr>
              <w:rPr>
                <w:rFonts w:cs="Times New Roman"/>
                <w:b/>
                <w:sz w:val="16"/>
                <w:szCs w:val="16"/>
              </w:rPr>
            </w:pPr>
            <w:r w:rsidRPr="00F821E9">
              <w:rPr>
                <w:rFonts w:cs="Times New Roman"/>
                <w:b/>
                <w:sz w:val="16"/>
                <w:szCs w:val="16"/>
              </w:rPr>
              <w:t>Stipendia přiznána a vyplacena</w:t>
            </w:r>
          </w:p>
        </w:tc>
        <w:tc>
          <w:tcPr>
            <w:tcW w:w="917" w:type="dxa"/>
            <w:shd w:val="clear" w:color="auto" w:fill="FFFFFF"/>
            <w:noWrap/>
            <w:vAlign w:val="center"/>
          </w:tcPr>
          <w:p w14:paraId="3AC0C7B9" w14:textId="00876D5D" w:rsidR="00210BFF" w:rsidRPr="00AA06CE" w:rsidRDefault="007F5015" w:rsidP="007F5015">
            <w:pPr>
              <w:jc w:val="right"/>
              <w:rPr>
                <w:rFonts w:cs="Times New Roman"/>
                <w:sz w:val="16"/>
                <w:szCs w:val="16"/>
              </w:rPr>
            </w:pPr>
            <w:r>
              <w:rPr>
                <w:rFonts w:cs="Times New Roman"/>
                <w:sz w:val="16"/>
                <w:szCs w:val="16"/>
              </w:rPr>
              <w:t>70 728</w:t>
            </w:r>
          </w:p>
        </w:tc>
        <w:tc>
          <w:tcPr>
            <w:tcW w:w="1032" w:type="dxa"/>
            <w:shd w:val="clear" w:color="auto" w:fill="FFFFFF"/>
            <w:noWrap/>
            <w:vAlign w:val="center"/>
          </w:tcPr>
          <w:p w14:paraId="10BAE744" w14:textId="07F388E6" w:rsidR="00210BFF" w:rsidRPr="00AA06CE" w:rsidRDefault="00B22697" w:rsidP="00B22697">
            <w:pPr>
              <w:jc w:val="right"/>
              <w:rPr>
                <w:rFonts w:cs="Times New Roman"/>
                <w:sz w:val="16"/>
                <w:szCs w:val="16"/>
              </w:rPr>
            </w:pPr>
            <w:r>
              <w:rPr>
                <w:rFonts w:cs="Times New Roman"/>
                <w:sz w:val="16"/>
                <w:szCs w:val="16"/>
              </w:rPr>
              <w:t>15 001</w:t>
            </w:r>
          </w:p>
        </w:tc>
        <w:tc>
          <w:tcPr>
            <w:tcW w:w="886" w:type="dxa"/>
            <w:shd w:val="clear" w:color="auto" w:fill="FFFFFF"/>
            <w:noWrap/>
            <w:vAlign w:val="center"/>
          </w:tcPr>
          <w:p w14:paraId="6D46D41F" w14:textId="54CDE5AA" w:rsidR="00210BFF" w:rsidRPr="00AA06CE" w:rsidRDefault="007F5015" w:rsidP="007F5015">
            <w:pPr>
              <w:jc w:val="right"/>
              <w:rPr>
                <w:rFonts w:cs="Times New Roman"/>
                <w:sz w:val="16"/>
                <w:szCs w:val="16"/>
              </w:rPr>
            </w:pPr>
            <w:r>
              <w:rPr>
                <w:rFonts w:cs="Times New Roman"/>
                <w:sz w:val="16"/>
                <w:szCs w:val="16"/>
              </w:rPr>
              <w:t>15 546</w:t>
            </w:r>
          </w:p>
        </w:tc>
        <w:tc>
          <w:tcPr>
            <w:tcW w:w="1178" w:type="dxa"/>
            <w:shd w:val="clear" w:color="auto" w:fill="FFFFFF"/>
            <w:noWrap/>
            <w:vAlign w:val="center"/>
          </w:tcPr>
          <w:p w14:paraId="5144A0D9" w14:textId="73666543" w:rsidR="00210BFF" w:rsidRPr="00AA06CE" w:rsidRDefault="007F5015" w:rsidP="007F5015">
            <w:pPr>
              <w:jc w:val="right"/>
              <w:rPr>
                <w:rFonts w:cs="Times New Roman"/>
                <w:sz w:val="16"/>
                <w:szCs w:val="16"/>
              </w:rPr>
            </w:pPr>
            <w:r>
              <w:rPr>
                <w:rFonts w:cs="Times New Roman"/>
                <w:sz w:val="16"/>
                <w:szCs w:val="16"/>
              </w:rPr>
              <w:t>107 276</w:t>
            </w:r>
          </w:p>
        </w:tc>
        <w:tc>
          <w:tcPr>
            <w:tcW w:w="1032" w:type="dxa"/>
            <w:shd w:val="clear" w:color="auto" w:fill="FFFFFF"/>
            <w:noWrap/>
            <w:vAlign w:val="center"/>
          </w:tcPr>
          <w:p w14:paraId="50DB7AC6" w14:textId="021D91B9" w:rsidR="00210BFF" w:rsidRPr="00AA06CE" w:rsidRDefault="00A93EF3" w:rsidP="00A93EF3">
            <w:pPr>
              <w:jc w:val="right"/>
              <w:rPr>
                <w:rFonts w:cs="Times New Roman"/>
                <w:sz w:val="16"/>
                <w:szCs w:val="16"/>
              </w:rPr>
            </w:pPr>
            <w:r>
              <w:rPr>
                <w:rFonts w:cs="Times New Roman"/>
                <w:sz w:val="16"/>
                <w:szCs w:val="16"/>
              </w:rPr>
              <w:t>107 276</w:t>
            </w:r>
          </w:p>
        </w:tc>
        <w:tc>
          <w:tcPr>
            <w:tcW w:w="1033" w:type="dxa"/>
            <w:tcBorders>
              <w:right w:val="single" w:sz="4" w:space="0" w:color="auto"/>
            </w:tcBorders>
            <w:shd w:val="clear" w:color="auto" w:fill="FFFFFF"/>
            <w:noWrap/>
            <w:vAlign w:val="center"/>
          </w:tcPr>
          <w:p w14:paraId="0F01E4E2" w14:textId="1F612DA6" w:rsidR="00210BFF" w:rsidRPr="00AA06CE" w:rsidRDefault="009265FD" w:rsidP="008B3F29">
            <w:pPr>
              <w:jc w:val="right"/>
              <w:rPr>
                <w:rFonts w:cs="Times New Roman"/>
                <w:sz w:val="16"/>
                <w:szCs w:val="16"/>
              </w:rPr>
            </w:pPr>
            <w:r>
              <w:rPr>
                <w:rFonts w:cs="Times New Roman"/>
                <w:sz w:val="16"/>
                <w:szCs w:val="16"/>
              </w:rPr>
              <w:t>0</w:t>
            </w:r>
          </w:p>
        </w:tc>
      </w:tr>
      <w:tr w:rsidR="00210BFF" w:rsidRPr="002A7968" w14:paraId="791CEB40" w14:textId="77777777" w:rsidTr="008B3F29">
        <w:trPr>
          <w:trHeight w:val="255"/>
          <w:jc w:val="center"/>
        </w:trPr>
        <w:tc>
          <w:tcPr>
            <w:tcW w:w="456" w:type="dxa"/>
            <w:tcBorders>
              <w:top w:val="single" w:sz="4" w:space="0" w:color="auto"/>
              <w:left w:val="single" w:sz="4" w:space="0" w:color="auto"/>
              <w:right w:val="single" w:sz="4" w:space="0" w:color="auto"/>
            </w:tcBorders>
            <w:shd w:val="clear" w:color="auto" w:fill="FFFFFF"/>
            <w:noWrap/>
            <w:vAlign w:val="center"/>
          </w:tcPr>
          <w:p w14:paraId="31B0CA6B" w14:textId="77777777" w:rsidR="00210BFF" w:rsidRPr="002A7968" w:rsidRDefault="00210BFF" w:rsidP="00210BFF">
            <w:pPr>
              <w:jc w:val="center"/>
              <w:rPr>
                <w:rFonts w:cs="Times New Roman"/>
                <w:sz w:val="16"/>
                <w:szCs w:val="16"/>
              </w:rPr>
            </w:pPr>
            <w:r w:rsidRPr="002A7968">
              <w:rPr>
                <w:rFonts w:cs="Times New Roman"/>
                <w:sz w:val="16"/>
                <w:szCs w:val="16"/>
              </w:rPr>
              <w:t>2</w:t>
            </w:r>
          </w:p>
        </w:tc>
        <w:tc>
          <w:tcPr>
            <w:tcW w:w="277" w:type="dxa"/>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66522DEE" w14:textId="77777777" w:rsidR="00210BFF" w:rsidRPr="002A7968" w:rsidRDefault="00210BFF" w:rsidP="00210BFF">
            <w:pPr>
              <w:jc w:val="center"/>
              <w:rPr>
                <w:rFonts w:cs="Times New Roman"/>
                <w:sz w:val="16"/>
                <w:szCs w:val="16"/>
              </w:rPr>
            </w:pPr>
            <w:r w:rsidRPr="002A7968">
              <w:rPr>
                <w:rFonts w:cs="Times New Roman"/>
                <w:sz w:val="16"/>
                <w:szCs w:val="16"/>
              </w:rPr>
              <w:t>v tom:</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B8F31A" w14:textId="07AA20C2" w:rsidR="00210BFF" w:rsidRPr="002A7968" w:rsidRDefault="00210BFF" w:rsidP="00133420">
            <w:pPr>
              <w:rPr>
                <w:rFonts w:cs="Times New Roman"/>
                <w:sz w:val="16"/>
                <w:szCs w:val="16"/>
              </w:rPr>
            </w:pPr>
            <w:r>
              <w:rPr>
                <w:rFonts w:cs="Times New Roman"/>
                <w:sz w:val="16"/>
                <w:szCs w:val="16"/>
              </w:rPr>
              <w:t>z</w:t>
            </w:r>
            <w:r w:rsidRPr="002A7968">
              <w:rPr>
                <w:rFonts w:cs="Times New Roman"/>
                <w:sz w:val="16"/>
                <w:szCs w:val="16"/>
              </w:rPr>
              <w:t xml:space="preserve">a vynikající studijní výsledky dle § 91 odst. 2 písm. </w:t>
            </w:r>
            <w:r w:rsidR="00133420">
              <w:rPr>
                <w:rFonts w:cs="Times New Roman"/>
                <w:sz w:val="16"/>
                <w:szCs w:val="16"/>
              </w:rPr>
              <w:t>a</w:t>
            </w:r>
            <w:r w:rsidRPr="002A7968">
              <w:rPr>
                <w:rFonts w:cs="Times New Roman"/>
                <w:sz w:val="16"/>
                <w:szCs w:val="16"/>
              </w:rPr>
              <w:t>)</w:t>
            </w:r>
          </w:p>
        </w:tc>
        <w:tc>
          <w:tcPr>
            <w:tcW w:w="917" w:type="dxa"/>
            <w:tcBorders>
              <w:top w:val="single" w:sz="4" w:space="0" w:color="auto"/>
              <w:left w:val="single" w:sz="4" w:space="0" w:color="auto"/>
              <w:right w:val="single" w:sz="4" w:space="0" w:color="auto"/>
            </w:tcBorders>
            <w:shd w:val="clear" w:color="auto" w:fill="FFFFFF"/>
            <w:noWrap/>
            <w:vAlign w:val="center"/>
          </w:tcPr>
          <w:p w14:paraId="47531F03" w14:textId="1F4DE120" w:rsidR="00210BFF" w:rsidRPr="00AA06CE" w:rsidRDefault="009265FD" w:rsidP="00B22697">
            <w:pPr>
              <w:jc w:val="right"/>
              <w:rPr>
                <w:rFonts w:cs="Times New Roman"/>
                <w:sz w:val="16"/>
                <w:szCs w:val="16"/>
              </w:rPr>
            </w:pPr>
            <w:r>
              <w:rPr>
                <w:rFonts w:cs="Times New Roman"/>
                <w:sz w:val="16"/>
                <w:szCs w:val="16"/>
              </w:rPr>
              <w:t>3</w:t>
            </w:r>
            <w:r w:rsidR="00B22697">
              <w:rPr>
                <w:rFonts w:cs="Times New Roman"/>
                <w:sz w:val="16"/>
                <w:szCs w:val="16"/>
              </w:rPr>
              <w:t>80</w:t>
            </w:r>
          </w:p>
        </w:tc>
        <w:tc>
          <w:tcPr>
            <w:tcW w:w="1032" w:type="dxa"/>
            <w:tcBorders>
              <w:top w:val="single" w:sz="4" w:space="0" w:color="auto"/>
              <w:left w:val="single" w:sz="4" w:space="0" w:color="auto"/>
              <w:right w:val="single" w:sz="4" w:space="0" w:color="auto"/>
            </w:tcBorders>
            <w:shd w:val="clear" w:color="auto" w:fill="FFFFFF"/>
            <w:noWrap/>
            <w:vAlign w:val="center"/>
          </w:tcPr>
          <w:p w14:paraId="5AD98596" w14:textId="27C03703" w:rsidR="00210BFF" w:rsidRPr="00AA06CE" w:rsidRDefault="009265FD" w:rsidP="00B22697">
            <w:pPr>
              <w:jc w:val="right"/>
              <w:rPr>
                <w:rFonts w:cs="Times New Roman"/>
                <w:sz w:val="16"/>
                <w:szCs w:val="16"/>
              </w:rPr>
            </w:pPr>
            <w:r>
              <w:rPr>
                <w:rFonts w:cs="Times New Roman"/>
                <w:sz w:val="16"/>
                <w:szCs w:val="16"/>
              </w:rPr>
              <w:t>6 426</w:t>
            </w:r>
          </w:p>
        </w:tc>
        <w:tc>
          <w:tcPr>
            <w:tcW w:w="886" w:type="dxa"/>
            <w:tcBorders>
              <w:top w:val="single" w:sz="4" w:space="0" w:color="auto"/>
              <w:left w:val="single" w:sz="4" w:space="0" w:color="auto"/>
              <w:right w:val="single" w:sz="4" w:space="0" w:color="auto"/>
            </w:tcBorders>
            <w:shd w:val="clear" w:color="auto" w:fill="FFFFFF"/>
            <w:noWrap/>
            <w:vAlign w:val="center"/>
          </w:tcPr>
          <w:p w14:paraId="65E6C0FA" w14:textId="2F6A9993" w:rsidR="00210BFF" w:rsidRPr="00AA06CE" w:rsidRDefault="009265FD" w:rsidP="008B3F29">
            <w:pPr>
              <w:jc w:val="right"/>
              <w:rPr>
                <w:rFonts w:cs="Times New Roman"/>
                <w:sz w:val="16"/>
                <w:szCs w:val="16"/>
              </w:rPr>
            </w:pPr>
            <w:r>
              <w:rPr>
                <w:rFonts w:cs="Times New Roman"/>
                <w:sz w:val="16"/>
                <w:szCs w:val="16"/>
              </w:rPr>
              <w:t>0</w:t>
            </w:r>
          </w:p>
        </w:tc>
        <w:tc>
          <w:tcPr>
            <w:tcW w:w="1178" w:type="dxa"/>
            <w:tcBorders>
              <w:top w:val="single" w:sz="4" w:space="0" w:color="auto"/>
              <w:left w:val="single" w:sz="4" w:space="0" w:color="auto"/>
              <w:right w:val="single" w:sz="4" w:space="0" w:color="auto"/>
            </w:tcBorders>
            <w:shd w:val="clear" w:color="auto" w:fill="FFFFFF"/>
            <w:noWrap/>
            <w:vAlign w:val="center"/>
          </w:tcPr>
          <w:p w14:paraId="60862FD4" w14:textId="7EB37C81" w:rsidR="00210BFF" w:rsidRPr="00AA06CE" w:rsidRDefault="00CE3624" w:rsidP="00B22697">
            <w:pPr>
              <w:jc w:val="right"/>
              <w:rPr>
                <w:rFonts w:cs="Times New Roman"/>
                <w:sz w:val="16"/>
                <w:szCs w:val="16"/>
              </w:rPr>
            </w:pPr>
            <w:r>
              <w:rPr>
                <w:rFonts w:cs="Times New Roman"/>
                <w:sz w:val="16"/>
                <w:szCs w:val="16"/>
              </w:rPr>
              <w:t>6 80</w:t>
            </w:r>
            <w:r w:rsidR="00B22697">
              <w:rPr>
                <w:rFonts w:cs="Times New Roman"/>
                <w:sz w:val="16"/>
                <w:szCs w:val="16"/>
              </w:rPr>
              <w:t>6</w:t>
            </w:r>
          </w:p>
        </w:tc>
        <w:tc>
          <w:tcPr>
            <w:tcW w:w="1032" w:type="dxa"/>
            <w:tcBorders>
              <w:top w:val="single" w:sz="4" w:space="0" w:color="auto"/>
              <w:left w:val="single" w:sz="4" w:space="0" w:color="auto"/>
              <w:right w:val="single" w:sz="4" w:space="0" w:color="auto"/>
            </w:tcBorders>
            <w:shd w:val="clear" w:color="auto" w:fill="FFFFFF"/>
            <w:noWrap/>
            <w:vAlign w:val="center"/>
          </w:tcPr>
          <w:p w14:paraId="16E5BF45" w14:textId="133318F4" w:rsidR="00210BFF" w:rsidRPr="00AA06CE" w:rsidRDefault="00A93EF3" w:rsidP="008B3F29">
            <w:pPr>
              <w:jc w:val="right"/>
              <w:rPr>
                <w:rFonts w:cs="Times New Roman"/>
                <w:sz w:val="16"/>
                <w:szCs w:val="16"/>
              </w:rPr>
            </w:pPr>
            <w:r>
              <w:rPr>
                <w:rFonts w:cs="Times New Roman"/>
                <w:sz w:val="16"/>
                <w:szCs w:val="16"/>
              </w:rPr>
              <w:t>6 806</w:t>
            </w:r>
          </w:p>
        </w:tc>
        <w:tc>
          <w:tcPr>
            <w:tcW w:w="1033" w:type="dxa"/>
            <w:tcBorders>
              <w:top w:val="single" w:sz="4" w:space="0" w:color="auto"/>
              <w:left w:val="single" w:sz="4" w:space="0" w:color="auto"/>
              <w:right w:val="single" w:sz="4" w:space="0" w:color="auto"/>
            </w:tcBorders>
            <w:shd w:val="clear" w:color="auto" w:fill="FFFFFF"/>
            <w:noWrap/>
            <w:vAlign w:val="center"/>
          </w:tcPr>
          <w:p w14:paraId="06E77916" w14:textId="450E2A07" w:rsidR="00210BFF" w:rsidRPr="00AA06CE" w:rsidRDefault="00210BFF" w:rsidP="008B3F29">
            <w:pPr>
              <w:jc w:val="right"/>
              <w:rPr>
                <w:rFonts w:cs="Times New Roman"/>
                <w:sz w:val="16"/>
                <w:szCs w:val="16"/>
              </w:rPr>
            </w:pPr>
          </w:p>
        </w:tc>
      </w:tr>
      <w:tr w:rsidR="00210BFF" w:rsidRPr="002A7968" w14:paraId="37829A19"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6579E12C" w14:textId="77777777" w:rsidR="00210BFF" w:rsidRPr="002A7968" w:rsidRDefault="00210BFF" w:rsidP="00210BFF">
            <w:pPr>
              <w:jc w:val="center"/>
              <w:rPr>
                <w:rFonts w:cs="Times New Roman"/>
                <w:sz w:val="16"/>
                <w:szCs w:val="16"/>
              </w:rPr>
            </w:pPr>
            <w:r w:rsidRPr="002A7968">
              <w:rPr>
                <w:rFonts w:cs="Times New Roman"/>
                <w:sz w:val="16"/>
                <w:szCs w:val="16"/>
              </w:rPr>
              <w:t>3</w:t>
            </w:r>
          </w:p>
        </w:tc>
        <w:tc>
          <w:tcPr>
            <w:tcW w:w="277" w:type="dxa"/>
            <w:vMerge/>
            <w:tcBorders>
              <w:left w:val="single" w:sz="4" w:space="0" w:color="auto"/>
              <w:bottom w:val="single" w:sz="4" w:space="0" w:color="auto"/>
              <w:right w:val="single" w:sz="4" w:space="0" w:color="auto"/>
            </w:tcBorders>
            <w:shd w:val="clear" w:color="auto" w:fill="FFFFFF"/>
            <w:vAlign w:val="center"/>
          </w:tcPr>
          <w:p w14:paraId="0FC0369F"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5BFC18DF" w14:textId="4C352088" w:rsidR="00210BFF" w:rsidRPr="002A7968" w:rsidRDefault="00210BFF" w:rsidP="00133420">
            <w:pPr>
              <w:rPr>
                <w:rFonts w:cs="Times New Roman"/>
                <w:sz w:val="16"/>
                <w:szCs w:val="16"/>
              </w:rPr>
            </w:pPr>
            <w:r>
              <w:rPr>
                <w:rFonts w:cs="Times New Roman"/>
                <w:sz w:val="16"/>
                <w:szCs w:val="16"/>
              </w:rPr>
              <w:t>z</w:t>
            </w:r>
            <w:r w:rsidRPr="002A7968">
              <w:rPr>
                <w:rFonts w:cs="Times New Roman"/>
                <w:sz w:val="16"/>
                <w:szCs w:val="16"/>
              </w:rPr>
              <w:t>a vynikající vědecké, výzkumné, vývojové, umělecké nebo další tvůrčí výsledky přispívající k</w:t>
            </w:r>
            <w:r>
              <w:rPr>
                <w:rFonts w:cs="Times New Roman"/>
                <w:sz w:val="16"/>
                <w:szCs w:val="16"/>
              </w:rPr>
              <w:t> </w:t>
            </w:r>
            <w:r w:rsidRPr="002A7968">
              <w:rPr>
                <w:rFonts w:cs="Times New Roman"/>
                <w:sz w:val="16"/>
                <w:szCs w:val="16"/>
              </w:rPr>
              <w:t xml:space="preserve">prohloubení znalostí dle § 91 odst. 2 písm. </w:t>
            </w:r>
            <w:r w:rsidR="00133420">
              <w:rPr>
                <w:rFonts w:cs="Times New Roman"/>
                <w:sz w:val="16"/>
                <w:szCs w:val="16"/>
              </w:rPr>
              <w:t>b</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71531C2B" w14:textId="4FCDC52B" w:rsidR="00210BFF" w:rsidRPr="00AA06CE" w:rsidRDefault="009265FD" w:rsidP="00B22697">
            <w:pPr>
              <w:jc w:val="right"/>
              <w:rPr>
                <w:rFonts w:cs="Times New Roman"/>
                <w:sz w:val="16"/>
                <w:szCs w:val="16"/>
              </w:rPr>
            </w:pPr>
            <w:r>
              <w:rPr>
                <w:rFonts w:cs="Times New Roman"/>
                <w:sz w:val="16"/>
                <w:szCs w:val="16"/>
              </w:rPr>
              <w:t>1 90</w:t>
            </w:r>
            <w:r w:rsidR="00B22697">
              <w:rPr>
                <w:rFonts w:cs="Times New Roman"/>
                <w:sz w:val="16"/>
                <w:szCs w:val="16"/>
              </w:rPr>
              <w:t>8</w:t>
            </w:r>
          </w:p>
        </w:tc>
        <w:tc>
          <w:tcPr>
            <w:tcW w:w="1032" w:type="dxa"/>
            <w:tcBorders>
              <w:left w:val="single" w:sz="4" w:space="0" w:color="auto"/>
              <w:right w:val="single" w:sz="4" w:space="0" w:color="auto"/>
            </w:tcBorders>
            <w:shd w:val="clear" w:color="auto" w:fill="FFFFFF"/>
            <w:noWrap/>
            <w:vAlign w:val="center"/>
          </w:tcPr>
          <w:p w14:paraId="1C6C92D0" w14:textId="122B64DB" w:rsidR="00210BFF" w:rsidRPr="00AA06CE" w:rsidRDefault="009265FD" w:rsidP="00B22697">
            <w:pPr>
              <w:jc w:val="right"/>
              <w:rPr>
                <w:rFonts w:cs="Times New Roman"/>
                <w:sz w:val="16"/>
                <w:szCs w:val="16"/>
              </w:rPr>
            </w:pPr>
            <w:r>
              <w:rPr>
                <w:rFonts w:cs="Times New Roman"/>
                <w:sz w:val="16"/>
                <w:szCs w:val="16"/>
              </w:rPr>
              <w:t>506</w:t>
            </w:r>
          </w:p>
        </w:tc>
        <w:tc>
          <w:tcPr>
            <w:tcW w:w="886" w:type="dxa"/>
            <w:tcBorders>
              <w:left w:val="single" w:sz="4" w:space="0" w:color="auto"/>
              <w:right w:val="single" w:sz="4" w:space="0" w:color="auto"/>
            </w:tcBorders>
            <w:shd w:val="clear" w:color="auto" w:fill="FFFFFF"/>
            <w:noWrap/>
            <w:vAlign w:val="center"/>
          </w:tcPr>
          <w:p w14:paraId="0C48EC57" w14:textId="44AC5C93" w:rsidR="00210BFF" w:rsidRPr="00AA06CE" w:rsidRDefault="009265FD" w:rsidP="00B22697">
            <w:pPr>
              <w:jc w:val="right"/>
              <w:rPr>
                <w:rFonts w:cs="Times New Roman"/>
                <w:sz w:val="16"/>
                <w:szCs w:val="16"/>
              </w:rPr>
            </w:pPr>
            <w:r>
              <w:rPr>
                <w:rFonts w:cs="Times New Roman"/>
                <w:sz w:val="16"/>
                <w:szCs w:val="16"/>
              </w:rPr>
              <w:t>356</w:t>
            </w:r>
          </w:p>
        </w:tc>
        <w:tc>
          <w:tcPr>
            <w:tcW w:w="1178" w:type="dxa"/>
            <w:tcBorders>
              <w:left w:val="single" w:sz="4" w:space="0" w:color="auto"/>
              <w:right w:val="single" w:sz="4" w:space="0" w:color="auto"/>
            </w:tcBorders>
            <w:shd w:val="clear" w:color="auto" w:fill="FFFFFF"/>
            <w:noWrap/>
            <w:vAlign w:val="center"/>
          </w:tcPr>
          <w:p w14:paraId="649F709D" w14:textId="58B34129" w:rsidR="00210BFF" w:rsidRPr="00AA06CE" w:rsidRDefault="00CE3624" w:rsidP="00B22697">
            <w:pPr>
              <w:jc w:val="right"/>
              <w:rPr>
                <w:rFonts w:cs="Times New Roman"/>
                <w:sz w:val="16"/>
                <w:szCs w:val="16"/>
              </w:rPr>
            </w:pPr>
            <w:r>
              <w:rPr>
                <w:rFonts w:cs="Times New Roman"/>
                <w:sz w:val="16"/>
                <w:szCs w:val="16"/>
              </w:rPr>
              <w:t>2 7</w:t>
            </w:r>
            <w:r w:rsidR="00B22697">
              <w:rPr>
                <w:rFonts w:cs="Times New Roman"/>
                <w:sz w:val="16"/>
                <w:szCs w:val="16"/>
              </w:rPr>
              <w:t>70</w:t>
            </w:r>
          </w:p>
        </w:tc>
        <w:tc>
          <w:tcPr>
            <w:tcW w:w="1032" w:type="dxa"/>
            <w:tcBorders>
              <w:left w:val="single" w:sz="4" w:space="0" w:color="auto"/>
              <w:right w:val="single" w:sz="4" w:space="0" w:color="auto"/>
            </w:tcBorders>
            <w:shd w:val="clear" w:color="auto" w:fill="FFFFFF"/>
            <w:noWrap/>
            <w:vAlign w:val="center"/>
          </w:tcPr>
          <w:p w14:paraId="53B01AEA" w14:textId="391C2CFB" w:rsidR="00210BFF" w:rsidRPr="00AA06CE" w:rsidRDefault="00A93EF3" w:rsidP="008B3F29">
            <w:pPr>
              <w:jc w:val="right"/>
              <w:rPr>
                <w:rFonts w:cs="Times New Roman"/>
                <w:sz w:val="16"/>
                <w:szCs w:val="16"/>
              </w:rPr>
            </w:pPr>
            <w:r>
              <w:rPr>
                <w:rFonts w:cs="Times New Roman"/>
                <w:sz w:val="16"/>
                <w:szCs w:val="16"/>
              </w:rPr>
              <w:t>2 770</w:t>
            </w:r>
          </w:p>
        </w:tc>
        <w:tc>
          <w:tcPr>
            <w:tcW w:w="1033" w:type="dxa"/>
            <w:tcBorders>
              <w:left w:val="single" w:sz="4" w:space="0" w:color="auto"/>
              <w:right w:val="single" w:sz="4" w:space="0" w:color="auto"/>
            </w:tcBorders>
            <w:shd w:val="clear" w:color="auto" w:fill="FFFFFF"/>
            <w:noWrap/>
            <w:vAlign w:val="center"/>
          </w:tcPr>
          <w:p w14:paraId="260561B8" w14:textId="01CC1085" w:rsidR="00210BFF" w:rsidRPr="00AA06CE" w:rsidRDefault="00210BFF" w:rsidP="008B3F29">
            <w:pPr>
              <w:jc w:val="right"/>
              <w:rPr>
                <w:rFonts w:cs="Times New Roman"/>
                <w:sz w:val="16"/>
                <w:szCs w:val="16"/>
              </w:rPr>
            </w:pPr>
          </w:p>
        </w:tc>
      </w:tr>
      <w:tr w:rsidR="00210BFF" w:rsidRPr="002A7968" w14:paraId="277BAF7D"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285E8B26" w14:textId="77777777" w:rsidR="00210BFF" w:rsidRPr="002A7968" w:rsidRDefault="00210BFF" w:rsidP="00210BFF">
            <w:pPr>
              <w:jc w:val="center"/>
              <w:rPr>
                <w:rFonts w:cs="Times New Roman"/>
                <w:sz w:val="16"/>
                <w:szCs w:val="16"/>
              </w:rPr>
            </w:pPr>
            <w:r w:rsidRPr="002A7968">
              <w:rPr>
                <w:rFonts w:cs="Times New Roman"/>
                <w:sz w:val="16"/>
                <w:szCs w:val="16"/>
              </w:rPr>
              <w:t>4</w:t>
            </w:r>
          </w:p>
        </w:tc>
        <w:tc>
          <w:tcPr>
            <w:tcW w:w="277" w:type="dxa"/>
            <w:vMerge/>
            <w:tcBorders>
              <w:left w:val="single" w:sz="4" w:space="0" w:color="auto"/>
              <w:bottom w:val="single" w:sz="4" w:space="0" w:color="auto"/>
              <w:right w:val="single" w:sz="4" w:space="0" w:color="auto"/>
            </w:tcBorders>
            <w:shd w:val="clear" w:color="auto" w:fill="FFFFFF"/>
            <w:vAlign w:val="center"/>
          </w:tcPr>
          <w:p w14:paraId="4E0CF105" w14:textId="77777777" w:rsidR="00210BFF" w:rsidRPr="002A7968" w:rsidRDefault="00210BFF" w:rsidP="00210BFF">
            <w:pPr>
              <w:rPr>
                <w:rFonts w:cs="Times New Roman"/>
                <w:sz w:val="16"/>
                <w:szCs w:val="16"/>
              </w:rPr>
            </w:pPr>
          </w:p>
        </w:tc>
        <w:tc>
          <w:tcPr>
            <w:tcW w:w="4961" w:type="dxa"/>
            <w:gridSpan w:val="2"/>
            <w:tcBorders>
              <w:left w:val="single" w:sz="4" w:space="0" w:color="auto"/>
              <w:bottom w:val="single" w:sz="4" w:space="0" w:color="auto"/>
              <w:right w:val="single" w:sz="4" w:space="0" w:color="auto"/>
            </w:tcBorders>
            <w:shd w:val="clear" w:color="auto" w:fill="FFFFFF"/>
            <w:vAlign w:val="center"/>
          </w:tcPr>
          <w:p w14:paraId="618719D7" w14:textId="5BB4FB4B" w:rsidR="00210BFF" w:rsidRPr="002A7968" w:rsidRDefault="00210BFF" w:rsidP="00133420">
            <w:pPr>
              <w:rPr>
                <w:rFonts w:cs="Times New Roman"/>
                <w:sz w:val="16"/>
                <w:szCs w:val="16"/>
              </w:rPr>
            </w:pPr>
            <w:r>
              <w:rPr>
                <w:rFonts w:cs="Times New Roman"/>
                <w:sz w:val="16"/>
                <w:szCs w:val="16"/>
              </w:rPr>
              <w:t>z</w:t>
            </w:r>
            <w:r w:rsidRPr="002A7968">
              <w:rPr>
                <w:rFonts w:cs="Times New Roman"/>
                <w:sz w:val="16"/>
                <w:szCs w:val="16"/>
              </w:rPr>
              <w:t xml:space="preserve">a výzkumnou, vývojovou a inovační činnost podle zvláštního právního předpisu, § 91 odst. 2 písm. </w:t>
            </w:r>
            <w:r w:rsidR="00133420">
              <w:rPr>
                <w:rFonts w:cs="Times New Roman"/>
                <w:sz w:val="16"/>
                <w:szCs w:val="16"/>
              </w:rPr>
              <w:t>c</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16F742D2" w14:textId="29AF5224" w:rsidR="00210BFF" w:rsidRPr="00AA06CE" w:rsidRDefault="00B22697" w:rsidP="008B3F29">
            <w:pPr>
              <w:jc w:val="right"/>
              <w:rPr>
                <w:rFonts w:cs="Times New Roman"/>
                <w:sz w:val="16"/>
                <w:szCs w:val="16"/>
              </w:rPr>
            </w:pPr>
            <w:r>
              <w:rPr>
                <w:rFonts w:cs="Times New Roman"/>
                <w:sz w:val="16"/>
                <w:szCs w:val="16"/>
              </w:rPr>
              <w:t>16 162</w:t>
            </w:r>
          </w:p>
        </w:tc>
        <w:tc>
          <w:tcPr>
            <w:tcW w:w="1032" w:type="dxa"/>
            <w:tcBorders>
              <w:left w:val="single" w:sz="4" w:space="0" w:color="auto"/>
              <w:right w:val="single" w:sz="4" w:space="0" w:color="auto"/>
            </w:tcBorders>
            <w:shd w:val="clear" w:color="auto" w:fill="FFFFFF"/>
            <w:noWrap/>
            <w:vAlign w:val="center"/>
          </w:tcPr>
          <w:p w14:paraId="26CB337B" w14:textId="79EC2AFF" w:rsidR="00210BFF" w:rsidRPr="00AA06CE" w:rsidRDefault="009265FD" w:rsidP="008B3F29">
            <w:pPr>
              <w:jc w:val="right"/>
              <w:rPr>
                <w:rFonts w:cs="Times New Roman"/>
                <w:sz w:val="16"/>
                <w:szCs w:val="16"/>
              </w:rPr>
            </w:pPr>
            <w:r>
              <w:rPr>
                <w:rFonts w:cs="Times New Roman"/>
                <w:sz w:val="16"/>
                <w:szCs w:val="16"/>
              </w:rPr>
              <w:t>0</w:t>
            </w:r>
          </w:p>
        </w:tc>
        <w:tc>
          <w:tcPr>
            <w:tcW w:w="886" w:type="dxa"/>
            <w:tcBorders>
              <w:left w:val="single" w:sz="4" w:space="0" w:color="auto"/>
              <w:right w:val="single" w:sz="4" w:space="0" w:color="auto"/>
            </w:tcBorders>
            <w:shd w:val="clear" w:color="auto" w:fill="FFFFFF"/>
            <w:noWrap/>
            <w:vAlign w:val="center"/>
          </w:tcPr>
          <w:p w14:paraId="5C82AA35" w14:textId="3895F7E1" w:rsidR="00210BFF" w:rsidRPr="00AA06CE" w:rsidRDefault="009265FD" w:rsidP="00B22697">
            <w:pPr>
              <w:jc w:val="right"/>
              <w:rPr>
                <w:rFonts w:cs="Times New Roman"/>
                <w:sz w:val="16"/>
                <w:szCs w:val="16"/>
              </w:rPr>
            </w:pPr>
            <w:r>
              <w:rPr>
                <w:rFonts w:cs="Times New Roman"/>
                <w:sz w:val="16"/>
                <w:szCs w:val="16"/>
              </w:rPr>
              <w:t>382</w:t>
            </w:r>
          </w:p>
        </w:tc>
        <w:tc>
          <w:tcPr>
            <w:tcW w:w="1178" w:type="dxa"/>
            <w:tcBorders>
              <w:left w:val="single" w:sz="4" w:space="0" w:color="auto"/>
              <w:right w:val="single" w:sz="4" w:space="0" w:color="auto"/>
            </w:tcBorders>
            <w:shd w:val="clear" w:color="auto" w:fill="FFFFFF"/>
            <w:noWrap/>
            <w:vAlign w:val="center"/>
          </w:tcPr>
          <w:p w14:paraId="1BC899C2" w14:textId="05566C3D" w:rsidR="00210BFF" w:rsidRPr="00AA06CE" w:rsidRDefault="00CE3624" w:rsidP="00B22697">
            <w:pPr>
              <w:jc w:val="right"/>
              <w:rPr>
                <w:rFonts w:cs="Times New Roman"/>
                <w:sz w:val="16"/>
                <w:szCs w:val="16"/>
              </w:rPr>
            </w:pPr>
            <w:r>
              <w:rPr>
                <w:rFonts w:cs="Times New Roman"/>
                <w:sz w:val="16"/>
                <w:szCs w:val="16"/>
              </w:rPr>
              <w:t>16 544</w:t>
            </w:r>
          </w:p>
        </w:tc>
        <w:tc>
          <w:tcPr>
            <w:tcW w:w="1032" w:type="dxa"/>
            <w:tcBorders>
              <w:left w:val="single" w:sz="4" w:space="0" w:color="auto"/>
              <w:right w:val="single" w:sz="4" w:space="0" w:color="auto"/>
            </w:tcBorders>
            <w:shd w:val="clear" w:color="auto" w:fill="FFFFFF"/>
            <w:noWrap/>
            <w:vAlign w:val="center"/>
          </w:tcPr>
          <w:p w14:paraId="79BF6D88" w14:textId="750C86BA" w:rsidR="00210BFF" w:rsidRPr="00AA06CE" w:rsidRDefault="00A93EF3" w:rsidP="008B3F29">
            <w:pPr>
              <w:jc w:val="right"/>
              <w:rPr>
                <w:rFonts w:cs="Times New Roman"/>
                <w:sz w:val="16"/>
                <w:szCs w:val="16"/>
              </w:rPr>
            </w:pPr>
            <w:r>
              <w:rPr>
                <w:rFonts w:cs="Times New Roman"/>
                <w:sz w:val="16"/>
                <w:szCs w:val="16"/>
              </w:rPr>
              <w:t>16 544</w:t>
            </w:r>
          </w:p>
        </w:tc>
        <w:tc>
          <w:tcPr>
            <w:tcW w:w="1033" w:type="dxa"/>
            <w:tcBorders>
              <w:left w:val="single" w:sz="4" w:space="0" w:color="auto"/>
              <w:right w:val="single" w:sz="4" w:space="0" w:color="auto"/>
            </w:tcBorders>
            <w:shd w:val="clear" w:color="auto" w:fill="FFFFFF"/>
            <w:noWrap/>
            <w:vAlign w:val="center"/>
          </w:tcPr>
          <w:p w14:paraId="3FD9F43D" w14:textId="4EFA0A29" w:rsidR="00210BFF" w:rsidRPr="00AA06CE" w:rsidRDefault="00210BFF" w:rsidP="008B3F29">
            <w:pPr>
              <w:jc w:val="right"/>
              <w:rPr>
                <w:rFonts w:cs="Times New Roman"/>
                <w:sz w:val="16"/>
                <w:szCs w:val="16"/>
              </w:rPr>
            </w:pPr>
          </w:p>
        </w:tc>
      </w:tr>
      <w:tr w:rsidR="00210BFF" w:rsidRPr="002A7968" w14:paraId="293951F2"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4F081465" w14:textId="77777777" w:rsidR="00210BFF" w:rsidRPr="002A7968" w:rsidRDefault="00210BFF" w:rsidP="00210BFF">
            <w:pPr>
              <w:jc w:val="center"/>
              <w:rPr>
                <w:rFonts w:cs="Times New Roman"/>
                <w:sz w:val="16"/>
                <w:szCs w:val="16"/>
              </w:rPr>
            </w:pPr>
            <w:r w:rsidRPr="002A7968">
              <w:rPr>
                <w:rFonts w:cs="Times New Roman"/>
                <w:sz w:val="16"/>
                <w:szCs w:val="16"/>
              </w:rPr>
              <w:t>5</w:t>
            </w:r>
          </w:p>
        </w:tc>
        <w:tc>
          <w:tcPr>
            <w:tcW w:w="277" w:type="dxa"/>
            <w:vMerge/>
            <w:tcBorders>
              <w:left w:val="single" w:sz="4" w:space="0" w:color="auto"/>
              <w:bottom w:val="single" w:sz="4" w:space="0" w:color="auto"/>
              <w:right w:val="single" w:sz="4" w:space="0" w:color="auto"/>
            </w:tcBorders>
            <w:shd w:val="clear" w:color="auto" w:fill="FFFFFF"/>
            <w:vAlign w:val="center"/>
          </w:tcPr>
          <w:p w14:paraId="04033332"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09CFCA1A" w14:textId="7651927E" w:rsidR="00210BFF" w:rsidRPr="002A7968" w:rsidRDefault="00210BFF" w:rsidP="00133420">
            <w:pPr>
              <w:rPr>
                <w:rFonts w:cs="Times New Roman"/>
                <w:sz w:val="16"/>
                <w:szCs w:val="16"/>
              </w:rPr>
            </w:pPr>
            <w:r>
              <w:rPr>
                <w:rFonts w:cs="Times New Roman"/>
                <w:sz w:val="16"/>
                <w:szCs w:val="16"/>
              </w:rPr>
              <w:t>v</w:t>
            </w:r>
            <w:r w:rsidRPr="002A7968">
              <w:rPr>
                <w:rFonts w:cs="Times New Roman"/>
                <w:sz w:val="16"/>
                <w:szCs w:val="16"/>
              </w:rPr>
              <w:t xml:space="preserve"> případě tíživé sociální situace studenta dle § 91 odst. 2 písm. </w:t>
            </w:r>
            <w:r w:rsidR="00133420">
              <w:rPr>
                <w:rFonts w:cs="Times New Roman"/>
                <w:sz w:val="16"/>
                <w:szCs w:val="16"/>
              </w:rPr>
              <w:t>d</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0388FF1F" w14:textId="7E7D2088" w:rsidR="00210BFF" w:rsidRPr="00AA06CE" w:rsidRDefault="009265FD" w:rsidP="00B22697">
            <w:pPr>
              <w:jc w:val="right"/>
              <w:rPr>
                <w:rFonts w:cs="Times New Roman"/>
                <w:sz w:val="16"/>
                <w:szCs w:val="16"/>
              </w:rPr>
            </w:pPr>
            <w:r>
              <w:rPr>
                <w:rFonts w:cs="Times New Roman"/>
                <w:sz w:val="16"/>
                <w:szCs w:val="16"/>
              </w:rPr>
              <w:t>7</w:t>
            </w:r>
          </w:p>
        </w:tc>
        <w:tc>
          <w:tcPr>
            <w:tcW w:w="1032" w:type="dxa"/>
            <w:tcBorders>
              <w:left w:val="single" w:sz="4" w:space="0" w:color="auto"/>
              <w:right w:val="single" w:sz="4" w:space="0" w:color="auto"/>
            </w:tcBorders>
            <w:shd w:val="clear" w:color="auto" w:fill="FFFFFF"/>
            <w:noWrap/>
            <w:vAlign w:val="center"/>
          </w:tcPr>
          <w:p w14:paraId="39AFFA2A" w14:textId="13413BFE" w:rsidR="00210BFF" w:rsidRPr="00AA06CE" w:rsidRDefault="009265FD" w:rsidP="00B22697">
            <w:pPr>
              <w:jc w:val="right"/>
              <w:rPr>
                <w:rFonts w:cs="Times New Roman"/>
                <w:sz w:val="16"/>
                <w:szCs w:val="16"/>
              </w:rPr>
            </w:pPr>
            <w:r>
              <w:rPr>
                <w:rFonts w:cs="Times New Roman"/>
                <w:sz w:val="16"/>
                <w:szCs w:val="16"/>
              </w:rPr>
              <w:t>511</w:t>
            </w:r>
          </w:p>
        </w:tc>
        <w:tc>
          <w:tcPr>
            <w:tcW w:w="886" w:type="dxa"/>
            <w:tcBorders>
              <w:left w:val="single" w:sz="4" w:space="0" w:color="auto"/>
              <w:right w:val="single" w:sz="4" w:space="0" w:color="auto"/>
            </w:tcBorders>
            <w:shd w:val="clear" w:color="auto" w:fill="FFFFFF"/>
            <w:noWrap/>
            <w:vAlign w:val="center"/>
          </w:tcPr>
          <w:p w14:paraId="2F1CF60D" w14:textId="4A273798" w:rsidR="00210BFF" w:rsidRPr="00AA06CE" w:rsidRDefault="009265FD" w:rsidP="008B3F29">
            <w:pPr>
              <w:jc w:val="right"/>
              <w:rPr>
                <w:rFonts w:cs="Times New Roman"/>
                <w:sz w:val="16"/>
                <w:szCs w:val="16"/>
              </w:rPr>
            </w:pPr>
            <w:r>
              <w:rPr>
                <w:rFonts w:cs="Times New Roman"/>
                <w:sz w:val="16"/>
                <w:szCs w:val="16"/>
              </w:rPr>
              <w:t>0</w:t>
            </w:r>
          </w:p>
        </w:tc>
        <w:tc>
          <w:tcPr>
            <w:tcW w:w="1178" w:type="dxa"/>
            <w:tcBorders>
              <w:left w:val="single" w:sz="4" w:space="0" w:color="auto"/>
              <w:right w:val="single" w:sz="4" w:space="0" w:color="auto"/>
            </w:tcBorders>
            <w:shd w:val="clear" w:color="auto" w:fill="FFFFFF"/>
            <w:noWrap/>
            <w:vAlign w:val="center"/>
          </w:tcPr>
          <w:p w14:paraId="05180D91" w14:textId="701A151A" w:rsidR="00210BFF" w:rsidRPr="00AA06CE" w:rsidRDefault="00CE3624" w:rsidP="00B22697">
            <w:pPr>
              <w:jc w:val="right"/>
              <w:rPr>
                <w:rFonts w:cs="Times New Roman"/>
                <w:sz w:val="16"/>
                <w:szCs w:val="16"/>
              </w:rPr>
            </w:pPr>
            <w:r>
              <w:rPr>
                <w:rFonts w:cs="Times New Roman"/>
                <w:sz w:val="16"/>
                <w:szCs w:val="16"/>
              </w:rPr>
              <w:t>518</w:t>
            </w:r>
          </w:p>
        </w:tc>
        <w:tc>
          <w:tcPr>
            <w:tcW w:w="1032" w:type="dxa"/>
            <w:tcBorders>
              <w:left w:val="single" w:sz="4" w:space="0" w:color="auto"/>
              <w:right w:val="single" w:sz="4" w:space="0" w:color="auto"/>
            </w:tcBorders>
            <w:shd w:val="clear" w:color="auto" w:fill="FFFFFF"/>
            <w:noWrap/>
            <w:vAlign w:val="center"/>
          </w:tcPr>
          <w:p w14:paraId="06CD3A0A" w14:textId="02B5F252" w:rsidR="00210BFF" w:rsidRPr="00AA06CE" w:rsidRDefault="00A93EF3" w:rsidP="008B3F29">
            <w:pPr>
              <w:jc w:val="right"/>
              <w:rPr>
                <w:rFonts w:cs="Times New Roman"/>
                <w:sz w:val="16"/>
                <w:szCs w:val="16"/>
              </w:rPr>
            </w:pPr>
            <w:r>
              <w:rPr>
                <w:rFonts w:cs="Times New Roman"/>
                <w:sz w:val="16"/>
                <w:szCs w:val="16"/>
              </w:rPr>
              <w:t>518</w:t>
            </w:r>
          </w:p>
        </w:tc>
        <w:tc>
          <w:tcPr>
            <w:tcW w:w="1033" w:type="dxa"/>
            <w:tcBorders>
              <w:left w:val="single" w:sz="4" w:space="0" w:color="auto"/>
              <w:right w:val="single" w:sz="4" w:space="0" w:color="auto"/>
            </w:tcBorders>
            <w:shd w:val="clear" w:color="auto" w:fill="FFFFFF"/>
            <w:noWrap/>
            <w:vAlign w:val="center"/>
          </w:tcPr>
          <w:p w14:paraId="0A383441" w14:textId="569BC941" w:rsidR="00210BFF" w:rsidRPr="00AA06CE" w:rsidRDefault="00210BFF" w:rsidP="008B3F29">
            <w:pPr>
              <w:jc w:val="right"/>
              <w:rPr>
                <w:rFonts w:cs="Times New Roman"/>
                <w:sz w:val="16"/>
                <w:szCs w:val="16"/>
              </w:rPr>
            </w:pPr>
          </w:p>
        </w:tc>
      </w:tr>
      <w:tr w:rsidR="00210BFF" w:rsidRPr="002A7968" w14:paraId="3C73BC37"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17096A76" w14:textId="77777777" w:rsidR="00210BFF" w:rsidRPr="002A7968" w:rsidRDefault="00210BFF" w:rsidP="00210BFF">
            <w:pPr>
              <w:jc w:val="center"/>
              <w:rPr>
                <w:rFonts w:cs="Times New Roman"/>
                <w:sz w:val="16"/>
                <w:szCs w:val="16"/>
              </w:rPr>
            </w:pPr>
            <w:r w:rsidRPr="002A7968">
              <w:rPr>
                <w:rFonts w:cs="Times New Roman"/>
                <w:sz w:val="16"/>
                <w:szCs w:val="16"/>
              </w:rPr>
              <w:t>6</w:t>
            </w:r>
          </w:p>
        </w:tc>
        <w:tc>
          <w:tcPr>
            <w:tcW w:w="277" w:type="dxa"/>
            <w:vMerge/>
            <w:tcBorders>
              <w:left w:val="single" w:sz="4" w:space="0" w:color="auto"/>
              <w:bottom w:val="single" w:sz="4" w:space="0" w:color="auto"/>
              <w:right w:val="single" w:sz="4" w:space="0" w:color="auto"/>
            </w:tcBorders>
            <w:shd w:val="clear" w:color="auto" w:fill="FFFFFF"/>
            <w:vAlign w:val="center"/>
          </w:tcPr>
          <w:p w14:paraId="5F45F786"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1A35B489" w14:textId="77777777" w:rsidR="00210BFF" w:rsidRPr="002A7968" w:rsidRDefault="00210BFF" w:rsidP="00210BFF">
            <w:pPr>
              <w:rPr>
                <w:rFonts w:cs="Times New Roman"/>
                <w:sz w:val="16"/>
                <w:szCs w:val="16"/>
              </w:rPr>
            </w:pPr>
            <w:r>
              <w:rPr>
                <w:rFonts w:cs="Times New Roman"/>
                <w:sz w:val="16"/>
                <w:szCs w:val="16"/>
              </w:rPr>
              <w:t>v</w:t>
            </w:r>
            <w:r w:rsidRPr="002A7968">
              <w:rPr>
                <w:rFonts w:cs="Times New Roman"/>
                <w:sz w:val="16"/>
                <w:szCs w:val="16"/>
              </w:rPr>
              <w:t xml:space="preserve"> případě tíživé sociální situace studenta dle § 91 odst. 3)</w:t>
            </w:r>
          </w:p>
        </w:tc>
        <w:tc>
          <w:tcPr>
            <w:tcW w:w="917" w:type="dxa"/>
            <w:tcBorders>
              <w:left w:val="single" w:sz="4" w:space="0" w:color="auto"/>
              <w:right w:val="single" w:sz="4" w:space="0" w:color="auto"/>
            </w:tcBorders>
            <w:shd w:val="clear" w:color="auto" w:fill="FFFFFF"/>
            <w:noWrap/>
            <w:vAlign w:val="center"/>
          </w:tcPr>
          <w:p w14:paraId="195BB1FB" w14:textId="2B70FFA4" w:rsidR="00210BFF" w:rsidRPr="00AA06CE" w:rsidRDefault="009265FD" w:rsidP="00B22697">
            <w:pPr>
              <w:jc w:val="right"/>
              <w:rPr>
                <w:rFonts w:cs="Times New Roman"/>
                <w:sz w:val="16"/>
                <w:szCs w:val="16"/>
              </w:rPr>
            </w:pPr>
            <w:r>
              <w:rPr>
                <w:rFonts w:cs="Times New Roman"/>
                <w:sz w:val="16"/>
                <w:szCs w:val="16"/>
              </w:rPr>
              <w:t>340</w:t>
            </w:r>
          </w:p>
        </w:tc>
        <w:tc>
          <w:tcPr>
            <w:tcW w:w="1032" w:type="dxa"/>
            <w:tcBorders>
              <w:left w:val="single" w:sz="4" w:space="0" w:color="auto"/>
              <w:right w:val="single" w:sz="4" w:space="0" w:color="auto"/>
            </w:tcBorders>
            <w:shd w:val="clear" w:color="auto" w:fill="FFFFFF"/>
            <w:noWrap/>
            <w:vAlign w:val="center"/>
          </w:tcPr>
          <w:p w14:paraId="6DC7A53A" w14:textId="200A0515" w:rsidR="00210BFF" w:rsidRPr="00AA06CE" w:rsidRDefault="009265FD" w:rsidP="008B3F29">
            <w:pPr>
              <w:jc w:val="right"/>
              <w:rPr>
                <w:rFonts w:cs="Times New Roman"/>
                <w:sz w:val="16"/>
                <w:szCs w:val="16"/>
              </w:rPr>
            </w:pPr>
            <w:r>
              <w:rPr>
                <w:rFonts w:cs="Times New Roman"/>
                <w:sz w:val="16"/>
                <w:szCs w:val="16"/>
              </w:rPr>
              <w:t>0</w:t>
            </w:r>
          </w:p>
        </w:tc>
        <w:tc>
          <w:tcPr>
            <w:tcW w:w="886" w:type="dxa"/>
            <w:tcBorders>
              <w:left w:val="single" w:sz="4" w:space="0" w:color="auto"/>
              <w:right w:val="single" w:sz="4" w:space="0" w:color="auto"/>
            </w:tcBorders>
            <w:shd w:val="clear" w:color="auto" w:fill="FFFFFF"/>
            <w:noWrap/>
            <w:vAlign w:val="center"/>
          </w:tcPr>
          <w:p w14:paraId="1F1A8102" w14:textId="5D8C9F94" w:rsidR="00210BFF" w:rsidRPr="00AA06CE" w:rsidRDefault="009265FD" w:rsidP="008B3F29">
            <w:pPr>
              <w:jc w:val="right"/>
              <w:rPr>
                <w:rFonts w:cs="Times New Roman"/>
                <w:sz w:val="16"/>
                <w:szCs w:val="16"/>
              </w:rPr>
            </w:pPr>
            <w:r>
              <w:rPr>
                <w:rFonts w:cs="Times New Roman"/>
                <w:sz w:val="16"/>
                <w:szCs w:val="16"/>
              </w:rPr>
              <w:t>0</w:t>
            </w:r>
          </w:p>
        </w:tc>
        <w:tc>
          <w:tcPr>
            <w:tcW w:w="1178" w:type="dxa"/>
            <w:tcBorders>
              <w:left w:val="single" w:sz="4" w:space="0" w:color="auto"/>
              <w:right w:val="single" w:sz="4" w:space="0" w:color="auto"/>
            </w:tcBorders>
            <w:shd w:val="clear" w:color="auto" w:fill="FFFFFF"/>
            <w:noWrap/>
            <w:vAlign w:val="center"/>
          </w:tcPr>
          <w:p w14:paraId="56D3E299" w14:textId="2E13E00D" w:rsidR="00210BFF" w:rsidRPr="00AA06CE" w:rsidRDefault="00CE3624" w:rsidP="00B22697">
            <w:pPr>
              <w:jc w:val="right"/>
              <w:rPr>
                <w:rFonts w:cs="Times New Roman"/>
                <w:sz w:val="16"/>
                <w:szCs w:val="16"/>
              </w:rPr>
            </w:pPr>
            <w:r>
              <w:rPr>
                <w:rFonts w:cs="Times New Roman"/>
                <w:sz w:val="16"/>
                <w:szCs w:val="16"/>
              </w:rPr>
              <w:t>340</w:t>
            </w:r>
          </w:p>
        </w:tc>
        <w:tc>
          <w:tcPr>
            <w:tcW w:w="1032" w:type="dxa"/>
            <w:tcBorders>
              <w:left w:val="single" w:sz="4" w:space="0" w:color="auto"/>
              <w:right w:val="single" w:sz="4" w:space="0" w:color="auto"/>
            </w:tcBorders>
            <w:shd w:val="clear" w:color="auto" w:fill="FFFFFF"/>
            <w:noWrap/>
            <w:vAlign w:val="center"/>
          </w:tcPr>
          <w:p w14:paraId="19A8DC41" w14:textId="193BF37B" w:rsidR="00210BFF" w:rsidRPr="00AA06CE" w:rsidRDefault="00A93EF3" w:rsidP="008B3F29">
            <w:pPr>
              <w:jc w:val="right"/>
              <w:rPr>
                <w:rFonts w:cs="Times New Roman"/>
                <w:sz w:val="16"/>
                <w:szCs w:val="16"/>
              </w:rPr>
            </w:pPr>
            <w:r>
              <w:rPr>
                <w:rFonts w:cs="Times New Roman"/>
                <w:sz w:val="16"/>
                <w:szCs w:val="16"/>
              </w:rPr>
              <w:t>340</w:t>
            </w:r>
          </w:p>
        </w:tc>
        <w:tc>
          <w:tcPr>
            <w:tcW w:w="1033" w:type="dxa"/>
            <w:tcBorders>
              <w:left w:val="single" w:sz="4" w:space="0" w:color="auto"/>
              <w:right w:val="single" w:sz="4" w:space="0" w:color="auto"/>
            </w:tcBorders>
            <w:shd w:val="clear" w:color="auto" w:fill="FFFFFF"/>
            <w:noWrap/>
            <w:vAlign w:val="center"/>
          </w:tcPr>
          <w:p w14:paraId="7E1666D4" w14:textId="49D72444" w:rsidR="00210BFF" w:rsidRPr="00AA06CE" w:rsidRDefault="00210BFF" w:rsidP="008B3F29">
            <w:pPr>
              <w:jc w:val="right"/>
              <w:rPr>
                <w:rFonts w:cs="Times New Roman"/>
                <w:sz w:val="16"/>
                <w:szCs w:val="16"/>
              </w:rPr>
            </w:pPr>
          </w:p>
        </w:tc>
      </w:tr>
      <w:tr w:rsidR="00210BFF" w:rsidRPr="002A7968" w14:paraId="7695C1CF"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3F0864B8" w14:textId="77777777" w:rsidR="00210BFF" w:rsidRPr="002A7968" w:rsidRDefault="00210BFF" w:rsidP="00210BFF">
            <w:pPr>
              <w:jc w:val="center"/>
              <w:rPr>
                <w:rFonts w:cs="Times New Roman"/>
                <w:sz w:val="16"/>
                <w:szCs w:val="16"/>
              </w:rPr>
            </w:pPr>
            <w:r w:rsidRPr="002A7968">
              <w:rPr>
                <w:rFonts w:cs="Times New Roman"/>
                <w:sz w:val="16"/>
                <w:szCs w:val="16"/>
              </w:rPr>
              <w:t>7</w:t>
            </w:r>
          </w:p>
        </w:tc>
        <w:tc>
          <w:tcPr>
            <w:tcW w:w="277" w:type="dxa"/>
            <w:vMerge/>
            <w:tcBorders>
              <w:left w:val="single" w:sz="4" w:space="0" w:color="auto"/>
              <w:bottom w:val="single" w:sz="4" w:space="0" w:color="auto"/>
              <w:right w:val="single" w:sz="4" w:space="0" w:color="auto"/>
            </w:tcBorders>
            <w:shd w:val="clear" w:color="auto" w:fill="FFFFFF"/>
            <w:vAlign w:val="center"/>
          </w:tcPr>
          <w:p w14:paraId="400CBF69"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4417ED72" w14:textId="70015B29" w:rsidR="00210BFF" w:rsidRPr="002A7968" w:rsidRDefault="00210BFF" w:rsidP="00133420">
            <w:pPr>
              <w:rPr>
                <w:rFonts w:cs="Times New Roman"/>
                <w:sz w:val="16"/>
                <w:szCs w:val="16"/>
              </w:rPr>
            </w:pPr>
            <w:r>
              <w:rPr>
                <w:rFonts w:cs="Times New Roman"/>
                <w:sz w:val="16"/>
                <w:szCs w:val="16"/>
              </w:rPr>
              <w:t>v</w:t>
            </w:r>
            <w:r w:rsidRPr="002A7968">
              <w:rPr>
                <w:rFonts w:cs="Times New Roman"/>
                <w:sz w:val="16"/>
                <w:szCs w:val="16"/>
              </w:rPr>
              <w:t xml:space="preserve"> případech zvláštního zřetele hodných dle § 91 odst. 2 písm. </w:t>
            </w:r>
            <w:r w:rsidR="00133420">
              <w:rPr>
                <w:rFonts w:cs="Times New Roman"/>
                <w:sz w:val="16"/>
                <w:szCs w:val="16"/>
              </w:rPr>
              <w:t>e</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64FD0122" w14:textId="2C31AB62" w:rsidR="00210BFF" w:rsidRPr="00AA06CE" w:rsidRDefault="009265FD" w:rsidP="00B22697">
            <w:pPr>
              <w:jc w:val="right"/>
              <w:rPr>
                <w:rFonts w:cs="Times New Roman"/>
                <w:sz w:val="16"/>
                <w:szCs w:val="16"/>
              </w:rPr>
            </w:pPr>
            <w:r>
              <w:rPr>
                <w:rFonts w:cs="Times New Roman"/>
                <w:sz w:val="16"/>
                <w:szCs w:val="16"/>
              </w:rPr>
              <w:t>29 494</w:t>
            </w:r>
          </w:p>
        </w:tc>
        <w:tc>
          <w:tcPr>
            <w:tcW w:w="1032" w:type="dxa"/>
            <w:tcBorders>
              <w:left w:val="single" w:sz="4" w:space="0" w:color="auto"/>
              <w:right w:val="single" w:sz="4" w:space="0" w:color="auto"/>
            </w:tcBorders>
            <w:shd w:val="clear" w:color="auto" w:fill="FFFFFF"/>
            <w:noWrap/>
            <w:vAlign w:val="center"/>
          </w:tcPr>
          <w:p w14:paraId="59216392" w14:textId="08BBBA68" w:rsidR="00210BFF" w:rsidRPr="00AA06CE" w:rsidRDefault="009265FD" w:rsidP="00B22697">
            <w:pPr>
              <w:jc w:val="right"/>
              <w:rPr>
                <w:rFonts w:cs="Times New Roman"/>
                <w:sz w:val="16"/>
                <w:szCs w:val="16"/>
              </w:rPr>
            </w:pPr>
            <w:r>
              <w:rPr>
                <w:rFonts w:cs="Times New Roman"/>
                <w:sz w:val="16"/>
                <w:szCs w:val="16"/>
              </w:rPr>
              <w:t>3 52</w:t>
            </w:r>
            <w:r w:rsidR="00B22697">
              <w:rPr>
                <w:rFonts w:cs="Times New Roman"/>
                <w:sz w:val="16"/>
                <w:szCs w:val="16"/>
              </w:rPr>
              <w:t>2</w:t>
            </w:r>
          </w:p>
        </w:tc>
        <w:tc>
          <w:tcPr>
            <w:tcW w:w="886" w:type="dxa"/>
            <w:tcBorders>
              <w:left w:val="single" w:sz="4" w:space="0" w:color="auto"/>
              <w:right w:val="single" w:sz="4" w:space="0" w:color="auto"/>
            </w:tcBorders>
            <w:shd w:val="clear" w:color="auto" w:fill="FFFFFF"/>
            <w:noWrap/>
            <w:vAlign w:val="center"/>
          </w:tcPr>
          <w:p w14:paraId="70F5B94B" w14:textId="3C34D1FF" w:rsidR="00210BFF" w:rsidRPr="00AA06CE" w:rsidRDefault="009265FD" w:rsidP="00B22697">
            <w:pPr>
              <w:jc w:val="right"/>
              <w:rPr>
                <w:rFonts w:cs="Times New Roman"/>
                <w:sz w:val="16"/>
                <w:szCs w:val="16"/>
              </w:rPr>
            </w:pPr>
            <w:r>
              <w:rPr>
                <w:rFonts w:cs="Times New Roman"/>
                <w:sz w:val="16"/>
                <w:szCs w:val="16"/>
              </w:rPr>
              <w:t>1 694</w:t>
            </w:r>
          </w:p>
        </w:tc>
        <w:tc>
          <w:tcPr>
            <w:tcW w:w="1178" w:type="dxa"/>
            <w:tcBorders>
              <w:left w:val="single" w:sz="4" w:space="0" w:color="auto"/>
              <w:right w:val="single" w:sz="4" w:space="0" w:color="auto"/>
            </w:tcBorders>
            <w:shd w:val="clear" w:color="auto" w:fill="FFFFFF"/>
            <w:noWrap/>
            <w:vAlign w:val="center"/>
          </w:tcPr>
          <w:p w14:paraId="1DD2699C" w14:textId="29237281" w:rsidR="00210BFF" w:rsidRPr="00AA06CE" w:rsidRDefault="00CE3624" w:rsidP="00B22697">
            <w:pPr>
              <w:jc w:val="right"/>
              <w:rPr>
                <w:rFonts w:cs="Times New Roman"/>
                <w:sz w:val="16"/>
                <w:szCs w:val="16"/>
              </w:rPr>
            </w:pPr>
            <w:r>
              <w:rPr>
                <w:rFonts w:cs="Times New Roman"/>
                <w:sz w:val="16"/>
                <w:szCs w:val="16"/>
              </w:rPr>
              <w:t>34 7</w:t>
            </w:r>
            <w:r w:rsidR="00B22697">
              <w:rPr>
                <w:rFonts w:cs="Times New Roman"/>
                <w:sz w:val="16"/>
                <w:szCs w:val="16"/>
              </w:rPr>
              <w:t>10</w:t>
            </w:r>
          </w:p>
        </w:tc>
        <w:tc>
          <w:tcPr>
            <w:tcW w:w="1032" w:type="dxa"/>
            <w:tcBorders>
              <w:left w:val="single" w:sz="4" w:space="0" w:color="auto"/>
              <w:right w:val="single" w:sz="4" w:space="0" w:color="auto"/>
            </w:tcBorders>
            <w:shd w:val="clear" w:color="auto" w:fill="FFFFFF"/>
            <w:noWrap/>
            <w:vAlign w:val="center"/>
          </w:tcPr>
          <w:p w14:paraId="2C2A46C9" w14:textId="64CD2E77" w:rsidR="00210BFF" w:rsidRPr="00AA06CE" w:rsidRDefault="00A93EF3" w:rsidP="008B3F29">
            <w:pPr>
              <w:jc w:val="right"/>
              <w:rPr>
                <w:rFonts w:cs="Times New Roman"/>
                <w:sz w:val="16"/>
                <w:szCs w:val="16"/>
              </w:rPr>
            </w:pPr>
            <w:r>
              <w:rPr>
                <w:rFonts w:cs="Times New Roman"/>
                <w:sz w:val="16"/>
                <w:szCs w:val="16"/>
              </w:rPr>
              <w:t>34 710</w:t>
            </w:r>
          </w:p>
        </w:tc>
        <w:tc>
          <w:tcPr>
            <w:tcW w:w="1033" w:type="dxa"/>
            <w:tcBorders>
              <w:left w:val="single" w:sz="4" w:space="0" w:color="auto"/>
              <w:right w:val="single" w:sz="4" w:space="0" w:color="auto"/>
            </w:tcBorders>
            <w:shd w:val="clear" w:color="auto" w:fill="FFFFFF"/>
            <w:noWrap/>
            <w:vAlign w:val="center"/>
          </w:tcPr>
          <w:p w14:paraId="6CEA60F0" w14:textId="0A19A50F" w:rsidR="00210BFF" w:rsidRPr="00AA06CE" w:rsidRDefault="00210BFF" w:rsidP="008B3F29">
            <w:pPr>
              <w:jc w:val="right"/>
              <w:rPr>
                <w:rFonts w:cs="Times New Roman"/>
                <w:sz w:val="16"/>
                <w:szCs w:val="16"/>
              </w:rPr>
            </w:pPr>
          </w:p>
        </w:tc>
      </w:tr>
      <w:tr w:rsidR="00210BFF" w:rsidRPr="002A7968" w14:paraId="58956B51"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6A390E52" w14:textId="77777777" w:rsidR="00210BFF" w:rsidRPr="002A7968" w:rsidRDefault="00210BFF" w:rsidP="00210BFF">
            <w:pPr>
              <w:jc w:val="center"/>
              <w:rPr>
                <w:rFonts w:cs="Times New Roman"/>
                <w:sz w:val="16"/>
                <w:szCs w:val="16"/>
              </w:rPr>
            </w:pPr>
            <w:r w:rsidRPr="002A7968">
              <w:rPr>
                <w:rFonts w:cs="Times New Roman"/>
                <w:sz w:val="16"/>
                <w:szCs w:val="16"/>
              </w:rPr>
              <w:t>8</w:t>
            </w:r>
          </w:p>
        </w:tc>
        <w:tc>
          <w:tcPr>
            <w:tcW w:w="277" w:type="dxa"/>
            <w:vMerge/>
            <w:tcBorders>
              <w:left w:val="single" w:sz="4" w:space="0" w:color="auto"/>
              <w:bottom w:val="single" w:sz="4" w:space="0" w:color="auto"/>
              <w:right w:val="single" w:sz="4" w:space="0" w:color="auto"/>
            </w:tcBorders>
            <w:shd w:val="clear" w:color="auto" w:fill="FFFFFF"/>
            <w:vAlign w:val="center"/>
          </w:tcPr>
          <w:p w14:paraId="29E73DD3" w14:textId="77777777" w:rsidR="00210BFF" w:rsidRPr="002A7968" w:rsidRDefault="00210BFF" w:rsidP="00210BFF">
            <w:pPr>
              <w:rPr>
                <w:rFonts w:cs="Times New Roman"/>
                <w:sz w:val="16"/>
                <w:szCs w:val="16"/>
              </w:rPr>
            </w:pPr>
          </w:p>
        </w:tc>
        <w:tc>
          <w:tcPr>
            <w:tcW w:w="2550" w:type="dxa"/>
            <w:tcBorders>
              <w:left w:val="single" w:sz="4" w:space="0" w:color="auto"/>
              <w:bottom w:val="single" w:sz="4" w:space="0" w:color="auto"/>
              <w:right w:val="single" w:sz="4" w:space="0" w:color="auto"/>
            </w:tcBorders>
            <w:shd w:val="clear" w:color="auto" w:fill="FFFFFF"/>
            <w:noWrap/>
            <w:vAlign w:val="center"/>
          </w:tcPr>
          <w:p w14:paraId="273B9FEB" w14:textId="77777777" w:rsidR="00210BFF" w:rsidRPr="002A7968" w:rsidRDefault="00210BFF" w:rsidP="00210BFF">
            <w:pPr>
              <w:rPr>
                <w:rFonts w:cs="Times New Roman"/>
                <w:sz w:val="16"/>
                <w:szCs w:val="16"/>
              </w:rPr>
            </w:pPr>
            <w:r w:rsidRPr="002A7968">
              <w:rPr>
                <w:rFonts w:cs="Times New Roman"/>
                <w:sz w:val="16"/>
                <w:szCs w:val="16"/>
              </w:rPr>
              <w:t>z toho</w:t>
            </w:r>
            <w:r>
              <w:rPr>
                <w:rFonts w:cs="Times New Roman"/>
                <w:sz w:val="16"/>
                <w:szCs w:val="16"/>
              </w:rPr>
              <w:t>:</w:t>
            </w:r>
          </w:p>
        </w:tc>
        <w:tc>
          <w:tcPr>
            <w:tcW w:w="2411" w:type="dxa"/>
            <w:tcBorders>
              <w:left w:val="single" w:sz="4" w:space="0" w:color="auto"/>
              <w:bottom w:val="single" w:sz="4" w:space="0" w:color="auto"/>
              <w:right w:val="single" w:sz="4" w:space="0" w:color="auto"/>
            </w:tcBorders>
            <w:shd w:val="clear" w:color="auto" w:fill="FFFFFF"/>
            <w:vAlign w:val="center"/>
          </w:tcPr>
          <w:p w14:paraId="3572D329" w14:textId="77777777" w:rsidR="00210BFF" w:rsidRPr="002A7968" w:rsidRDefault="00210BFF" w:rsidP="00210BFF">
            <w:pPr>
              <w:rPr>
                <w:rFonts w:cs="Times New Roman"/>
                <w:sz w:val="16"/>
                <w:szCs w:val="16"/>
              </w:rPr>
            </w:pPr>
            <w:r>
              <w:rPr>
                <w:rFonts w:cs="Times New Roman"/>
                <w:sz w:val="16"/>
                <w:szCs w:val="16"/>
              </w:rPr>
              <w:t>u</w:t>
            </w:r>
            <w:r w:rsidRPr="002A7968">
              <w:rPr>
                <w:rFonts w:cs="Times New Roman"/>
                <w:sz w:val="16"/>
                <w:szCs w:val="16"/>
              </w:rPr>
              <w:t>bytovací stipendium</w:t>
            </w:r>
          </w:p>
        </w:tc>
        <w:tc>
          <w:tcPr>
            <w:tcW w:w="917" w:type="dxa"/>
            <w:tcBorders>
              <w:left w:val="single" w:sz="4" w:space="0" w:color="auto"/>
              <w:right w:val="single" w:sz="4" w:space="0" w:color="auto"/>
            </w:tcBorders>
            <w:shd w:val="clear" w:color="auto" w:fill="FFFFFF"/>
            <w:noWrap/>
            <w:vAlign w:val="center"/>
          </w:tcPr>
          <w:p w14:paraId="111BAF1A" w14:textId="3349B4AB" w:rsidR="00210BFF" w:rsidRPr="00AA06CE" w:rsidRDefault="009265FD" w:rsidP="00B22697">
            <w:pPr>
              <w:jc w:val="right"/>
              <w:rPr>
                <w:rFonts w:cs="Times New Roman"/>
                <w:sz w:val="16"/>
                <w:szCs w:val="16"/>
              </w:rPr>
            </w:pPr>
            <w:r>
              <w:rPr>
                <w:rFonts w:cs="Times New Roman"/>
                <w:sz w:val="16"/>
                <w:szCs w:val="16"/>
              </w:rPr>
              <w:t>21 332</w:t>
            </w:r>
          </w:p>
        </w:tc>
        <w:tc>
          <w:tcPr>
            <w:tcW w:w="1032" w:type="dxa"/>
            <w:tcBorders>
              <w:left w:val="single" w:sz="4" w:space="0" w:color="auto"/>
              <w:right w:val="single" w:sz="4" w:space="0" w:color="auto"/>
            </w:tcBorders>
            <w:shd w:val="clear" w:color="auto" w:fill="FFFFFF"/>
            <w:noWrap/>
            <w:vAlign w:val="center"/>
          </w:tcPr>
          <w:p w14:paraId="6E193ECD" w14:textId="430EDBC5" w:rsidR="00210BFF" w:rsidRPr="00AA06CE" w:rsidRDefault="009265FD" w:rsidP="008B3F29">
            <w:pPr>
              <w:jc w:val="right"/>
              <w:rPr>
                <w:rFonts w:cs="Times New Roman"/>
                <w:sz w:val="16"/>
                <w:szCs w:val="16"/>
              </w:rPr>
            </w:pPr>
            <w:r>
              <w:rPr>
                <w:rFonts w:cs="Times New Roman"/>
                <w:sz w:val="16"/>
                <w:szCs w:val="16"/>
              </w:rPr>
              <w:t>0</w:t>
            </w:r>
          </w:p>
        </w:tc>
        <w:tc>
          <w:tcPr>
            <w:tcW w:w="886" w:type="dxa"/>
            <w:tcBorders>
              <w:left w:val="single" w:sz="4" w:space="0" w:color="auto"/>
              <w:right w:val="single" w:sz="4" w:space="0" w:color="auto"/>
            </w:tcBorders>
            <w:shd w:val="clear" w:color="auto" w:fill="FFFFFF"/>
            <w:noWrap/>
            <w:vAlign w:val="center"/>
          </w:tcPr>
          <w:p w14:paraId="598B2DD1" w14:textId="0229EB29" w:rsidR="00210BFF" w:rsidRPr="00AA06CE" w:rsidRDefault="009265FD" w:rsidP="008B3F29">
            <w:pPr>
              <w:jc w:val="right"/>
              <w:rPr>
                <w:rFonts w:cs="Times New Roman"/>
                <w:sz w:val="16"/>
                <w:szCs w:val="16"/>
              </w:rPr>
            </w:pPr>
            <w:r>
              <w:rPr>
                <w:rFonts w:cs="Times New Roman"/>
                <w:sz w:val="16"/>
                <w:szCs w:val="16"/>
              </w:rPr>
              <w:t>0</w:t>
            </w:r>
          </w:p>
        </w:tc>
        <w:tc>
          <w:tcPr>
            <w:tcW w:w="1178" w:type="dxa"/>
            <w:tcBorders>
              <w:left w:val="single" w:sz="4" w:space="0" w:color="auto"/>
              <w:right w:val="single" w:sz="4" w:space="0" w:color="auto"/>
            </w:tcBorders>
            <w:shd w:val="clear" w:color="auto" w:fill="FFFFFF"/>
            <w:noWrap/>
            <w:vAlign w:val="center"/>
          </w:tcPr>
          <w:p w14:paraId="4B6981C4" w14:textId="5FBFA7AE" w:rsidR="00210BFF" w:rsidRPr="00AA06CE" w:rsidRDefault="00CE3624" w:rsidP="00B22697">
            <w:pPr>
              <w:jc w:val="right"/>
              <w:rPr>
                <w:rFonts w:cs="Times New Roman"/>
                <w:sz w:val="16"/>
                <w:szCs w:val="16"/>
              </w:rPr>
            </w:pPr>
            <w:r>
              <w:rPr>
                <w:rFonts w:cs="Times New Roman"/>
                <w:sz w:val="16"/>
                <w:szCs w:val="16"/>
              </w:rPr>
              <w:t>21 332</w:t>
            </w:r>
          </w:p>
        </w:tc>
        <w:tc>
          <w:tcPr>
            <w:tcW w:w="1032" w:type="dxa"/>
            <w:tcBorders>
              <w:left w:val="single" w:sz="4" w:space="0" w:color="auto"/>
              <w:right w:val="single" w:sz="4" w:space="0" w:color="auto"/>
            </w:tcBorders>
            <w:shd w:val="clear" w:color="auto" w:fill="FFFFFF"/>
            <w:noWrap/>
            <w:vAlign w:val="center"/>
          </w:tcPr>
          <w:p w14:paraId="29A42A0D" w14:textId="6CBD55F1" w:rsidR="00210BFF" w:rsidRPr="00AA06CE" w:rsidRDefault="00A93EF3" w:rsidP="008B3F29">
            <w:pPr>
              <w:jc w:val="right"/>
              <w:rPr>
                <w:rFonts w:cs="Times New Roman"/>
                <w:sz w:val="16"/>
                <w:szCs w:val="16"/>
              </w:rPr>
            </w:pPr>
            <w:r>
              <w:rPr>
                <w:rFonts w:cs="Times New Roman"/>
                <w:sz w:val="16"/>
                <w:szCs w:val="16"/>
              </w:rPr>
              <w:t>21 332</w:t>
            </w:r>
          </w:p>
        </w:tc>
        <w:tc>
          <w:tcPr>
            <w:tcW w:w="1033" w:type="dxa"/>
            <w:tcBorders>
              <w:left w:val="single" w:sz="4" w:space="0" w:color="auto"/>
              <w:right w:val="single" w:sz="4" w:space="0" w:color="auto"/>
            </w:tcBorders>
            <w:shd w:val="clear" w:color="auto" w:fill="FFFFFF"/>
            <w:noWrap/>
            <w:vAlign w:val="center"/>
          </w:tcPr>
          <w:p w14:paraId="19EDF324" w14:textId="1FF3A778" w:rsidR="00210BFF" w:rsidRPr="00AA06CE" w:rsidRDefault="00210BFF" w:rsidP="008B3F29">
            <w:pPr>
              <w:jc w:val="right"/>
              <w:rPr>
                <w:rFonts w:cs="Times New Roman"/>
                <w:sz w:val="16"/>
                <w:szCs w:val="16"/>
              </w:rPr>
            </w:pPr>
          </w:p>
        </w:tc>
      </w:tr>
      <w:tr w:rsidR="00210BFF" w:rsidRPr="002A7968" w14:paraId="48CE9FC8"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7742E7F3" w14:textId="77777777" w:rsidR="00210BFF" w:rsidRPr="002A7968" w:rsidRDefault="00210BFF" w:rsidP="00210BFF">
            <w:pPr>
              <w:jc w:val="center"/>
              <w:rPr>
                <w:rFonts w:cs="Times New Roman"/>
                <w:sz w:val="16"/>
                <w:szCs w:val="16"/>
              </w:rPr>
            </w:pPr>
            <w:r w:rsidRPr="002A7968">
              <w:rPr>
                <w:rFonts w:cs="Times New Roman"/>
                <w:sz w:val="16"/>
                <w:szCs w:val="16"/>
              </w:rPr>
              <w:t>9</w:t>
            </w:r>
          </w:p>
        </w:tc>
        <w:tc>
          <w:tcPr>
            <w:tcW w:w="277" w:type="dxa"/>
            <w:vMerge/>
            <w:tcBorders>
              <w:left w:val="single" w:sz="4" w:space="0" w:color="auto"/>
              <w:bottom w:val="single" w:sz="4" w:space="0" w:color="auto"/>
              <w:right w:val="single" w:sz="4" w:space="0" w:color="auto"/>
            </w:tcBorders>
            <w:shd w:val="clear" w:color="auto" w:fill="FFFFFF"/>
            <w:vAlign w:val="center"/>
          </w:tcPr>
          <w:p w14:paraId="5CC95A33"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3396395C" w14:textId="5319D8F6" w:rsidR="00210BFF" w:rsidRPr="002A7968" w:rsidRDefault="00210BFF" w:rsidP="00133420">
            <w:pPr>
              <w:rPr>
                <w:rFonts w:cs="Times New Roman"/>
                <w:sz w:val="16"/>
                <w:szCs w:val="16"/>
              </w:rPr>
            </w:pPr>
            <w:r>
              <w:rPr>
                <w:rFonts w:cs="Times New Roman"/>
                <w:sz w:val="16"/>
                <w:szCs w:val="16"/>
              </w:rPr>
              <w:t>n</w:t>
            </w:r>
            <w:r w:rsidRPr="002A7968">
              <w:rPr>
                <w:rFonts w:cs="Times New Roman"/>
                <w:sz w:val="16"/>
                <w:szCs w:val="16"/>
              </w:rPr>
              <w:t>a podporu studia v</w:t>
            </w:r>
            <w:r>
              <w:rPr>
                <w:rFonts w:cs="Times New Roman"/>
                <w:sz w:val="16"/>
                <w:szCs w:val="16"/>
              </w:rPr>
              <w:t> </w:t>
            </w:r>
            <w:r w:rsidRPr="002A7968">
              <w:rPr>
                <w:rFonts w:cs="Times New Roman"/>
                <w:sz w:val="16"/>
                <w:szCs w:val="16"/>
              </w:rPr>
              <w:t xml:space="preserve">zahraničí dle § 91 odst. 4 písm. </w:t>
            </w:r>
            <w:r w:rsidR="00133420">
              <w:rPr>
                <w:rFonts w:cs="Times New Roman"/>
                <w:sz w:val="16"/>
                <w:szCs w:val="16"/>
              </w:rPr>
              <w:t>a</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2523484E" w14:textId="74DE9D11" w:rsidR="00210BFF" w:rsidRPr="00AA06CE" w:rsidRDefault="009265FD" w:rsidP="007F5015">
            <w:pPr>
              <w:jc w:val="right"/>
              <w:rPr>
                <w:rFonts w:cs="Times New Roman"/>
                <w:sz w:val="16"/>
                <w:szCs w:val="16"/>
              </w:rPr>
            </w:pPr>
            <w:r>
              <w:rPr>
                <w:rFonts w:cs="Times New Roman"/>
                <w:sz w:val="16"/>
                <w:szCs w:val="16"/>
              </w:rPr>
              <w:t>46</w:t>
            </w:r>
            <w:r w:rsidR="007F5015">
              <w:rPr>
                <w:rFonts w:cs="Times New Roman"/>
                <w:sz w:val="16"/>
                <w:szCs w:val="16"/>
              </w:rPr>
              <w:t>6</w:t>
            </w:r>
          </w:p>
        </w:tc>
        <w:tc>
          <w:tcPr>
            <w:tcW w:w="1032" w:type="dxa"/>
            <w:tcBorders>
              <w:left w:val="single" w:sz="4" w:space="0" w:color="auto"/>
              <w:right w:val="single" w:sz="4" w:space="0" w:color="auto"/>
            </w:tcBorders>
            <w:shd w:val="clear" w:color="auto" w:fill="FFFFFF"/>
            <w:noWrap/>
            <w:vAlign w:val="center"/>
          </w:tcPr>
          <w:p w14:paraId="55998F8F" w14:textId="1C450E08" w:rsidR="00210BFF" w:rsidRPr="00AA06CE" w:rsidRDefault="009265FD" w:rsidP="00B22697">
            <w:pPr>
              <w:jc w:val="right"/>
              <w:rPr>
                <w:rFonts w:cs="Times New Roman"/>
                <w:sz w:val="16"/>
                <w:szCs w:val="16"/>
              </w:rPr>
            </w:pPr>
            <w:r>
              <w:rPr>
                <w:rFonts w:cs="Times New Roman"/>
                <w:sz w:val="16"/>
                <w:szCs w:val="16"/>
              </w:rPr>
              <w:t>34</w:t>
            </w:r>
            <w:r w:rsidR="00B22697">
              <w:rPr>
                <w:rFonts w:cs="Times New Roman"/>
                <w:sz w:val="16"/>
                <w:szCs w:val="16"/>
              </w:rPr>
              <w:t>2</w:t>
            </w:r>
          </w:p>
        </w:tc>
        <w:tc>
          <w:tcPr>
            <w:tcW w:w="886" w:type="dxa"/>
            <w:tcBorders>
              <w:left w:val="single" w:sz="4" w:space="0" w:color="auto"/>
              <w:right w:val="single" w:sz="4" w:space="0" w:color="auto"/>
            </w:tcBorders>
            <w:shd w:val="clear" w:color="auto" w:fill="FFFFFF"/>
            <w:noWrap/>
            <w:vAlign w:val="center"/>
          </w:tcPr>
          <w:p w14:paraId="7F2535C4" w14:textId="20988630" w:rsidR="00210BFF" w:rsidRPr="00AA06CE" w:rsidRDefault="009265FD" w:rsidP="00B22697">
            <w:pPr>
              <w:jc w:val="right"/>
              <w:rPr>
                <w:rFonts w:cs="Times New Roman"/>
                <w:sz w:val="16"/>
                <w:szCs w:val="16"/>
              </w:rPr>
            </w:pPr>
            <w:r>
              <w:rPr>
                <w:rFonts w:cs="Times New Roman"/>
                <w:sz w:val="16"/>
                <w:szCs w:val="16"/>
              </w:rPr>
              <w:t>12 276</w:t>
            </w:r>
          </w:p>
        </w:tc>
        <w:tc>
          <w:tcPr>
            <w:tcW w:w="1178" w:type="dxa"/>
            <w:tcBorders>
              <w:left w:val="single" w:sz="4" w:space="0" w:color="auto"/>
              <w:right w:val="single" w:sz="4" w:space="0" w:color="auto"/>
            </w:tcBorders>
            <w:shd w:val="clear" w:color="auto" w:fill="FFFFFF"/>
            <w:noWrap/>
            <w:vAlign w:val="center"/>
          </w:tcPr>
          <w:p w14:paraId="518C91B8" w14:textId="6E42E06B" w:rsidR="00210BFF" w:rsidRPr="00AA06CE" w:rsidRDefault="00CE3624" w:rsidP="00B22697">
            <w:pPr>
              <w:jc w:val="right"/>
              <w:rPr>
                <w:rFonts w:cs="Times New Roman"/>
                <w:sz w:val="16"/>
                <w:szCs w:val="16"/>
              </w:rPr>
            </w:pPr>
            <w:r>
              <w:rPr>
                <w:rFonts w:cs="Times New Roman"/>
                <w:sz w:val="16"/>
                <w:szCs w:val="16"/>
              </w:rPr>
              <w:t>13 08</w:t>
            </w:r>
            <w:r w:rsidR="005E7BA2">
              <w:rPr>
                <w:rFonts w:cs="Times New Roman"/>
                <w:sz w:val="16"/>
                <w:szCs w:val="16"/>
              </w:rPr>
              <w:t>4</w:t>
            </w:r>
          </w:p>
        </w:tc>
        <w:tc>
          <w:tcPr>
            <w:tcW w:w="1032" w:type="dxa"/>
            <w:tcBorders>
              <w:left w:val="single" w:sz="4" w:space="0" w:color="auto"/>
              <w:right w:val="single" w:sz="4" w:space="0" w:color="auto"/>
            </w:tcBorders>
            <w:shd w:val="clear" w:color="auto" w:fill="FFFFFF"/>
            <w:noWrap/>
            <w:vAlign w:val="center"/>
          </w:tcPr>
          <w:p w14:paraId="18BF20E1" w14:textId="35EA8608" w:rsidR="00210BFF" w:rsidRPr="00AA06CE" w:rsidRDefault="00A93EF3" w:rsidP="008B3F29">
            <w:pPr>
              <w:jc w:val="right"/>
              <w:rPr>
                <w:rFonts w:cs="Times New Roman"/>
                <w:sz w:val="16"/>
                <w:szCs w:val="16"/>
              </w:rPr>
            </w:pPr>
            <w:r>
              <w:rPr>
                <w:rFonts w:cs="Times New Roman"/>
                <w:sz w:val="16"/>
                <w:szCs w:val="16"/>
              </w:rPr>
              <w:t>13 084</w:t>
            </w:r>
          </w:p>
        </w:tc>
        <w:tc>
          <w:tcPr>
            <w:tcW w:w="1033" w:type="dxa"/>
            <w:tcBorders>
              <w:left w:val="single" w:sz="4" w:space="0" w:color="auto"/>
              <w:right w:val="single" w:sz="4" w:space="0" w:color="auto"/>
            </w:tcBorders>
            <w:shd w:val="clear" w:color="auto" w:fill="FFFFFF"/>
            <w:noWrap/>
            <w:vAlign w:val="center"/>
          </w:tcPr>
          <w:p w14:paraId="775D13D4" w14:textId="1823AF8C" w:rsidR="00210BFF" w:rsidRPr="00AA06CE" w:rsidRDefault="00210BFF" w:rsidP="008B3F29">
            <w:pPr>
              <w:jc w:val="right"/>
              <w:rPr>
                <w:rFonts w:cs="Times New Roman"/>
                <w:sz w:val="16"/>
                <w:szCs w:val="16"/>
              </w:rPr>
            </w:pPr>
          </w:p>
        </w:tc>
      </w:tr>
      <w:tr w:rsidR="00210BFF" w:rsidRPr="002A7968" w14:paraId="4C625191"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39D4878F" w14:textId="77777777" w:rsidR="00210BFF" w:rsidRPr="002A7968" w:rsidRDefault="00210BFF" w:rsidP="00210BFF">
            <w:pPr>
              <w:jc w:val="center"/>
              <w:rPr>
                <w:rFonts w:cs="Times New Roman"/>
                <w:sz w:val="16"/>
                <w:szCs w:val="16"/>
              </w:rPr>
            </w:pPr>
            <w:r w:rsidRPr="002A7968">
              <w:rPr>
                <w:rFonts w:cs="Times New Roman"/>
                <w:sz w:val="16"/>
                <w:szCs w:val="16"/>
              </w:rPr>
              <w:t>10</w:t>
            </w:r>
          </w:p>
        </w:tc>
        <w:tc>
          <w:tcPr>
            <w:tcW w:w="277" w:type="dxa"/>
            <w:vMerge/>
            <w:tcBorders>
              <w:left w:val="single" w:sz="4" w:space="0" w:color="auto"/>
              <w:bottom w:val="single" w:sz="4" w:space="0" w:color="auto"/>
              <w:right w:val="single" w:sz="4" w:space="0" w:color="auto"/>
            </w:tcBorders>
            <w:shd w:val="clear" w:color="auto" w:fill="FFFFFF"/>
            <w:vAlign w:val="center"/>
          </w:tcPr>
          <w:p w14:paraId="296152DD" w14:textId="77777777" w:rsidR="00210BFF" w:rsidRPr="002A7968" w:rsidRDefault="00210BFF" w:rsidP="00210BFF">
            <w:pPr>
              <w:rPr>
                <w:rFonts w:cs="Times New Roman"/>
                <w:sz w:val="16"/>
                <w:szCs w:val="16"/>
              </w:rPr>
            </w:pPr>
          </w:p>
        </w:tc>
        <w:tc>
          <w:tcPr>
            <w:tcW w:w="2550" w:type="dxa"/>
            <w:tcBorders>
              <w:left w:val="single" w:sz="4" w:space="0" w:color="auto"/>
              <w:right w:val="single" w:sz="4" w:space="0" w:color="auto"/>
            </w:tcBorders>
            <w:shd w:val="clear" w:color="auto" w:fill="FFFFFF"/>
            <w:noWrap/>
            <w:vAlign w:val="center"/>
          </w:tcPr>
          <w:p w14:paraId="15B4C0EE" w14:textId="77777777" w:rsidR="00210BFF" w:rsidRPr="002A7968" w:rsidRDefault="00210BFF" w:rsidP="00210BFF">
            <w:pPr>
              <w:rPr>
                <w:rFonts w:cs="Times New Roman"/>
                <w:sz w:val="16"/>
                <w:szCs w:val="16"/>
              </w:rPr>
            </w:pPr>
            <w:r w:rsidRPr="002A7968">
              <w:rPr>
                <w:rFonts w:cs="Times New Roman"/>
                <w:sz w:val="16"/>
                <w:szCs w:val="16"/>
              </w:rPr>
              <w:t>z</w:t>
            </w:r>
            <w:r>
              <w:rPr>
                <w:rFonts w:cs="Times New Roman"/>
                <w:sz w:val="16"/>
                <w:szCs w:val="16"/>
              </w:rPr>
              <w:t> </w:t>
            </w:r>
            <w:r w:rsidRPr="002A7968">
              <w:rPr>
                <w:rFonts w:cs="Times New Roman"/>
                <w:sz w:val="16"/>
                <w:szCs w:val="16"/>
              </w:rPr>
              <w:t>toho</w:t>
            </w:r>
            <w:r>
              <w:rPr>
                <w:rFonts w:cs="Times New Roman"/>
                <w:sz w:val="16"/>
                <w:szCs w:val="16"/>
              </w:rPr>
              <w:t>:</w:t>
            </w:r>
          </w:p>
        </w:tc>
        <w:tc>
          <w:tcPr>
            <w:tcW w:w="2411" w:type="dxa"/>
            <w:tcBorders>
              <w:left w:val="single" w:sz="4" w:space="0" w:color="auto"/>
              <w:right w:val="single" w:sz="4" w:space="0" w:color="auto"/>
            </w:tcBorders>
            <w:shd w:val="clear" w:color="auto" w:fill="FFFFFF"/>
            <w:vAlign w:val="center"/>
          </w:tcPr>
          <w:p w14:paraId="525A195E" w14:textId="77777777" w:rsidR="00210BFF" w:rsidRPr="002A7968" w:rsidRDefault="00210BFF" w:rsidP="00210BFF">
            <w:pPr>
              <w:rPr>
                <w:rFonts w:cs="Times New Roman"/>
                <w:sz w:val="16"/>
                <w:szCs w:val="16"/>
              </w:rPr>
            </w:pPr>
            <w:r w:rsidRPr="002A7968">
              <w:rPr>
                <w:rFonts w:cs="Times New Roman"/>
                <w:sz w:val="16"/>
                <w:szCs w:val="16"/>
              </w:rPr>
              <w:t>SOCRATES</w:t>
            </w:r>
          </w:p>
        </w:tc>
        <w:tc>
          <w:tcPr>
            <w:tcW w:w="917" w:type="dxa"/>
            <w:tcBorders>
              <w:left w:val="single" w:sz="4" w:space="0" w:color="auto"/>
              <w:right w:val="single" w:sz="4" w:space="0" w:color="auto"/>
            </w:tcBorders>
            <w:shd w:val="clear" w:color="auto" w:fill="FFFFFF"/>
            <w:noWrap/>
            <w:vAlign w:val="center"/>
          </w:tcPr>
          <w:p w14:paraId="658BF9BF" w14:textId="25621838" w:rsidR="00210BFF" w:rsidRPr="00AA06CE" w:rsidRDefault="009265FD" w:rsidP="008B3F29">
            <w:pPr>
              <w:jc w:val="right"/>
              <w:rPr>
                <w:rFonts w:cs="Times New Roman"/>
                <w:color w:val="000000"/>
                <w:sz w:val="16"/>
                <w:szCs w:val="16"/>
              </w:rPr>
            </w:pPr>
            <w:r>
              <w:rPr>
                <w:rFonts w:cs="Times New Roman"/>
                <w:color w:val="000000"/>
                <w:sz w:val="16"/>
                <w:szCs w:val="16"/>
              </w:rPr>
              <w:t>0</w:t>
            </w:r>
          </w:p>
        </w:tc>
        <w:tc>
          <w:tcPr>
            <w:tcW w:w="1032" w:type="dxa"/>
            <w:tcBorders>
              <w:left w:val="single" w:sz="4" w:space="0" w:color="auto"/>
              <w:right w:val="single" w:sz="4" w:space="0" w:color="auto"/>
            </w:tcBorders>
            <w:shd w:val="clear" w:color="auto" w:fill="FFFFFF"/>
            <w:noWrap/>
            <w:vAlign w:val="center"/>
          </w:tcPr>
          <w:p w14:paraId="45F902FB" w14:textId="2E1A6040" w:rsidR="00210BFF" w:rsidRPr="00AA06CE" w:rsidRDefault="009265FD" w:rsidP="008B3F29">
            <w:pPr>
              <w:jc w:val="right"/>
              <w:rPr>
                <w:rFonts w:cs="Times New Roman"/>
                <w:color w:val="000000"/>
                <w:sz w:val="16"/>
                <w:szCs w:val="16"/>
              </w:rPr>
            </w:pPr>
            <w:r>
              <w:rPr>
                <w:rFonts w:cs="Times New Roman"/>
                <w:color w:val="000000"/>
                <w:sz w:val="16"/>
                <w:szCs w:val="16"/>
              </w:rPr>
              <w:t>0</w:t>
            </w:r>
          </w:p>
        </w:tc>
        <w:tc>
          <w:tcPr>
            <w:tcW w:w="886" w:type="dxa"/>
            <w:tcBorders>
              <w:left w:val="single" w:sz="4" w:space="0" w:color="auto"/>
              <w:right w:val="single" w:sz="4" w:space="0" w:color="auto"/>
            </w:tcBorders>
            <w:shd w:val="clear" w:color="auto" w:fill="FFFFFF"/>
            <w:noWrap/>
            <w:vAlign w:val="center"/>
          </w:tcPr>
          <w:p w14:paraId="7CF434EA" w14:textId="089A6E6C" w:rsidR="00210BFF" w:rsidRPr="00AA06CE" w:rsidRDefault="009265FD" w:rsidP="00B22697">
            <w:pPr>
              <w:jc w:val="right"/>
              <w:rPr>
                <w:rFonts w:cs="Times New Roman"/>
                <w:color w:val="000000"/>
                <w:sz w:val="16"/>
                <w:szCs w:val="16"/>
              </w:rPr>
            </w:pPr>
            <w:r>
              <w:rPr>
                <w:rFonts w:cs="Times New Roman"/>
                <w:color w:val="000000"/>
                <w:sz w:val="16"/>
                <w:szCs w:val="16"/>
              </w:rPr>
              <w:t>12 276</w:t>
            </w:r>
          </w:p>
        </w:tc>
        <w:tc>
          <w:tcPr>
            <w:tcW w:w="1178" w:type="dxa"/>
            <w:tcBorders>
              <w:left w:val="single" w:sz="4" w:space="0" w:color="auto"/>
              <w:right w:val="single" w:sz="4" w:space="0" w:color="auto"/>
            </w:tcBorders>
            <w:shd w:val="clear" w:color="auto" w:fill="FFFFFF"/>
            <w:noWrap/>
            <w:vAlign w:val="center"/>
          </w:tcPr>
          <w:p w14:paraId="3F9EFE20" w14:textId="1CD82792" w:rsidR="00210BFF" w:rsidRPr="00AA06CE" w:rsidRDefault="00CE3624" w:rsidP="00B22697">
            <w:pPr>
              <w:jc w:val="right"/>
              <w:rPr>
                <w:rFonts w:cs="Times New Roman"/>
                <w:color w:val="000000"/>
                <w:sz w:val="16"/>
                <w:szCs w:val="16"/>
              </w:rPr>
            </w:pPr>
            <w:r>
              <w:rPr>
                <w:rFonts w:cs="Times New Roman"/>
                <w:color w:val="000000"/>
                <w:sz w:val="16"/>
                <w:szCs w:val="16"/>
              </w:rPr>
              <w:t>12 276</w:t>
            </w:r>
          </w:p>
        </w:tc>
        <w:tc>
          <w:tcPr>
            <w:tcW w:w="1032" w:type="dxa"/>
            <w:tcBorders>
              <w:left w:val="single" w:sz="4" w:space="0" w:color="auto"/>
              <w:right w:val="single" w:sz="4" w:space="0" w:color="auto"/>
            </w:tcBorders>
            <w:shd w:val="clear" w:color="auto" w:fill="FFFFFF"/>
            <w:noWrap/>
            <w:vAlign w:val="center"/>
          </w:tcPr>
          <w:p w14:paraId="5187FB0C" w14:textId="7F674ECA" w:rsidR="00210BFF" w:rsidRPr="00AA06CE" w:rsidRDefault="00A93EF3" w:rsidP="008B3F29">
            <w:pPr>
              <w:jc w:val="right"/>
              <w:rPr>
                <w:rFonts w:cs="Times New Roman"/>
                <w:sz w:val="16"/>
                <w:szCs w:val="16"/>
              </w:rPr>
            </w:pPr>
            <w:r>
              <w:rPr>
                <w:rFonts w:cs="Times New Roman"/>
                <w:sz w:val="16"/>
                <w:szCs w:val="16"/>
              </w:rPr>
              <w:t>12 276</w:t>
            </w:r>
          </w:p>
        </w:tc>
        <w:tc>
          <w:tcPr>
            <w:tcW w:w="1033" w:type="dxa"/>
            <w:tcBorders>
              <w:left w:val="single" w:sz="4" w:space="0" w:color="auto"/>
              <w:right w:val="single" w:sz="4" w:space="0" w:color="auto"/>
            </w:tcBorders>
            <w:shd w:val="clear" w:color="auto" w:fill="FFFFFF"/>
            <w:noWrap/>
            <w:vAlign w:val="center"/>
          </w:tcPr>
          <w:p w14:paraId="68B6EB00" w14:textId="52A0BA94" w:rsidR="00210BFF" w:rsidRPr="00AA06CE" w:rsidRDefault="00210BFF" w:rsidP="008B3F29">
            <w:pPr>
              <w:jc w:val="right"/>
              <w:rPr>
                <w:rFonts w:cs="Times New Roman"/>
                <w:sz w:val="16"/>
                <w:szCs w:val="16"/>
              </w:rPr>
            </w:pPr>
          </w:p>
        </w:tc>
      </w:tr>
      <w:tr w:rsidR="00210BFF" w:rsidRPr="002A7968" w14:paraId="060E55A6" w14:textId="77777777" w:rsidTr="008B3F29">
        <w:trPr>
          <w:trHeight w:val="255"/>
          <w:jc w:val="center"/>
        </w:trPr>
        <w:tc>
          <w:tcPr>
            <w:tcW w:w="456" w:type="dxa"/>
            <w:tcBorders>
              <w:left w:val="single" w:sz="4" w:space="0" w:color="auto"/>
              <w:bottom w:val="single" w:sz="4" w:space="0" w:color="auto"/>
              <w:right w:val="single" w:sz="4" w:space="0" w:color="auto"/>
            </w:tcBorders>
            <w:shd w:val="clear" w:color="auto" w:fill="FFFFFF"/>
            <w:noWrap/>
            <w:vAlign w:val="center"/>
          </w:tcPr>
          <w:p w14:paraId="5E0A3040" w14:textId="6CBA16F5" w:rsidR="00210BFF" w:rsidRPr="002A7968" w:rsidRDefault="00DC13FD" w:rsidP="00210BFF">
            <w:pPr>
              <w:jc w:val="center"/>
              <w:rPr>
                <w:rFonts w:cs="Times New Roman"/>
                <w:sz w:val="16"/>
                <w:szCs w:val="16"/>
              </w:rPr>
            </w:pPr>
            <w:r>
              <w:rPr>
                <w:rFonts w:cs="Times New Roman"/>
                <w:sz w:val="16"/>
                <w:szCs w:val="16"/>
              </w:rPr>
              <w:t>11</w:t>
            </w:r>
          </w:p>
        </w:tc>
        <w:tc>
          <w:tcPr>
            <w:tcW w:w="277" w:type="dxa"/>
            <w:vMerge/>
            <w:tcBorders>
              <w:left w:val="single" w:sz="4" w:space="0" w:color="auto"/>
              <w:bottom w:val="single" w:sz="4" w:space="0" w:color="auto"/>
              <w:right w:val="single" w:sz="4" w:space="0" w:color="auto"/>
            </w:tcBorders>
            <w:shd w:val="clear" w:color="auto" w:fill="FFFFFF"/>
            <w:vAlign w:val="center"/>
          </w:tcPr>
          <w:p w14:paraId="47E9EC67" w14:textId="77777777" w:rsidR="00210BFF" w:rsidRPr="002A7968" w:rsidRDefault="00210BFF" w:rsidP="00210BFF">
            <w:pPr>
              <w:rPr>
                <w:rFonts w:cs="Times New Roman"/>
                <w:sz w:val="16"/>
                <w:szCs w:val="16"/>
              </w:rPr>
            </w:pPr>
          </w:p>
        </w:tc>
        <w:tc>
          <w:tcPr>
            <w:tcW w:w="4961" w:type="dxa"/>
            <w:gridSpan w:val="2"/>
            <w:tcBorders>
              <w:left w:val="single" w:sz="4" w:space="0" w:color="auto"/>
              <w:bottom w:val="single" w:sz="4" w:space="0" w:color="auto"/>
              <w:right w:val="single" w:sz="4" w:space="0" w:color="auto"/>
            </w:tcBorders>
            <w:shd w:val="clear" w:color="auto" w:fill="FFFFFF"/>
            <w:vAlign w:val="center"/>
          </w:tcPr>
          <w:p w14:paraId="741F0D7F" w14:textId="469F4D2A" w:rsidR="00210BFF" w:rsidRPr="002A7968" w:rsidRDefault="00210BFF" w:rsidP="00133420">
            <w:pPr>
              <w:rPr>
                <w:rFonts w:cs="Times New Roman"/>
                <w:sz w:val="16"/>
                <w:szCs w:val="16"/>
              </w:rPr>
            </w:pPr>
            <w:r>
              <w:rPr>
                <w:rFonts w:cs="Times New Roman"/>
                <w:sz w:val="16"/>
                <w:szCs w:val="16"/>
              </w:rPr>
              <w:t>n</w:t>
            </w:r>
            <w:r w:rsidRPr="002A7968">
              <w:rPr>
                <w:rFonts w:cs="Times New Roman"/>
                <w:sz w:val="16"/>
                <w:szCs w:val="16"/>
              </w:rPr>
              <w:t>a podporu studia v</w:t>
            </w:r>
            <w:r>
              <w:rPr>
                <w:rFonts w:cs="Times New Roman"/>
                <w:sz w:val="16"/>
                <w:szCs w:val="16"/>
              </w:rPr>
              <w:t> </w:t>
            </w:r>
            <w:r w:rsidRPr="002A7968">
              <w:rPr>
                <w:rFonts w:cs="Times New Roman"/>
                <w:sz w:val="16"/>
                <w:szCs w:val="16"/>
              </w:rPr>
              <w:t xml:space="preserve">ČR dle § 91 odst. 4 písm. </w:t>
            </w:r>
            <w:r w:rsidR="00133420">
              <w:rPr>
                <w:rFonts w:cs="Times New Roman"/>
                <w:sz w:val="16"/>
                <w:szCs w:val="16"/>
              </w:rPr>
              <w:t>b</w:t>
            </w:r>
            <w:r w:rsidRPr="002A7968">
              <w:rPr>
                <w:rFonts w:cs="Times New Roman"/>
                <w:sz w:val="16"/>
                <w:szCs w:val="16"/>
              </w:rPr>
              <w:t>)</w:t>
            </w:r>
          </w:p>
        </w:tc>
        <w:tc>
          <w:tcPr>
            <w:tcW w:w="917" w:type="dxa"/>
            <w:tcBorders>
              <w:left w:val="single" w:sz="4" w:space="0" w:color="auto"/>
              <w:bottom w:val="single" w:sz="4" w:space="0" w:color="auto"/>
              <w:right w:val="single" w:sz="4" w:space="0" w:color="auto"/>
            </w:tcBorders>
            <w:shd w:val="clear" w:color="auto" w:fill="FFFFFF"/>
            <w:noWrap/>
            <w:vAlign w:val="center"/>
          </w:tcPr>
          <w:p w14:paraId="6655B86C" w14:textId="0E663B40" w:rsidR="00210BFF" w:rsidRPr="00AA06CE" w:rsidRDefault="00B22697" w:rsidP="005E7BA2">
            <w:pPr>
              <w:jc w:val="right"/>
              <w:rPr>
                <w:rFonts w:cs="Times New Roman"/>
                <w:sz w:val="16"/>
                <w:szCs w:val="16"/>
              </w:rPr>
            </w:pPr>
            <w:r>
              <w:rPr>
                <w:rFonts w:cs="Times New Roman"/>
                <w:sz w:val="16"/>
                <w:szCs w:val="16"/>
              </w:rPr>
              <w:t>8 0</w:t>
            </w:r>
            <w:r w:rsidR="007F5015">
              <w:rPr>
                <w:rFonts w:cs="Times New Roman"/>
                <w:sz w:val="16"/>
                <w:szCs w:val="16"/>
              </w:rPr>
              <w:t>20</w:t>
            </w:r>
          </w:p>
        </w:tc>
        <w:tc>
          <w:tcPr>
            <w:tcW w:w="1032" w:type="dxa"/>
            <w:tcBorders>
              <w:left w:val="single" w:sz="4" w:space="0" w:color="auto"/>
              <w:bottom w:val="single" w:sz="4" w:space="0" w:color="auto"/>
              <w:right w:val="single" w:sz="4" w:space="0" w:color="auto"/>
            </w:tcBorders>
            <w:shd w:val="clear" w:color="auto" w:fill="FFFFFF"/>
            <w:noWrap/>
            <w:vAlign w:val="center"/>
          </w:tcPr>
          <w:p w14:paraId="0190E7AC" w14:textId="19A7D013" w:rsidR="00210BFF" w:rsidRPr="00AA06CE" w:rsidRDefault="009265FD" w:rsidP="00B22697">
            <w:pPr>
              <w:jc w:val="right"/>
              <w:rPr>
                <w:rFonts w:cs="Times New Roman"/>
                <w:color w:val="000000"/>
                <w:sz w:val="16"/>
                <w:szCs w:val="16"/>
              </w:rPr>
            </w:pPr>
            <w:r>
              <w:rPr>
                <w:rFonts w:cs="Times New Roman"/>
                <w:color w:val="000000"/>
                <w:sz w:val="16"/>
                <w:szCs w:val="16"/>
              </w:rPr>
              <w:t>2 307</w:t>
            </w:r>
          </w:p>
        </w:tc>
        <w:tc>
          <w:tcPr>
            <w:tcW w:w="886" w:type="dxa"/>
            <w:tcBorders>
              <w:left w:val="single" w:sz="4" w:space="0" w:color="auto"/>
              <w:bottom w:val="single" w:sz="4" w:space="0" w:color="auto"/>
              <w:right w:val="single" w:sz="4" w:space="0" w:color="auto"/>
            </w:tcBorders>
            <w:shd w:val="clear" w:color="auto" w:fill="FFFFFF"/>
            <w:noWrap/>
            <w:vAlign w:val="center"/>
          </w:tcPr>
          <w:p w14:paraId="2F145C32" w14:textId="13D38E71" w:rsidR="00210BFF" w:rsidRPr="00AA06CE" w:rsidRDefault="00B22697" w:rsidP="00B22697">
            <w:pPr>
              <w:jc w:val="right"/>
              <w:rPr>
                <w:rFonts w:cs="Times New Roman"/>
                <w:color w:val="000000"/>
                <w:sz w:val="16"/>
                <w:szCs w:val="16"/>
              </w:rPr>
            </w:pPr>
            <w:r>
              <w:rPr>
                <w:rFonts w:cs="Times New Roman"/>
                <w:color w:val="000000"/>
                <w:sz w:val="16"/>
                <w:szCs w:val="16"/>
              </w:rPr>
              <w:t>491</w:t>
            </w:r>
          </w:p>
        </w:tc>
        <w:tc>
          <w:tcPr>
            <w:tcW w:w="1178" w:type="dxa"/>
            <w:tcBorders>
              <w:left w:val="single" w:sz="4" w:space="0" w:color="auto"/>
              <w:bottom w:val="single" w:sz="4" w:space="0" w:color="auto"/>
              <w:right w:val="single" w:sz="4" w:space="0" w:color="auto"/>
            </w:tcBorders>
            <w:shd w:val="clear" w:color="auto" w:fill="FFFFFF"/>
            <w:noWrap/>
            <w:vAlign w:val="center"/>
          </w:tcPr>
          <w:p w14:paraId="3B21B22C" w14:textId="182FED1A" w:rsidR="00210BFF" w:rsidRPr="00AA06CE" w:rsidRDefault="00CE3624" w:rsidP="005E7BA2">
            <w:pPr>
              <w:jc w:val="right"/>
              <w:rPr>
                <w:rFonts w:cs="Times New Roman"/>
                <w:color w:val="000000"/>
                <w:sz w:val="16"/>
                <w:szCs w:val="16"/>
              </w:rPr>
            </w:pPr>
            <w:r>
              <w:rPr>
                <w:rFonts w:cs="Times New Roman"/>
                <w:color w:val="000000"/>
                <w:sz w:val="16"/>
                <w:szCs w:val="16"/>
              </w:rPr>
              <w:t>10 817</w:t>
            </w:r>
          </w:p>
        </w:tc>
        <w:tc>
          <w:tcPr>
            <w:tcW w:w="1032" w:type="dxa"/>
            <w:tcBorders>
              <w:left w:val="single" w:sz="4" w:space="0" w:color="auto"/>
              <w:bottom w:val="single" w:sz="4" w:space="0" w:color="auto"/>
              <w:right w:val="single" w:sz="4" w:space="0" w:color="auto"/>
            </w:tcBorders>
            <w:shd w:val="clear" w:color="auto" w:fill="FFFFFF"/>
            <w:noWrap/>
            <w:vAlign w:val="center"/>
          </w:tcPr>
          <w:p w14:paraId="16BD1652" w14:textId="6B63656B" w:rsidR="00210BFF" w:rsidRPr="00AA06CE" w:rsidRDefault="00A93EF3" w:rsidP="008B3F29">
            <w:pPr>
              <w:jc w:val="right"/>
              <w:rPr>
                <w:rFonts w:cs="Times New Roman"/>
                <w:color w:val="000000"/>
                <w:sz w:val="16"/>
                <w:szCs w:val="16"/>
              </w:rPr>
            </w:pPr>
            <w:r>
              <w:rPr>
                <w:rFonts w:cs="Times New Roman"/>
                <w:color w:val="000000"/>
                <w:sz w:val="16"/>
                <w:szCs w:val="16"/>
              </w:rPr>
              <w:t>10 817</w:t>
            </w:r>
          </w:p>
        </w:tc>
        <w:tc>
          <w:tcPr>
            <w:tcW w:w="1033" w:type="dxa"/>
            <w:tcBorders>
              <w:left w:val="single" w:sz="4" w:space="0" w:color="auto"/>
              <w:bottom w:val="single" w:sz="4" w:space="0" w:color="auto"/>
              <w:right w:val="single" w:sz="4" w:space="0" w:color="auto"/>
            </w:tcBorders>
            <w:shd w:val="clear" w:color="auto" w:fill="FFFFFF"/>
            <w:noWrap/>
            <w:vAlign w:val="center"/>
          </w:tcPr>
          <w:p w14:paraId="6F0DF8CA" w14:textId="7A7CB4B1" w:rsidR="00210BFF" w:rsidRPr="00AA06CE" w:rsidRDefault="00210BFF" w:rsidP="008B3F29">
            <w:pPr>
              <w:jc w:val="right"/>
              <w:rPr>
                <w:rFonts w:cs="Times New Roman"/>
                <w:color w:val="000000"/>
                <w:sz w:val="16"/>
                <w:szCs w:val="16"/>
              </w:rPr>
            </w:pPr>
          </w:p>
        </w:tc>
      </w:tr>
      <w:tr w:rsidR="008B3F29" w:rsidRPr="002A7968" w14:paraId="027A49DF"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066D9328" w14:textId="6EF24653" w:rsidR="008B3F29" w:rsidRPr="002A7968" w:rsidRDefault="008B3F29" w:rsidP="008B3F29">
            <w:pPr>
              <w:jc w:val="center"/>
              <w:rPr>
                <w:rFonts w:cs="Times New Roman"/>
                <w:sz w:val="16"/>
                <w:szCs w:val="16"/>
              </w:rPr>
            </w:pPr>
            <w:r w:rsidRPr="002A7968">
              <w:rPr>
                <w:rFonts w:cs="Times New Roman"/>
                <w:sz w:val="16"/>
                <w:szCs w:val="16"/>
              </w:rPr>
              <w:t>1</w:t>
            </w:r>
            <w:r w:rsidR="00DC13FD">
              <w:rPr>
                <w:rFonts w:cs="Times New Roman"/>
                <w:sz w:val="16"/>
                <w:szCs w:val="16"/>
              </w:rPr>
              <w:t>2</w:t>
            </w:r>
          </w:p>
        </w:tc>
        <w:tc>
          <w:tcPr>
            <w:tcW w:w="277" w:type="dxa"/>
            <w:vMerge/>
            <w:tcBorders>
              <w:left w:val="single" w:sz="4" w:space="0" w:color="auto"/>
              <w:bottom w:val="single" w:sz="4" w:space="0" w:color="auto"/>
              <w:right w:val="single" w:sz="4" w:space="0" w:color="auto"/>
            </w:tcBorders>
            <w:shd w:val="clear" w:color="auto" w:fill="FFFFFF"/>
            <w:vAlign w:val="center"/>
          </w:tcPr>
          <w:p w14:paraId="34B31B68" w14:textId="77777777" w:rsidR="008B3F29" w:rsidRPr="002A7968" w:rsidRDefault="008B3F29" w:rsidP="008B3F29">
            <w:pPr>
              <w:rPr>
                <w:rFonts w:cs="Times New Roman"/>
                <w:sz w:val="16"/>
                <w:szCs w:val="16"/>
              </w:rPr>
            </w:pPr>
          </w:p>
        </w:tc>
        <w:tc>
          <w:tcPr>
            <w:tcW w:w="2550" w:type="dxa"/>
            <w:tcBorders>
              <w:left w:val="single" w:sz="4" w:space="0" w:color="auto"/>
              <w:right w:val="single" w:sz="4" w:space="0" w:color="auto"/>
            </w:tcBorders>
            <w:shd w:val="clear" w:color="auto" w:fill="FFFFFF"/>
            <w:noWrap/>
            <w:vAlign w:val="center"/>
          </w:tcPr>
          <w:p w14:paraId="562F2F42" w14:textId="5F5A1FCB" w:rsidR="008B3F29" w:rsidRPr="002A7968" w:rsidRDefault="00DC13FD" w:rsidP="008B3F29">
            <w:pPr>
              <w:rPr>
                <w:rFonts w:cs="Times New Roman"/>
                <w:sz w:val="16"/>
                <w:szCs w:val="16"/>
              </w:rPr>
            </w:pPr>
            <w:r>
              <w:rPr>
                <w:rFonts w:cs="Times New Roman"/>
                <w:sz w:val="16"/>
                <w:szCs w:val="16"/>
              </w:rPr>
              <w:t>Z toho:</w:t>
            </w:r>
          </w:p>
        </w:tc>
        <w:tc>
          <w:tcPr>
            <w:tcW w:w="2411" w:type="dxa"/>
            <w:tcBorders>
              <w:left w:val="single" w:sz="4" w:space="0" w:color="auto"/>
              <w:right w:val="single" w:sz="4" w:space="0" w:color="auto"/>
            </w:tcBorders>
            <w:shd w:val="clear" w:color="auto" w:fill="FFFFFF"/>
            <w:vAlign w:val="center"/>
          </w:tcPr>
          <w:p w14:paraId="6B34E5F1" w14:textId="77777777" w:rsidR="008B3F29" w:rsidRPr="002A7968" w:rsidRDefault="008B3F29" w:rsidP="008B3F29">
            <w:pPr>
              <w:rPr>
                <w:rFonts w:cs="Times New Roman"/>
                <w:sz w:val="16"/>
                <w:szCs w:val="16"/>
              </w:rPr>
            </w:pPr>
            <w:r w:rsidRPr="002A7968">
              <w:rPr>
                <w:rFonts w:cs="Times New Roman"/>
                <w:sz w:val="16"/>
                <w:szCs w:val="16"/>
              </w:rPr>
              <w:t>CEEPUS</w:t>
            </w:r>
          </w:p>
        </w:tc>
        <w:tc>
          <w:tcPr>
            <w:tcW w:w="917" w:type="dxa"/>
            <w:tcBorders>
              <w:left w:val="single" w:sz="4" w:space="0" w:color="auto"/>
              <w:right w:val="single" w:sz="4" w:space="0" w:color="auto"/>
            </w:tcBorders>
            <w:shd w:val="clear" w:color="auto" w:fill="FFFFFF"/>
            <w:noWrap/>
            <w:vAlign w:val="center"/>
          </w:tcPr>
          <w:p w14:paraId="67664F20" w14:textId="1E3DE900" w:rsidR="008B3F29" w:rsidRPr="00AA06CE" w:rsidRDefault="009265FD" w:rsidP="00B22697">
            <w:pPr>
              <w:jc w:val="right"/>
              <w:rPr>
                <w:rFonts w:cs="Times New Roman"/>
                <w:sz w:val="16"/>
                <w:szCs w:val="16"/>
              </w:rPr>
            </w:pPr>
            <w:r>
              <w:rPr>
                <w:rFonts w:cs="Times New Roman"/>
                <w:sz w:val="16"/>
                <w:szCs w:val="16"/>
              </w:rPr>
              <w:t>579</w:t>
            </w:r>
          </w:p>
        </w:tc>
        <w:tc>
          <w:tcPr>
            <w:tcW w:w="1032" w:type="dxa"/>
            <w:tcBorders>
              <w:left w:val="single" w:sz="4" w:space="0" w:color="auto"/>
              <w:right w:val="single" w:sz="4" w:space="0" w:color="auto"/>
            </w:tcBorders>
            <w:shd w:val="clear" w:color="auto" w:fill="FFFFFF"/>
            <w:noWrap/>
            <w:vAlign w:val="center"/>
          </w:tcPr>
          <w:p w14:paraId="5AF67323" w14:textId="6D2F908B"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886" w:type="dxa"/>
            <w:tcBorders>
              <w:left w:val="single" w:sz="4" w:space="0" w:color="auto"/>
              <w:right w:val="single" w:sz="4" w:space="0" w:color="auto"/>
            </w:tcBorders>
            <w:shd w:val="clear" w:color="auto" w:fill="FFFFFF"/>
            <w:noWrap/>
            <w:vAlign w:val="center"/>
          </w:tcPr>
          <w:p w14:paraId="3BABF0DD" w14:textId="7BAD4E76"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1178" w:type="dxa"/>
            <w:tcBorders>
              <w:left w:val="single" w:sz="4" w:space="0" w:color="auto"/>
              <w:right w:val="single" w:sz="4" w:space="0" w:color="auto"/>
            </w:tcBorders>
            <w:shd w:val="clear" w:color="auto" w:fill="FFFFFF"/>
            <w:noWrap/>
            <w:vAlign w:val="center"/>
          </w:tcPr>
          <w:p w14:paraId="4E441E62" w14:textId="30B5F8A0" w:rsidR="008B3F29" w:rsidRPr="00AA06CE" w:rsidRDefault="00CE3624" w:rsidP="00B22697">
            <w:pPr>
              <w:jc w:val="right"/>
              <w:rPr>
                <w:rFonts w:cs="Times New Roman"/>
                <w:color w:val="000000"/>
                <w:sz w:val="16"/>
                <w:szCs w:val="16"/>
              </w:rPr>
            </w:pPr>
            <w:r>
              <w:rPr>
                <w:rFonts w:cs="Times New Roman"/>
                <w:color w:val="000000"/>
                <w:sz w:val="16"/>
                <w:szCs w:val="16"/>
              </w:rPr>
              <w:t>579</w:t>
            </w:r>
          </w:p>
        </w:tc>
        <w:tc>
          <w:tcPr>
            <w:tcW w:w="1032" w:type="dxa"/>
            <w:tcBorders>
              <w:left w:val="single" w:sz="4" w:space="0" w:color="auto"/>
              <w:right w:val="single" w:sz="4" w:space="0" w:color="auto"/>
            </w:tcBorders>
            <w:shd w:val="clear" w:color="auto" w:fill="FFFFFF"/>
            <w:noWrap/>
            <w:vAlign w:val="center"/>
          </w:tcPr>
          <w:p w14:paraId="264E761C" w14:textId="2E51DA4B" w:rsidR="008B3F29" w:rsidRPr="00AA06CE" w:rsidRDefault="00A93EF3" w:rsidP="008B3F29">
            <w:pPr>
              <w:jc w:val="right"/>
              <w:rPr>
                <w:rFonts w:cs="Times New Roman"/>
                <w:color w:val="000000"/>
                <w:sz w:val="16"/>
                <w:szCs w:val="16"/>
              </w:rPr>
            </w:pPr>
            <w:r>
              <w:rPr>
                <w:rFonts w:cs="Times New Roman"/>
                <w:color w:val="000000"/>
                <w:sz w:val="16"/>
                <w:szCs w:val="16"/>
              </w:rPr>
              <w:t>579</w:t>
            </w:r>
          </w:p>
        </w:tc>
        <w:tc>
          <w:tcPr>
            <w:tcW w:w="1033" w:type="dxa"/>
            <w:tcBorders>
              <w:left w:val="single" w:sz="4" w:space="0" w:color="auto"/>
              <w:right w:val="single" w:sz="4" w:space="0" w:color="auto"/>
            </w:tcBorders>
            <w:shd w:val="clear" w:color="auto" w:fill="FFFFFF"/>
            <w:noWrap/>
            <w:vAlign w:val="center"/>
          </w:tcPr>
          <w:p w14:paraId="2B15E837" w14:textId="5DF0F6D6" w:rsidR="008B3F29" w:rsidRPr="00AA06CE" w:rsidRDefault="008B3F29" w:rsidP="008B3F29">
            <w:pPr>
              <w:jc w:val="right"/>
              <w:rPr>
                <w:rFonts w:cs="Times New Roman"/>
                <w:color w:val="000000"/>
                <w:sz w:val="16"/>
                <w:szCs w:val="16"/>
              </w:rPr>
            </w:pPr>
          </w:p>
        </w:tc>
      </w:tr>
      <w:tr w:rsidR="008B3F29" w:rsidRPr="002A7968" w14:paraId="7829D424"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39517E65" w14:textId="74E53257" w:rsidR="008B3F29" w:rsidRPr="002A7968" w:rsidRDefault="008B3F29" w:rsidP="008B3F29">
            <w:pPr>
              <w:jc w:val="center"/>
              <w:rPr>
                <w:rFonts w:cs="Times New Roman"/>
                <w:sz w:val="16"/>
                <w:szCs w:val="16"/>
              </w:rPr>
            </w:pPr>
            <w:r w:rsidRPr="002A7968">
              <w:rPr>
                <w:rFonts w:cs="Times New Roman"/>
                <w:sz w:val="16"/>
                <w:szCs w:val="16"/>
              </w:rPr>
              <w:t>1</w:t>
            </w:r>
            <w:r w:rsidR="00DC13FD">
              <w:rPr>
                <w:rFonts w:cs="Times New Roman"/>
                <w:sz w:val="16"/>
                <w:szCs w:val="16"/>
              </w:rPr>
              <w:t>3</w:t>
            </w:r>
          </w:p>
        </w:tc>
        <w:tc>
          <w:tcPr>
            <w:tcW w:w="277" w:type="dxa"/>
            <w:vMerge/>
            <w:tcBorders>
              <w:left w:val="single" w:sz="4" w:space="0" w:color="auto"/>
              <w:bottom w:val="single" w:sz="4" w:space="0" w:color="auto"/>
              <w:right w:val="single" w:sz="4" w:space="0" w:color="auto"/>
            </w:tcBorders>
            <w:shd w:val="clear" w:color="auto" w:fill="FFFFFF"/>
            <w:vAlign w:val="center"/>
          </w:tcPr>
          <w:p w14:paraId="066AC9E1" w14:textId="77777777" w:rsidR="008B3F29" w:rsidRPr="002A7968" w:rsidRDefault="008B3F29" w:rsidP="008B3F29">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49CF6067" w14:textId="40815A4D" w:rsidR="008B3F29" w:rsidRPr="002A7968" w:rsidRDefault="008B3F29" w:rsidP="00133420">
            <w:pPr>
              <w:rPr>
                <w:rFonts w:cs="Times New Roman"/>
                <w:sz w:val="16"/>
                <w:szCs w:val="16"/>
              </w:rPr>
            </w:pPr>
            <w:r>
              <w:rPr>
                <w:rFonts w:cs="Times New Roman"/>
                <w:sz w:val="16"/>
                <w:szCs w:val="16"/>
              </w:rPr>
              <w:t>s</w:t>
            </w:r>
            <w:r w:rsidRPr="002A7968">
              <w:rPr>
                <w:rFonts w:cs="Times New Roman"/>
                <w:sz w:val="16"/>
                <w:szCs w:val="16"/>
              </w:rPr>
              <w:t xml:space="preserve">tudentům doktorských studijních programů dle § 91 odst. 4 písm. </w:t>
            </w:r>
            <w:r w:rsidR="00133420">
              <w:rPr>
                <w:rFonts w:cs="Times New Roman"/>
                <w:sz w:val="16"/>
                <w:szCs w:val="16"/>
              </w:rPr>
              <w:t>c</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33B23AF1" w14:textId="0FDC59D3" w:rsidR="008B3F29" w:rsidRPr="00AA06CE" w:rsidRDefault="009265FD" w:rsidP="00B22697">
            <w:pPr>
              <w:jc w:val="right"/>
              <w:rPr>
                <w:rFonts w:cs="Times New Roman"/>
                <w:sz w:val="16"/>
                <w:szCs w:val="16"/>
              </w:rPr>
            </w:pPr>
            <w:r>
              <w:rPr>
                <w:rFonts w:cs="Times New Roman"/>
                <w:sz w:val="16"/>
                <w:szCs w:val="16"/>
              </w:rPr>
              <w:t>19 90</w:t>
            </w:r>
            <w:r w:rsidR="00B22697">
              <w:rPr>
                <w:rFonts w:cs="Times New Roman"/>
                <w:sz w:val="16"/>
                <w:szCs w:val="16"/>
              </w:rPr>
              <w:t>3</w:t>
            </w:r>
          </w:p>
        </w:tc>
        <w:tc>
          <w:tcPr>
            <w:tcW w:w="1032" w:type="dxa"/>
            <w:tcBorders>
              <w:left w:val="single" w:sz="4" w:space="0" w:color="auto"/>
              <w:right w:val="single" w:sz="4" w:space="0" w:color="auto"/>
            </w:tcBorders>
            <w:shd w:val="clear" w:color="auto" w:fill="FFFFFF"/>
            <w:noWrap/>
            <w:vAlign w:val="center"/>
          </w:tcPr>
          <w:p w14:paraId="578BFC20" w14:textId="73E3BB50" w:rsidR="008B3F29" w:rsidRPr="00AA06CE" w:rsidRDefault="009265FD" w:rsidP="00B22697">
            <w:pPr>
              <w:jc w:val="right"/>
              <w:rPr>
                <w:rFonts w:cs="Times New Roman"/>
                <w:color w:val="000000"/>
                <w:sz w:val="16"/>
                <w:szCs w:val="16"/>
              </w:rPr>
            </w:pPr>
            <w:r>
              <w:rPr>
                <w:rFonts w:cs="Times New Roman"/>
                <w:color w:val="000000"/>
                <w:sz w:val="16"/>
                <w:szCs w:val="16"/>
              </w:rPr>
              <w:t>1 387</w:t>
            </w:r>
          </w:p>
        </w:tc>
        <w:tc>
          <w:tcPr>
            <w:tcW w:w="886" w:type="dxa"/>
            <w:tcBorders>
              <w:left w:val="single" w:sz="4" w:space="0" w:color="auto"/>
              <w:right w:val="single" w:sz="4" w:space="0" w:color="auto"/>
            </w:tcBorders>
            <w:shd w:val="clear" w:color="auto" w:fill="FFFFFF"/>
            <w:noWrap/>
            <w:vAlign w:val="center"/>
          </w:tcPr>
          <w:p w14:paraId="305449E4" w14:textId="5C530A5E"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1178" w:type="dxa"/>
            <w:tcBorders>
              <w:left w:val="single" w:sz="4" w:space="0" w:color="auto"/>
              <w:right w:val="single" w:sz="4" w:space="0" w:color="auto"/>
            </w:tcBorders>
            <w:shd w:val="clear" w:color="auto" w:fill="FFFFFF"/>
            <w:noWrap/>
            <w:vAlign w:val="center"/>
          </w:tcPr>
          <w:p w14:paraId="2CA389BE" w14:textId="33CC91DF" w:rsidR="008B3F29" w:rsidRPr="00AA06CE" w:rsidRDefault="00CE3624" w:rsidP="00B22697">
            <w:pPr>
              <w:jc w:val="right"/>
              <w:rPr>
                <w:rFonts w:cs="Times New Roman"/>
                <w:color w:val="000000"/>
                <w:sz w:val="16"/>
                <w:szCs w:val="16"/>
              </w:rPr>
            </w:pPr>
            <w:r>
              <w:rPr>
                <w:rFonts w:cs="Times New Roman"/>
                <w:color w:val="000000"/>
                <w:sz w:val="16"/>
                <w:szCs w:val="16"/>
              </w:rPr>
              <w:t>21 2</w:t>
            </w:r>
            <w:r w:rsidR="00B22697">
              <w:rPr>
                <w:rFonts w:cs="Times New Roman"/>
                <w:color w:val="000000"/>
                <w:sz w:val="16"/>
                <w:szCs w:val="16"/>
              </w:rPr>
              <w:t>90</w:t>
            </w:r>
          </w:p>
        </w:tc>
        <w:tc>
          <w:tcPr>
            <w:tcW w:w="1032" w:type="dxa"/>
            <w:tcBorders>
              <w:left w:val="single" w:sz="4" w:space="0" w:color="auto"/>
              <w:right w:val="single" w:sz="4" w:space="0" w:color="auto"/>
            </w:tcBorders>
            <w:shd w:val="clear" w:color="auto" w:fill="FFFFFF"/>
            <w:noWrap/>
            <w:vAlign w:val="center"/>
          </w:tcPr>
          <w:p w14:paraId="18E816AB" w14:textId="2E8C8F56" w:rsidR="008B3F29" w:rsidRPr="00AA06CE" w:rsidRDefault="00A93EF3" w:rsidP="008B3F29">
            <w:pPr>
              <w:jc w:val="right"/>
              <w:rPr>
                <w:rFonts w:cs="Times New Roman"/>
                <w:color w:val="000000"/>
                <w:sz w:val="16"/>
                <w:szCs w:val="16"/>
              </w:rPr>
            </w:pPr>
            <w:r>
              <w:rPr>
                <w:rFonts w:cs="Times New Roman"/>
                <w:color w:val="000000"/>
                <w:sz w:val="16"/>
                <w:szCs w:val="16"/>
              </w:rPr>
              <w:t>21 290</w:t>
            </w:r>
          </w:p>
        </w:tc>
        <w:tc>
          <w:tcPr>
            <w:tcW w:w="1033" w:type="dxa"/>
            <w:tcBorders>
              <w:left w:val="single" w:sz="4" w:space="0" w:color="auto"/>
              <w:right w:val="single" w:sz="4" w:space="0" w:color="auto"/>
            </w:tcBorders>
            <w:shd w:val="clear" w:color="auto" w:fill="FFFFFF"/>
            <w:noWrap/>
            <w:vAlign w:val="center"/>
          </w:tcPr>
          <w:p w14:paraId="1ABA4D07" w14:textId="57118BB4" w:rsidR="008B3F29" w:rsidRPr="00AA06CE" w:rsidRDefault="008B3F29" w:rsidP="008B3F29">
            <w:pPr>
              <w:jc w:val="right"/>
              <w:rPr>
                <w:rFonts w:cs="Times New Roman"/>
                <w:sz w:val="16"/>
                <w:szCs w:val="16"/>
              </w:rPr>
            </w:pPr>
          </w:p>
        </w:tc>
      </w:tr>
      <w:tr w:rsidR="008B3F29" w:rsidRPr="002A7968" w14:paraId="6EA44D66" w14:textId="77777777" w:rsidTr="008B3F29">
        <w:trPr>
          <w:trHeight w:val="255"/>
          <w:jc w:val="center"/>
        </w:trPr>
        <w:tc>
          <w:tcPr>
            <w:tcW w:w="456" w:type="dxa"/>
            <w:tcBorders>
              <w:left w:val="single" w:sz="4" w:space="0" w:color="auto"/>
              <w:bottom w:val="single" w:sz="4" w:space="0" w:color="auto"/>
              <w:right w:val="single" w:sz="4" w:space="0" w:color="auto"/>
            </w:tcBorders>
            <w:shd w:val="clear" w:color="auto" w:fill="FFFFFF"/>
            <w:noWrap/>
            <w:vAlign w:val="center"/>
          </w:tcPr>
          <w:p w14:paraId="77BC57AB" w14:textId="1CC435A7" w:rsidR="008B3F29" w:rsidRPr="002A7968" w:rsidRDefault="008B3F29" w:rsidP="008B3F29">
            <w:pPr>
              <w:jc w:val="center"/>
              <w:rPr>
                <w:rFonts w:cs="Times New Roman"/>
                <w:sz w:val="16"/>
                <w:szCs w:val="16"/>
              </w:rPr>
            </w:pPr>
            <w:r w:rsidRPr="002A7968">
              <w:rPr>
                <w:rFonts w:cs="Times New Roman"/>
                <w:sz w:val="16"/>
                <w:szCs w:val="16"/>
              </w:rPr>
              <w:t>1</w:t>
            </w:r>
            <w:r w:rsidR="00DC13FD">
              <w:rPr>
                <w:rFonts w:cs="Times New Roman"/>
                <w:sz w:val="16"/>
                <w:szCs w:val="16"/>
              </w:rPr>
              <w:t>4</w:t>
            </w:r>
          </w:p>
        </w:tc>
        <w:tc>
          <w:tcPr>
            <w:tcW w:w="277" w:type="dxa"/>
            <w:vMerge/>
            <w:tcBorders>
              <w:left w:val="single" w:sz="4" w:space="0" w:color="auto"/>
              <w:bottom w:val="single" w:sz="4" w:space="0" w:color="auto"/>
              <w:right w:val="single" w:sz="4" w:space="0" w:color="auto"/>
            </w:tcBorders>
            <w:shd w:val="clear" w:color="auto" w:fill="FFFFFF"/>
            <w:vAlign w:val="center"/>
          </w:tcPr>
          <w:p w14:paraId="0F7C3F39" w14:textId="77777777" w:rsidR="008B3F29" w:rsidRPr="002A7968" w:rsidRDefault="008B3F29" w:rsidP="008B3F29">
            <w:pPr>
              <w:rPr>
                <w:rFonts w:cs="Times New Roman"/>
                <w:sz w:val="16"/>
                <w:szCs w:val="16"/>
              </w:rPr>
            </w:pPr>
          </w:p>
        </w:tc>
        <w:tc>
          <w:tcPr>
            <w:tcW w:w="4961" w:type="dxa"/>
            <w:gridSpan w:val="2"/>
            <w:tcBorders>
              <w:left w:val="single" w:sz="4" w:space="0" w:color="auto"/>
              <w:bottom w:val="single" w:sz="4" w:space="0" w:color="auto"/>
              <w:right w:val="single" w:sz="4" w:space="0" w:color="auto"/>
            </w:tcBorders>
            <w:shd w:val="clear" w:color="auto" w:fill="FFFFFF"/>
            <w:noWrap/>
            <w:vAlign w:val="center"/>
          </w:tcPr>
          <w:p w14:paraId="2C922A2D" w14:textId="77777777" w:rsidR="008B3F29" w:rsidRPr="002A7968" w:rsidRDefault="008B3F29" w:rsidP="008B3F29">
            <w:pPr>
              <w:rPr>
                <w:rFonts w:cs="Times New Roman"/>
                <w:sz w:val="16"/>
                <w:szCs w:val="16"/>
              </w:rPr>
            </w:pPr>
            <w:r w:rsidRPr="003A5F20">
              <w:rPr>
                <w:rFonts w:cs="Times New Roman"/>
                <w:sz w:val="16"/>
                <w:szCs w:val="16"/>
              </w:rPr>
              <w:t>jiná stipendia</w:t>
            </w:r>
          </w:p>
        </w:tc>
        <w:tc>
          <w:tcPr>
            <w:tcW w:w="917" w:type="dxa"/>
            <w:tcBorders>
              <w:left w:val="single" w:sz="4" w:space="0" w:color="auto"/>
              <w:bottom w:val="single" w:sz="4" w:space="0" w:color="auto"/>
              <w:right w:val="single" w:sz="4" w:space="0" w:color="auto"/>
            </w:tcBorders>
            <w:shd w:val="clear" w:color="auto" w:fill="FFFFFF"/>
            <w:noWrap/>
            <w:vAlign w:val="center"/>
          </w:tcPr>
          <w:p w14:paraId="7E68CA39" w14:textId="154403B7" w:rsidR="008B3F29" w:rsidRPr="00AA06CE" w:rsidRDefault="009265FD" w:rsidP="00B22697">
            <w:pPr>
              <w:jc w:val="right"/>
              <w:rPr>
                <w:rFonts w:cs="Times New Roman"/>
                <w:sz w:val="16"/>
                <w:szCs w:val="16"/>
              </w:rPr>
            </w:pPr>
            <w:r>
              <w:rPr>
                <w:rFonts w:cs="Times New Roman"/>
                <w:sz w:val="16"/>
                <w:szCs w:val="16"/>
              </w:rPr>
              <w:t>50</w:t>
            </w:r>
          </w:p>
        </w:tc>
        <w:tc>
          <w:tcPr>
            <w:tcW w:w="1032" w:type="dxa"/>
            <w:tcBorders>
              <w:left w:val="single" w:sz="4" w:space="0" w:color="auto"/>
              <w:bottom w:val="single" w:sz="4" w:space="0" w:color="auto"/>
              <w:right w:val="single" w:sz="4" w:space="0" w:color="auto"/>
            </w:tcBorders>
            <w:shd w:val="clear" w:color="auto" w:fill="FFFFFF"/>
            <w:noWrap/>
            <w:vAlign w:val="center"/>
          </w:tcPr>
          <w:p w14:paraId="1522F0A9" w14:textId="5CBAEF2E"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886" w:type="dxa"/>
            <w:tcBorders>
              <w:left w:val="single" w:sz="4" w:space="0" w:color="auto"/>
              <w:bottom w:val="single" w:sz="4" w:space="0" w:color="auto"/>
              <w:right w:val="single" w:sz="4" w:space="0" w:color="auto"/>
            </w:tcBorders>
            <w:shd w:val="clear" w:color="auto" w:fill="FFFFFF"/>
            <w:noWrap/>
            <w:vAlign w:val="center"/>
          </w:tcPr>
          <w:p w14:paraId="787731EC" w14:textId="26F0E91B" w:rsidR="008B3F29" w:rsidRPr="00AA06CE" w:rsidRDefault="009265FD" w:rsidP="00B22697">
            <w:pPr>
              <w:jc w:val="right"/>
              <w:rPr>
                <w:rFonts w:cs="Times New Roman"/>
                <w:color w:val="000000"/>
                <w:sz w:val="16"/>
                <w:szCs w:val="16"/>
              </w:rPr>
            </w:pPr>
            <w:r>
              <w:rPr>
                <w:rFonts w:cs="Times New Roman"/>
                <w:color w:val="000000"/>
                <w:sz w:val="16"/>
                <w:szCs w:val="16"/>
              </w:rPr>
              <w:t>34</w:t>
            </w:r>
            <w:r w:rsidR="00B22697">
              <w:rPr>
                <w:rFonts w:cs="Times New Roman"/>
                <w:color w:val="000000"/>
                <w:sz w:val="16"/>
                <w:szCs w:val="16"/>
              </w:rPr>
              <w:t>7</w:t>
            </w:r>
          </w:p>
        </w:tc>
        <w:tc>
          <w:tcPr>
            <w:tcW w:w="1178" w:type="dxa"/>
            <w:tcBorders>
              <w:left w:val="single" w:sz="4" w:space="0" w:color="auto"/>
              <w:bottom w:val="single" w:sz="4" w:space="0" w:color="auto"/>
              <w:right w:val="single" w:sz="4" w:space="0" w:color="auto"/>
            </w:tcBorders>
            <w:shd w:val="clear" w:color="auto" w:fill="FFFFFF"/>
            <w:noWrap/>
            <w:vAlign w:val="center"/>
          </w:tcPr>
          <w:p w14:paraId="0FC32339" w14:textId="58E9BD9B" w:rsidR="008B3F29" w:rsidRPr="00AA06CE" w:rsidRDefault="00B22697" w:rsidP="00B22697">
            <w:pPr>
              <w:jc w:val="right"/>
              <w:rPr>
                <w:rFonts w:cs="Times New Roman"/>
                <w:color w:val="000000"/>
                <w:sz w:val="16"/>
                <w:szCs w:val="16"/>
              </w:rPr>
            </w:pPr>
            <w:r>
              <w:rPr>
                <w:rFonts w:cs="Times New Roman"/>
                <w:color w:val="000000"/>
                <w:sz w:val="16"/>
                <w:szCs w:val="16"/>
              </w:rPr>
              <w:t>397</w:t>
            </w:r>
          </w:p>
        </w:tc>
        <w:tc>
          <w:tcPr>
            <w:tcW w:w="1032" w:type="dxa"/>
            <w:tcBorders>
              <w:left w:val="single" w:sz="4" w:space="0" w:color="auto"/>
              <w:bottom w:val="single" w:sz="4" w:space="0" w:color="auto"/>
              <w:right w:val="single" w:sz="4" w:space="0" w:color="auto"/>
            </w:tcBorders>
            <w:shd w:val="clear" w:color="auto" w:fill="FFFFFF"/>
            <w:noWrap/>
            <w:vAlign w:val="center"/>
          </w:tcPr>
          <w:p w14:paraId="4C2AF82E" w14:textId="680B71D9" w:rsidR="008B3F29" w:rsidRPr="00AA06CE" w:rsidRDefault="00A93EF3" w:rsidP="008B3F29">
            <w:pPr>
              <w:jc w:val="right"/>
              <w:rPr>
                <w:rFonts w:cs="Times New Roman"/>
                <w:color w:val="000000"/>
                <w:sz w:val="16"/>
                <w:szCs w:val="16"/>
              </w:rPr>
            </w:pPr>
            <w:r>
              <w:rPr>
                <w:rFonts w:cs="Times New Roman"/>
                <w:color w:val="000000"/>
                <w:sz w:val="16"/>
                <w:szCs w:val="16"/>
              </w:rPr>
              <w:t>397</w:t>
            </w:r>
          </w:p>
        </w:tc>
        <w:tc>
          <w:tcPr>
            <w:tcW w:w="1033" w:type="dxa"/>
            <w:tcBorders>
              <w:left w:val="single" w:sz="4" w:space="0" w:color="auto"/>
              <w:bottom w:val="single" w:sz="4" w:space="0" w:color="auto"/>
              <w:right w:val="single" w:sz="4" w:space="0" w:color="auto"/>
            </w:tcBorders>
            <w:shd w:val="clear" w:color="auto" w:fill="FFFFFF"/>
            <w:noWrap/>
            <w:vAlign w:val="center"/>
          </w:tcPr>
          <w:p w14:paraId="277FD893" w14:textId="6B85F07A" w:rsidR="008B3F29" w:rsidRPr="00AA06CE" w:rsidRDefault="008B3F29" w:rsidP="008B3F29">
            <w:pPr>
              <w:jc w:val="right"/>
              <w:rPr>
                <w:rFonts w:cs="Times New Roman"/>
                <w:sz w:val="16"/>
                <w:szCs w:val="16"/>
              </w:rPr>
            </w:pPr>
          </w:p>
        </w:tc>
      </w:tr>
    </w:tbl>
    <w:p w14:paraId="56B297CC" w14:textId="77777777" w:rsidR="00195F1C" w:rsidRDefault="00200291">
      <w:pPr>
        <w:sectPr w:rsidR="00195F1C" w:rsidSect="00EE4B4B">
          <w:headerReference w:type="even" r:id="rId19"/>
          <w:headerReference w:type="default" r:id="rId20"/>
          <w:footerReference w:type="even" r:id="rId21"/>
          <w:footerReference w:type="default" r:id="rId22"/>
          <w:pgSz w:w="16838" w:h="11906" w:orient="landscape" w:code="9"/>
          <w:pgMar w:top="1701" w:right="2258" w:bottom="1701" w:left="2268" w:header="567" w:footer="510" w:gutter="0"/>
          <w:cols w:space="708"/>
          <w:docGrid w:linePitch="360"/>
        </w:sectPr>
      </w:pPr>
      <w:r>
        <w:br w:type="page"/>
      </w:r>
    </w:p>
    <w:p w14:paraId="303A45A1" w14:textId="17E0D6AA" w:rsidR="00407799" w:rsidRPr="00605F66" w:rsidRDefault="00407799" w:rsidP="00200291">
      <w:pPr>
        <w:pStyle w:val="Nadpis1"/>
      </w:pPr>
      <w:bookmarkStart w:id="122" w:name="_Toc135040257"/>
      <w:r w:rsidRPr="0017639C">
        <w:lastRenderedPageBreak/>
        <w:t xml:space="preserve">Tab. 10a </w:t>
      </w:r>
      <w:r w:rsidRPr="00CE3624">
        <w:t>Stravování</w:t>
      </w:r>
      <w:bookmarkEnd w:id="122"/>
    </w:p>
    <w:p w14:paraId="468E09D4" w14:textId="77777777" w:rsidR="00821CE6" w:rsidRPr="004343D8" w:rsidRDefault="008E268F" w:rsidP="00E74B0B">
      <w:pPr>
        <w:tabs>
          <w:tab w:val="right" w:pos="12616"/>
        </w:tabs>
        <w:ind w:right="-304"/>
        <w:rPr>
          <w:szCs w:val="16"/>
        </w:rPr>
      </w:pPr>
      <w:r>
        <w:rPr>
          <w:szCs w:val="16"/>
        </w:rPr>
        <w:tab/>
      </w:r>
      <w:r w:rsidR="00895FF6">
        <w:rPr>
          <w:szCs w:val="16"/>
        </w:rPr>
        <w:t>(v tis. Kč)</w:t>
      </w:r>
    </w:p>
    <w:tbl>
      <w:tblPr>
        <w:tblW w:w="12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0"/>
        <w:gridCol w:w="975"/>
        <w:gridCol w:w="975"/>
        <w:gridCol w:w="976"/>
        <w:gridCol w:w="975"/>
        <w:gridCol w:w="976"/>
        <w:gridCol w:w="975"/>
        <w:gridCol w:w="975"/>
        <w:gridCol w:w="976"/>
        <w:gridCol w:w="975"/>
        <w:gridCol w:w="976"/>
        <w:gridCol w:w="975"/>
        <w:gridCol w:w="976"/>
      </w:tblGrid>
      <w:tr w:rsidR="008E268F" w:rsidRPr="00746ABD" w14:paraId="5E48E7A4" w14:textId="77777777" w:rsidTr="00BD000A">
        <w:trPr>
          <w:trHeight w:val="255"/>
          <w:jc w:val="center"/>
        </w:trPr>
        <w:tc>
          <w:tcPr>
            <w:tcW w:w="1210" w:type="dxa"/>
            <w:vMerge w:val="restart"/>
            <w:shd w:val="clear" w:color="auto" w:fill="auto"/>
            <w:vAlign w:val="center"/>
          </w:tcPr>
          <w:p w14:paraId="521BE9C6" w14:textId="77777777" w:rsidR="008E268F" w:rsidRPr="00B61E31" w:rsidRDefault="008E268F" w:rsidP="00C5659E">
            <w:pPr>
              <w:jc w:val="center"/>
              <w:rPr>
                <w:rFonts w:cs="Times New Roman"/>
                <w:b/>
                <w:sz w:val="16"/>
                <w:szCs w:val="16"/>
              </w:rPr>
            </w:pPr>
            <w:r w:rsidRPr="00B61E31">
              <w:rPr>
                <w:rFonts w:cs="Times New Roman"/>
                <w:b/>
                <w:sz w:val="16"/>
                <w:szCs w:val="16"/>
              </w:rPr>
              <w:t>Menzy a</w:t>
            </w:r>
            <w:r w:rsidR="00C5659E">
              <w:rPr>
                <w:rFonts w:cs="Times New Roman"/>
                <w:b/>
                <w:sz w:val="16"/>
                <w:szCs w:val="16"/>
              </w:rPr>
              <w:t> </w:t>
            </w:r>
            <w:r w:rsidRPr="00B61E31">
              <w:rPr>
                <w:rFonts w:cs="Times New Roman"/>
                <w:b/>
                <w:sz w:val="16"/>
                <w:szCs w:val="16"/>
              </w:rPr>
              <w:t>ostatní stra</w:t>
            </w:r>
            <w:r w:rsidR="00C5659E">
              <w:rPr>
                <w:rFonts w:cs="Times New Roman"/>
                <w:b/>
                <w:sz w:val="16"/>
                <w:szCs w:val="16"/>
              </w:rPr>
              <w:t>-</w:t>
            </w:r>
            <w:proofErr w:type="spellStart"/>
            <w:r w:rsidRPr="00B61E31">
              <w:rPr>
                <w:rFonts w:cs="Times New Roman"/>
                <w:b/>
                <w:sz w:val="16"/>
                <w:szCs w:val="16"/>
              </w:rPr>
              <w:t>vovací</w:t>
            </w:r>
            <w:proofErr w:type="spellEnd"/>
            <w:r w:rsidRPr="00B61E31">
              <w:rPr>
                <w:rFonts w:cs="Times New Roman"/>
                <w:b/>
                <w:sz w:val="16"/>
                <w:szCs w:val="16"/>
              </w:rPr>
              <w:t xml:space="preserve"> zařízení, pro </w:t>
            </w:r>
            <w:r w:rsidR="00C5659E" w:rsidRPr="00B61E31">
              <w:rPr>
                <w:rFonts w:cs="Times New Roman"/>
                <w:b/>
                <w:sz w:val="16"/>
                <w:szCs w:val="16"/>
              </w:rPr>
              <w:t>kter</w:t>
            </w:r>
            <w:r w:rsidR="00C5659E">
              <w:rPr>
                <w:rFonts w:cs="Times New Roman"/>
                <w:b/>
                <w:sz w:val="16"/>
                <w:szCs w:val="16"/>
              </w:rPr>
              <w:t>á</w:t>
            </w:r>
            <w:r w:rsidR="00C5659E" w:rsidRPr="00B61E31">
              <w:rPr>
                <w:rFonts w:cs="Times New Roman"/>
                <w:b/>
                <w:sz w:val="16"/>
                <w:szCs w:val="16"/>
              </w:rPr>
              <w:t xml:space="preserve"> </w:t>
            </w:r>
            <w:r w:rsidRPr="00B61E31">
              <w:rPr>
                <w:rFonts w:cs="Times New Roman"/>
                <w:b/>
                <w:sz w:val="16"/>
                <w:szCs w:val="16"/>
              </w:rPr>
              <w:t>vy</w:t>
            </w:r>
            <w:r w:rsidR="00C5659E">
              <w:rPr>
                <w:rFonts w:cs="Times New Roman"/>
                <w:b/>
                <w:sz w:val="16"/>
                <w:szCs w:val="16"/>
              </w:rPr>
              <w:t>-</w:t>
            </w:r>
            <w:r w:rsidRPr="00B61E31">
              <w:rPr>
                <w:rFonts w:cs="Times New Roman"/>
                <w:b/>
                <w:sz w:val="16"/>
                <w:szCs w:val="16"/>
              </w:rPr>
              <w:t>dalo souhlas MŠMT</w:t>
            </w:r>
          </w:p>
        </w:tc>
        <w:tc>
          <w:tcPr>
            <w:tcW w:w="1950" w:type="dxa"/>
            <w:gridSpan w:val="2"/>
            <w:shd w:val="clear" w:color="auto" w:fill="auto"/>
            <w:vAlign w:val="center"/>
          </w:tcPr>
          <w:p w14:paraId="13E43004" w14:textId="77777777" w:rsidR="008E268F" w:rsidRPr="00B61E31" w:rsidRDefault="008E268F" w:rsidP="000231F0">
            <w:pPr>
              <w:jc w:val="center"/>
              <w:rPr>
                <w:rFonts w:cs="Times New Roman"/>
                <w:b/>
                <w:sz w:val="16"/>
                <w:szCs w:val="16"/>
              </w:rPr>
            </w:pPr>
            <w:r w:rsidRPr="00B61E31">
              <w:rPr>
                <w:rFonts w:cs="Times New Roman"/>
                <w:b/>
                <w:sz w:val="16"/>
                <w:szCs w:val="16"/>
              </w:rPr>
              <w:t>Náklady celkem</w:t>
            </w:r>
          </w:p>
        </w:tc>
        <w:tc>
          <w:tcPr>
            <w:tcW w:w="7804" w:type="dxa"/>
            <w:gridSpan w:val="8"/>
            <w:shd w:val="clear" w:color="auto" w:fill="auto"/>
            <w:vAlign w:val="center"/>
          </w:tcPr>
          <w:p w14:paraId="3412D030" w14:textId="77777777" w:rsidR="008E268F" w:rsidRPr="00B61E31" w:rsidRDefault="008E268F" w:rsidP="000231F0">
            <w:pPr>
              <w:jc w:val="center"/>
              <w:rPr>
                <w:rFonts w:cs="Times New Roman"/>
                <w:b/>
                <w:sz w:val="16"/>
                <w:szCs w:val="16"/>
              </w:rPr>
            </w:pPr>
            <w:r w:rsidRPr="00B61E31">
              <w:rPr>
                <w:rFonts w:cs="Times New Roman"/>
                <w:b/>
                <w:sz w:val="16"/>
                <w:szCs w:val="16"/>
              </w:rPr>
              <w:t>Výnosy</w:t>
            </w:r>
          </w:p>
        </w:tc>
        <w:tc>
          <w:tcPr>
            <w:tcW w:w="1951" w:type="dxa"/>
            <w:gridSpan w:val="2"/>
            <w:shd w:val="clear" w:color="auto" w:fill="auto"/>
            <w:vAlign w:val="center"/>
          </w:tcPr>
          <w:p w14:paraId="50C986E5" w14:textId="77777777" w:rsidR="008E268F" w:rsidRPr="00B61E31" w:rsidRDefault="008E268F" w:rsidP="000231F0">
            <w:pPr>
              <w:jc w:val="center"/>
              <w:rPr>
                <w:rFonts w:cs="Times New Roman"/>
                <w:b/>
                <w:sz w:val="16"/>
                <w:szCs w:val="16"/>
              </w:rPr>
            </w:pPr>
            <w:r w:rsidRPr="00B61E31">
              <w:rPr>
                <w:rFonts w:cs="Times New Roman"/>
                <w:b/>
                <w:sz w:val="16"/>
                <w:szCs w:val="16"/>
              </w:rPr>
              <w:t>Výsledek hospodaření</w:t>
            </w:r>
          </w:p>
        </w:tc>
      </w:tr>
      <w:tr w:rsidR="008E268F" w:rsidRPr="00746ABD" w14:paraId="2B850D1C" w14:textId="77777777" w:rsidTr="00BD000A">
        <w:trPr>
          <w:trHeight w:val="255"/>
          <w:jc w:val="center"/>
        </w:trPr>
        <w:tc>
          <w:tcPr>
            <w:tcW w:w="1210" w:type="dxa"/>
            <w:vMerge/>
            <w:vAlign w:val="center"/>
          </w:tcPr>
          <w:p w14:paraId="2DEB605C" w14:textId="77777777" w:rsidR="008E268F" w:rsidRPr="00B61E31" w:rsidRDefault="008E268F" w:rsidP="000231F0">
            <w:pPr>
              <w:rPr>
                <w:rFonts w:cs="Times New Roman"/>
                <w:b/>
                <w:sz w:val="16"/>
                <w:szCs w:val="16"/>
              </w:rPr>
            </w:pPr>
          </w:p>
        </w:tc>
        <w:tc>
          <w:tcPr>
            <w:tcW w:w="975" w:type="dxa"/>
            <w:vMerge w:val="restart"/>
            <w:shd w:val="clear" w:color="auto" w:fill="auto"/>
            <w:vAlign w:val="center"/>
          </w:tcPr>
          <w:p w14:paraId="39DC84D6"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hlavní činnosti</w:t>
            </w:r>
          </w:p>
        </w:tc>
        <w:tc>
          <w:tcPr>
            <w:tcW w:w="975" w:type="dxa"/>
            <w:vMerge w:val="restart"/>
            <w:shd w:val="clear" w:color="auto" w:fill="auto"/>
            <w:vAlign w:val="center"/>
          </w:tcPr>
          <w:p w14:paraId="5BE0D04B" w14:textId="77777777" w:rsidR="008E268F" w:rsidRPr="002E7BFD" w:rsidRDefault="00467E89" w:rsidP="00467E89">
            <w:pPr>
              <w:jc w:val="center"/>
              <w:rPr>
                <w:rFonts w:cs="Times New Roman"/>
                <w:sz w:val="16"/>
                <w:szCs w:val="16"/>
              </w:rPr>
            </w:pPr>
            <w:r w:rsidRPr="002E7BFD">
              <w:rPr>
                <w:rFonts w:cs="Times New Roman"/>
                <w:sz w:val="16"/>
                <w:szCs w:val="16"/>
              </w:rPr>
              <w:t>v</w:t>
            </w:r>
            <w:r w:rsidR="00C5659E" w:rsidRPr="002E7BFD">
              <w:rPr>
                <w:rFonts w:cs="Times New Roman"/>
                <w:sz w:val="16"/>
                <w:szCs w:val="16"/>
              </w:rPr>
              <w:t> </w:t>
            </w:r>
            <w:r w:rsidR="008E268F" w:rsidRPr="002E7BFD">
              <w:rPr>
                <w:rFonts w:cs="Times New Roman"/>
                <w:sz w:val="16"/>
                <w:szCs w:val="16"/>
              </w:rPr>
              <w:t>doplňkové činnosti</w:t>
            </w:r>
          </w:p>
        </w:tc>
        <w:tc>
          <w:tcPr>
            <w:tcW w:w="4877" w:type="dxa"/>
            <w:gridSpan w:val="5"/>
            <w:shd w:val="clear" w:color="auto" w:fill="auto"/>
            <w:vAlign w:val="center"/>
          </w:tcPr>
          <w:p w14:paraId="5AA3C32F"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hlavní činnosti</w:t>
            </w:r>
          </w:p>
        </w:tc>
        <w:tc>
          <w:tcPr>
            <w:tcW w:w="2927" w:type="dxa"/>
            <w:gridSpan w:val="3"/>
            <w:shd w:val="clear" w:color="auto" w:fill="auto"/>
            <w:noWrap/>
            <w:vAlign w:val="center"/>
          </w:tcPr>
          <w:p w14:paraId="5783B82A"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doplňkové činnosti</w:t>
            </w:r>
          </w:p>
        </w:tc>
        <w:tc>
          <w:tcPr>
            <w:tcW w:w="975" w:type="dxa"/>
            <w:vMerge w:val="restart"/>
            <w:shd w:val="clear" w:color="auto" w:fill="auto"/>
            <w:vAlign w:val="center"/>
          </w:tcPr>
          <w:p w14:paraId="733D1825"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hlavní činnosti</w:t>
            </w:r>
          </w:p>
        </w:tc>
        <w:tc>
          <w:tcPr>
            <w:tcW w:w="976" w:type="dxa"/>
            <w:vMerge w:val="restart"/>
            <w:shd w:val="clear" w:color="auto" w:fill="auto"/>
            <w:vAlign w:val="center"/>
          </w:tcPr>
          <w:p w14:paraId="09D42B12" w14:textId="77777777" w:rsidR="008E268F" w:rsidRPr="002E7BFD" w:rsidRDefault="00467E89" w:rsidP="00467E89">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doplňkové činnosti</w:t>
            </w:r>
          </w:p>
        </w:tc>
      </w:tr>
      <w:tr w:rsidR="008E268F" w:rsidRPr="00746ABD" w14:paraId="19194754" w14:textId="77777777" w:rsidTr="000927EC">
        <w:trPr>
          <w:trHeight w:val="255"/>
          <w:jc w:val="center"/>
        </w:trPr>
        <w:tc>
          <w:tcPr>
            <w:tcW w:w="1210" w:type="dxa"/>
            <w:vMerge/>
            <w:tcBorders>
              <w:bottom w:val="single" w:sz="4" w:space="0" w:color="auto"/>
            </w:tcBorders>
            <w:vAlign w:val="center"/>
          </w:tcPr>
          <w:p w14:paraId="2A54AE29" w14:textId="77777777" w:rsidR="000231F0" w:rsidRPr="00746ABD" w:rsidRDefault="000231F0" w:rsidP="000231F0">
            <w:pPr>
              <w:rPr>
                <w:rFonts w:cs="Times New Roman"/>
                <w:sz w:val="16"/>
                <w:szCs w:val="16"/>
              </w:rPr>
            </w:pPr>
          </w:p>
        </w:tc>
        <w:tc>
          <w:tcPr>
            <w:tcW w:w="975" w:type="dxa"/>
            <w:vMerge/>
            <w:tcBorders>
              <w:bottom w:val="single" w:sz="4" w:space="0" w:color="auto"/>
            </w:tcBorders>
            <w:vAlign w:val="center"/>
          </w:tcPr>
          <w:p w14:paraId="0DAA1D36" w14:textId="77777777" w:rsidR="000231F0" w:rsidRPr="00746ABD" w:rsidRDefault="000231F0" w:rsidP="000231F0">
            <w:pPr>
              <w:rPr>
                <w:rFonts w:cs="Times New Roman"/>
                <w:sz w:val="16"/>
                <w:szCs w:val="16"/>
              </w:rPr>
            </w:pPr>
          </w:p>
        </w:tc>
        <w:tc>
          <w:tcPr>
            <w:tcW w:w="975" w:type="dxa"/>
            <w:vMerge/>
            <w:tcBorders>
              <w:bottom w:val="single" w:sz="4" w:space="0" w:color="auto"/>
            </w:tcBorders>
            <w:vAlign w:val="center"/>
          </w:tcPr>
          <w:p w14:paraId="522F4A94" w14:textId="77777777" w:rsidR="000231F0" w:rsidRPr="00746ABD" w:rsidRDefault="000231F0" w:rsidP="000231F0">
            <w:pPr>
              <w:rPr>
                <w:rFonts w:cs="Times New Roman"/>
                <w:sz w:val="16"/>
                <w:szCs w:val="16"/>
              </w:rPr>
            </w:pPr>
          </w:p>
        </w:tc>
        <w:tc>
          <w:tcPr>
            <w:tcW w:w="976" w:type="dxa"/>
            <w:tcBorders>
              <w:bottom w:val="single" w:sz="4" w:space="0" w:color="auto"/>
            </w:tcBorders>
            <w:shd w:val="clear" w:color="auto" w:fill="auto"/>
            <w:vAlign w:val="center"/>
          </w:tcPr>
          <w:p w14:paraId="7B4CDED0"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 xml:space="preserve">d </w:t>
            </w:r>
            <w:r w:rsidR="000231F0" w:rsidRPr="002E7BFD">
              <w:rPr>
                <w:rFonts w:cs="Times New Roman"/>
                <w:sz w:val="16"/>
                <w:szCs w:val="16"/>
              </w:rPr>
              <w:t>studentů</w:t>
            </w:r>
          </w:p>
        </w:tc>
        <w:tc>
          <w:tcPr>
            <w:tcW w:w="975" w:type="dxa"/>
            <w:tcBorders>
              <w:bottom w:val="single" w:sz="4" w:space="0" w:color="auto"/>
            </w:tcBorders>
            <w:shd w:val="clear" w:color="auto" w:fill="auto"/>
            <w:vAlign w:val="center"/>
          </w:tcPr>
          <w:p w14:paraId="4F0CC39A" w14:textId="77777777" w:rsidR="000231F0" w:rsidRPr="002E7BFD" w:rsidRDefault="00467E89" w:rsidP="00CA5EB4">
            <w:pPr>
              <w:jc w:val="center"/>
              <w:rPr>
                <w:rFonts w:cs="Times New Roman"/>
                <w:sz w:val="16"/>
                <w:szCs w:val="16"/>
              </w:rPr>
            </w:pPr>
            <w:r w:rsidRPr="002E7BFD">
              <w:rPr>
                <w:rFonts w:cs="Times New Roman"/>
                <w:sz w:val="16"/>
                <w:szCs w:val="16"/>
              </w:rPr>
              <w:t>o</w:t>
            </w:r>
            <w:r w:rsidR="00E165F1" w:rsidRPr="002E7BFD">
              <w:rPr>
                <w:rFonts w:cs="Times New Roman"/>
                <w:sz w:val="16"/>
                <w:szCs w:val="16"/>
              </w:rPr>
              <w:t xml:space="preserve">d </w:t>
            </w:r>
            <w:r w:rsidR="000231F0" w:rsidRPr="002E7BFD">
              <w:rPr>
                <w:rFonts w:cs="Times New Roman"/>
                <w:sz w:val="16"/>
                <w:szCs w:val="16"/>
              </w:rPr>
              <w:t>zaměstnanců</w:t>
            </w:r>
          </w:p>
        </w:tc>
        <w:tc>
          <w:tcPr>
            <w:tcW w:w="976" w:type="dxa"/>
            <w:tcBorders>
              <w:bottom w:val="single" w:sz="4" w:space="0" w:color="auto"/>
            </w:tcBorders>
            <w:shd w:val="clear" w:color="auto" w:fill="auto"/>
            <w:vAlign w:val="center"/>
          </w:tcPr>
          <w:p w14:paraId="37B8D678"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statní</w:t>
            </w:r>
          </w:p>
        </w:tc>
        <w:tc>
          <w:tcPr>
            <w:tcW w:w="975" w:type="dxa"/>
            <w:tcBorders>
              <w:bottom w:val="single" w:sz="4" w:space="0" w:color="auto"/>
            </w:tcBorders>
            <w:shd w:val="clear" w:color="auto" w:fill="auto"/>
            <w:vAlign w:val="center"/>
          </w:tcPr>
          <w:p w14:paraId="4908862C" w14:textId="77777777" w:rsidR="000231F0" w:rsidRPr="002E7BFD" w:rsidRDefault="00467E89" w:rsidP="000231F0">
            <w:pPr>
              <w:jc w:val="center"/>
              <w:rPr>
                <w:rFonts w:cs="Times New Roman"/>
                <w:sz w:val="16"/>
                <w:szCs w:val="16"/>
              </w:rPr>
            </w:pPr>
            <w:r w:rsidRPr="002E7BFD">
              <w:rPr>
                <w:rFonts w:cs="Times New Roman"/>
                <w:sz w:val="16"/>
                <w:szCs w:val="16"/>
              </w:rPr>
              <w:t>z</w:t>
            </w:r>
            <w:r w:rsidR="00E165F1" w:rsidRPr="002E7BFD">
              <w:rPr>
                <w:rFonts w:cs="Times New Roman"/>
                <w:sz w:val="16"/>
                <w:szCs w:val="16"/>
              </w:rPr>
              <w:t xml:space="preserve"> </w:t>
            </w:r>
            <w:r w:rsidR="000231F0" w:rsidRPr="002E7BFD">
              <w:rPr>
                <w:rFonts w:cs="Times New Roman"/>
                <w:sz w:val="16"/>
                <w:szCs w:val="16"/>
              </w:rPr>
              <w:t>dotace MŠMT</w:t>
            </w:r>
          </w:p>
        </w:tc>
        <w:tc>
          <w:tcPr>
            <w:tcW w:w="975" w:type="dxa"/>
            <w:tcBorders>
              <w:bottom w:val="single" w:sz="4" w:space="0" w:color="auto"/>
            </w:tcBorders>
            <w:shd w:val="clear" w:color="auto" w:fill="auto"/>
            <w:vAlign w:val="center"/>
          </w:tcPr>
          <w:p w14:paraId="671011E2" w14:textId="77777777" w:rsidR="000231F0" w:rsidRPr="002E7BFD" w:rsidRDefault="00467E89" w:rsidP="000231F0">
            <w:pPr>
              <w:jc w:val="center"/>
              <w:rPr>
                <w:rFonts w:cs="Times New Roman"/>
                <w:sz w:val="16"/>
                <w:szCs w:val="16"/>
              </w:rPr>
            </w:pPr>
            <w:r w:rsidRPr="002E7BFD">
              <w:rPr>
                <w:rFonts w:cs="Times New Roman"/>
                <w:sz w:val="16"/>
                <w:szCs w:val="16"/>
              </w:rPr>
              <w:t>c</w:t>
            </w:r>
            <w:r w:rsidR="00E165F1" w:rsidRPr="002E7BFD">
              <w:rPr>
                <w:rFonts w:cs="Times New Roman"/>
                <w:sz w:val="16"/>
                <w:szCs w:val="16"/>
              </w:rPr>
              <w:t>elkem</w:t>
            </w:r>
          </w:p>
        </w:tc>
        <w:tc>
          <w:tcPr>
            <w:tcW w:w="976" w:type="dxa"/>
            <w:tcBorders>
              <w:bottom w:val="single" w:sz="4" w:space="0" w:color="auto"/>
            </w:tcBorders>
            <w:shd w:val="clear" w:color="auto" w:fill="auto"/>
            <w:vAlign w:val="center"/>
          </w:tcPr>
          <w:p w14:paraId="6E8B0B60"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 xml:space="preserve">d </w:t>
            </w:r>
            <w:r w:rsidR="000231F0" w:rsidRPr="002E7BFD">
              <w:rPr>
                <w:rFonts w:cs="Times New Roman"/>
                <w:sz w:val="16"/>
                <w:szCs w:val="16"/>
              </w:rPr>
              <w:t>cizích strávníků</w:t>
            </w:r>
          </w:p>
        </w:tc>
        <w:tc>
          <w:tcPr>
            <w:tcW w:w="975" w:type="dxa"/>
            <w:tcBorders>
              <w:bottom w:val="single" w:sz="4" w:space="0" w:color="auto"/>
            </w:tcBorders>
            <w:shd w:val="clear" w:color="auto" w:fill="auto"/>
            <w:vAlign w:val="center"/>
          </w:tcPr>
          <w:p w14:paraId="674060E0"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statní</w:t>
            </w:r>
          </w:p>
        </w:tc>
        <w:tc>
          <w:tcPr>
            <w:tcW w:w="976" w:type="dxa"/>
            <w:tcBorders>
              <w:bottom w:val="single" w:sz="4" w:space="0" w:color="auto"/>
            </w:tcBorders>
            <w:shd w:val="clear" w:color="auto" w:fill="auto"/>
            <w:vAlign w:val="center"/>
          </w:tcPr>
          <w:p w14:paraId="2BD16D15" w14:textId="16666A67" w:rsidR="000231F0" w:rsidRPr="002E7BFD" w:rsidRDefault="002D7F0B" w:rsidP="000231F0">
            <w:pPr>
              <w:jc w:val="center"/>
              <w:rPr>
                <w:rFonts w:cs="Times New Roman"/>
                <w:sz w:val="16"/>
                <w:szCs w:val="16"/>
              </w:rPr>
            </w:pPr>
            <w:r>
              <w:rPr>
                <w:rFonts w:cs="Times New Roman"/>
                <w:sz w:val="16"/>
                <w:szCs w:val="16"/>
              </w:rPr>
              <w:t>c</w:t>
            </w:r>
            <w:r w:rsidR="000231F0" w:rsidRPr="002E7BFD">
              <w:rPr>
                <w:rFonts w:cs="Times New Roman"/>
                <w:sz w:val="16"/>
                <w:szCs w:val="16"/>
              </w:rPr>
              <w:t>elkem</w:t>
            </w:r>
          </w:p>
        </w:tc>
        <w:tc>
          <w:tcPr>
            <w:tcW w:w="975" w:type="dxa"/>
            <w:vMerge/>
            <w:tcBorders>
              <w:bottom w:val="single" w:sz="4" w:space="0" w:color="auto"/>
            </w:tcBorders>
            <w:vAlign w:val="center"/>
          </w:tcPr>
          <w:p w14:paraId="1C529433" w14:textId="77777777" w:rsidR="000231F0" w:rsidRPr="002E7BFD" w:rsidRDefault="000231F0" w:rsidP="000231F0">
            <w:pPr>
              <w:rPr>
                <w:rFonts w:cs="Times New Roman"/>
                <w:sz w:val="16"/>
                <w:szCs w:val="16"/>
              </w:rPr>
            </w:pPr>
          </w:p>
        </w:tc>
        <w:tc>
          <w:tcPr>
            <w:tcW w:w="976" w:type="dxa"/>
            <w:vMerge/>
            <w:tcBorders>
              <w:bottom w:val="single" w:sz="4" w:space="0" w:color="auto"/>
            </w:tcBorders>
            <w:vAlign w:val="center"/>
          </w:tcPr>
          <w:p w14:paraId="270C2CA4" w14:textId="77777777" w:rsidR="000231F0" w:rsidRPr="002E7BFD" w:rsidRDefault="000231F0" w:rsidP="000231F0">
            <w:pPr>
              <w:rPr>
                <w:rFonts w:cs="Times New Roman"/>
                <w:sz w:val="16"/>
                <w:szCs w:val="16"/>
              </w:rPr>
            </w:pPr>
          </w:p>
        </w:tc>
      </w:tr>
      <w:tr w:rsidR="008E268F" w:rsidRPr="00746ABD" w14:paraId="51097E59" w14:textId="77777777" w:rsidTr="000927EC">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9D21A62" w14:textId="77777777" w:rsidR="000231F0" w:rsidRPr="00746ABD" w:rsidRDefault="004A705A" w:rsidP="000231F0">
            <w:pPr>
              <w:jc w:val="center"/>
              <w:rPr>
                <w:rFonts w:cs="Times New Roman"/>
                <w:sz w:val="16"/>
                <w:szCs w:val="16"/>
              </w:rPr>
            </w:pPr>
            <w:r>
              <w:rPr>
                <w:rFonts w:cs="Times New Roman"/>
                <w:sz w:val="16"/>
                <w:szCs w:val="16"/>
              </w:rPr>
              <w:t>a</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C4B1CA3" w14:textId="77777777" w:rsidR="000231F0" w:rsidRPr="00746ABD" w:rsidRDefault="000231F0" w:rsidP="000231F0">
            <w:pPr>
              <w:jc w:val="center"/>
              <w:rPr>
                <w:rFonts w:cs="Times New Roman"/>
                <w:sz w:val="16"/>
                <w:szCs w:val="16"/>
              </w:rPr>
            </w:pPr>
            <w:r w:rsidRPr="00746ABD">
              <w:rPr>
                <w:rFonts w:cs="Times New Roman"/>
                <w:sz w:val="16"/>
                <w:szCs w:val="16"/>
              </w:rPr>
              <w:t>b</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8965695" w14:textId="77777777" w:rsidR="000231F0" w:rsidRPr="00746ABD" w:rsidRDefault="000231F0" w:rsidP="000231F0">
            <w:pPr>
              <w:jc w:val="center"/>
              <w:rPr>
                <w:rFonts w:cs="Times New Roman"/>
                <w:sz w:val="16"/>
                <w:szCs w:val="16"/>
              </w:rPr>
            </w:pPr>
            <w:r w:rsidRPr="00746ABD">
              <w:rPr>
                <w:rFonts w:cs="Times New Roman"/>
                <w:sz w:val="16"/>
                <w:szCs w:val="16"/>
              </w:rPr>
              <w: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A8462E6" w14:textId="77777777" w:rsidR="000231F0" w:rsidRPr="00746ABD" w:rsidRDefault="000231F0" w:rsidP="000231F0">
            <w:pPr>
              <w:jc w:val="center"/>
              <w:rPr>
                <w:rFonts w:cs="Times New Roman"/>
                <w:sz w:val="16"/>
                <w:szCs w:val="16"/>
              </w:rPr>
            </w:pPr>
            <w:r w:rsidRPr="00746ABD">
              <w:rPr>
                <w:rFonts w:cs="Times New Roman"/>
                <w:sz w:val="16"/>
                <w:szCs w:val="16"/>
              </w:rPr>
              <w:t>d</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3D30A6A" w14:textId="77777777" w:rsidR="000231F0" w:rsidRPr="00746ABD" w:rsidRDefault="000231F0" w:rsidP="000231F0">
            <w:pPr>
              <w:jc w:val="center"/>
              <w:rPr>
                <w:rFonts w:cs="Times New Roman"/>
                <w:sz w:val="16"/>
                <w:szCs w:val="16"/>
              </w:rPr>
            </w:pPr>
            <w:r w:rsidRPr="00746ABD">
              <w:rPr>
                <w:rFonts w:cs="Times New Roman"/>
                <w:sz w:val="16"/>
                <w:szCs w:val="16"/>
              </w:rPr>
              <w:t>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2435DE6" w14:textId="77777777" w:rsidR="000231F0" w:rsidRPr="00746ABD" w:rsidRDefault="000231F0" w:rsidP="000231F0">
            <w:pPr>
              <w:jc w:val="center"/>
              <w:rPr>
                <w:rFonts w:cs="Times New Roman"/>
                <w:sz w:val="16"/>
                <w:szCs w:val="16"/>
              </w:rPr>
            </w:pPr>
            <w:r w:rsidRPr="00746ABD">
              <w:rPr>
                <w:rFonts w:cs="Times New Roman"/>
                <w:sz w:val="16"/>
                <w:szCs w:val="16"/>
              </w:rPr>
              <w:t>f</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760EC8" w14:textId="77777777" w:rsidR="000231F0" w:rsidRPr="00746ABD" w:rsidRDefault="000231F0" w:rsidP="000231F0">
            <w:pPr>
              <w:jc w:val="center"/>
              <w:rPr>
                <w:rFonts w:cs="Times New Roman"/>
                <w:sz w:val="16"/>
                <w:szCs w:val="16"/>
              </w:rPr>
            </w:pPr>
            <w:r w:rsidRPr="00746ABD">
              <w:rPr>
                <w:rFonts w:cs="Times New Roman"/>
                <w:sz w:val="16"/>
                <w:szCs w:val="16"/>
              </w:rPr>
              <w:t>g</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521DA68" w14:textId="77777777" w:rsidR="000231F0" w:rsidRPr="00746ABD" w:rsidRDefault="000231F0" w:rsidP="000231F0">
            <w:pPr>
              <w:jc w:val="center"/>
              <w:rPr>
                <w:rFonts w:cs="Times New Roman"/>
                <w:sz w:val="16"/>
                <w:szCs w:val="16"/>
              </w:rPr>
            </w:pPr>
            <w:r w:rsidRPr="00746ABD">
              <w:rPr>
                <w:rFonts w:cs="Times New Roman"/>
                <w:sz w:val="16"/>
                <w:szCs w:val="16"/>
              </w:rPr>
              <w:t>h</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C4BA20" w14:textId="77777777" w:rsidR="000231F0" w:rsidRPr="00746ABD" w:rsidRDefault="000231F0" w:rsidP="000231F0">
            <w:pPr>
              <w:jc w:val="center"/>
              <w:rPr>
                <w:rFonts w:cs="Times New Roman"/>
                <w:sz w:val="16"/>
                <w:szCs w:val="16"/>
              </w:rPr>
            </w:pPr>
            <w:r w:rsidRPr="00746ABD">
              <w:rPr>
                <w:rFonts w:cs="Times New Roman"/>
                <w:sz w:val="16"/>
                <w:szCs w:val="16"/>
              </w:rPr>
              <w:t>i</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C25184B" w14:textId="77777777" w:rsidR="000231F0" w:rsidRPr="00746ABD" w:rsidRDefault="000231F0" w:rsidP="000231F0">
            <w:pPr>
              <w:jc w:val="center"/>
              <w:rPr>
                <w:rFonts w:cs="Times New Roman"/>
                <w:sz w:val="16"/>
                <w:szCs w:val="16"/>
              </w:rPr>
            </w:pPr>
            <w:r w:rsidRPr="00746ABD">
              <w:rPr>
                <w:rFonts w:cs="Times New Roman"/>
                <w:sz w:val="16"/>
                <w:szCs w:val="16"/>
              </w:rPr>
              <w:t>j</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621D7B4" w14:textId="44D9F9EC" w:rsidR="000231F0" w:rsidRPr="00746ABD" w:rsidRDefault="00C44601" w:rsidP="000231F0">
            <w:pPr>
              <w:jc w:val="center"/>
              <w:rPr>
                <w:rFonts w:cs="Times New Roman"/>
                <w:sz w:val="16"/>
                <w:szCs w:val="16"/>
              </w:rPr>
            </w:pPr>
            <w:r>
              <w:rPr>
                <w:rFonts w:cs="Times New Roman"/>
                <w:sz w:val="16"/>
                <w:szCs w:val="16"/>
              </w:rPr>
              <w:t>k</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5CE1CB" w14:textId="77777777" w:rsidR="000231F0" w:rsidRPr="00746ABD" w:rsidRDefault="000231F0" w:rsidP="000231F0">
            <w:pPr>
              <w:jc w:val="center"/>
              <w:rPr>
                <w:rFonts w:cs="Times New Roman"/>
                <w:sz w:val="16"/>
                <w:szCs w:val="16"/>
              </w:rPr>
            </w:pPr>
            <w:r w:rsidRPr="00746ABD">
              <w:rPr>
                <w:rFonts w:cs="Times New Roman"/>
                <w:sz w:val="16"/>
                <w:szCs w:val="16"/>
              </w:rPr>
              <w:t>l</w:t>
            </w:r>
            <w:r w:rsidR="008E268F">
              <w:rPr>
                <w:rFonts w:cs="Times New Roman"/>
                <w:sz w:val="16"/>
                <w:szCs w:val="16"/>
              </w:rPr>
              <w:t xml:space="preserve"> </w:t>
            </w:r>
            <w:r w:rsidRPr="00746ABD">
              <w:rPr>
                <w:rFonts w:cs="Times New Roman"/>
                <w:sz w:val="16"/>
                <w:szCs w:val="16"/>
              </w:rPr>
              <w:t>=</w:t>
            </w:r>
            <w:r w:rsidR="008E268F">
              <w:rPr>
                <w:rFonts w:cs="Times New Roman"/>
                <w:sz w:val="16"/>
                <w:szCs w:val="16"/>
              </w:rPr>
              <w:t xml:space="preserve"> </w:t>
            </w:r>
            <w:r w:rsidRPr="00746ABD">
              <w:rPr>
                <w:rFonts w:cs="Times New Roman"/>
                <w:sz w:val="16"/>
                <w:szCs w:val="16"/>
              </w:rPr>
              <w:t>h</w:t>
            </w:r>
            <w:r w:rsidR="008E268F">
              <w:rPr>
                <w:rFonts w:cs="Times New Roman"/>
                <w:sz w:val="16"/>
                <w:szCs w:val="16"/>
              </w:rPr>
              <w:t xml:space="preserve"> </w:t>
            </w:r>
            <w:r w:rsidR="00A85621">
              <w:rPr>
                <w:rFonts w:cs="Times New Roman"/>
                <w:sz w:val="16"/>
                <w:szCs w:val="16"/>
              </w:rPr>
              <w:t>–</w:t>
            </w:r>
            <w:r w:rsidR="008E268F">
              <w:rPr>
                <w:rFonts w:cs="Times New Roman"/>
                <w:sz w:val="16"/>
                <w:szCs w:val="16"/>
              </w:rPr>
              <w:t xml:space="preserve"> </w:t>
            </w:r>
            <w:r w:rsidRPr="00746ABD">
              <w:rPr>
                <w:rFonts w:cs="Times New Roman"/>
                <w:sz w:val="16"/>
                <w:szCs w:val="16"/>
              </w:rPr>
              <w:t>b</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54EF493" w14:textId="77777777" w:rsidR="000231F0" w:rsidRPr="00746ABD" w:rsidRDefault="000231F0" w:rsidP="000231F0">
            <w:pPr>
              <w:jc w:val="center"/>
              <w:rPr>
                <w:rFonts w:cs="Times New Roman"/>
                <w:sz w:val="16"/>
                <w:szCs w:val="16"/>
              </w:rPr>
            </w:pPr>
            <w:r w:rsidRPr="00746ABD">
              <w:rPr>
                <w:rFonts w:cs="Times New Roman"/>
                <w:sz w:val="16"/>
                <w:szCs w:val="16"/>
              </w:rPr>
              <w:t>m</w:t>
            </w:r>
            <w:r w:rsidR="008E268F">
              <w:rPr>
                <w:rFonts w:cs="Times New Roman"/>
                <w:sz w:val="16"/>
                <w:szCs w:val="16"/>
              </w:rPr>
              <w:t xml:space="preserve"> </w:t>
            </w:r>
            <w:r w:rsidRPr="00746ABD">
              <w:rPr>
                <w:rFonts w:cs="Times New Roman"/>
                <w:sz w:val="16"/>
                <w:szCs w:val="16"/>
              </w:rPr>
              <w:t>=</w:t>
            </w:r>
            <w:r w:rsidR="008E268F">
              <w:rPr>
                <w:rFonts w:cs="Times New Roman"/>
                <w:sz w:val="16"/>
                <w:szCs w:val="16"/>
              </w:rPr>
              <w:t xml:space="preserve"> </w:t>
            </w:r>
            <w:r w:rsidRPr="00746ABD">
              <w:rPr>
                <w:rFonts w:cs="Times New Roman"/>
                <w:sz w:val="16"/>
                <w:szCs w:val="16"/>
              </w:rPr>
              <w:t>k</w:t>
            </w:r>
            <w:r w:rsidR="008E268F">
              <w:rPr>
                <w:rFonts w:cs="Times New Roman"/>
                <w:sz w:val="16"/>
                <w:szCs w:val="16"/>
              </w:rPr>
              <w:t xml:space="preserve"> </w:t>
            </w:r>
            <w:r w:rsidR="00A85621">
              <w:rPr>
                <w:rFonts w:cs="Times New Roman"/>
                <w:sz w:val="16"/>
                <w:szCs w:val="16"/>
              </w:rPr>
              <w:t>–</w:t>
            </w:r>
            <w:r w:rsidR="008E268F">
              <w:rPr>
                <w:rFonts w:cs="Times New Roman"/>
                <w:sz w:val="16"/>
                <w:szCs w:val="16"/>
              </w:rPr>
              <w:t xml:space="preserve"> </w:t>
            </w:r>
            <w:r w:rsidRPr="00746ABD">
              <w:rPr>
                <w:rFonts w:cs="Times New Roman"/>
                <w:sz w:val="16"/>
                <w:szCs w:val="16"/>
              </w:rPr>
              <w:t>c</w:t>
            </w:r>
          </w:p>
        </w:tc>
      </w:tr>
      <w:tr w:rsidR="00CE3624" w:rsidRPr="00E67C7A" w14:paraId="0092A860"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F917" w14:textId="270581E4" w:rsidR="00CE3624" w:rsidRPr="00E67C7A" w:rsidRDefault="00CE3624" w:rsidP="00CE3624">
            <w:pPr>
              <w:rPr>
                <w:rFonts w:cs="Times New Roman"/>
                <w:sz w:val="16"/>
                <w:szCs w:val="16"/>
              </w:rPr>
            </w:pPr>
            <w:r>
              <w:rPr>
                <w:rFonts w:cs="Times New Roman"/>
                <w:sz w:val="16"/>
                <w:szCs w:val="16"/>
              </w:rPr>
              <w:t>Menza U4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BA0E29C" w14:textId="1E876D3A" w:rsidR="00CE3624" w:rsidRPr="005F7FAB" w:rsidRDefault="00CE3624" w:rsidP="00CE3624">
            <w:pPr>
              <w:ind w:firstLineChars="100" w:firstLine="200"/>
              <w:jc w:val="right"/>
              <w:rPr>
                <w:rFonts w:cs="Times New Roman"/>
                <w:sz w:val="16"/>
                <w:szCs w:val="16"/>
              </w:rPr>
            </w:pPr>
            <w:r w:rsidRPr="00AA0D81">
              <w:t>14 566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622733B" w14:textId="68A05218" w:rsidR="00CE3624" w:rsidRPr="005F7FAB" w:rsidRDefault="00CE3624" w:rsidP="00CE3624">
            <w:pPr>
              <w:ind w:firstLineChars="100" w:firstLine="200"/>
              <w:jc w:val="right"/>
              <w:rPr>
                <w:rFonts w:cs="Times New Roman"/>
                <w:sz w:val="16"/>
                <w:szCs w:val="16"/>
              </w:rPr>
            </w:pPr>
            <w:r w:rsidRPr="00AA0D81">
              <w:t>15 412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AB8250" w14:textId="14A266E5" w:rsidR="00CE3624" w:rsidRPr="005F7FAB" w:rsidRDefault="00CE3624" w:rsidP="00CE3624">
            <w:pPr>
              <w:ind w:firstLineChars="100" w:firstLine="200"/>
              <w:jc w:val="right"/>
              <w:rPr>
                <w:rFonts w:cs="Times New Roman"/>
                <w:sz w:val="16"/>
                <w:szCs w:val="16"/>
              </w:rPr>
            </w:pPr>
            <w:r w:rsidRPr="00AA0D81">
              <w:t>4 805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8B315C6" w14:textId="2B661BFB" w:rsidR="00CE3624" w:rsidRPr="005F7FAB" w:rsidRDefault="00CE3624" w:rsidP="00CE3624">
            <w:pPr>
              <w:ind w:firstLineChars="100" w:firstLine="200"/>
              <w:jc w:val="right"/>
              <w:rPr>
                <w:rFonts w:cs="Times New Roman"/>
                <w:sz w:val="16"/>
                <w:szCs w:val="16"/>
              </w:rPr>
            </w:pPr>
            <w:r w:rsidRPr="00AA0D81">
              <w:t>5 188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957172F" w14:textId="074C353E" w:rsidR="00CE3624" w:rsidRPr="005F7FAB"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D214024" w14:textId="3F474E14" w:rsidR="00CE3624" w:rsidRPr="005F7FAB" w:rsidRDefault="00CE3624" w:rsidP="00CE3624">
            <w:pPr>
              <w:ind w:firstLineChars="100" w:firstLine="200"/>
              <w:jc w:val="right"/>
              <w:rPr>
                <w:rFonts w:cs="Times New Roman"/>
                <w:sz w:val="16"/>
                <w:szCs w:val="16"/>
              </w:rPr>
            </w:pPr>
            <w:r w:rsidRPr="00AA0D81">
              <w:t>1 644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A6654B" w14:textId="4CC970F1" w:rsidR="00CE3624" w:rsidRPr="005F7FAB" w:rsidRDefault="00CE3624" w:rsidP="00CE3624">
            <w:pPr>
              <w:ind w:firstLineChars="100" w:firstLine="200"/>
              <w:jc w:val="right"/>
              <w:rPr>
                <w:rFonts w:cs="Times New Roman"/>
                <w:sz w:val="16"/>
                <w:szCs w:val="16"/>
              </w:rPr>
            </w:pPr>
            <w:r w:rsidRPr="00AA0D81">
              <w:t>11 637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88BB46" w14:textId="52209C3B" w:rsidR="00CE3624" w:rsidRPr="005F7FAB" w:rsidRDefault="00CE3624" w:rsidP="00CE3624">
            <w:pPr>
              <w:ind w:firstLineChars="100" w:firstLine="200"/>
              <w:jc w:val="right"/>
              <w:rPr>
                <w:rFonts w:cs="Times New Roman"/>
                <w:sz w:val="16"/>
                <w:szCs w:val="16"/>
              </w:rPr>
            </w:pPr>
            <w:r w:rsidRPr="00AA0D81">
              <w:t>3 932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1853BC7" w14:textId="20E4CB7C" w:rsidR="00CE3624" w:rsidRPr="005F7FAB" w:rsidRDefault="00CE3624" w:rsidP="00CE3624">
            <w:pPr>
              <w:ind w:firstLineChars="100" w:firstLine="200"/>
              <w:jc w:val="right"/>
              <w:rPr>
                <w:rFonts w:cs="Times New Roman"/>
                <w:sz w:val="16"/>
                <w:szCs w:val="16"/>
              </w:rPr>
            </w:pPr>
            <w:r w:rsidRPr="00AA0D81">
              <w:t>11 948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5328D8" w14:textId="5205D3EC" w:rsidR="00CE3624" w:rsidRPr="005F7FAB" w:rsidRDefault="00CE3624" w:rsidP="00CE3624">
            <w:pPr>
              <w:ind w:firstLineChars="100" w:firstLine="200"/>
              <w:jc w:val="right"/>
              <w:rPr>
                <w:rFonts w:cs="Times New Roman"/>
                <w:sz w:val="16"/>
                <w:szCs w:val="16"/>
              </w:rPr>
            </w:pPr>
            <w:r w:rsidRPr="00AA0D81">
              <w:t>15 880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452C15C" w14:textId="43F3E188" w:rsidR="00CE3624" w:rsidRPr="005F7FAB" w:rsidRDefault="00CE3624" w:rsidP="00CE3624">
            <w:pPr>
              <w:ind w:firstLineChars="100" w:firstLine="200"/>
              <w:jc w:val="right"/>
              <w:rPr>
                <w:rFonts w:cs="Times New Roman"/>
                <w:sz w:val="16"/>
                <w:szCs w:val="16"/>
              </w:rPr>
            </w:pPr>
            <w:r w:rsidRPr="00AA0D81">
              <w:t>-2 929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5D0A690" w14:textId="2BAE789F" w:rsidR="00CE3624" w:rsidRPr="005F7FAB" w:rsidRDefault="00CE3624" w:rsidP="00CE3624">
            <w:pPr>
              <w:ind w:firstLineChars="100" w:firstLine="200"/>
              <w:jc w:val="right"/>
              <w:rPr>
                <w:rFonts w:cs="Times New Roman"/>
                <w:sz w:val="16"/>
                <w:szCs w:val="16"/>
              </w:rPr>
            </w:pPr>
            <w:r w:rsidRPr="00AA0D81">
              <w:t>468</w:t>
            </w:r>
          </w:p>
        </w:tc>
      </w:tr>
      <w:tr w:rsidR="00CE3624" w:rsidRPr="00E67C7A" w14:paraId="6752994D"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217FC" w14:textId="601EA2F6" w:rsidR="00CE3624" w:rsidRPr="00E67C7A" w:rsidRDefault="00CE3624" w:rsidP="00CE3624">
            <w:pPr>
              <w:rPr>
                <w:rFonts w:cs="Times New Roman"/>
                <w:sz w:val="16"/>
                <w:szCs w:val="16"/>
              </w:rPr>
            </w:pPr>
            <w:r>
              <w:rPr>
                <w:rFonts w:cs="Times New Roman"/>
                <w:sz w:val="16"/>
                <w:szCs w:val="16"/>
              </w:rPr>
              <w:t>Menza U5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96EDF5D" w14:textId="0826DFBF" w:rsidR="00CE3624" w:rsidRPr="005F7FAB" w:rsidRDefault="00CE3624" w:rsidP="00CE3624">
            <w:pPr>
              <w:ind w:firstLineChars="100" w:firstLine="200"/>
              <w:jc w:val="right"/>
              <w:rPr>
                <w:rFonts w:cs="Times New Roman"/>
                <w:sz w:val="16"/>
                <w:szCs w:val="16"/>
              </w:rPr>
            </w:pPr>
            <w:r w:rsidRPr="00AA0D81">
              <w:t>4 355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7BB654" w14:textId="165F4722" w:rsidR="00CE3624" w:rsidRPr="005F7FAB" w:rsidRDefault="00CE3624" w:rsidP="00CE3624">
            <w:pPr>
              <w:ind w:firstLineChars="100" w:firstLine="200"/>
              <w:jc w:val="right"/>
              <w:rPr>
                <w:rFonts w:cs="Times New Roman"/>
                <w:sz w:val="16"/>
                <w:szCs w:val="16"/>
              </w:rPr>
            </w:pPr>
            <w:r w:rsidRPr="00AA0D81">
              <w:t>1 527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0EBE46" w14:textId="74FC6053" w:rsidR="00CE3624" w:rsidRPr="005F7FAB" w:rsidRDefault="00CE3624" w:rsidP="00CE3624">
            <w:pPr>
              <w:ind w:firstLineChars="100" w:firstLine="200"/>
              <w:jc w:val="right"/>
              <w:rPr>
                <w:rFonts w:cs="Times New Roman"/>
                <w:sz w:val="16"/>
                <w:szCs w:val="16"/>
              </w:rPr>
            </w:pPr>
            <w:r w:rsidRPr="00AA0D81">
              <w:t>1 765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6A64823" w14:textId="05059B92" w:rsidR="00CE3624" w:rsidRPr="005F7FAB" w:rsidRDefault="00CE3624" w:rsidP="00CE3624">
            <w:pPr>
              <w:ind w:firstLineChars="100" w:firstLine="200"/>
              <w:jc w:val="right"/>
              <w:rPr>
                <w:rFonts w:cs="Times New Roman"/>
                <w:sz w:val="16"/>
                <w:szCs w:val="16"/>
              </w:rPr>
            </w:pPr>
            <w:r w:rsidRPr="00AA0D81">
              <w:t>1 505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42A5636" w14:textId="432DE670" w:rsidR="00CE3624" w:rsidRPr="005F7FAB"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73A13E2" w14:textId="160AC541" w:rsidR="00CE3624" w:rsidRPr="005F7FAB" w:rsidRDefault="00CE3624" w:rsidP="00CE3624">
            <w:pPr>
              <w:ind w:firstLineChars="100" w:firstLine="200"/>
              <w:jc w:val="right"/>
              <w:rPr>
                <w:rFonts w:cs="Times New Roman"/>
                <w:sz w:val="16"/>
                <w:szCs w:val="16"/>
              </w:rPr>
            </w:pPr>
            <w:r w:rsidRPr="00AA0D81">
              <w:t>509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A199CC4" w14:textId="0455F8DC" w:rsidR="00CE3624" w:rsidRPr="005F7FAB" w:rsidRDefault="00CE3624" w:rsidP="00CE3624">
            <w:pPr>
              <w:ind w:firstLineChars="100" w:firstLine="200"/>
              <w:jc w:val="right"/>
              <w:rPr>
                <w:rFonts w:cs="Times New Roman"/>
                <w:sz w:val="16"/>
                <w:szCs w:val="16"/>
              </w:rPr>
            </w:pPr>
            <w:r w:rsidRPr="00AA0D81">
              <w:t>3 779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9FF8F9" w14:textId="27E6C629" w:rsidR="00CE3624" w:rsidRPr="005F7FAB" w:rsidRDefault="00CE3624" w:rsidP="00CE3624">
            <w:pPr>
              <w:ind w:firstLineChars="100" w:firstLine="200"/>
              <w:jc w:val="right"/>
              <w:rPr>
                <w:rFonts w:cs="Times New Roman"/>
                <w:sz w:val="16"/>
                <w:szCs w:val="16"/>
              </w:rPr>
            </w:pPr>
            <w:r w:rsidRPr="00AA0D81">
              <w:t>1 137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B1F4645" w14:textId="30E93C8E" w:rsidR="00CE3624" w:rsidRPr="005F7FAB" w:rsidRDefault="00CE3624" w:rsidP="00CE3624">
            <w:pPr>
              <w:ind w:firstLineChars="100" w:firstLine="200"/>
              <w:jc w:val="right"/>
              <w:rPr>
                <w:rFonts w:cs="Times New Roman"/>
                <w:sz w:val="16"/>
                <w:szCs w:val="16"/>
              </w:rPr>
            </w:pPr>
            <w:r w:rsidRPr="00AA0D81">
              <w:t>390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D7886D" w14:textId="649E7737" w:rsidR="00CE3624" w:rsidRPr="005F7FAB" w:rsidRDefault="00CE3624" w:rsidP="00CE3624">
            <w:pPr>
              <w:ind w:firstLineChars="100" w:firstLine="200"/>
              <w:jc w:val="right"/>
              <w:rPr>
                <w:rFonts w:cs="Times New Roman"/>
                <w:sz w:val="16"/>
                <w:szCs w:val="16"/>
              </w:rPr>
            </w:pPr>
            <w:r w:rsidRPr="00AA0D81">
              <w:t>1 527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C99A2C1" w14:textId="5D37F4EC" w:rsidR="00CE3624" w:rsidRPr="005F7FAB" w:rsidRDefault="00CE3624" w:rsidP="00CE3624">
            <w:pPr>
              <w:ind w:firstLineChars="100" w:firstLine="200"/>
              <w:jc w:val="right"/>
              <w:rPr>
                <w:rFonts w:cs="Times New Roman"/>
                <w:sz w:val="16"/>
                <w:szCs w:val="16"/>
              </w:rPr>
            </w:pPr>
            <w:r w:rsidRPr="00AA0D81">
              <w:t>-576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D0581D5" w14:textId="31141A5E" w:rsidR="00CE3624" w:rsidRPr="005F7FAB" w:rsidRDefault="00CE3624" w:rsidP="00CE3624">
            <w:pPr>
              <w:ind w:firstLineChars="100" w:firstLine="200"/>
              <w:jc w:val="right"/>
              <w:rPr>
                <w:rFonts w:cs="Times New Roman"/>
                <w:sz w:val="16"/>
                <w:szCs w:val="16"/>
              </w:rPr>
            </w:pPr>
            <w:r w:rsidRPr="00AA0D81">
              <w:t>0</w:t>
            </w:r>
          </w:p>
        </w:tc>
      </w:tr>
      <w:tr w:rsidR="00CE3624" w:rsidRPr="00E67C7A" w14:paraId="4A8281F4"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FFF67" w14:textId="55A4870B" w:rsidR="00CE3624" w:rsidRPr="00E67C7A" w:rsidRDefault="00CE3624" w:rsidP="00CE3624">
            <w:pPr>
              <w:rPr>
                <w:rFonts w:cs="Times New Roman"/>
                <w:sz w:val="16"/>
                <w:szCs w:val="16"/>
              </w:rPr>
            </w:pPr>
            <w:r>
              <w:rPr>
                <w:rFonts w:cs="Times New Roman"/>
                <w:sz w:val="16"/>
                <w:szCs w:val="16"/>
              </w:rPr>
              <w:t>Bufet U2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48609DA" w14:textId="372592F7" w:rsidR="00CE3624" w:rsidRPr="005F7FAB" w:rsidRDefault="00CE3624" w:rsidP="00CE3624">
            <w:pPr>
              <w:ind w:firstLineChars="100" w:firstLine="200"/>
              <w:jc w:val="right"/>
              <w:rPr>
                <w:rFonts w:cs="Times New Roman"/>
                <w:sz w:val="16"/>
                <w:szCs w:val="16"/>
              </w:rPr>
            </w:pPr>
            <w:r w:rsidRPr="00AA0D81">
              <w:t>1 222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534DE91" w14:textId="59CDA3EB" w:rsidR="00CE3624" w:rsidRPr="005F7FAB" w:rsidRDefault="00CE3624" w:rsidP="00CE3624">
            <w:pPr>
              <w:ind w:firstLineChars="100" w:firstLine="200"/>
              <w:jc w:val="right"/>
              <w:rPr>
                <w:rFonts w:cs="Times New Roman"/>
                <w:sz w:val="16"/>
                <w:szCs w:val="16"/>
              </w:rPr>
            </w:pPr>
            <w:r w:rsidRPr="00AA0D81">
              <w:t>847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84B2982" w14:textId="0FB1C7B9" w:rsidR="00CE3624" w:rsidRPr="005F7FAB" w:rsidRDefault="00CE3624" w:rsidP="00CE3624">
            <w:pPr>
              <w:ind w:firstLineChars="100" w:firstLine="200"/>
              <w:jc w:val="right"/>
              <w:rPr>
                <w:rFonts w:cs="Times New Roman"/>
                <w:sz w:val="16"/>
                <w:szCs w:val="16"/>
              </w:rPr>
            </w:pPr>
            <w:r w:rsidRPr="00AA0D81">
              <w:t>378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8428FC" w14:textId="049803AA" w:rsidR="00CE3624" w:rsidRPr="005F7FAB" w:rsidRDefault="00CE3624" w:rsidP="00CE3624">
            <w:pPr>
              <w:ind w:firstLineChars="100" w:firstLine="200"/>
              <w:jc w:val="right"/>
              <w:rPr>
                <w:rFonts w:cs="Times New Roman"/>
                <w:sz w:val="16"/>
                <w:szCs w:val="16"/>
              </w:rPr>
            </w:pPr>
            <w:r w:rsidRPr="00AA0D81">
              <w:t>380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250D56" w14:textId="56D13E17" w:rsidR="00CE3624" w:rsidRPr="005F7FAB"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37D6228" w14:textId="41B980F3" w:rsidR="00CE3624" w:rsidRPr="005F7FAB" w:rsidRDefault="00CE3624" w:rsidP="00CE3624">
            <w:pPr>
              <w:ind w:firstLineChars="100" w:firstLine="200"/>
              <w:jc w:val="right"/>
              <w:rPr>
                <w:rFonts w:cs="Times New Roman"/>
                <w:sz w:val="16"/>
                <w:szCs w:val="16"/>
              </w:rPr>
            </w:pPr>
            <w:r w:rsidRPr="00AA0D81">
              <w:t>59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C2B37B3" w14:textId="599C2B6C" w:rsidR="00CE3624" w:rsidRPr="005F7FAB" w:rsidRDefault="00CE3624" w:rsidP="00CE3624">
            <w:pPr>
              <w:ind w:firstLineChars="100" w:firstLine="200"/>
              <w:jc w:val="right"/>
              <w:rPr>
                <w:rFonts w:cs="Times New Roman"/>
                <w:sz w:val="16"/>
                <w:szCs w:val="16"/>
              </w:rPr>
            </w:pPr>
            <w:r w:rsidRPr="00AA0D81">
              <w:t>817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104BD73" w14:textId="0439E572" w:rsidR="00CE3624" w:rsidRPr="005F7FAB" w:rsidRDefault="00CE3624" w:rsidP="00CE3624">
            <w:pPr>
              <w:ind w:firstLineChars="100" w:firstLine="200"/>
              <w:jc w:val="right"/>
              <w:rPr>
                <w:rFonts w:cs="Times New Roman"/>
                <w:sz w:val="16"/>
                <w:szCs w:val="16"/>
              </w:rPr>
            </w:pPr>
            <w:r w:rsidRPr="00AA0D81">
              <w:t>226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DE49C26" w14:textId="4853B2BD" w:rsidR="00CE3624" w:rsidRPr="005F7FAB" w:rsidRDefault="00CE3624" w:rsidP="00CE3624">
            <w:pPr>
              <w:ind w:firstLineChars="100" w:firstLine="200"/>
              <w:jc w:val="right"/>
              <w:rPr>
                <w:rFonts w:cs="Times New Roman"/>
                <w:sz w:val="16"/>
                <w:szCs w:val="16"/>
              </w:rPr>
            </w:pPr>
            <w:r w:rsidRPr="00AA0D81">
              <w:t>621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647408F" w14:textId="756AB8F0" w:rsidR="00CE3624" w:rsidRPr="005F7FAB" w:rsidRDefault="00CE3624" w:rsidP="00CE3624">
            <w:pPr>
              <w:ind w:firstLineChars="100" w:firstLine="200"/>
              <w:jc w:val="right"/>
              <w:rPr>
                <w:rFonts w:cs="Times New Roman"/>
                <w:sz w:val="16"/>
                <w:szCs w:val="16"/>
              </w:rPr>
            </w:pPr>
            <w:r w:rsidRPr="00AA0D81">
              <w:t>847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84973A" w14:textId="047C9248" w:rsidR="00CE3624" w:rsidRPr="005F7FAB" w:rsidRDefault="00CE3624" w:rsidP="00CE3624">
            <w:pPr>
              <w:ind w:firstLineChars="100" w:firstLine="200"/>
              <w:jc w:val="right"/>
              <w:rPr>
                <w:rFonts w:cs="Times New Roman"/>
                <w:sz w:val="16"/>
                <w:szCs w:val="16"/>
              </w:rPr>
            </w:pPr>
            <w:r w:rsidRPr="00AA0D81">
              <w:t>-405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7AA476A" w14:textId="5AD143A7" w:rsidR="00CE3624" w:rsidRPr="005F7FAB" w:rsidRDefault="00CE3624" w:rsidP="00CE3624">
            <w:pPr>
              <w:ind w:firstLineChars="100" w:firstLine="200"/>
              <w:jc w:val="right"/>
              <w:rPr>
                <w:rFonts w:cs="Times New Roman"/>
                <w:sz w:val="16"/>
                <w:szCs w:val="16"/>
              </w:rPr>
            </w:pPr>
            <w:r w:rsidRPr="00AA0D81">
              <w:t>0</w:t>
            </w:r>
          </w:p>
        </w:tc>
      </w:tr>
      <w:tr w:rsidR="00CE3624" w:rsidRPr="00E67C7A" w14:paraId="57B2E4F5"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85A50" w14:textId="4EDCDEC6" w:rsidR="00CE3624" w:rsidRPr="00E67C7A" w:rsidRDefault="00CE3624" w:rsidP="00CE3624">
            <w:pPr>
              <w:rPr>
                <w:rFonts w:cs="Times New Roman"/>
                <w:sz w:val="16"/>
                <w:szCs w:val="16"/>
              </w:rPr>
            </w:pPr>
            <w:r>
              <w:rPr>
                <w:rFonts w:cs="Times New Roman"/>
                <w:sz w:val="16"/>
                <w:szCs w:val="16"/>
              </w:rPr>
              <w:t>Restaurace U13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89D883A" w14:textId="291D3B2E" w:rsidR="00CE3624" w:rsidRDefault="00CE3624" w:rsidP="00CE3624">
            <w:pPr>
              <w:ind w:firstLineChars="100" w:firstLine="200"/>
              <w:jc w:val="right"/>
              <w:rPr>
                <w:rFonts w:cs="Times New Roman"/>
                <w:sz w:val="16"/>
                <w:szCs w:val="16"/>
              </w:rPr>
            </w:pPr>
            <w:r w:rsidRPr="00AA0D81">
              <w:t>3 948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E7FF8C1" w14:textId="6174218F" w:rsidR="00CE3624" w:rsidRDefault="00CE3624" w:rsidP="00CE3624">
            <w:pPr>
              <w:ind w:firstLineChars="100" w:firstLine="200"/>
              <w:jc w:val="right"/>
              <w:rPr>
                <w:rFonts w:cs="Times New Roman"/>
                <w:sz w:val="16"/>
                <w:szCs w:val="16"/>
              </w:rPr>
            </w:pPr>
            <w:r w:rsidRPr="00AA0D81">
              <w:t>940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E76DC3A" w14:textId="3F386096" w:rsidR="00CE3624" w:rsidRDefault="00CE3624" w:rsidP="00CE3624">
            <w:pPr>
              <w:ind w:firstLineChars="100" w:firstLine="200"/>
              <w:jc w:val="right"/>
              <w:rPr>
                <w:rFonts w:cs="Times New Roman"/>
                <w:sz w:val="16"/>
                <w:szCs w:val="16"/>
              </w:rPr>
            </w:pPr>
            <w:r w:rsidRPr="00AA0D81">
              <w:t>1 510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0EB8E4A" w14:textId="70DE3B12" w:rsidR="00CE3624" w:rsidRDefault="00CE3624" w:rsidP="00CE3624">
            <w:pPr>
              <w:ind w:firstLineChars="100" w:firstLine="200"/>
              <w:jc w:val="right"/>
              <w:rPr>
                <w:rFonts w:cs="Times New Roman"/>
                <w:sz w:val="16"/>
                <w:szCs w:val="16"/>
              </w:rPr>
            </w:pPr>
            <w:r w:rsidRPr="00AA0D81">
              <w:t>1 084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7BE720A" w14:textId="77777777" w:rsidR="00CE3624"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029DC93" w14:textId="188D26EA" w:rsidR="00CE3624" w:rsidRPr="005F7FAB" w:rsidRDefault="00CE3624" w:rsidP="00CE3624">
            <w:pPr>
              <w:ind w:firstLineChars="100" w:firstLine="200"/>
              <w:jc w:val="right"/>
              <w:rPr>
                <w:rFonts w:cs="Times New Roman"/>
                <w:sz w:val="16"/>
                <w:szCs w:val="16"/>
              </w:rPr>
            </w:pPr>
            <w:r w:rsidRPr="00AA0D81">
              <w:t>355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0FFBF4F" w14:textId="7A1A9EC5" w:rsidR="00CE3624" w:rsidRDefault="00CE3624" w:rsidP="00CE3624">
            <w:pPr>
              <w:ind w:firstLineChars="100" w:firstLine="200"/>
              <w:jc w:val="right"/>
              <w:rPr>
                <w:rFonts w:cs="Times New Roman"/>
                <w:sz w:val="16"/>
                <w:szCs w:val="16"/>
              </w:rPr>
            </w:pPr>
            <w:r w:rsidRPr="00AA0D81">
              <w:t>2 949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5AED41" w14:textId="6A49DB82" w:rsidR="00CE3624" w:rsidRDefault="00CE3624" w:rsidP="00CE3624">
            <w:pPr>
              <w:ind w:firstLineChars="100" w:firstLine="200"/>
              <w:jc w:val="right"/>
              <w:rPr>
                <w:rFonts w:cs="Times New Roman"/>
                <w:sz w:val="16"/>
                <w:szCs w:val="16"/>
              </w:rPr>
            </w:pPr>
            <w:r w:rsidRPr="00AA0D81">
              <w:t>494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14C88E4" w14:textId="2E76F274" w:rsidR="00CE3624" w:rsidRDefault="00CE3624" w:rsidP="00CE3624">
            <w:pPr>
              <w:ind w:firstLineChars="100" w:firstLine="200"/>
              <w:jc w:val="right"/>
              <w:rPr>
                <w:rFonts w:cs="Times New Roman"/>
                <w:sz w:val="16"/>
                <w:szCs w:val="16"/>
              </w:rPr>
            </w:pPr>
            <w:r w:rsidRPr="00AA0D81">
              <w:t>446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02C681A" w14:textId="24401905" w:rsidR="00CE3624" w:rsidRDefault="00CE3624" w:rsidP="00CE3624">
            <w:pPr>
              <w:ind w:firstLineChars="100" w:firstLine="200"/>
              <w:jc w:val="right"/>
              <w:rPr>
                <w:rFonts w:cs="Times New Roman"/>
                <w:sz w:val="16"/>
                <w:szCs w:val="16"/>
              </w:rPr>
            </w:pPr>
            <w:r w:rsidRPr="00AA0D81">
              <w:t>940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2A255AF" w14:textId="4A0C963B" w:rsidR="00CE3624" w:rsidRPr="005F7FAB" w:rsidRDefault="00CE3624" w:rsidP="00CE3624">
            <w:pPr>
              <w:ind w:firstLineChars="100" w:firstLine="200"/>
              <w:jc w:val="right"/>
              <w:rPr>
                <w:rFonts w:cs="Times New Roman"/>
                <w:sz w:val="16"/>
                <w:szCs w:val="16"/>
              </w:rPr>
            </w:pPr>
            <w:r w:rsidRPr="00AA0D81">
              <w:t>-999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BDE2CE" w14:textId="5FEC1EDD" w:rsidR="00CE3624" w:rsidRDefault="00CE3624" w:rsidP="00CE3624">
            <w:pPr>
              <w:ind w:firstLineChars="100" w:firstLine="200"/>
              <w:jc w:val="right"/>
              <w:rPr>
                <w:rFonts w:cs="Times New Roman"/>
                <w:sz w:val="16"/>
                <w:szCs w:val="16"/>
              </w:rPr>
            </w:pPr>
            <w:r w:rsidRPr="00AA0D81">
              <w:t>0</w:t>
            </w:r>
          </w:p>
        </w:tc>
      </w:tr>
      <w:tr w:rsidR="00CE3624" w:rsidRPr="00E67C7A" w14:paraId="41843205"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03C52" w14:textId="2379F174" w:rsidR="00CE3624" w:rsidRPr="00E67C7A" w:rsidRDefault="00CE3624" w:rsidP="00CE3624">
            <w:pPr>
              <w:rPr>
                <w:rFonts w:cs="Times New Roman"/>
                <w:sz w:val="16"/>
                <w:szCs w:val="16"/>
              </w:rPr>
            </w:pPr>
            <w:r>
              <w:rPr>
                <w:rFonts w:cs="Times New Roman"/>
                <w:sz w:val="16"/>
                <w:szCs w:val="16"/>
              </w:rPr>
              <w:t xml:space="preserve">Hotel </w:t>
            </w:r>
            <w:proofErr w:type="spellStart"/>
            <w:r>
              <w:rPr>
                <w:rFonts w:cs="Times New Roman"/>
                <w:sz w:val="16"/>
                <w:szCs w:val="16"/>
              </w:rPr>
              <w:t>Garni</w:t>
            </w:r>
            <w:proofErr w:type="spellEnd"/>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8D6BE9F" w14:textId="5229C2C7" w:rsidR="00CE3624" w:rsidRPr="005F7FAB" w:rsidRDefault="00CE3624" w:rsidP="00CE3624">
            <w:pPr>
              <w:ind w:firstLineChars="100" w:firstLine="200"/>
              <w:jc w:val="right"/>
              <w:rPr>
                <w:rFonts w:cs="Times New Roman"/>
                <w:sz w:val="16"/>
                <w:szCs w:val="16"/>
              </w:rPr>
            </w:pPr>
            <w:r w:rsidRPr="00AA0D81">
              <w:t>118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5BD9BE" w14:textId="6753E16C" w:rsidR="00CE3624" w:rsidRPr="005F7FAB" w:rsidRDefault="00CE3624" w:rsidP="00CE3624">
            <w:pPr>
              <w:ind w:firstLineChars="100" w:firstLine="200"/>
              <w:jc w:val="right"/>
              <w:rPr>
                <w:rFonts w:cs="Times New Roman"/>
                <w:sz w:val="16"/>
                <w:szCs w:val="16"/>
              </w:rPr>
            </w:pPr>
            <w:r w:rsidRPr="00AA0D81">
              <w:t>1 752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BD0ACB" w14:textId="31B98F44" w:rsidR="00CE3624" w:rsidRPr="005F7FAB" w:rsidRDefault="00CE3624" w:rsidP="00CE3624">
            <w:pPr>
              <w:ind w:firstLineChars="100" w:firstLine="200"/>
              <w:jc w:val="right"/>
              <w:rPr>
                <w:rFonts w:cs="Times New Roman"/>
                <w:sz w:val="16"/>
                <w:szCs w:val="16"/>
              </w:rPr>
            </w:pPr>
            <w:r w:rsidRPr="00AA0D81">
              <w:t>60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E53CD22" w14:textId="13F68093" w:rsidR="00CE3624" w:rsidRPr="005F7FAB" w:rsidRDefault="00CE3624" w:rsidP="00CE3624">
            <w:pPr>
              <w:ind w:firstLineChars="100" w:firstLine="200"/>
              <w:jc w:val="right"/>
              <w:rPr>
                <w:rFonts w:cs="Times New Roman"/>
                <w:sz w:val="16"/>
                <w:szCs w:val="16"/>
              </w:rPr>
            </w:pPr>
            <w:r w:rsidRPr="00AA0D81">
              <w:t>58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F184D1" w14:textId="72AF3BC6" w:rsidR="00CE3624" w:rsidRPr="005F7FAB"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F811C52" w14:textId="3E0DDB5F" w:rsidR="00CE3624" w:rsidRPr="005F7FAB" w:rsidRDefault="00CE3624" w:rsidP="00CE3624">
            <w:pPr>
              <w:ind w:firstLineChars="100" w:firstLine="200"/>
              <w:jc w:val="right"/>
              <w:rPr>
                <w:rFonts w:cs="Times New Roman"/>
                <w:sz w:val="16"/>
                <w:szCs w:val="16"/>
              </w:rPr>
            </w:pPr>
            <w:r w:rsidRPr="00AA0D81">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72839D2" w14:textId="52CAD399" w:rsidR="00CE3624" w:rsidRPr="005F7FAB" w:rsidRDefault="00CE3624" w:rsidP="00CE3624">
            <w:pPr>
              <w:ind w:firstLineChars="100" w:firstLine="200"/>
              <w:jc w:val="right"/>
              <w:rPr>
                <w:rFonts w:cs="Times New Roman"/>
                <w:sz w:val="16"/>
                <w:szCs w:val="16"/>
              </w:rPr>
            </w:pPr>
            <w:r w:rsidRPr="00AA0D81">
              <w:t>118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D3F2ACC" w14:textId="73E648CF" w:rsidR="00CE3624" w:rsidRPr="005F7FAB" w:rsidRDefault="00CE3624" w:rsidP="00CE3624">
            <w:pPr>
              <w:ind w:firstLineChars="100" w:firstLine="200"/>
              <w:jc w:val="right"/>
              <w:rPr>
                <w:rFonts w:cs="Times New Roman"/>
                <w:sz w:val="16"/>
                <w:szCs w:val="16"/>
              </w:rPr>
            </w:pPr>
            <w:r w:rsidRPr="00AA0D81">
              <w:t>1 156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B59911A" w14:textId="39A9E9F6" w:rsidR="00CE3624" w:rsidRPr="005F7FAB" w:rsidRDefault="00CE3624" w:rsidP="00CE3624">
            <w:pPr>
              <w:ind w:firstLineChars="100" w:firstLine="200"/>
              <w:jc w:val="right"/>
              <w:rPr>
                <w:rFonts w:cs="Times New Roman"/>
                <w:sz w:val="16"/>
                <w:szCs w:val="16"/>
              </w:rPr>
            </w:pPr>
            <w:r w:rsidRPr="00AA0D81">
              <w:t>128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62066BD" w14:textId="6BACCF92" w:rsidR="00CE3624" w:rsidRPr="005F7FAB" w:rsidRDefault="00CE3624" w:rsidP="00CE3624">
            <w:pPr>
              <w:ind w:firstLineChars="100" w:firstLine="200"/>
              <w:jc w:val="right"/>
              <w:rPr>
                <w:rFonts w:cs="Times New Roman"/>
                <w:sz w:val="16"/>
                <w:szCs w:val="16"/>
              </w:rPr>
            </w:pPr>
            <w:r w:rsidRPr="00AA0D81">
              <w:t>1 284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41247C2" w14:textId="31EEDF9F" w:rsidR="00CE3624" w:rsidRPr="005F7FAB" w:rsidRDefault="00CE3624" w:rsidP="00CE3624">
            <w:pPr>
              <w:ind w:firstLineChars="100" w:firstLine="200"/>
              <w:jc w:val="right"/>
              <w:rPr>
                <w:rFonts w:cs="Times New Roman"/>
                <w:sz w:val="16"/>
                <w:szCs w:val="16"/>
              </w:rPr>
            </w:pPr>
            <w:r w:rsidRPr="00AA0D81">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C57DB48" w14:textId="59DBEF8A" w:rsidR="00CE3624" w:rsidRPr="005F7FAB" w:rsidRDefault="00CE3624" w:rsidP="00CE3624">
            <w:pPr>
              <w:ind w:firstLineChars="100" w:firstLine="200"/>
              <w:jc w:val="right"/>
              <w:rPr>
                <w:rFonts w:cs="Times New Roman"/>
                <w:sz w:val="16"/>
                <w:szCs w:val="16"/>
              </w:rPr>
            </w:pPr>
            <w:r w:rsidRPr="00AA0D81">
              <w:t>-468</w:t>
            </w:r>
          </w:p>
        </w:tc>
      </w:tr>
      <w:tr w:rsidR="00CE3624" w:rsidRPr="00746ABD" w14:paraId="4F423B9B"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077FD3FE" w14:textId="77777777" w:rsidR="00CE3624" w:rsidRPr="00E67C7A" w:rsidRDefault="00CE3624" w:rsidP="00CE3624">
            <w:pPr>
              <w:rPr>
                <w:rFonts w:cs="Times New Roman"/>
                <w:b/>
                <w:bCs/>
                <w:sz w:val="16"/>
                <w:szCs w:val="16"/>
              </w:rPr>
            </w:pPr>
            <w:r w:rsidRPr="00E67C7A">
              <w:rPr>
                <w:rFonts w:cs="Times New Roman"/>
                <w:b/>
                <w:bCs/>
                <w:sz w:val="16"/>
                <w:szCs w:val="16"/>
              </w:rPr>
              <w:t>Celkem</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4DF47982" w14:textId="2E32B824" w:rsidR="00CE3624" w:rsidRPr="00CE3624" w:rsidRDefault="00CE3624" w:rsidP="00CE3624">
            <w:pPr>
              <w:ind w:firstLineChars="100" w:firstLine="200"/>
              <w:jc w:val="right"/>
              <w:rPr>
                <w:rFonts w:cs="Times New Roman"/>
                <w:b/>
                <w:bCs/>
                <w:sz w:val="16"/>
                <w:szCs w:val="16"/>
              </w:rPr>
            </w:pPr>
            <w:r w:rsidRPr="00CE3624">
              <w:rPr>
                <w:b/>
              </w:rPr>
              <w:t>24 209</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36E65FF2" w14:textId="21C3D42E" w:rsidR="00CE3624" w:rsidRPr="00CE3624" w:rsidRDefault="00CE3624" w:rsidP="00CE3624">
            <w:pPr>
              <w:ind w:firstLineChars="100" w:firstLine="200"/>
              <w:jc w:val="right"/>
              <w:rPr>
                <w:rFonts w:cs="Times New Roman"/>
                <w:b/>
                <w:bCs/>
                <w:sz w:val="16"/>
                <w:szCs w:val="16"/>
              </w:rPr>
            </w:pPr>
            <w:r w:rsidRPr="00CE3624">
              <w:rPr>
                <w:b/>
              </w:rPr>
              <w:t>20 478</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3EFB9A16" w14:textId="1ECACF4C" w:rsidR="00CE3624" w:rsidRPr="00CE3624" w:rsidRDefault="00CE3624" w:rsidP="00CE3624">
            <w:pPr>
              <w:ind w:firstLineChars="100" w:firstLine="200"/>
              <w:jc w:val="right"/>
              <w:rPr>
                <w:rFonts w:cs="Times New Roman"/>
                <w:b/>
                <w:bCs/>
                <w:sz w:val="16"/>
                <w:szCs w:val="16"/>
              </w:rPr>
            </w:pPr>
            <w:r w:rsidRPr="00CE3624">
              <w:rPr>
                <w:b/>
              </w:rPr>
              <w:t>8 518</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5553094B" w14:textId="6285DA6B" w:rsidR="00CE3624" w:rsidRPr="00CE3624" w:rsidRDefault="00CE3624" w:rsidP="00CE3624">
            <w:pPr>
              <w:ind w:firstLineChars="100" w:firstLine="200"/>
              <w:jc w:val="right"/>
              <w:rPr>
                <w:rFonts w:cs="Times New Roman"/>
                <w:b/>
                <w:bCs/>
                <w:sz w:val="16"/>
                <w:szCs w:val="16"/>
              </w:rPr>
            </w:pPr>
            <w:r w:rsidRPr="00CE3624">
              <w:rPr>
                <w:b/>
              </w:rPr>
              <w:t>8 215</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6D987123" w14:textId="1187186E" w:rsidR="00CE3624" w:rsidRPr="00CE3624" w:rsidRDefault="00CE3624" w:rsidP="00CE3624">
            <w:pPr>
              <w:ind w:firstLineChars="100" w:firstLine="200"/>
              <w:jc w:val="right"/>
              <w:rPr>
                <w:rFonts w:cs="Times New Roman"/>
                <w:b/>
                <w:bCs/>
                <w:sz w:val="16"/>
                <w:szCs w:val="16"/>
              </w:rPr>
            </w:pPr>
            <w:r w:rsidRPr="00CE3624">
              <w:rPr>
                <w:b/>
              </w:rPr>
              <w:t>0</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0C394554" w14:textId="329AF86E" w:rsidR="00CE3624" w:rsidRPr="00CE3624" w:rsidRDefault="00CE3624" w:rsidP="00CE3624">
            <w:pPr>
              <w:ind w:firstLineChars="100" w:firstLine="200"/>
              <w:jc w:val="right"/>
              <w:rPr>
                <w:rFonts w:cs="Times New Roman"/>
                <w:b/>
                <w:bCs/>
                <w:sz w:val="16"/>
                <w:szCs w:val="16"/>
              </w:rPr>
            </w:pPr>
            <w:r w:rsidRPr="00CE3624">
              <w:rPr>
                <w:b/>
              </w:rPr>
              <w:t>2 567</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0C255381" w14:textId="77E09510" w:rsidR="00CE3624" w:rsidRPr="00CE3624" w:rsidRDefault="00CE3624" w:rsidP="00CE3624">
            <w:pPr>
              <w:ind w:firstLineChars="100" w:firstLine="200"/>
              <w:jc w:val="right"/>
              <w:rPr>
                <w:rFonts w:cs="Times New Roman"/>
                <w:b/>
                <w:bCs/>
                <w:sz w:val="16"/>
                <w:szCs w:val="16"/>
              </w:rPr>
            </w:pPr>
            <w:r w:rsidRPr="00CE3624">
              <w:rPr>
                <w:b/>
              </w:rPr>
              <w:t>19 300</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0F0120E2" w14:textId="4DFA9A69" w:rsidR="00CE3624" w:rsidRPr="00CE3624" w:rsidRDefault="00CE3624" w:rsidP="00CE3624">
            <w:pPr>
              <w:ind w:firstLineChars="100" w:firstLine="200"/>
              <w:jc w:val="right"/>
              <w:rPr>
                <w:rFonts w:cs="Times New Roman"/>
                <w:b/>
                <w:bCs/>
                <w:sz w:val="16"/>
                <w:szCs w:val="16"/>
              </w:rPr>
            </w:pPr>
            <w:r w:rsidRPr="00CE3624">
              <w:rPr>
                <w:b/>
              </w:rPr>
              <w:t>6 945</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3957273D" w14:textId="57978FAA" w:rsidR="00CE3624" w:rsidRPr="00CE3624" w:rsidRDefault="00CE3624" w:rsidP="00CE3624">
            <w:pPr>
              <w:ind w:firstLineChars="100" w:firstLine="200"/>
              <w:jc w:val="right"/>
              <w:rPr>
                <w:rFonts w:cs="Times New Roman"/>
                <w:b/>
                <w:bCs/>
                <w:sz w:val="16"/>
                <w:szCs w:val="16"/>
              </w:rPr>
            </w:pPr>
            <w:r w:rsidRPr="00CE3624">
              <w:rPr>
                <w:b/>
              </w:rPr>
              <w:t>13 533</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5F891E48" w14:textId="0552DD7B" w:rsidR="00CE3624" w:rsidRPr="00CE3624" w:rsidRDefault="00CE3624" w:rsidP="00CE3624">
            <w:pPr>
              <w:ind w:firstLineChars="100" w:firstLine="200"/>
              <w:jc w:val="right"/>
              <w:rPr>
                <w:rFonts w:cs="Times New Roman"/>
                <w:b/>
                <w:bCs/>
                <w:sz w:val="16"/>
                <w:szCs w:val="16"/>
              </w:rPr>
            </w:pPr>
            <w:r w:rsidRPr="00CE3624">
              <w:rPr>
                <w:b/>
              </w:rPr>
              <w:t>20 478</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2A5BA92B" w14:textId="51FA5D53" w:rsidR="00CE3624" w:rsidRPr="00CE3624" w:rsidRDefault="00CE3624" w:rsidP="00CE3624">
            <w:pPr>
              <w:ind w:firstLineChars="100" w:firstLine="200"/>
              <w:jc w:val="right"/>
              <w:rPr>
                <w:rFonts w:cs="Times New Roman"/>
                <w:b/>
                <w:bCs/>
                <w:sz w:val="16"/>
                <w:szCs w:val="16"/>
              </w:rPr>
            </w:pPr>
            <w:r w:rsidRPr="00CE3624">
              <w:rPr>
                <w:b/>
              </w:rPr>
              <w:t>-4 909</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19759783" w14:textId="4DF28F3C" w:rsidR="00CE3624" w:rsidRPr="00CE3624" w:rsidRDefault="00CE3624" w:rsidP="00CE3624">
            <w:pPr>
              <w:ind w:firstLineChars="100" w:firstLine="200"/>
              <w:jc w:val="right"/>
              <w:rPr>
                <w:rFonts w:cs="Times New Roman"/>
                <w:b/>
                <w:bCs/>
                <w:sz w:val="16"/>
                <w:szCs w:val="16"/>
              </w:rPr>
            </w:pPr>
            <w:r w:rsidRPr="00CE3624">
              <w:rPr>
                <w:b/>
              </w:rPr>
              <w:t>0</w:t>
            </w:r>
          </w:p>
        </w:tc>
      </w:tr>
    </w:tbl>
    <w:p w14:paraId="4788CCDD" w14:textId="50D653D6" w:rsidR="008E268F" w:rsidRPr="00605F66" w:rsidRDefault="008E268F" w:rsidP="00200291">
      <w:pPr>
        <w:pStyle w:val="Nadpis1"/>
      </w:pPr>
      <w:bookmarkStart w:id="123" w:name="_Toc135040258"/>
      <w:r w:rsidRPr="0017639C">
        <w:t>Tab. 10b</w:t>
      </w:r>
      <w:r w:rsidRPr="00CE3624">
        <w:t xml:space="preserve"> Ubytování</w:t>
      </w:r>
      <w:bookmarkEnd w:id="123"/>
      <w:r w:rsidR="002451F6" w:rsidRPr="00CE3624">
        <w:t xml:space="preserve"> </w:t>
      </w:r>
    </w:p>
    <w:p w14:paraId="66281146" w14:textId="77777777" w:rsidR="0006438C" w:rsidRDefault="003F5C9C" w:rsidP="00E74B0B">
      <w:pPr>
        <w:tabs>
          <w:tab w:val="right" w:pos="12616"/>
        </w:tabs>
        <w:ind w:right="-304"/>
      </w:pPr>
      <w:r>
        <w:tab/>
        <w:t>(v tis. Kč)</w:t>
      </w:r>
    </w:p>
    <w:tbl>
      <w:tblPr>
        <w:tblW w:w="12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975"/>
        <w:gridCol w:w="976"/>
        <w:gridCol w:w="976"/>
        <w:gridCol w:w="975"/>
        <w:gridCol w:w="975"/>
        <w:gridCol w:w="976"/>
        <w:gridCol w:w="977"/>
        <w:gridCol w:w="975"/>
        <w:gridCol w:w="976"/>
        <w:gridCol w:w="976"/>
        <w:gridCol w:w="976"/>
        <w:gridCol w:w="976"/>
      </w:tblGrid>
      <w:tr w:rsidR="00B06DCD" w:rsidRPr="00746ABD" w14:paraId="6DD0282F" w14:textId="77777777" w:rsidTr="00410EAB">
        <w:trPr>
          <w:trHeight w:val="255"/>
          <w:jc w:val="center"/>
        </w:trPr>
        <w:tc>
          <w:tcPr>
            <w:tcW w:w="1205" w:type="dxa"/>
            <w:vMerge w:val="restart"/>
            <w:shd w:val="clear" w:color="auto" w:fill="auto"/>
            <w:vAlign w:val="center"/>
          </w:tcPr>
          <w:p w14:paraId="2A2BA636" w14:textId="77777777" w:rsidR="00B06DCD" w:rsidRPr="00B61E31" w:rsidRDefault="00B06DCD" w:rsidP="001422D7">
            <w:pPr>
              <w:jc w:val="center"/>
              <w:rPr>
                <w:rFonts w:cs="Times New Roman"/>
                <w:b/>
                <w:sz w:val="16"/>
                <w:szCs w:val="16"/>
              </w:rPr>
            </w:pPr>
            <w:r w:rsidRPr="00B61E31">
              <w:rPr>
                <w:rFonts w:cs="Times New Roman"/>
                <w:b/>
                <w:sz w:val="16"/>
                <w:szCs w:val="16"/>
              </w:rPr>
              <w:t>Koleje a ostatní ubytovací zařízení provozované VVŠ</w:t>
            </w:r>
          </w:p>
        </w:tc>
        <w:tc>
          <w:tcPr>
            <w:tcW w:w="1951" w:type="dxa"/>
            <w:gridSpan w:val="2"/>
            <w:shd w:val="clear" w:color="auto" w:fill="auto"/>
            <w:vAlign w:val="center"/>
          </w:tcPr>
          <w:p w14:paraId="67944227" w14:textId="77777777" w:rsidR="00B06DCD" w:rsidRPr="00B61E31" w:rsidRDefault="00B06DCD" w:rsidP="00410EAB">
            <w:pPr>
              <w:jc w:val="center"/>
              <w:rPr>
                <w:rFonts w:cs="Times New Roman"/>
                <w:b/>
                <w:sz w:val="16"/>
                <w:szCs w:val="16"/>
              </w:rPr>
            </w:pPr>
            <w:r w:rsidRPr="00B61E31">
              <w:rPr>
                <w:rFonts w:cs="Times New Roman"/>
                <w:b/>
                <w:sz w:val="16"/>
                <w:szCs w:val="16"/>
              </w:rPr>
              <w:t>Náklady celkem</w:t>
            </w:r>
          </w:p>
        </w:tc>
        <w:tc>
          <w:tcPr>
            <w:tcW w:w="976" w:type="dxa"/>
            <w:vAlign w:val="center"/>
          </w:tcPr>
          <w:p w14:paraId="3E6746C7" w14:textId="77777777" w:rsidR="00B06DCD" w:rsidRPr="00B61E31" w:rsidRDefault="00B06DCD" w:rsidP="00410EAB">
            <w:pPr>
              <w:jc w:val="center"/>
              <w:rPr>
                <w:rFonts w:cs="Times New Roman"/>
                <w:b/>
                <w:sz w:val="16"/>
                <w:szCs w:val="16"/>
              </w:rPr>
            </w:pPr>
          </w:p>
        </w:tc>
        <w:tc>
          <w:tcPr>
            <w:tcW w:w="6830" w:type="dxa"/>
            <w:gridSpan w:val="7"/>
            <w:shd w:val="clear" w:color="auto" w:fill="auto"/>
            <w:vAlign w:val="center"/>
          </w:tcPr>
          <w:p w14:paraId="4FE5A4F3" w14:textId="3C7745D1" w:rsidR="00B06DCD" w:rsidRPr="00B61E31" w:rsidRDefault="00B06DCD" w:rsidP="00410EAB">
            <w:pPr>
              <w:jc w:val="center"/>
              <w:rPr>
                <w:rFonts w:cs="Times New Roman"/>
                <w:b/>
                <w:sz w:val="16"/>
                <w:szCs w:val="16"/>
              </w:rPr>
            </w:pPr>
            <w:r w:rsidRPr="00B61E31">
              <w:rPr>
                <w:rFonts w:cs="Times New Roman"/>
                <w:b/>
                <w:sz w:val="16"/>
                <w:szCs w:val="16"/>
              </w:rPr>
              <w:t>Výnosy</w:t>
            </w:r>
          </w:p>
        </w:tc>
        <w:tc>
          <w:tcPr>
            <w:tcW w:w="1952" w:type="dxa"/>
            <w:gridSpan w:val="2"/>
            <w:shd w:val="clear" w:color="auto" w:fill="auto"/>
            <w:vAlign w:val="center"/>
          </w:tcPr>
          <w:p w14:paraId="3F45A4CD" w14:textId="77777777" w:rsidR="00B06DCD" w:rsidRPr="00B61E31" w:rsidRDefault="00B06DCD" w:rsidP="00410EAB">
            <w:pPr>
              <w:jc w:val="center"/>
              <w:rPr>
                <w:rFonts w:cs="Times New Roman"/>
                <w:b/>
                <w:sz w:val="16"/>
                <w:szCs w:val="16"/>
              </w:rPr>
            </w:pPr>
            <w:r w:rsidRPr="00B61E31">
              <w:rPr>
                <w:rFonts w:cs="Times New Roman"/>
                <w:b/>
                <w:sz w:val="16"/>
                <w:szCs w:val="16"/>
              </w:rPr>
              <w:t>Výsledek hospodaření</w:t>
            </w:r>
          </w:p>
        </w:tc>
      </w:tr>
      <w:tr w:rsidR="00B06DCD" w:rsidRPr="00746ABD" w14:paraId="7C3D8DD5" w14:textId="77777777" w:rsidTr="00410EAB">
        <w:trPr>
          <w:trHeight w:val="255"/>
          <w:jc w:val="center"/>
        </w:trPr>
        <w:tc>
          <w:tcPr>
            <w:tcW w:w="1205" w:type="dxa"/>
            <w:vMerge/>
            <w:vAlign w:val="center"/>
          </w:tcPr>
          <w:p w14:paraId="65A27980" w14:textId="77777777" w:rsidR="00B06DCD" w:rsidRPr="00B61E31" w:rsidRDefault="00B06DCD" w:rsidP="001422D7">
            <w:pPr>
              <w:rPr>
                <w:rFonts w:cs="Times New Roman"/>
                <w:b/>
                <w:sz w:val="16"/>
                <w:szCs w:val="16"/>
              </w:rPr>
            </w:pPr>
          </w:p>
        </w:tc>
        <w:tc>
          <w:tcPr>
            <w:tcW w:w="975" w:type="dxa"/>
            <w:vMerge w:val="restart"/>
            <w:shd w:val="clear" w:color="auto" w:fill="auto"/>
            <w:vAlign w:val="center"/>
          </w:tcPr>
          <w:p w14:paraId="251C0908" w14:textId="77777777" w:rsidR="00B06DCD" w:rsidRPr="002E7BFD" w:rsidRDefault="00B06DCD" w:rsidP="00410EAB">
            <w:pPr>
              <w:jc w:val="center"/>
              <w:rPr>
                <w:rFonts w:cs="Times New Roman"/>
                <w:sz w:val="16"/>
                <w:szCs w:val="16"/>
              </w:rPr>
            </w:pPr>
            <w:r w:rsidRPr="002E7BFD">
              <w:rPr>
                <w:rFonts w:cs="Times New Roman"/>
                <w:sz w:val="16"/>
                <w:szCs w:val="16"/>
              </w:rPr>
              <w:t>v hlavní činnosti</w:t>
            </w:r>
          </w:p>
        </w:tc>
        <w:tc>
          <w:tcPr>
            <w:tcW w:w="976" w:type="dxa"/>
            <w:vMerge w:val="restart"/>
            <w:shd w:val="clear" w:color="auto" w:fill="auto"/>
            <w:vAlign w:val="center"/>
          </w:tcPr>
          <w:p w14:paraId="3F93301A" w14:textId="77777777" w:rsidR="00B06DCD" w:rsidRPr="002E7BFD" w:rsidRDefault="00B06DCD" w:rsidP="00410EAB">
            <w:pPr>
              <w:jc w:val="center"/>
              <w:rPr>
                <w:rFonts w:cs="Times New Roman"/>
                <w:sz w:val="16"/>
                <w:szCs w:val="16"/>
              </w:rPr>
            </w:pPr>
            <w:r w:rsidRPr="002E7BFD">
              <w:rPr>
                <w:rFonts w:cs="Times New Roman"/>
                <w:sz w:val="16"/>
                <w:szCs w:val="16"/>
              </w:rPr>
              <w:t>v doplňkové činnosti</w:t>
            </w:r>
          </w:p>
        </w:tc>
        <w:tc>
          <w:tcPr>
            <w:tcW w:w="976" w:type="dxa"/>
            <w:vAlign w:val="center"/>
          </w:tcPr>
          <w:p w14:paraId="4391420C" w14:textId="77777777" w:rsidR="00B06DCD" w:rsidRDefault="00B06DCD" w:rsidP="00410EAB">
            <w:pPr>
              <w:jc w:val="center"/>
              <w:rPr>
                <w:rFonts w:cs="Times New Roman"/>
                <w:sz w:val="16"/>
                <w:szCs w:val="16"/>
              </w:rPr>
            </w:pPr>
          </w:p>
        </w:tc>
        <w:tc>
          <w:tcPr>
            <w:tcW w:w="3903" w:type="dxa"/>
            <w:gridSpan w:val="4"/>
            <w:shd w:val="clear" w:color="auto" w:fill="auto"/>
            <w:vAlign w:val="center"/>
          </w:tcPr>
          <w:p w14:paraId="0CA93821" w14:textId="1B13041B" w:rsidR="00B06DCD" w:rsidRPr="002E7BFD" w:rsidRDefault="00B06DCD" w:rsidP="00410EAB">
            <w:pPr>
              <w:jc w:val="center"/>
              <w:rPr>
                <w:rFonts w:cs="Times New Roman"/>
                <w:sz w:val="16"/>
                <w:szCs w:val="16"/>
              </w:rPr>
            </w:pPr>
            <w:r>
              <w:rPr>
                <w:rFonts w:cs="Times New Roman"/>
                <w:sz w:val="16"/>
                <w:szCs w:val="16"/>
              </w:rPr>
              <w:t>v</w:t>
            </w:r>
            <w:r w:rsidRPr="000E2E59">
              <w:rPr>
                <w:rFonts w:cs="Times New Roman"/>
                <w:sz w:val="16"/>
                <w:szCs w:val="16"/>
              </w:rPr>
              <w:t xml:space="preserve"> hlavní činnosti</w:t>
            </w:r>
          </w:p>
        </w:tc>
        <w:tc>
          <w:tcPr>
            <w:tcW w:w="2927" w:type="dxa"/>
            <w:gridSpan w:val="3"/>
            <w:shd w:val="clear" w:color="auto" w:fill="auto"/>
            <w:vAlign w:val="center"/>
          </w:tcPr>
          <w:p w14:paraId="143C5D4F" w14:textId="7DEB59E1" w:rsidR="00B06DCD" w:rsidRPr="002E7BFD" w:rsidRDefault="00B06DCD" w:rsidP="00410EAB">
            <w:pPr>
              <w:jc w:val="center"/>
              <w:rPr>
                <w:rFonts w:cs="Times New Roman"/>
                <w:sz w:val="16"/>
                <w:szCs w:val="16"/>
              </w:rPr>
            </w:pPr>
            <w:r>
              <w:rPr>
                <w:rFonts w:cs="Times New Roman"/>
                <w:sz w:val="16"/>
                <w:szCs w:val="16"/>
              </w:rPr>
              <w:t>v</w:t>
            </w:r>
            <w:r w:rsidRPr="002E7BFD">
              <w:rPr>
                <w:rFonts w:cs="Times New Roman"/>
                <w:sz w:val="16"/>
                <w:szCs w:val="16"/>
              </w:rPr>
              <w:t xml:space="preserve"> doplňkové činnosti</w:t>
            </w:r>
          </w:p>
        </w:tc>
        <w:tc>
          <w:tcPr>
            <w:tcW w:w="976" w:type="dxa"/>
            <w:vMerge w:val="restart"/>
            <w:shd w:val="clear" w:color="auto" w:fill="auto"/>
            <w:vAlign w:val="center"/>
          </w:tcPr>
          <w:p w14:paraId="377F614A" w14:textId="77777777" w:rsidR="00B06DCD" w:rsidRPr="002E7BFD" w:rsidRDefault="00B06DCD" w:rsidP="00410EAB">
            <w:pPr>
              <w:jc w:val="center"/>
              <w:rPr>
                <w:rFonts w:cs="Times New Roman"/>
                <w:sz w:val="16"/>
                <w:szCs w:val="16"/>
              </w:rPr>
            </w:pPr>
            <w:r w:rsidRPr="002E7BFD">
              <w:rPr>
                <w:rFonts w:cs="Times New Roman"/>
                <w:sz w:val="16"/>
                <w:szCs w:val="16"/>
              </w:rPr>
              <w:t>v hlavní činnosti</w:t>
            </w:r>
          </w:p>
        </w:tc>
        <w:tc>
          <w:tcPr>
            <w:tcW w:w="976" w:type="dxa"/>
            <w:vMerge w:val="restart"/>
            <w:shd w:val="clear" w:color="auto" w:fill="auto"/>
            <w:vAlign w:val="center"/>
          </w:tcPr>
          <w:p w14:paraId="2CC427F4" w14:textId="77777777" w:rsidR="00B06DCD" w:rsidRPr="002E7BFD" w:rsidRDefault="00B06DCD" w:rsidP="00410EAB">
            <w:pPr>
              <w:jc w:val="center"/>
              <w:rPr>
                <w:rFonts w:cs="Times New Roman"/>
                <w:sz w:val="16"/>
                <w:szCs w:val="16"/>
              </w:rPr>
            </w:pPr>
            <w:r w:rsidRPr="002E7BFD">
              <w:rPr>
                <w:rFonts w:cs="Times New Roman"/>
                <w:sz w:val="16"/>
                <w:szCs w:val="16"/>
              </w:rPr>
              <w:t>v doplňkové činnosti</w:t>
            </w:r>
          </w:p>
        </w:tc>
      </w:tr>
      <w:tr w:rsidR="00B06DCD" w:rsidRPr="00746ABD" w14:paraId="44F23B51" w14:textId="77777777" w:rsidTr="00410EAB">
        <w:trPr>
          <w:trHeight w:val="255"/>
          <w:jc w:val="center"/>
        </w:trPr>
        <w:tc>
          <w:tcPr>
            <w:tcW w:w="1205" w:type="dxa"/>
            <w:vMerge/>
            <w:tcBorders>
              <w:bottom w:val="single" w:sz="4" w:space="0" w:color="auto"/>
            </w:tcBorders>
            <w:vAlign w:val="center"/>
          </w:tcPr>
          <w:p w14:paraId="60772E8C" w14:textId="77777777" w:rsidR="00B06DCD" w:rsidRPr="00746ABD" w:rsidRDefault="00B06DCD" w:rsidP="00100A30">
            <w:pPr>
              <w:rPr>
                <w:rFonts w:cs="Times New Roman"/>
                <w:sz w:val="16"/>
                <w:szCs w:val="16"/>
              </w:rPr>
            </w:pPr>
          </w:p>
        </w:tc>
        <w:tc>
          <w:tcPr>
            <w:tcW w:w="975" w:type="dxa"/>
            <w:vMerge/>
            <w:tcBorders>
              <w:bottom w:val="single" w:sz="4" w:space="0" w:color="auto"/>
            </w:tcBorders>
            <w:vAlign w:val="center"/>
          </w:tcPr>
          <w:p w14:paraId="57418899" w14:textId="77777777" w:rsidR="00B06DCD" w:rsidRPr="00746ABD" w:rsidRDefault="00B06DCD" w:rsidP="00410EAB">
            <w:pPr>
              <w:jc w:val="center"/>
              <w:rPr>
                <w:rFonts w:cs="Times New Roman"/>
                <w:sz w:val="16"/>
                <w:szCs w:val="16"/>
              </w:rPr>
            </w:pPr>
          </w:p>
        </w:tc>
        <w:tc>
          <w:tcPr>
            <w:tcW w:w="976" w:type="dxa"/>
            <w:vMerge/>
            <w:tcBorders>
              <w:bottom w:val="single" w:sz="4" w:space="0" w:color="auto"/>
            </w:tcBorders>
            <w:vAlign w:val="center"/>
          </w:tcPr>
          <w:p w14:paraId="08224A53" w14:textId="77777777" w:rsidR="00B06DCD" w:rsidRPr="00746ABD" w:rsidRDefault="00B06DCD" w:rsidP="00410EAB">
            <w:pPr>
              <w:jc w:val="center"/>
              <w:rPr>
                <w:rFonts w:cs="Times New Roman"/>
                <w:sz w:val="16"/>
                <w:szCs w:val="16"/>
              </w:rPr>
            </w:pPr>
          </w:p>
        </w:tc>
        <w:tc>
          <w:tcPr>
            <w:tcW w:w="976" w:type="dxa"/>
            <w:tcBorders>
              <w:bottom w:val="single" w:sz="4" w:space="0" w:color="auto"/>
            </w:tcBorders>
            <w:shd w:val="clear" w:color="auto" w:fill="auto"/>
            <w:vAlign w:val="center"/>
          </w:tcPr>
          <w:p w14:paraId="268A057B" w14:textId="77777777" w:rsidR="00B06DCD" w:rsidRPr="002E7BFD" w:rsidRDefault="00B06DCD" w:rsidP="00410EAB">
            <w:pPr>
              <w:jc w:val="center"/>
              <w:rPr>
                <w:rFonts w:cs="Times New Roman"/>
                <w:sz w:val="16"/>
                <w:szCs w:val="16"/>
              </w:rPr>
            </w:pPr>
            <w:r w:rsidRPr="002E7BFD">
              <w:rPr>
                <w:rFonts w:cs="Times New Roman"/>
                <w:sz w:val="16"/>
                <w:szCs w:val="16"/>
              </w:rPr>
              <w:t>od studentů</w:t>
            </w:r>
          </w:p>
        </w:tc>
        <w:tc>
          <w:tcPr>
            <w:tcW w:w="975" w:type="dxa"/>
            <w:tcBorders>
              <w:bottom w:val="single" w:sz="4" w:space="0" w:color="auto"/>
            </w:tcBorders>
            <w:vAlign w:val="center"/>
          </w:tcPr>
          <w:p w14:paraId="225932A7" w14:textId="1B707457" w:rsidR="00B06DCD" w:rsidRPr="002E7BFD" w:rsidRDefault="00B06DCD" w:rsidP="00410EAB">
            <w:pPr>
              <w:jc w:val="center"/>
              <w:rPr>
                <w:rFonts w:cs="Times New Roman"/>
                <w:sz w:val="16"/>
                <w:szCs w:val="16"/>
              </w:rPr>
            </w:pPr>
            <w:r>
              <w:rPr>
                <w:rFonts w:cs="Times New Roman"/>
                <w:sz w:val="16"/>
                <w:szCs w:val="16"/>
              </w:rPr>
              <w:t>od zaměstnanců</w:t>
            </w:r>
          </w:p>
        </w:tc>
        <w:tc>
          <w:tcPr>
            <w:tcW w:w="975" w:type="dxa"/>
            <w:tcBorders>
              <w:bottom w:val="single" w:sz="4" w:space="0" w:color="auto"/>
            </w:tcBorders>
            <w:shd w:val="clear" w:color="auto" w:fill="auto"/>
            <w:vAlign w:val="center"/>
          </w:tcPr>
          <w:p w14:paraId="1801036C" w14:textId="21918F26" w:rsidR="00B06DCD" w:rsidRPr="002E7BFD" w:rsidRDefault="00B06DCD" w:rsidP="00410EAB">
            <w:pPr>
              <w:jc w:val="center"/>
              <w:rPr>
                <w:rFonts w:cs="Times New Roman"/>
                <w:sz w:val="16"/>
                <w:szCs w:val="16"/>
              </w:rPr>
            </w:pPr>
            <w:r w:rsidRPr="002E7BFD">
              <w:rPr>
                <w:rFonts w:cs="Times New Roman"/>
                <w:sz w:val="16"/>
                <w:szCs w:val="16"/>
              </w:rPr>
              <w:t>ostatní</w:t>
            </w:r>
          </w:p>
        </w:tc>
        <w:tc>
          <w:tcPr>
            <w:tcW w:w="976" w:type="dxa"/>
            <w:tcBorders>
              <w:bottom w:val="single" w:sz="4" w:space="0" w:color="auto"/>
            </w:tcBorders>
            <w:shd w:val="clear" w:color="auto" w:fill="auto"/>
            <w:vAlign w:val="center"/>
          </w:tcPr>
          <w:p w14:paraId="79ED0180" w14:textId="7389C68A" w:rsidR="00B06DCD" w:rsidRPr="002E7BFD" w:rsidRDefault="00B06DCD" w:rsidP="00410EAB">
            <w:pPr>
              <w:jc w:val="center"/>
              <w:rPr>
                <w:rFonts w:cs="Times New Roman"/>
                <w:sz w:val="16"/>
                <w:szCs w:val="16"/>
              </w:rPr>
            </w:pPr>
            <w:r>
              <w:rPr>
                <w:rFonts w:cs="Times New Roman"/>
                <w:sz w:val="16"/>
                <w:szCs w:val="16"/>
              </w:rPr>
              <w:t>z dotace MŠMT</w:t>
            </w:r>
          </w:p>
        </w:tc>
        <w:tc>
          <w:tcPr>
            <w:tcW w:w="977" w:type="dxa"/>
            <w:tcBorders>
              <w:bottom w:val="single" w:sz="4" w:space="0" w:color="auto"/>
            </w:tcBorders>
            <w:shd w:val="clear" w:color="auto" w:fill="auto"/>
            <w:vAlign w:val="center"/>
          </w:tcPr>
          <w:p w14:paraId="145F7F58" w14:textId="77777777" w:rsidR="00B06DCD" w:rsidRPr="002E7BFD" w:rsidRDefault="00B06DCD" w:rsidP="00410EAB">
            <w:pPr>
              <w:jc w:val="center"/>
              <w:rPr>
                <w:rFonts w:cs="Times New Roman"/>
                <w:sz w:val="16"/>
                <w:szCs w:val="16"/>
              </w:rPr>
            </w:pPr>
            <w:r w:rsidRPr="002E7BFD">
              <w:rPr>
                <w:rFonts w:cs="Times New Roman"/>
                <w:sz w:val="16"/>
                <w:szCs w:val="16"/>
              </w:rPr>
              <w:t>celkem</w:t>
            </w:r>
          </w:p>
        </w:tc>
        <w:tc>
          <w:tcPr>
            <w:tcW w:w="975" w:type="dxa"/>
            <w:tcBorders>
              <w:bottom w:val="single" w:sz="4" w:space="0" w:color="auto"/>
            </w:tcBorders>
            <w:shd w:val="clear" w:color="auto" w:fill="auto"/>
            <w:vAlign w:val="center"/>
          </w:tcPr>
          <w:p w14:paraId="2EA4FF8D" w14:textId="77777777" w:rsidR="00B06DCD" w:rsidRPr="002E7BFD" w:rsidRDefault="00B06DCD" w:rsidP="00410EAB">
            <w:pPr>
              <w:jc w:val="center"/>
              <w:rPr>
                <w:rFonts w:cs="Times New Roman"/>
                <w:sz w:val="16"/>
                <w:szCs w:val="16"/>
              </w:rPr>
            </w:pPr>
            <w:r w:rsidRPr="002E7BFD">
              <w:rPr>
                <w:rFonts w:cs="Times New Roman"/>
                <w:sz w:val="16"/>
                <w:szCs w:val="16"/>
              </w:rPr>
              <w:t>od cizích ubytovaných</w:t>
            </w:r>
          </w:p>
        </w:tc>
        <w:tc>
          <w:tcPr>
            <w:tcW w:w="976" w:type="dxa"/>
            <w:tcBorders>
              <w:bottom w:val="single" w:sz="4" w:space="0" w:color="auto"/>
            </w:tcBorders>
            <w:shd w:val="clear" w:color="auto" w:fill="auto"/>
            <w:vAlign w:val="center"/>
          </w:tcPr>
          <w:p w14:paraId="0AECA0FD" w14:textId="4BF774DF" w:rsidR="00B06DCD" w:rsidRPr="002E7BFD" w:rsidRDefault="00B06DCD" w:rsidP="00410EAB">
            <w:pPr>
              <w:jc w:val="center"/>
              <w:rPr>
                <w:rFonts w:cs="Times New Roman"/>
                <w:sz w:val="16"/>
                <w:szCs w:val="16"/>
              </w:rPr>
            </w:pPr>
            <w:r w:rsidRPr="002E7BFD">
              <w:rPr>
                <w:rFonts w:cs="Times New Roman"/>
                <w:sz w:val="16"/>
                <w:szCs w:val="16"/>
              </w:rPr>
              <w:t>ostatní</w:t>
            </w:r>
          </w:p>
        </w:tc>
        <w:tc>
          <w:tcPr>
            <w:tcW w:w="976" w:type="dxa"/>
            <w:tcBorders>
              <w:bottom w:val="single" w:sz="4" w:space="0" w:color="auto"/>
            </w:tcBorders>
            <w:shd w:val="clear" w:color="auto" w:fill="auto"/>
            <w:vAlign w:val="center"/>
          </w:tcPr>
          <w:p w14:paraId="32E8B871" w14:textId="6F4B5CEF" w:rsidR="00B06DCD" w:rsidRPr="002E7BFD" w:rsidRDefault="00B06DCD" w:rsidP="00410EAB">
            <w:pPr>
              <w:jc w:val="center"/>
              <w:rPr>
                <w:rFonts w:cs="Times New Roman"/>
                <w:sz w:val="16"/>
                <w:szCs w:val="16"/>
              </w:rPr>
            </w:pPr>
            <w:r w:rsidRPr="002E7BFD">
              <w:rPr>
                <w:rFonts w:cs="Times New Roman"/>
                <w:sz w:val="16"/>
                <w:szCs w:val="16"/>
              </w:rPr>
              <w:t>celkem</w:t>
            </w:r>
          </w:p>
        </w:tc>
        <w:tc>
          <w:tcPr>
            <w:tcW w:w="976" w:type="dxa"/>
            <w:vMerge/>
            <w:tcBorders>
              <w:bottom w:val="single" w:sz="4" w:space="0" w:color="auto"/>
            </w:tcBorders>
            <w:vAlign w:val="center"/>
          </w:tcPr>
          <w:p w14:paraId="701909D1" w14:textId="77777777" w:rsidR="00B06DCD" w:rsidRPr="00746ABD" w:rsidRDefault="00B06DCD" w:rsidP="00410EAB">
            <w:pPr>
              <w:jc w:val="center"/>
              <w:rPr>
                <w:rFonts w:cs="Times New Roman"/>
                <w:sz w:val="16"/>
                <w:szCs w:val="16"/>
              </w:rPr>
            </w:pPr>
          </w:p>
        </w:tc>
        <w:tc>
          <w:tcPr>
            <w:tcW w:w="976" w:type="dxa"/>
            <w:vMerge/>
            <w:tcBorders>
              <w:bottom w:val="single" w:sz="4" w:space="0" w:color="auto"/>
            </w:tcBorders>
            <w:vAlign w:val="center"/>
          </w:tcPr>
          <w:p w14:paraId="0B9A9928" w14:textId="77777777" w:rsidR="00B06DCD" w:rsidRPr="00746ABD" w:rsidRDefault="00B06DCD" w:rsidP="00410EAB">
            <w:pPr>
              <w:jc w:val="center"/>
              <w:rPr>
                <w:rFonts w:cs="Times New Roman"/>
                <w:sz w:val="16"/>
                <w:szCs w:val="16"/>
              </w:rPr>
            </w:pPr>
          </w:p>
        </w:tc>
      </w:tr>
      <w:tr w:rsidR="00B06DCD" w:rsidRPr="00746ABD" w14:paraId="33237DA1" w14:textId="77777777" w:rsidTr="00410EAB">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BDA7D93" w14:textId="77777777" w:rsidR="00B06DCD" w:rsidRPr="00746ABD" w:rsidRDefault="00B06DCD" w:rsidP="00100A30">
            <w:pPr>
              <w:jc w:val="center"/>
              <w:rPr>
                <w:rFonts w:cs="Times New Roman"/>
                <w:sz w:val="16"/>
                <w:szCs w:val="16"/>
              </w:rPr>
            </w:pPr>
            <w:r>
              <w:rPr>
                <w:rFonts w:cs="Times New Roman"/>
                <w:sz w:val="16"/>
                <w:szCs w:val="16"/>
              </w:rPr>
              <w:t>a</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8104081" w14:textId="77777777" w:rsidR="00B06DCD" w:rsidRPr="00746ABD" w:rsidRDefault="00B06DCD" w:rsidP="00410EAB">
            <w:pPr>
              <w:jc w:val="center"/>
              <w:rPr>
                <w:rFonts w:cs="Times New Roman"/>
                <w:sz w:val="16"/>
                <w:szCs w:val="16"/>
              </w:rPr>
            </w:pPr>
            <w:r w:rsidRPr="00746ABD">
              <w:rPr>
                <w:rFonts w:cs="Times New Roman"/>
                <w:sz w:val="16"/>
                <w:szCs w:val="16"/>
              </w:rPr>
              <w:t>b</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2874F03" w14:textId="77777777" w:rsidR="00B06DCD" w:rsidRPr="00746ABD" w:rsidRDefault="00B06DCD" w:rsidP="00410EAB">
            <w:pPr>
              <w:jc w:val="center"/>
              <w:rPr>
                <w:rFonts w:cs="Times New Roman"/>
                <w:sz w:val="16"/>
                <w:szCs w:val="16"/>
              </w:rPr>
            </w:pPr>
            <w:r w:rsidRPr="00746ABD">
              <w:rPr>
                <w:rFonts w:cs="Times New Roman"/>
                <w:sz w:val="16"/>
                <w:szCs w:val="16"/>
              </w:rPr>
              <w: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BEED7C4" w14:textId="77777777" w:rsidR="00B06DCD" w:rsidRPr="00746ABD" w:rsidRDefault="00B06DCD" w:rsidP="00410EAB">
            <w:pPr>
              <w:jc w:val="center"/>
              <w:rPr>
                <w:rFonts w:cs="Times New Roman"/>
                <w:sz w:val="16"/>
                <w:szCs w:val="16"/>
              </w:rPr>
            </w:pPr>
            <w:r w:rsidRPr="00746ABD">
              <w:rPr>
                <w:rFonts w:cs="Times New Roman"/>
                <w:sz w:val="16"/>
                <w:szCs w:val="16"/>
              </w:rPr>
              <w:t>d</w:t>
            </w:r>
          </w:p>
        </w:tc>
        <w:tc>
          <w:tcPr>
            <w:tcW w:w="975" w:type="dxa"/>
            <w:tcBorders>
              <w:top w:val="single" w:sz="4" w:space="0" w:color="auto"/>
              <w:left w:val="single" w:sz="4" w:space="0" w:color="auto"/>
              <w:bottom w:val="single" w:sz="4" w:space="0" w:color="auto"/>
              <w:right w:val="single" w:sz="4" w:space="0" w:color="auto"/>
            </w:tcBorders>
            <w:vAlign w:val="center"/>
          </w:tcPr>
          <w:p w14:paraId="34E747FD" w14:textId="442BE68D" w:rsidR="00B06DCD" w:rsidRPr="00746ABD" w:rsidRDefault="00B06DCD" w:rsidP="00410EAB">
            <w:pPr>
              <w:jc w:val="center"/>
              <w:rPr>
                <w:rFonts w:cs="Times New Roman"/>
                <w:sz w:val="16"/>
                <w:szCs w:val="16"/>
              </w:rPr>
            </w:pPr>
            <w:r>
              <w:rPr>
                <w:rFonts w:cs="Times New Roman"/>
                <w:sz w:val="16"/>
                <w:szCs w:val="16"/>
              </w:rPr>
              <w:t>e</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4D86474" w14:textId="3218CBDE" w:rsidR="00B06DCD" w:rsidRPr="00746ABD" w:rsidRDefault="00B06DCD" w:rsidP="00410EAB">
            <w:pPr>
              <w:jc w:val="center"/>
              <w:rPr>
                <w:rFonts w:cs="Times New Roman"/>
                <w:sz w:val="16"/>
                <w:szCs w:val="16"/>
              </w:rPr>
            </w:pPr>
            <w:r w:rsidRPr="00746ABD">
              <w:rPr>
                <w:rFonts w:cs="Times New Roman"/>
                <w:sz w:val="16"/>
                <w:szCs w:val="16"/>
              </w:rPr>
              <w:t>f</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C927F7F" w14:textId="68ACB76A" w:rsidR="00B06DCD" w:rsidRPr="00746ABD" w:rsidRDefault="00B06DCD" w:rsidP="00410EAB">
            <w:pPr>
              <w:jc w:val="center"/>
              <w:rPr>
                <w:rFonts w:cs="Times New Roman"/>
                <w:sz w:val="16"/>
                <w:szCs w:val="16"/>
              </w:rPr>
            </w:pPr>
            <w:r>
              <w:rPr>
                <w:rFonts w:cs="Times New Roman"/>
                <w:sz w:val="16"/>
                <w:szCs w:val="16"/>
              </w:rPr>
              <w:t>g</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B31FE4E" w14:textId="1BEC5ECA" w:rsidR="00B06DCD" w:rsidRPr="00746ABD" w:rsidRDefault="00B06DCD" w:rsidP="00410EAB">
            <w:pPr>
              <w:jc w:val="center"/>
              <w:rPr>
                <w:rFonts w:cs="Times New Roman"/>
                <w:sz w:val="16"/>
                <w:szCs w:val="16"/>
              </w:rPr>
            </w:pPr>
            <w:r>
              <w:rPr>
                <w:rFonts w:cs="Times New Roman"/>
                <w:sz w:val="16"/>
                <w:szCs w:val="16"/>
              </w:rPr>
              <w:t>h</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7F5E801" w14:textId="766A612D" w:rsidR="00B06DCD" w:rsidRPr="00746ABD" w:rsidRDefault="00B06DCD" w:rsidP="00410EAB">
            <w:pPr>
              <w:jc w:val="center"/>
              <w:rPr>
                <w:rFonts w:cs="Times New Roman"/>
                <w:sz w:val="16"/>
                <w:szCs w:val="16"/>
              </w:rPr>
            </w:pPr>
            <w:r w:rsidRPr="00746ABD">
              <w:rPr>
                <w:rFonts w:cs="Times New Roman"/>
                <w:sz w:val="16"/>
                <w:szCs w:val="16"/>
              </w:rPr>
              <w:t>i</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D236E5" w14:textId="6AE6419A" w:rsidR="00B06DCD" w:rsidRPr="00746ABD" w:rsidRDefault="00B06DCD" w:rsidP="00410EAB">
            <w:pPr>
              <w:jc w:val="center"/>
              <w:rPr>
                <w:rFonts w:cs="Times New Roman"/>
                <w:sz w:val="16"/>
                <w:szCs w:val="16"/>
              </w:rPr>
            </w:pPr>
            <w:r>
              <w:rPr>
                <w:rFonts w:cs="Times New Roman"/>
                <w:sz w:val="16"/>
                <w:szCs w:val="16"/>
              </w:rPr>
              <w:t>j</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E90C26F" w14:textId="3AE3B378" w:rsidR="00B06DCD" w:rsidRPr="00746ABD" w:rsidRDefault="00B06DCD" w:rsidP="00410EAB">
            <w:pPr>
              <w:jc w:val="center"/>
              <w:rPr>
                <w:rFonts w:cs="Times New Roman"/>
                <w:sz w:val="16"/>
                <w:szCs w:val="16"/>
              </w:rPr>
            </w:pPr>
            <w:r>
              <w:rPr>
                <w:rFonts w:cs="Times New Roman"/>
                <w:sz w:val="16"/>
                <w:szCs w:val="16"/>
              </w:rPr>
              <w:t>k</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6B0E5C7" w14:textId="573261AD" w:rsidR="00B06DCD" w:rsidRPr="00746ABD" w:rsidRDefault="00B06DCD" w:rsidP="00410EAB">
            <w:pPr>
              <w:jc w:val="center"/>
              <w:rPr>
                <w:rFonts w:cs="Times New Roman"/>
                <w:sz w:val="16"/>
                <w:szCs w:val="16"/>
              </w:rPr>
            </w:pPr>
            <w:r w:rsidRPr="00746ABD">
              <w:rPr>
                <w:rFonts w:cs="Times New Roman"/>
                <w:sz w:val="16"/>
                <w:szCs w:val="16"/>
              </w:rPr>
              <w:t>l</w:t>
            </w:r>
            <w:r>
              <w:rPr>
                <w:rFonts w:cs="Times New Roman"/>
                <w:sz w:val="16"/>
                <w:szCs w:val="16"/>
              </w:rPr>
              <w:t xml:space="preserve"> </w:t>
            </w:r>
            <w:r w:rsidRPr="00746ABD">
              <w:rPr>
                <w:rFonts w:cs="Times New Roman"/>
                <w:sz w:val="16"/>
                <w:szCs w:val="16"/>
              </w:rPr>
              <w:t>=</w:t>
            </w:r>
            <w:r>
              <w:rPr>
                <w:rFonts w:cs="Times New Roman"/>
                <w:sz w:val="16"/>
                <w:szCs w:val="16"/>
              </w:rPr>
              <w:t xml:space="preserve"> h – </w:t>
            </w:r>
            <w:r w:rsidRPr="00746ABD">
              <w:rPr>
                <w:rFonts w:cs="Times New Roman"/>
                <w:sz w:val="16"/>
                <w:szCs w:val="16"/>
              </w:rPr>
              <w:t>b</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B6BD6FD" w14:textId="77777777" w:rsidR="00B06DCD" w:rsidRPr="00746ABD" w:rsidRDefault="00B06DCD" w:rsidP="00410EAB">
            <w:pPr>
              <w:jc w:val="center"/>
              <w:rPr>
                <w:rFonts w:cs="Times New Roman"/>
                <w:sz w:val="16"/>
                <w:szCs w:val="16"/>
              </w:rPr>
            </w:pPr>
            <w:r w:rsidRPr="00746ABD">
              <w:rPr>
                <w:rFonts w:cs="Times New Roman"/>
                <w:sz w:val="16"/>
                <w:szCs w:val="16"/>
              </w:rPr>
              <w:t>m</w:t>
            </w:r>
            <w:r>
              <w:rPr>
                <w:rFonts w:cs="Times New Roman"/>
                <w:sz w:val="16"/>
                <w:szCs w:val="16"/>
              </w:rPr>
              <w:t xml:space="preserve"> </w:t>
            </w:r>
            <w:r w:rsidRPr="00746ABD">
              <w:rPr>
                <w:rFonts w:cs="Times New Roman"/>
                <w:sz w:val="16"/>
                <w:szCs w:val="16"/>
              </w:rPr>
              <w:t>=</w:t>
            </w:r>
            <w:r>
              <w:rPr>
                <w:rFonts w:cs="Times New Roman"/>
                <w:sz w:val="16"/>
                <w:szCs w:val="16"/>
              </w:rPr>
              <w:t xml:space="preserve"> </w:t>
            </w:r>
            <w:r w:rsidRPr="00746ABD">
              <w:rPr>
                <w:rFonts w:cs="Times New Roman"/>
                <w:sz w:val="16"/>
                <w:szCs w:val="16"/>
              </w:rPr>
              <w:t>k</w:t>
            </w:r>
            <w:r>
              <w:rPr>
                <w:rFonts w:cs="Times New Roman"/>
                <w:sz w:val="16"/>
                <w:szCs w:val="16"/>
              </w:rPr>
              <w:t xml:space="preserve"> – </w:t>
            </w:r>
            <w:r w:rsidRPr="00746ABD">
              <w:rPr>
                <w:rFonts w:cs="Times New Roman"/>
                <w:sz w:val="16"/>
                <w:szCs w:val="16"/>
              </w:rPr>
              <w:t>c</w:t>
            </w:r>
          </w:p>
        </w:tc>
      </w:tr>
      <w:tr w:rsidR="00CE3624" w:rsidRPr="009B2923" w14:paraId="4FA30E05"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75B88" w14:textId="77777777" w:rsidR="00CE3624" w:rsidRPr="009B2923" w:rsidRDefault="00CE3624" w:rsidP="00CE3624">
            <w:pPr>
              <w:rPr>
                <w:rFonts w:cs="Times New Roman"/>
                <w:sz w:val="16"/>
                <w:szCs w:val="16"/>
              </w:rPr>
            </w:pPr>
            <w:r w:rsidRPr="009B2923">
              <w:rPr>
                <w:rFonts w:cs="Times New Roman"/>
                <w:sz w:val="16"/>
                <w:szCs w:val="16"/>
              </w:rPr>
              <w:t>Antonínova U6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09F6CA4" w14:textId="37B6AEED" w:rsidR="00CE3624" w:rsidRPr="009B2923" w:rsidRDefault="00A93EF3" w:rsidP="00CE3624">
            <w:pPr>
              <w:ind w:firstLineChars="100" w:firstLine="200"/>
              <w:jc w:val="right"/>
              <w:rPr>
                <w:rFonts w:cs="Times New Roman"/>
                <w:sz w:val="16"/>
                <w:szCs w:val="16"/>
              </w:rPr>
            </w:pPr>
            <w:r>
              <w:t>9 376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178959" w14:textId="5A8EDA58" w:rsidR="00CE3624" w:rsidRPr="009B2923" w:rsidRDefault="00A93EF3" w:rsidP="00CE3624">
            <w:pPr>
              <w:ind w:firstLineChars="100" w:firstLine="200"/>
              <w:jc w:val="right"/>
              <w:rPr>
                <w:rFonts w:cs="Times New Roman"/>
                <w:sz w:val="16"/>
                <w:szCs w:val="16"/>
              </w:rPr>
            </w:pPr>
            <w:r>
              <w:t>737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4FCF6E5" w14:textId="7F299A1A" w:rsidR="00CE3624" w:rsidRPr="009B2923" w:rsidRDefault="00A93EF3" w:rsidP="00CE3624">
            <w:pPr>
              <w:ind w:firstLineChars="100" w:firstLine="200"/>
              <w:jc w:val="right"/>
              <w:rPr>
                <w:rFonts w:cs="Times New Roman"/>
                <w:sz w:val="16"/>
                <w:szCs w:val="16"/>
              </w:rPr>
            </w:pPr>
            <w:r>
              <w:t>12 316</w:t>
            </w:r>
          </w:p>
        </w:tc>
        <w:tc>
          <w:tcPr>
            <w:tcW w:w="975" w:type="dxa"/>
            <w:tcBorders>
              <w:top w:val="single" w:sz="4" w:space="0" w:color="auto"/>
              <w:left w:val="single" w:sz="4" w:space="0" w:color="auto"/>
              <w:bottom w:val="single" w:sz="4" w:space="0" w:color="auto"/>
              <w:right w:val="single" w:sz="4" w:space="0" w:color="auto"/>
            </w:tcBorders>
            <w:vAlign w:val="center"/>
          </w:tcPr>
          <w:p w14:paraId="469138CD" w14:textId="39FEFFD6"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79887AF" w14:textId="6FF09BFE" w:rsidR="00CE3624" w:rsidRPr="009B2923" w:rsidRDefault="00A93EF3" w:rsidP="00CE3624">
            <w:pPr>
              <w:ind w:firstLineChars="100" w:firstLine="200"/>
              <w:jc w:val="right"/>
              <w:rPr>
                <w:rFonts w:cs="Times New Roman"/>
                <w:sz w:val="16"/>
                <w:szCs w:val="16"/>
              </w:rPr>
            </w:pPr>
            <w:r>
              <w:t>213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9A0BE9" w14:textId="3277623D" w:rsidR="00CE3624" w:rsidRPr="009B2923" w:rsidRDefault="00CE3624" w:rsidP="00CE3624">
            <w:pPr>
              <w:ind w:firstLineChars="100" w:firstLine="160"/>
              <w:jc w:val="right"/>
              <w:rPr>
                <w:rFonts w:cs="Times New Roman"/>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DC79A20" w14:textId="61D54A9E" w:rsidR="00CE3624" w:rsidRPr="009B2923" w:rsidRDefault="00A93EF3" w:rsidP="00CE3624">
            <w:pPr>
              <w:ind w:firstLineChars="100" w:firstLine="200"/>
              <w:jc w:val="right"/>
              <w:rPr>
                <w:rFonts w:cs="Times New Roman"/>
                <w:sz w:val="16"/>
                <w:szCs w:val="16"/>
              </w:rPr>
            </w:pPr>
            <w:r>
              <w:t>12 529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70851C" w14:textId="4F00F3C3" w:rsidR="00CE3624" w:rsidRPr="009B2923" w:rsidRDefault="00A93EF3" w:rsidP="00CE3624">
            <w:pPr>
              <w:ind w:firstLineChars="100" w:firstLine="200"/>
              <w:jc w:val="right"/>
              <w:rPr>
                <w:rFonts w:cs="Times New Roman"/>
                <w:sz w:val="16"/>
                <w:szCs w:val="16"/>
              </w:rPr>
            </w:pPr>
            <w:r>
              <w:t>855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0AF4D17" w14:textId="3F8DA9F5" w:rsidR="00CE3624" w:rsidRPr="009B2923" w:rsidRDefault="00A93EF3" w:rsidP="00CE3624">
            <w:pPr>
              <w:ind w:firstLineChars="100" w:firstLine="200"/>
              <w:jc w:val="right"/>
              <w:rPr>
                <w:rFonts w:cs="Times New Roman"/>
                <w:sz w:val="16"/>
                <w:szCs w:val="16"/>
              </w:rPr>
            </w:pPr>
            <w:r>
              <w:t>42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02D3949" w14:textId="3F569C92" w:rsidR="00CE3624" w:rsidRPr="009B2923" w:rsidRDefault="00A93EF3" w:rsidP="00CE3624">
            <w:pPr>
              <w:ind w:firstLineChars="100" w:firstLine="200"/>
              <w:jc w:val="right"/>
              <w:rPr>
                <w:rFonts w:cs="Times New Roman"/>
                <w:sz w:val="16"/>
                <w:szCs w:val="16"/>
              </w:rPr>
            </w:pPr>
            <w:r>
              <w:t>897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2080686" w14:textId="3BACA41B" w:rsidR="00CE3624" w:rsidRPr="009B2923" w:rsidRDefault="00A93EF3" w:rsidP="00CE3624">
            <w:pPr>
              <w:ind w:firstLineChars="100" w:firstLine="200"/>
              <w:jc w:val="right"/>
              <w:rPr>
                <w:rFonts w:cs="Times New Roman"/>
                <w:sz w:val="16"/>
                <w:szCs w:val="16"/>
              </w:rPr>
            </w:pPr>
            <w:r>
              <w:t>3 153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8EEE3BA" w14:textId="5A0C92D3" w:rsidR="00CE3624" w:rsidRPr="009B2923" w:rsidRDefault="00A93EF3" w:rsidP="00CE3624">
            <w:pPr>
              <w:ind w:firstLineChars="100" w:firstLine="200"/>
              <w:jc w:val="right"/>
              <w:rPr>
                <w:rFonts w:cs="Times New Roman"/>
                <w:sz w:val="16"/>
                <w:szCs w:val="16"/>
              </w:rPr>
            </w:pPr>
            <w:r>
              <w:t>160</w:t>
            </w:r>
          </w:p>
        </w:tc>
      </w:tr>
      <w:tr w:rsidR="00CE3624" w:rsidRPr="009B2923" w14:paraId="3D7932D5"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DB02C" w14:textId="77777777" w:rsidR="00CE3624" w:rsidRPr="009B2923" w:rsidRDefault="00CE3624" w:rsidP="00CE3624">
            <w:pPr>
              <w:rPr>
                <w:rFonts w:cs="Times New Roman"/>
                <w:sz w:val="16"/>
                <w:szCs w:val="16"/>
              </w:rPr>
            </w:pPr>
            <w:r w:rsidRPr="009B2923">
              <w:rPr>
                <w:rFonts w:cs="Times New Roman"/>
                <w:sz w:val="16"/>
                <w:szCs w:val="16"/>
              </w:rPr>
              <w:t>Štefánikova U7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E3C54C9" w14:textId="4692B1B9" w:rsidR="00CE3624" w:rsidRPr="009B2923" w:rsidRDefault="00A93EF3" w:rsidP="00CE3624">
            <w:pPr>
              <w:ind w:firstLineChars="100" w:firstLine="200"/>
              <w:jc w:val="right"/>
              <w:rPr>
                <w:rFonts w:cs="Times New Roman"/>
                <w:sz w:val="16"/>
                <w:szCs w:val="16"/>
              </w:rPr>
            </w:pPr>
            <w:r>
              <w:t>8 866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B8D83D3" w14:textId="01C1FCB7" w:rsidR="00CE3624" w:rsidRPr="009B2923" w:rsidRDefault="00A93EF3" w:rsidP="00CE3624">
            <w:pPr>
              <w:ind w:firstLineChars="100" w:firstLine="200"/>
              <w:jc w:val="right"/>
              <w:rPr>
                <w:rFonts w:cs="Times New Roman"/>
                <w:sz w:val="16"/>
                <w:szCs w:val="16"/>
              </w:rPr>
            </w:pPr>
            <w:r>
              <w:t>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F072990" w14:textId="33A0ADA1" w:rsidR="00CE3624" w:rsidRPr="009B2923" w:rsidRDefault="00A93EF3" w:rsidP="00CE3624">
            <w:pPr>
              <w:ind w:firstLineChars="100" w:firstLine="200"/>
              <w:jc w:val="right"/>
              <w:rPr>
                <w:rFonts w:cs="Times New Roman"/>
                <w:sz w:val="16"/>
                <w:szCs w:val="16"/>
              </w:rPr>
            </w:pPr>
            <w:r>
              <w:t>9 066</w:t>
            </w:r>
          </w:p>
        </w:tc>
        <w:tc>
          <w:tcPr>
            <w:tcW w:w="975" w:type="dxa"/>
            <w:tcBorders>
              <w:top w:val="single" w:sz="4" w:space="0" w:color="auto"/>
              <w:left w:val="single" w:sz="4" w:space="0" w:color="auto"/>
              <w:bottom w:val="single" w:sz="4" w:space="0" w:color="auto"/>
              <w:right w:val="single" w:sz="4" w:space="0" w:color="auto"/>
            </w:tcBorders>
            <w:vAlign w:val="center"/>
          </w:tcPr>
          <w:p w14:paraId="5A7F7381" w14:textId="46FD92B2"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0D27984" w14:textId="7214AA6B" w:rsidR="00CE3624" w:rsidRPr="009B2923" w:rsidRDefault="00A93EF3" w:rsidP="00CE3624">
            <w:pPr>
              <w:ind w:firstLineChars="100" w:firstLine="200"/>
              <w:jc w:val="right"/>
              <w:rPr>
                <w:rFonts w:cs="Times New Roman"/>
                <w:sz w:val="16"/>
                <w:szCs w:val="16"/>
              </w:rPr>
            </w:pPr>
            <w:r>
              <w:t>499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58C8EB3" w14:textId="3BA7F423" w:rsidR="00CE3624" w:rsidRPr="009B2923" w:rsidRDefault="00CE3624" w:rsidP="00CE3624">
            <w:pPr>
              <w:ind w:firstLineChars="100" w:firstLine="160"/>
              <w:jc w:val="right"/>
              <w:rPr>
                <w:rFonts w:cs="Times New Roman"/>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C4B4962" w14:textId="4274AD8F" w:rsidR="00CE3624" w:rsidRPr="009B2923" w:rsidRDefault="00A93EF3" w:rsidP="00CE3624">
            <w:pPr>
              <w:ind w:firstLineChars="100" w:firstLine="200"/>
              <w:jc w:val="right"/>
              <w:rPr>
                <w:rFonts w:cs="Times New Roman"/>
                <w:sz w:val="16"/>
                <w:szCs w:val="16"/>
              </w:rPr>
            </w:pPr>
            <w:r>
              <w:t>9 565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4B2512" w14:textId="10B82E58" w:rsidR="00CE3624" w:rsidRPr="009B2923" w:rsidRDefault="00A93EF3" w:rsidP="00CE3624">
            <w:pPr>
              <w:ind w:firstLineChars="100" w:firstLine="200"/>
              <w:jc w:val="right"/>
              <w:rPr>
                <w:rFonts w:cs="Times New Roman"/>
                <w:sz w:val="16"/>
                <w:szCs w:val="16"/>
              </w:rPr>
            </w:pPr>
            <w:r>
              <w:t>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0D9EFBE" w14:textId="0681CA64" w:rsidR="00CE3624" w:rsidRPr="009B2923" w:rsidRDefault="00A93EF3" w:rsidP="00CE3624">
            <w:pPr>
              <w:ind w:firstLineChars="100" w:firstLine="200"/>
              <w:jc w:val="right"/>
              <w:rPr>
                <w:rFonts w:cs="Times New Roman"/>
                <w:sz w:val="16"/>
                <w:szCs w:val="16"/>
              </w:rPr>
            </w:pPr>
            <w:r>
              <w:t>83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3CF1B72" w14:textId="310EA2B2" w:rsidR="00CE3624" w:rsidRPr="009B2923" w:rsidRDefault="00A93EF3" w:rsidP="00CE3624">
            <w:pPr>
              <w:ind w:firstLineChars="100" w:firstLine="200"/>
              <w:jc w:val="right"/>
              <w:rPr>
                <w:rFonts w:cs="Times New Roman"/>
                <w:sz w:val="16"/>
                <w:szCs w:val="16"/>
              </w:rPr>
            </w:pPr>
            <w:r>
              <w:t>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14F197" w14:textId="46E13455" w:rsidR="00CE3624" w:rsidRPr="009B2923" w:rsidRDefault="00A93EF3" w:rsidP="00CE3624">
            <w:pPr>
              <w:ind w:firstLineChars="100" w:firstLine="200"/>
              <w:jc w:val="right"/>
              <w:rPr>
                <w:rFonts w:cs="Times New Roman"/>
                <w:sz w:val="16"/>
                <w:szCs w:val="16"/>
              </w:rPr>
            </w:pPr>
            <w:r>
              <w:t>699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58514BB" w14:textId="7D3F488E" w:rsidR="00CE3624" w:rsidRPr="009B2923" w:rsidRDefault="00A93EF3" w:rsidP="00CE3624">
            <w:pPr>
              <w:ind w:firstLineChars="100" w:firstLine="200"/>
              <w:jc w:val="right"/>
              <w:rPr>
                <w:rFonts w:cs="Times New Roman"/>
                <w:sz w:val="16"/>
                <w:szCs w:val="16"/>
              </w:rPr>
            </w:pPr>
            <w:r>
              <w:t>0</w:t>
            </w:r>
          </w:p>
        </w:tc>
      </w:tr>
      <w:tr w:rsidR="00CE3624" w:rsidRPr="009B2923" w14:paraId="1179B778"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FFA9B" w14:textId="77777777" w:rsidR="00CE3624" w:rsidRPr="009B2923" w:rsidRDefault="00CE3624" w:rsidP="00CE3624">
            <w:pPr>
              <w:rPr>
                <w:rFonts w:cs="Times New Roman"/>
                <w:sz w:val="16"/>
                <w:szCs w:val="16"/>
              </w:rPr>
            </w:pPr>
            <w:r w:rsidRPr="009B2923">
              <w:rPr>
                <w:rFonts w:cs="Times New Roman"/>
                <w:sz w:val="16"/>
                <w:szCs w:val="16"/>
              </w:rPr>
              <w:t>TGM U12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D5DF55C" w14:textId="5916BA56" w:rsidR="00CE3624" w:rsidRPr="009B2923" w:rsidRDefault="00A93EF3" w:rsidP="00CE3624">
            <w:pPr>
              <w:ind w:firstLineChars="100" w:firstLine="200"/>
              <w:jc w:val="right"/>
              <w:rPr>
                <w:rFonts w:cs="Times New Roman"/>
                <w:sz w:val="16"/>
                <w:szCs w:val="16"/>
              </w:rPr>
            </w:pPr>
            <w:r>
              <w:t>10 324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89A9760" w14:textId="01ED48A4" w:rsidR="00CE3624" w:rsidRPr="009B2923" w:rsidRDefault="00A93EF3" w:rsidP="00CE3624">
            <w:pPr>
              <w:ind w:firstLineChars="100" w:firstLine="200"/>
              <w:jc w:val="right"/>
              <w:rPr>
                <w:rFonts w:cs="Times New Roman"/>
                <w:sz w:val="16"/>
                <w:szCs w:val="16"/>
              </w:rPr>
            </w:pPr>
            <w:r>
              <w:t>2 304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DAE0642" w14:textId="3D874369" w:rsidR="00CE3624" w:rsidRPr="009B2923" w:rsidRDefault="00A93EF3" w:rsidP="00CE3624">
            <w:pPr>
              <w:ind w:firstLineChars="100" w:firstLine="200"/>
              <w:jc w:val="right"/>
              <w:rPr>
                <w:rFonts w:cs="Times New Roman"/>
                <w:sz w:val="16"/>
                <w:szCs w:val="16"/>
              </w:rPr>
            </w:pPr>
            <w:r>
              <w:t>13 525</w:t>
            </w:r>
          </w:p>
        </w:tc>
        <w:tc>
          <w:tcPr>
            <w:tcW w:w="975" w:type="dxa"/>
            <w:tcBorders>
              <w:top w:val="single" w:sz="4" w:space="0" w:color="auto"/>
              <w:left w:val="single" w:sz="4" w:space="0" w:color="auto"/>
              <w:bottom w:val="single" w:sz="4" w:space="0" w:color="auto"/>
              <w:right w:val="single" w:sz="4" w:space="0" w:color="auto"/>
            </w:tcBorders>
            <w:vAlign w:val="center"/>
          </w:tcPr>
          <w:p w14:paraId="33BB1CFD" w14:textId="16A48C57"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832D74A" w14:textId="14C0B045" w:rsidR="00CE3624" w:rsidRPr="009B2923" w:rsidRDefault="00A93EF3" w:rsidP="00CE3624">
            <w:pPr>
              <w:ind w:firstLineChars="100" w:firstLine="200"/>
              <w:jc w:val="right"/>
              <w:rPr>
                <w:rFonts w:cs="Times New Roman"/>
                <w:sz w:val="16"/>
                <w:szCs w:val="16"/>
              </w:rPr>
            </w:pPr>
            <w:r>
              <w:t>226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179E609" w14:textId="12B2B90D" w:rsidR="00CE3624" w:rsidRPr="009B2923" w:rsidRDefault="00CE3624" w:rsidP="00A93EF3">
            <w:pPr>
              <w:ind w:firstLineChars="100" w:firstLine="160"/>
              <w:jc w:val="right"/>
              <w:rPr>
                <w:rFonts w:cs="Times New Roman"/>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C7AAAEE" w14:textId="458260BC" w:rsidR="00CE3624" w:rsidRPr="009B2923" w:rsidRDefault="00A93EF3" w:rsidP="00A93EF3">
            <w:pPr>
              <w:ind w:firstLineChars="100" w:firstLine="200"/>
              <w:jc w:val="right"/>
              <w:rPr>
                <w:rFonts w:cs="Times New Roman"/>
                <w:sz w:val="16"/>
                <w:szCs w:val="16"/>
              </w:rPr>
            </w:pPr>
            <w:r>
              <w:t>13 751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8FC471F" w14:textId="149CCF95" w:rsidR="00CE3624" w:rsidRPr="009B2923" w:rsidRDefault="00A93EF3" w:rsidP="00A93EF3">
            <w:pPr>
              <w:ind w:firstLineChars="100" w:firstLine="200"/>
              <w:jc w:val="right"/>
              <w:rPr>
                <w:rFonts w:cs="Times New Roman"/>
                <w:sz w:val="16"/>
                <w:szCs w:val="16"/>
              </w:rPr>
            </w:pPr>
            <w:r>
              <w:t>580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1416839" w14:textId="37555A53" w:rsidR="00CE3624" w:rsidRPr="009B2923" w:rsidRDefault="00A93EF3" w:rsidP="00A93EF3">
            <w:pPr>
              <w:ind w:firstLineChars="100" w:firstLine="200"/>
              <w:jc w:val="right"/>
              <w:rPr>
                <w:rFonts w:cs="Times New Roman"/>
                <w:sz w:val="16"/>
                <w:szCs w:val="16"/>
              </w:rPr>
            </w:pPr>
            <w:r>
              <w:t>1 909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5482521" w14:textId="5B49EB6B" w:rsidR="00CE3624" w:rsidRPr="009B2923" w:rsidRDefault="00A93EF3" w:rsidP="00A93EF3">
            <w:pPr>
              <w:ind w:firstLineChars="100" w:firstLine="200"/>
              <w:jc w:val="right"/>
              <w:rPr>
                <w:rFonts w:cs="Times New Roman"/>
                <w:sz w:val="16"/>
                <w:szCs w:val="16"/>
              </w:rPr>
            </w:pPr>
            <w:r>
              <w:t>2 489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79BEF9F" w14:textId="7B712387" w:rsidR="00CE3624" w:rsidRPr="009B2923" w:rsidRDefault="00A93EF3" w:rsidP="00A93EF3">
            <w:pPr>
              <w:ind w:firstLineChars="100" w:firstLine="200"/>
              <w:jc w:val="right"/>
              <w:rPr>
                <w:rFonts w:cs="Times New Roman"/>
                <w:sz w:val="16"/>
                <w:szCs w:val="16"/>
              </w:rPr>
            </w:pPr>
            <w:r>
              <w:t>3 427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4447643" w14:textId="23BD8358" w:rsidR="00CE3624" w:rsidRPr="009B2923" w:rsidRDefault="00A93EF3" w:rsidP="00CE3624">
            <w:pPr>
              <w:ind w:firstLineChars="100" w:firstLine="200"/>
              <w:jc w:val="right"/>
              <w:rPr>
                <w:rFonts w:cs="Times New Roman"/>
                <w:sz w:val="16"/>
                <w:szCs w:val="16"/>
              </w:rPr>
            </w:pPr>
            <w:r>
              <w:t>185</w:t>
            </w:r>
          </w:p>
        </w:tc>
      </w:tr>
      <w:tr w:rsidR="00CE3624" w:rsidRPr="009B2923" w14:paraId="2B356FAA"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416F3" w14:textId="28E3503B" w:rsidR="00CE3624" w:rsidRPr="009B2923" w:rsidRDefault="00CE3624" w:rsidP="00CE3624">
            <w:pPr>
              <w:rPr>
                <w:rFonts w:cs="Times New Roman"/>
                <w:sz w:val="16"/>
                <w:szCs w:val="16"/>
              </w:rPr>
            </w:pPr>
            <w:r>
              <w:rPr>
                <w:rFonts w:cs="Times New Roman"/>
                <w:sz w:val="16"/>
                <w:szCs w:val="16"/>
              </w:rPr>
              <w:t xml:space="preserve">Hotel </w:t>
            </w:r>
            <w:proofErr w:type="spellStart"/>
            <w:r>
              <w:rPr>
                <w:rFonts w:cs="Times New Roman"/>
                <w:sz w:val="16"/>
                <w:szCs w:val="16"/>
              </w:rPr>
              <w:t>Garni</w:t>
            </w:r>
            <w:proofErr w:type="spellEnd"/>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AA15CF1" w14:textId="701170A0" w:rsidR="00CE3624" w:rsidRPr="009B2923" w:rsidRDefault="00A93EF3" w:rsidP="00CE3624">
            <w:pPr>
              <w:ind w:firstLineChars="100" w:firstLine="200"/>
              <w:jc w:val="right"/>
              <w:rPr>
                <w:sz w:val="16"/>
                <w:szCs w:val="16"/>
              </w:rPr>
            </w:pPr>
            <w:r>
              <w:t>1 892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B775C46" w14:textId="62481BF7" w:rsidR="00CE3624" w:rsidRDefault="00A93EF3" w:rsidP="00CE3624">
            <w:pPr>
              <w:ind w:firstLineChars="100" w:firstLine="200"/>
              <w:jc w:val="right"/>
              <w:rPr>
                <w:sz w:val="16"/>
                <w:szCs w:val="16"/>
              </w:rPr>
            </w:pPr>
            <w:r>
              <w:t>2 204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D1BB14A" w14:textId="13D550AA" w:rsidR="00CE3624" w:rsidRDefault="00A93EF3" w:rsidP="00CE3624">
            <w:pPr>
              <w:ind w:firstLineChars="100" w:firstLine="200"/>
              <w:jc w:val="right"/>
              <w:rPr>
                <w:sz w:val="16"/>
                <w:szCs w:val="16"/>
              </w:rPr>
            </w:pPr>
            <w:r>
              <w:t>1 586</w:t>
            </w:r>
          </w:p>
        </w:tc>
        <w:tc>
          <w:tcPr>
            <w:tcW w:w="975" w:type="dxa"/>
            <w:tcBorders>
              <w:top w:val="single" w:sz="4" w:space="0" w:color="auto"/>
              <w:left w:val="single" w:sz="4" w:space="0" w:color="auto"/>
              <w:bottom w:val="single" w:sz="4" w:space="0" w:color="auto"/>
              <w:right w:val="single" w:sz="4" w:space="0" w:color="auto"/>
            </w:tcBorders>
            <w:vAlign w:val="center"/>
          </w:tcPr>
          <w:p w14:paraId="4A6D1EC7" w14:textId="3731E0D9"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742894A" w14:textId="3C78F387" w:rsidR="00CE3624" w:rsidRDefault="00A93EF3" w:rsidP="00CE3624">
            <w:pPr>
              <w:ind w:firstLineChars="100" w:firstLine="200"/>
              <w:jc w:val="right"/>
              <w:rPr>
                <w:sz w:val="16"/>
                <w:szCs w:val="16"/>
              </w:rPr>
            </w:pPr>
            <w:r>
              <w:t>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99C349" w14:textId="5D7E2947" w:rsidR="00CE3624" w:rsidRPr="009B2923" w:rsidRDefault="00CE3624" w:rsidP="00CE3624">
            <w:pPr>
              <w:ind w:firstLineChars="100" w:firstLine="160"/>
              <w:jc w:val="right"/>
              <w:rPr>
                <w:rFonts w:cs="Times New Roman"/>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BE59478" w14:textId="62A0C94C" w:rsidR="00CE3624" w:rsidRDefault="00A93EF3" w:rsidP="00CE3624">
            <w:pPr>
              <w:ind w:firstLineChars="100" w:firstLine="200"/>
              <w:jc w:val="right"/>
              <w:rPr>
                <w:sz w:val="16"/>
                <w:szCs w:val="16"/>
              </w:rPr>
            </w:pPr>
            <w:r>
              <w:t>1 616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7DAE57" w14:textId="1BA16D6F" w:rsidR="00CE3624" w:rsidRDefault="00A93EF3" w:rsidP="00CE3624">
            <w:pPr>
              <w:ind w:firstLineChars="100" w:firstLine="200"/>
              <w:jc w:val="right"/>
              <w:rPr>
                <w:sz w:val="16"/>
                <w:szCs w:val="16"/>
              </w:rPr>
            </w:pPr>
            <w:r>
              <w:t>1 892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D9604EB" w14:textId="5567DBCC" w:rsidR="00CE3624" w:rsidRDefault="00A93EF3" w:rsidP="00CE3624">
            <w:pPr>
              <w:ind w:firstLineChars="100" w:firstLine="200"/>
              <w:jc w:val="right"/>
              <w:rPr>
                <w:sz w:val="16"/>
                <w:szCs w:val="16"/>
              </w:rPr>
            </w:pPr>
            <w:r>
              <w:t>312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475F86" w14:textId="3A38FA4E" w:rsidR="00CE3624" w:rsidRDefault="00A93EF3" w:rsidP="00CE3624">
            <w:pPr>
              <w:ind w:firstLineChars="100" w:firstLine="200"/>
              <w:jc w:val="right"/>
              <w:rPr>
                <w:sz w:val="16"/>
                <w:szCs w:val="16"/>
              </w:rPr>
            </w:pPr>
            <w:r>
              <w:t>2 204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0285B58" w14:textId="2852DDF9" w:rsidR="00CE3624" w:rsidRDefault="00A93EF3" w:rsidP="00CE3624">
            <w:pPr>
              <w:ind w:firstLineChars="100" w:firstLine="200"/>
              <w:jc w:val="right"/>
              <w:rPr>
                <w:sz w:val="16"/>
                <w:szCs w:val="16"/>
              </w:rPr>
            </w:pPr>
            <w:r>
              <w:t>-276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744F344" w14:textId="058A9A7D" w:rsidR="00CE3624" w:rsidRDefault="00A93EF3" w:rsidP="00CE3624">
            <w:pPr>
              <w:ind w:firstLineChars="100" w:firstLine="200"/>
              <w:jc w:val="right"/>
              <w:rPr>
                <w:sz w:val="16"/>
                <w:szCs w:val="16"/>
              </w:rPr>
            </w:pPr>
            <w:r>
              <w:t>0</w:t>
            </w:r>
          </w:p>
        </w:tc>
      </w:tr>
      <w:tr w:rsidR="00CE3624" w:rsidRPr="009B2923" w14:paraId="3EF777E9"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022E1" w14:textId="77777777" w:rsidR="00CE3624" w:rsidRPr="009B2923" w:rsidRDefault="00CE3624" w:rsidP="00CE3624">
            <w:pPr>
              <w:rPr>
                <w:rFonts w:cs="Times New Roman"/>
                <w:sz w:val="16"/>
                <w:szCs w:val="16"/>
              </w:rPr>
            </w:pPr>
            <w:r w:rsidRPr="009B2923">
              <w:rPr>
                <w:rFonts w:cs="Times New Roman"/>
                <w:sz w:val="16"/>
                <w:szCs w:val="16"/>
              </w:rPr>
              <w:t>Byty Kamenná</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C6D2A1" w14:textId="6F982875" w:rsidR="00CE3624" w:rsidRPr="009B2923" w:rsidRDefault="00CE3624" w:rsidP="00CE3624">
            <w:pPr>
              <w:ind w:firstLineChars="100" w:firstLine="160"/>
              <w:jc w:val="right"/>
              <w:rPr>
                <w:rFonts w:cs="Times New Roman"/>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98B2981" w14:textId="6E932DDE" w:rsidR="00CE3624" w:rsidRPr="009B2923" w:rsidRDefault="00A93EF3" w:rsidP="00CE3624">
            <w:pPr>
              <w:ind w:firstLineChars="100" w:firstLine="200"/>
              <w:jc w:val="right"/>
              <w:rPr>
                <w:rFonts w:cs="Times New Roman"/>
                <w:sz w:val="16"/>
                <w:szCs w:val="16"/>
              </w:rPr>
            </w:pPr>
            <w:r>
              <w:t>368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AC40A7C" w14:textId="16541B35"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vAlign w:val="center"/>
          </w:tcPr>
          <w:p w14:paraId="2A7AB1ED" w14:textId="11951E68"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DD321F9" w14:textId="33BBED59" w:rsidR="00CE3624" w:rsidRPr="009B2923" w:rsidRDefault="00CE3624" w:rsidP="00CE3624">
            <w:pPr>
              <w:ind w:firstLineChars="100" w:firstLine="200"/>
              <w:jc w:val="right"/>
              <w:rPr>
                <w:rFonts w:cs="Times New Roman"/>
                <w:sz w:val="16"/>
                <w:szCs w:val="16"/>
              </w:rPr>
            </w:pPr>
            <w:r w:rsidRPr="00376DD7">
              <w:t xml:space="preserve">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CB08A7" w14:textId="7E2DA872" w:rsidR="00CE3624" w:rsidRPr="009B2923" w:rsidRDefault="00CE3624" w:rsidP="00CE3624">
            <w:pPr>
              <w:ind w:firstLineChars="100" w:firstLine="160"/>
              <w:jc w:val="right"/>
              <w:rPr>
                <w:rFonts w:cs="Times New Roman"/>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317B52C" w14:textId="4564C609" w:rsidR="00CE3624" w:rsidRPr="009B2923" w:rsidRDefault="00A93EF3" w:rsidP="00CE3624">
            <w:pPr>
              <w:ind w:firstLineChars="100" w:firstLine="200"/>
              <w:jc w:val="right"/>
              <w:rPr>
                <w:rFonts w:cs="Times New Roman"/>
                <w:sz w:val="16"/>
                <w:szCs w:val="16"/>
              </w:rPr>
            </w:pPr>
            <w: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8E5644" w14:textId="3F6B12D0" w:rsidR="00CE3624" w:rsidRPr="009B2923" w:rsidRDefault="00CE3624" w:rsidP="00CE3624">
            <w:pPr>
              <w:ind w:firstLineChars="100" w:firstLine="160"/>
              <w:jc w:val="right"/>
              <w:rPr>
                <w:rFonts w:cs="Times New Roman"/>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2903D27" w14:textId="0BDEF140" w:rsidR="00CE3624" w:rsidRPr="009B2923" w:rsidRDefault="00A93EF3" w:rsidP="00A93EF3">
            <w:pPr>
              <w:ind w:firstLineChars="100" w:firstLine="200"/>
              <w:jc w:val="right"/>
              <w:rPr>
                <w:rFonts w:cs="Times New Roman"/>
                <w:sz w:val="16"/>
                <w:szCs w:val="16"/>
              </w:rPr>
            </w:pPr>
            <w:r>
              <w:t>688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86E1D3" w14:textId="0DAEADD5" w:rsidR="00CE3624" w:rsidRPr="009B2923" w:rsidRDefault="00A93EF3" w:rsidP="00A93EF3">
            <w:pPr>
              <w:ind w:firstLineChars="100" w:firstLine="200"/>
              <w:jc w:val="right"/>
              <w:rPr>
                <w:rFonts w:cs="Times New Roman"/>
                <w:sz w:val="16"/>
                <w:szCs w:val="16"/>
              </w:rPr>
            </w:pPr>
            <w:r>
              <w:t>688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4EC9F7E" w14:textId="5C43EC37" w:rsidR="00CE3624" w:rsidRPr="009B2923" w:rsidRDefault="00A93EF3" w:rsidP="00CE3624">
            <w:pPr>
              <w:ind w:firstLineChars="100" w:firstLine="200"/>
              <w:jc w:val="right"/>
              <w:rPr>
                <w:rFonts w:cs="Times New Roman"/>
                <w:sz w:val="16"/>
                <w:szCs w:val="16"/>
              </w:rPr>
            </w:pPr>
            <w: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4AF9517" w14:textId="2D915102" w:rsidR="00CE3624" w:rsidRPr="009B2923" w:rsidRDefault="00A93EF3" w:rsidP="00A93EF3">
            <w:pPr>
              <w:ind w:firstLineChars="100" w:firstLine="200"/>
              <w:jc w:val="right"/>
              <w:rPr>
                <w:rFonts w:cs="Times New Roman"/>
                <w:sz w:val="16"/>
                <w:szCs w:val="16"/>
              </w:rPr>
            </w:pPr>
            <w:r>
              <w:t>320</w:t>
            </w:r>
          </w:p>
        </w:tc>
      </w:tr>
      <w:tr w:rsidR="00CE3624" w:rsidRPr="009B2923" w14:paraId="3B46F206"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FF658" w14:textId="4C2EE00B" w:rsidR="00CE3624" w:rsidRPr="009B2923" w:rsidRDefault="00CE3624" w:rsidP="00A93EF3">
            <w:pPr>
              <w:rPr>
                <w:rFonts w:cs="Times New Roman"/>
                <w:sz w:val="16"/>
                <w:szCs w:val="16"/>
              </w:rPr>
            </w:pPr>
            <w:r w:rsidRPr="009B2923">
              <w:rPr>
                <w:rFonts w:cs="Times New Roman"/>
                <w:sz w:val="16"/>
                <w:szCs w:val="16"/>
              </w:rPr>
              <w:t>Ostatní</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5A597E" w14:textId="44B7E075" w:rsidR="00CE3624" w:rsidRPr="009B2923" w:rsidRDefault="00CE3624" w:rsidP="00CE3624">
            <w:pPr>
              <w:ind w:firstLineChars="100" w:firstLine="160"/>
              <w:jc w:val="right"/>
              <w:rPr>
                <w:rFonts w:cs="Times New Roman"/>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283A93" w14:textId="533E1E54" w:rsidR="00CE3624" w:rsidRPr="009B2923" w:rsidRDefault="00A93EF3" w:rsidP="00CE3624">
            <w:pPr>
              <w:ind w:firstLineChars="100" w:firstLine="200"/>
              <w:jc w:val="right"/>
              <w:rPr>
                <w:rFonts w:cs="Times New Roman"/>
                <w:sz w:val="16"/>
                <w:szCs w:val="16"/>
              </w:rPr>
            </w:pPr>
            <w:r>
              <w:t>157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85BE05C" w14:textId="253DEE1D"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vAlign w:val="center"/>
          </w:tcPr>
          <w:p w14:paraId="2314BE97" w14:textId="7BBBF684" w:rsidR="00CE3624" w:rsidRPr="009B2923" w:rsidRDefault="00CE3624" w:rsidP="00CE3624">
            <w:pPr>
              <w:ind w:firstLineChars="100" w:firstLine="160"/>
              <w:jc w:val="right"/>
              <w:rPr>
                <w:rFonts w:cs="Times New Roman"/>
                <w:sz w:val="16"/>
                <w:szCs w:val="16"/>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7BB03C9" w14:textId="2D5AD45D" w:rsidR="00CE3624" w:rsidRPr="009B2923" w:rsidRDefault="00CE3624" w:rsidP="00CE3624">
            <w:pPr>
              <w:ind w:firstLineChars="100" w:firstLine="160"/>
              <w:jc w:val="right"/>
              <w:rPr>
                <w:rFonts w:cs="Times New Roman"/>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C8D121C" w14:textId="7CF76AFF" w:rsidR="00CE3624" w:rsidRPr="009B2923" w:rsidRDefault="00CE3624" w:rsidP="00CE3624">
            <w:pPr>
              <w:ind w:firstLineChars="100" w:firstLine="160"/>
              <w:jc w:val="right"/>
              <w:rPr>
                <w:rFonts w:cs="Times New Roman"/>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AFC78B6" w14:textId="44BCBC0F" w:rsidR="00CE3624" w:rsidRPr="009B2923" w:rsidRDefault="00A93EF3" w:rsidP="00CE3624">
            <w:pPr>
              <w:ind w:firstLineChars="100" w:firstLine="200"/>
              <w:jc w:val="right"/>
              <w:rPr>
                <w:rFonts w:cs="Times New Roman"/>
                <w:sz w:val="16"/>
                <w:szCs w:val="16"/>
              </w:rPr>
            </w:pPr>
            <w: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2AFD553" w14:textId="7F1D008B" w:rsidR="00CE3624" w:rsidRPr="009B2923" w:rsidRDefault="00CE3624" w:rsidP="00CE3624">
            <w:pPr>
              <w:ind w:firstLineChars="100" w:firstLine="160"/>
              <w:jc w:val="right"/>
              <w:rPr>
                <w:rFonts w:cs="Times New Roman"/>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E97D10E" w14:textId="543E2129" w:rsidR="00CE3624" w:rsidRPr="009B2923" w:rsidRDefault="00A93EF3" w:rsidP="00CE3624">
            <w:pPr>
              <w:ind w:firstLineChars="100" w:firstLine="200"/>
              <w:jc w:val="right"/>
              <w:rPr>
                <w:rFonts w:cs="Times New Roman"/>
                <w:sz w:val="16"/>
                <w:szCs w:val="16"/>
              </w:rPr>
            </w:pPr>
            <w:r>
              <w:t>137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3BE254" w14:textId="5E2A9C3D" w:rsidR="00CE3624" w:rsidRPr="009B2923" w:rsidRDefault="00A93EF3" w:rsidP="00CE3624">
            <w:pPr>
              <w:ind w:firstLineChars="100" w:firstLine="200"/>
              <w:jc w:val="right"/>
              <w:rPr>
                <w:rFonts w:cs="Times New Roman"/>
                <w:sz w:val="16"/>
                <w:szCs w:val="16"/>
              </w:rPr>
            </w:pPr>
            <w:r>
              <w:t>137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DC99374" w14:textId="715D3887" w:rsidR="00CE3624" w:rsidRPr="009B2923" w:rsidRDefault="00A93EF3" w:rsidP="00CE3624">
            <w:pPr>
              <w:ind w:firstLineChars="100" w:firstLine="200"/>
              <w:jc w:val="right"/>
              <w:rPr>
                <w:rFonts w:cs="Times New Roman"/>
                <w:sz w:val="16"/>
                <w:szCs w:val="16"/>
              </w:rPr>
            </w:pPr>
            <w: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2AD555" w14:textId="48EB8882" w:rsidR="00CE3624" w:rsidRPr="009B2923" w:rsidRDefault="00A93EF3" w:rsidP="00CE3624">
            <w:pPr>
              <w:ind w:firstLineChars="100" w:firstLine="200"/>
              <w:jc w:val="right"/>
              <w:rPr>
                <w:rFonts w:cs="Times New Roman"/>
                <w:sz w:val="16"/>
                <w:szCs w:val="16"/>
              </w:rPr>
            </w:pPr>
            <w:r>
              <w:t>-20</w:t>
            </w:r>
          </w:p>
        </w:tc>
      </w:tr>
      <w:tr w:rsidR="00CE3624" w:rsidRPr="00746ABD" w14:paraId="3D253F2C"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2BBFA959" w14:textId="77777777" w:rsidR="00CE3624" w:rsidRPr="009B2923" w:rsidRDefault="00CE3624" w:rsidP="00CE3624">
            <w:pPr>
              <w:rPr>
                <w:rFonts w:cs="Times New Roman"/>
                <w:b/>
                <w:bCs/>
                <w:sz w:val="16"/>
                <w:szCs w:val="16"/>
              </w:rPr>
            </w:pPr>
            <w:r w:rsidRPr="009B2923">
              <w:rPr>
                <w:rFonts w:cs="Times New Roman"/>
                <w:b/>
                <w:bCs/>
                <w:sz w:val="16"/>
                <w:szCs w:val="16"/>
              </w:rPr>
              <w:t>Celkem</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72D074A6" w14:textId="0E125588" w:rsidR="00CE3624" w:rsidRPr="00CE3624" w:rsidRDefault="00A93EF3" w:rsidP="00CE3624">
            <w:pPr>
              <w:ind w:firstLineChars="100" w:firstLine="200"/>
              <w:jc w:val="right"/>
              <w:rPr>
                <w:rFonts w:cs="Times New Roman"/>
                <w:b/>
                <w:bCs/>
                <w:sz w:val="16"/>
                <w:szCs w:val="16"/>
              </w:rPr>
            </w:pPr>
            <w:r>
              <w:rPr>
                <w:b/>
              </w:rPr>
              <w:t>30 458</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421802C9" w14:textId="20A39813" w:rsidR="00CE3624" w:rsidRPr="00CE3624" w:rsidRDefault="00A93EF3" w:rsidP="00CE3624">
            <w:pPr>
              <w:ind w:firstLineChars="100" w:firstLine="200"/>
              <w:jc w:val="right"/>
              <w:rPr>
                <w:rFonts w:cs="Times New Roman"/>
                <w:b/>
                <w:bCs/>
                <w:sz w:val="16"/>
                <w:szCs w:val="16"/>
              </w:rPr>
            </w:pPr>
            <w:r>
              <w:rPr>
                <w:b/>
              </w:rPr>
              <w:t>5 858</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2E2FA3E0" w14:textId="113F50E4" w:rsidR="00CE3624" w:rsidRPr="00CE3624" w:rsidRDefault="00A93EF3" w:rsidP="00CE3624">
            <w:pPr>
              <w:ind w:firstLineChars="100" w:firstLine="200"/>
              <w:jc w:val="right"/>
              <w:rPr>
                <w:rFonts w:cs="Times New Roman"/>
                <w:b/>
                <w:bCs/>
                <w:sz w:val="16"/>
                <w:szCs w:val="16"/>
              </w:rPr>
            </w:pPr>
            <w:r>
              <w:rPr>
                <w:b/>
              </w:rPr>
              <w:t>36 493</w:t>
            </w:r>
          </w:p>
        </w:tc>
        <w:tc>
          <w:tcPr>
            <w:tcW w:w="975" w:type="dxa"/>
            <w:tcBorders>
              <w:top w:val="single" w:sz="4" w:space="0" w:color="auto"/>
              <w:left w:val="single" w:sz="4" w:space="0" w:color="auto"/>
              <w:bottom w:val="single" w:sz="4" w:space="0" w:color="auto"/>
              <w:right w:val="single" w:sz="4" w:space="0" w:color="auto"/>
            </w:tcBorders>
            <w:shd w:val="clear" w:color="auto" w:fill="A0A0A0"/>
            <w:vAlign w:val="center"/>
          </w:tcPr>
          <w:p w14:paraId="5876C12E" w14:textId="47179EBB" w:rsidR="00CE3624" w:rsidRPr="00CE3624" w:rsidRDefault="00A93EF3" w:rsidP="00CE3624">
            <w:pPr>
              <w:ind w:firstLineChars="100" w:firstLine="200"/>
              <w:jc w:val="right"/>
              <w:rPr>
                <w:b/>
                <w:bCs/>
                <w:sz w:val="16"/>
                <w:szCs w:val="16"/>
              </w:rPr>
            </w:pPr>
            <w:r>
              <w:rPr>
                <w:b/>
              </w:rPr>
              <w:t>0</w:t>
            </w:r>
          </w:p>
        </w:tc>
        <w:tc>
          <w:tcPr>
            <w:tcW w:w="975" w:type="dxa"/>
            <w:tcBorders>
              <w:top w:val="single" w:sz="4" w:space="0" w:color="auto"/>
              <w:left w:val="single" w:sz="4" w:space="0" w:color="auto"/>
              <w:bottom w:val="single" w:sz="4" w:space="0" w:color="auto"/>
              <w:right w:val="single" w:sz="4" w:space="0" w:color="auto"/>
            </w:tcBorders>
            <w:shd w:val="clear" w:color="auto" w:fill="A0A0A0"/>
            <w:vAlign w:val="center"/>
          </w:tcPr>
          <w:p w14:paraId="74AE8D75" w14:textId="3DB1A711" w:rsidR="00CE3624" w:rsidRPr="00CE3624" w:rsidRDefault="00A93EF3" w:rsidP="00CE3624">
            <w:pPr>
              <w:ind w:firstLineChars="100" w:firstLine="200"/>
              <w:jc w:val="right"/>
              <w:rPr>
                <w:rFonts w:cs="Times New Roman"/>
                <w:b/>
                <w:bCs/>
                <w:sz w:val="16"/>
                <w:szCs w:val="16"/>
              </w:rPr>
            </w:pPr>
            <w:r>
              <w:rPr>
                <w:b/>
              </w:rPr>
              <w:t>968</w:t>
            </w:r>
          </w:p>
        </w:tc>
        <w:tc>
          <w:tcPr>
            <w:tcW w:w="976" w:type="dxa"/>
            <w:tcBorders>
              <w:top w:val="single" w:sz="4" w:space="0" w:color="auto"/>
              <w:left w:val="single" w:sz="4" w:space="0" w:color="auto"/>
              <w:bottom w:val="single" w:sz="4" w:space="0" w:color="auto"/>
              <w:right w:val="single" w:sz="4" w:space="0" w:color="auto"/>
            </w:tcBorders>
            <w:shd w:val="clear" w:color="auto" w:fill="A0A0A0"/>
            <w:vAlign w:val="center"/>
          </w:tcPr>
          <w:p w14:paraId="6775AD79" w14:textId="1F16C61F" w:rsidR="00CE3624" w:rsidRPr="00CE3624" w:rsidRDefault="00A93EF3" w:rsidP="00CE3624">
            <w:pPr>
              <w:ind w:firstLineChars="100" w:firstLine="200"/>
              <w:jc w:val="right"/>
              <w:rPr>
                <w:rFonts w:cs="Times New Roman"/>
                <w:b/>
                <w:bCs/>
                <w:sz w:val="16"/>
                <w:szCs w:val="16"/>
              </w:rPr>
            </w:pPr>
            <w:r>
              <w:rPr>
                <w:b/>
              </w:rPr>
              <w:t>0</w:t>
            </w:r>
          </w:p>
        </w:tc>
        <w:tc>
          <w:tcPr>
            <w:tcW w:w="977" w:type="dxa"/>
            <w:tcBorders>
              <w:top w:val="single" w:sz="4" w:space="0" w:color="auto"/>
              <w:left w:val="single" w:sz="4" w:space="0" w:color="auto"/>
              <w:bottom w:val="single" w:sz="4" w:space="0" w:color="auto"/>
              <w:right w:val="single" w:sz="4" w:space="0" w:color="auto"/>
            </w:tcBorders>
            <w:shd w:val="clear" w:color="auto" w:fill="A0A0A0"/>
            <w:vAlign w:val="center"/>
          </w:tcPr>
          <w:p w14:paraId="288CF16C" w14:textId="5110478B" w:rsidR="00CE3624" w:rsidRPr="00CE3624" w:rsidRDefault="00A93EF3" w:rsidP="00CE3624">
            <w:pPr>
              <w:ind w:firstLineChars="100" w:firstLine="200"/>
              <w:jc w:val="right"/>
              <w:rPr>
                <w:rFonts w:cs="Times New Roman"/>
                <w:b/>
                <w:bCs/>
                <w:sz w:val="16"/>
                <w:szCs w:val="16"/>
              </w:rPr>
            </w:pPr>
            <w:r>
              <w:rPr>
                <w:b/>
              </w:rPr>
              <w:t>37 461</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42167661" w14:textId="526066BA" w:rsidR="00CE3624" w:rsidRPr="00CE3624" w:rsidRDefault="00A93EF3" w:rsidP="00CE3624">
            <w:pPr>
              <w:ind w:firstLineChars="100" w:firstLine="200"/>
              <w:jc w:val="right"/>
              <w:rPr>
                <w:rFonts w:cs="Times New Roman"/>
                <w:b/>
                <w:bCs/>
                <w:sz w:val="16"/>
                <w:szCs w:val="16"/>
              </w:rPr>
            </w:pPr>
            <w:r>
              <w:rPr>
                <w:b/>
              </w:rPr>
              <w:t>3 332</w:t>
            </w:r>
          </w:p>
        </w:tc>
        <w:tc>
          <w:tcPr>
            <w:tcW w:w="976" w:type="dxa"/>
            <w:tcBorders>
              <w:top w:val="single" w:sz="4" w:space="0" w:color="auto"/>
              <w:left w:val="single" w:sz="4" w:space="0" w:color="auto"/>
              <w:bottom w:val="single" w:sz="4" w:space="0" w:color="auto"/>
              <w:right w:val="single" w:sz="4" w:space="0" w:color="auto"/>
            </w:tcBorders>
            <w:shd w:val="clear" w:color="auto" w:fill="A0A0A0"/>
            <w:vAlign w:val="center"/>
          </w:tcPr>
          <w:p w14:paraId="72C83F47" w14:textId="175D0796" w:rsidR="00CE3624" w:rsidRPr="00CE3624" w:rsidRDefault="00A93EF3" w:rsidP="00CE3624">
            <w:pPr>
              <w:ind w:firstLineChars="100" w:firstLine="200"/>
              <w:jc w:val="right"/>
              <w:rPr>
                <w:rFonts w:cs="Times New Roman"/>
                <w:b/>
                <w:bCs/>
                <w:sz w:val="16"/>
                <w:szCs w:val="16"/>
              </w:rPr>
            </w:pPr>
            <w:r>
              <w:rPr>
                <w:b/>
              </w:rPr>
              <w:t>3 171</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0730710C" w14:textId="20FE3BA1" w:rsidR="00CE3624" w:rsidRPr="00CE3624" w:rsidRDefault="00A93EF3" w:rsidP="00CE3624">
            <w:pPr>
              <w:ind w:firstLineChars="100" w:firstLine="200"/>
              <w:jc w:val="right"/>
              <w:rPr>
                <w:rFonts w:cs="Times New Roman"/>
                <w:b/>
                <w:bCs/>
                <w:sz w:val="16"/>
                <w:szCs w:val="16"/>
              </w:rPr>
            </w:pPr>
            <w:r>
              <w:rPr>
                <w:b/>
              </w:rPr>
              <w:t>6 503</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4B485BDE" w14:textId="65FD17C9" w:rsidR="00CE3624" w:rsidRPr="00CE3624" w:rsidRDefault="00A93EF3" w:rsidP="00CE3624">
            <w:pPr>
              <w:ind w:firstLineChars="100" w:firstLine="200"/>
              <w:jc w:val="right"/>
              <w:rPr>
                <w:rFonts w:cs="Times New Roman"/>
                <w:b/>
                <w:bCs/>
                <w:sz w:val="16"/>
                <w:szCs w:val="16"/>
              </w:rPr>
            </w:pPr>
            <w:r>
              <w:rPr>
                <w:b/>
              </w:rPr>
              <w:t>7 003</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31F91EF4" w14:textId="4BA68F6E" w:rsidR="00CE3624" w:rsidRPr="00CE3624" w:rsidRDefault="00A93EF3" w:rsidP="00CE3624">
            <w:pPr>
              <w:ind w:firstLineChars="100" w:firstLine="200"/>
              <w:jc w:val="right"/>
              <w:rPr>
                <w:rFonts w:cs="Times New Roman"/>
                <w:b/>
                <w:bCs/>
                <w:sz w:val="16"/>
                <w:szCs w:val="16"/>
              </w:rPr>
            </w:pPr>
            <w:r>
              <w:rPr>
                <w:b/>
              </w:rPr>
              <w:t>645</w:t>
            </w:r>
          </w:p>
        </w:tc>
      </w:tr>
    </w:tbl>
    <w:p w14:paraId="25DF80EB" w14:textId="77777777" w:rsidR="00195F1C" w:rsidRDefault="00195F1C" w:rsidP="00E74B0B">
      <w:pPr>
        <w:tabs>
          <w:tab w:val="right" w:pos="12616"/>
        </w:tabs>
        <w:ind w:right="-304"/>
        <w:sectPr w:rsidR="00195F1C" w:rsidSect="00195F1C">
          <w:pgSz w:w="16838" w:h="11906" w:orient="landscape" w:code="9"/>
          <w:pgMar w:top="1701" w:right="2257" w:bottom="1418" w:left="2268" w:header="567" w:footer="510" w:gutter="0"/>
          <w:cols w:space="708"/>
          <w:docGrid w:linePitch="360"/>
        </w:sectPr>
      </w:pPr>
    </w:p>
    <w:p w14:paraId="0FFA7B44" w14:textId="0B13BC08" w:rsidR="009852EC" w:rsidRPr="00605F66" w:rsidRDefault="009852EC" w:rsidP="00200291">
      <w:pPr>
        <w:pStyle w:val="Nadpis1"/>
      </w:pPr>
      <w:bookmarkStart w:id="124" w:name="_Toc135040259"/>
      <w:r w:rsidRPr="0017639C">
        <w:lastRenderedPageBreak/>
        <w:t xml:space="preserve">Tab. 11 </w:t>
      </w:r>
      <w:r w:rsidRPr="00E11B8A">
        <w:t xml:space="preserve">Fondy za rok </w:t>
      </w:r>
      <w:r w:rsidR="00945C42" w:rsidRPr="00E11B8A">
        <w:t>202</w:t>
      </w:r>
      <w:r w:rsidR="000A3CAE">
        <w:t>2</w:t>
      </w:r>
      <w:bookmarkEnd w:id="124"/>
    </w:p>
    <w:p w14:paraId="17578F10" w14:textId="77777777" w:rsidR="009852EC" w:rsidRDefault="009852EC" w:rsidP="00991331">
      <w:pPr>
        <w:pStyle w:val="Zkladnodsazen"/>
        <w:tabs>
          <w:tab w:val="right" w:pos="12312"/>
        </w:tabs>
      </w:pPr>
      <w:r>
        <w:tab/>
        <w:t>(v tis. Kč)</w:t>
      </w:r>
    </w:p>
    <w:tbl>
      <w:tblPr>
        <w:tblW w:w="12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70"/>
        <w:gridCol w:w="1252"/>
        <w:gridCol w:w="1252"/>
        <w:gridCol w:w="1253"/>
        <w:gridCol w:w="1252"/>
        <w:gridCol w:w="1252"/>
        <w:gridCol w:w="1253"/>
      </w:tblGrid>
      <w:tr w:rsidR="00DF3098" w:rsidRPr="00A1285E" w14:paraId="7023D3C5" w14:textId="77777777" w:rsidTr="00945C42">
        <w:trPr>
          <w:trHeight w:val="255"/>
          <w:jc w:val="center"/>
        </w:trPr>
        <w:tc>
          <w:tcPr>
            <w:tcW w:w="567" w:type="dxa"/>
            <w:vMerge w:val="restart"/>
            <w:vAlign w:val="center"/>
          </w:tcPr>
          <w:p w14:paraId="15180480" w14:textId="77777777" w:rsidR="00DF3098" w:rsidRPr="007F14FC" w:rsidRDefault="00DF3098" w:rsidP="006A1EA8">
            <w:pPr>
              <w:ind w:right="-48"/>
              <w:jc w:val="center"/>
              <w:rPr>
                <w:b/>
              </w:rPr>
            </w:pPr>
            <w:r w:rsidRPr="007F14FC">
              <w:rPr>
                <w:b/>
              </w:rPr>
              <w:t>Č. ř.</w:t>
            </w:r>
          </w:p>
        </w:tc>
        <w:tc>
          <w:tcPr>
            <w:tcW w:w="4270" w:type="dxa"/>
            <w:vMerge w:val="restart"/>
            <w:vAlign w:val="center"/>
          </w:tcPr>
          <w:p w14:paraId="55715201" w14:textId="77777777" w:rsidR="00DF3098" w:rsidRPr="007F14FC" w:rsidRDefault="00DF3098" w:rsidP="006A1EA8">
            <w:pPr>
              <w:jc w:val="center"/>
              <w:rPr>
                <w:b/>
              </w:rPr>
            </w:pPr>
            <w:r w:rsidRPr="007F14FC">
              <w:rPr>
                <w:b/>
              </w:rPr>
              <w:t>Název údaje</w:t>
            </w:r>
          </w:p>
        </w:tc>
        <w:tc>
          <w:tcPr>
            <w:tcW w:w="1252" w:type="dxa"/>
            <w:vMerge w:val="restart"/>
            <w:vAlign w:val="center"/>
          </w:tcPr>
          <w:p w14:paraId="7763D058" w14:textId="77777777" w:rsidR="00DF3098" w:rsidRPr="007F14FC" w:rsidRDefault="00DF3098" w:rsidP="006A1EA8">
            <w:pPr>
              <w:jc w:val="center"/>
              <w:rPr>
                <w:b/>
              </w:rPr>
            </w:pPr>
            <w:r w:rsidRPr="007F14FC">
              <w:rPr>
                <w:b/>
              </w:rPr>
              <w:t>Poč. stav</w:t>
            </w:r>
          </w:p>
          <w:p w14:paraId="4B3CB3F5" w14:textId="77777777" w:rsidR="00DF3098" w:rsidRPr="007F14FC" w:rsidRDefault="00DF3098" w:rsidP="006A1EA8">
            <w:pPr>
              <w:jc w:val="center"/>
              <w:rPr>
                <w:b/>
              </w:rPr>
            </w:pPr>
            <w:r w:rsidRPr="007F14FC">
              <w:rPr>
                <w:b/>
              </w:rPr>
              <w:t>k</w:t>
            </w:r>
            <w:r w:rsidR="00A85621">
              <w:rPr>
                <w:b/>
              </w:rPr>
              <w:t> </w:t>
            </w:r>
            <w:r w:rsidRPr="007F14FC">
              <w:rPr>
                <w:b/>
              </w:rPr>
              <w:t>1. 1.</w:t>
            </w:r>
          </w:p>
        </w:tc>
        <w:tc>
          <w:tcPr>
            <w:tcW w:w="2505" w:type="dxa"/>
            <w:gridSpan w:val="2"/>
            <w:vAlign w:val="center"/>
          </w:tcPr>
          <w:p w14:paraId="72D09EBC" w14:textId="77777777" w:rsidR="00DF3098" w:rsidRPr="007F14FC" w:rsidRDefault="00DF3098" w:rsidP="006A1EA8">
            <w:pPr>
              <w:jc w:val="center"/>
              <w:rPr>
                <w:b/>
              </w:rPr>
            </w:pPr>
            <w:r w:rsidRPr="007F14FC">
              <w:rPr>
                <w:b/>
              </w:rPr>
              <w:t>Tvorba</w:t>
            </w:r>
          </w:p>
        </w:tc>
        <w:tc>
          <w:tcPr>
            <w:tcW w:w="1252" w:type="dxa"/>
            <w:vMerge w:val="restart"/>
            <w:vAlign w:val="center"/>
          </w:tcPr>
          <w:p w14:paraId="48667F3E" w14:textId="77777777" w:rsidR="00DF3098" w:rsidRPr="007F14FC" w:rsidRDefault="00DF3098" w:rsidP="006A1EA8">
            <w:pPr>
              <w:jc w:val="center"/>
              <w:rPr>
                <w:b/>
              </w:rPr>
            </w:pPr>
            <w:r w:rsidRPr="00AD2704">
              <w:rPr>
                <w:b/>
              </w:rPr>
              <w:t>Čerpání</w:t>
            </w:r>
          </w:p>
        </w:tc>
        <w:tc>
          <w:tcPr>
            <w:tcW w:w="1252" w:type="dxa"/>
            <w:vMerge w:val="restart"/>
            <w:vAlign w:val="center"/>
          </w:tcPr>
          <w:p w14:paraId="1F2C4B90" w14:textId="77777777" w:rsidR="00DF3098" w:rsidRPr="007F14FC" w:rsidRDefault="00DF3098" w:rsidP="006A1EA8">
            <w:pPr>
              <w:jc w:val="center"/>
              <w:rPr>
                <w:b/>
              </w:rPr>
            </w:pPr>
            <w:r w:rsidRPr="007F14FC">
              <w:rPr>
                <w:b/>
              </w:rPr>
              <w:t>Zůstatek</w:t>
            </w:r>
          </w:p>
          <w:p w14:paraId="015B8538" w14:textId="77777777" w:rsidR="00DF3098" w:rsidRPr="007F14FC" w:rsidRDefault="00DF3098" w:rsidP="006A1EA8">
            <w:pPr>
              <w:jc w:val="center"/>
              <w:rPr>
                <w:b/>
              </w:rPr>
            </w:pPr>
            <w:r w:rsidRPr="007F14FC">
              <w:rPr>
                <w:b/>
              </w:rPr>
              <w:t>k</w:t>
            </w:r>
            <w:r w:rsidR="00A85621">
              <w:rPr>
                <w:b/>
              </w:rPr>
              <w:t> </w:t>
            </w:r>
            <w:r w:rsidRPr="007F14FC">
              <w:rPr>
                <w:b/>
              </w:rPr>
              <w:t>31. 12.</w:t>
            </w:r>
          </w:p>
        </w:tc>
        <w:tc>
          <w:tcPr>
            <w:tcW w:w="1253" w:type="dxa"/>
            <w:vMerge w:val="restart"/>
            <w:vAlign w:val="center"/>
          </w:tcPr>
          <w:p w14:paraId="2F1267C6" w14:textId="77777777" w:rsidR="00DF3098" w:rsidRPr="00A1285E" w:rsidRDefault="00DF3098" w:rsidP="00A55608">
            <w:pPr>
              <w:jc w:val="center"/>
              <w:rPr>
                <w:b/>
              </w:rPr>
            </w:pPr>
            <w:r w:rsidRPr="00A55608">
              <w:rPr>
                <w:b/>
              </w:rPr>
              <w:t>Návrh na příděl ze zisku do fondů v</w:t>
            </w:r>
            <w:r w:rsidR="00A85621" w:rsidRPr="00A55608">
              <w:rPr>
                <w:b/>
              </w:rPr>
              <w:t> </w:t>
            </w:r>
            <w:proofErr w:type="spellStart"/>
            <w:r w:rsidRPr="00A55608">
              <w:rPr>
                <w:b/>
              </w:rPr>
              <w:t>násled</w:t>
            </w:r>
            <w:proofErr w:type="spellEnd"/>
            <w:r w:rsidRPr="00A55608">
              <w:rPr>
                <w:b/>
              </w:rPr>
              <w:t xml:space="preserve">. </w:t>
            </w:r>
            <w:r w:rsidR="00A55608">
              <w:rPr>
                <w:b/>
              </w:rPr>
              <w:t>r</w:t>
            </w:r>
            <w:r w:rsidRPr="00A55608">
              <w:rPr>
                <w:b/>
              </w:rPr>
              <w:t>oce</w:t>
            </w:r>
          </w:p>
        </w:tc>
      </w:tr>
      <w:tr w:rsidR="00DF3098" w:rsidRPr="00A1285E" w14:paraId="30C935CF" w14:textId="77777777" w:rsidTr="00945C42">
        <w:trPr>
          <w:trHeight w:val="255"/>
          <w:jc w:val="center"/>
        </w:trPr>
        <w:tc>
          <w:tcPr>
            <w:tcW w:w="567" w:type="dxa"/>
            <w:vMerge/>
            <w:vAlign w:val="center"/>
          </w:tcPr>
          <w:p w14:paraId="298024CA" w14:textId="77777777" w:rsidR="00DF3098" w:rsidRPr="007F14FC" w:rsidRDefault="00DF3098" w:rsidP="006A1EA8">
            <w:pPr>
              <w:ind w:right="-48"/>
              <w:jc w:val="center"/>
              <w:rPr>
                <w:b/>
              </w:rPr>
            </w:pPr>
          </w:p>
        </w:tc>
        <w:tc>
          <w:tcPr>
            <w:tcW w:w="4270" w:type="dxa"/>
            <w:vMerge/>
            <w:vAlign w:val="center"/>
          </w:tcPr>
          <w:p w14:paraId="34103120" w14:textId="77777777" w:rsidR="00DF3098" w:rsidRPr="007F14FC" w:rsidRDefault="00DF3098" w:rsidP="006A1EA8">
            <w:pPr>
              <w:jc w:val="center"/>
              <w:rPr>
                <w:b/>
              </w:rPr>
            </w:pPr>
          </w:p>
        </w:tc>
        <w:tc>
          <w:tcPr>
            <w:tcW w:w="1252" w:type="dxa"/>
            <w:vMerge/>
            <w:vAlign w:val="center"/>
          </w:tcPr>
          <w:p w14:paraId="6C3966FF" w14:textId="77777777" w:rsidR="00DF3098" w:rsidRPr="007F14FC" w:rsidRDefault="00DF3098" w:rsidP="006A1EA8">
            <w:pPr>
              <w:jc w:val="center"/>
              <w:rPr>
                <w:b/>
              </w:rPr>
            </w:pPr>
          </w:p>
        </w:tc>
        <w:tc>
          <w:tcPr>
            <w:tcW w:w="1252" w:type="dxa"/>
            <w:vAlign w:val="center"/>
          </w:tcPr>
          <w:p w14:paraId="713144B0" w14:textId="77777777" w:rsidR="00DF3098" w:rsidRPr="002E7BFD" w:rsidRDefault="00DF3098" w:rsidP="006A1EA8">
            <w:pPr>
              <w:jc w:val="center"/>
            </w:pPr>
            <w:r w:rsidRPr="00AD2704">
              <w:t>celkem</w:t>
            </w:r>
          </w:p>
        </w:tc>
        <w:tc>
          <w:tcPr>
            <w:tcW w:w="1253" w:type="dxa"/>
            <w:vAlign w:val="center"/>
          </w:tcPr>
          <w:p w14:paraId="0A24FE1D" w14:textId="77777777" w:rsidR="00DF3098" w:rsidRPr="002E7BFD" w:rsidRDefault="00DF3098" w:rsidP="006A1EA8">
            <w:pPr>
              <w:jc w:val="center"/>
            </w:pPr>
            <w:r w:rsidRPr="00AD2704">
              <w:t>z toho příděl ze zisku</w:t>
            </w:r>
            <w:r>
              <w:t xml:space="preserve"> za </w:t>
            </w:r>
            <w:r w:rsidRPr="00AD2704">
              <w:t>předchozí rok</w:t>
            </w:r>
          </w:p>
        </w:tc>
        <w:tc>
          <w:tcPr>
            <w:tcW w:w="1252" w:type="dxa"/>
            <w:vMerge/>
            <w:vAlign w:val="center"/>
          </w:tcPr>
          <w:p w14:paraId="483560D9" w14:textId="77777777" w:rsidR="00DF3098" w:rsidRPr="007F14FC" w:rsidRDefault="00DF3098" w:rsidP="006A1EA8">
            <w:pPr>
              <w:jc w:val="center"/>
              <w:rPr>
                <w:b/>
              </w:rPr>
            </w:pPr>
          </w:p>
        </w:tc>
        <w:tc>
          <w:tcPr>
            <w:tcW w:w="1252" w:type="dxa"/>
            <w:vMerge/>
            <w:vAlign w:val="center"/>
          </w:tcPr>
          <w:p w14:paraId="42D13528" w14:textId="77777777" w:rsidR="00DF3098" w:rsidRPr="007F14FC" w:rsidRDefault="00DF3098" w:rsidP="006A1EA8">
            <w:pPr>
              <w:jc w:val="center"/>
              <w:rPr>
                <w:b/>
              </w:rPr>
            </w:pPr>
          </w:p>
        </w:tc>
        <w:tc>
          <w:tcPr>
            <w:tcW w:w="1253" w:type="dxa"/>
            <w:vMerge/>
          </w:tcPr>
          <w:p w14:paraId="6EF10E94" w14:textId="77777777" w:rsidR="00DF3098" w:rsidRPr="00A1285E" w:rsidRDefault="00DF3098" w:rsidP="006A1EA8">
            <w:pPr>
              <w:jc w:val="center"/>
              <w:rPr>
                <w:b/>
              </w:rPr>
            </w:pPr>
          </w:p>
        </w:tc>
      </w:tr>
      <w:tr w:rsidR="00DF3098" w:rsidRPr="00A1285E" w14:paraId="55DB9A83" w14:textId="77777777" w:rsidTr="00945C42">
        <w:trPr>
          <w:trHeight w:val="255"/>
          <w:jc w:val="center"/>
        </w:trPr>
        <w:tc>
          <w:tcPr>
            <w:tcW w:w="567" w:type="dxa"/>
            <w:vMerge/>
            <w:tcBorders>
              <w:bottom w:val="single" w:sz="4" w:space="0" w:color="auto"/>
            </w:tcBorders>
            <w:vAlign w:val="center"/>
          </w:tcPr>
          <w:p w14:paraId="32220B5C" w14:textId="77777777" w:rsidR="00DF3098" w:rsidRDefault="00DF3098" w:rsidP="006A1EA8">
            <w:pPr>
              <w:ind w:right="-48"/>
              <w:jc w:val="center"/>
            </w:pPr>
          </w:p>
        </w:tc>
        <w:tc>
          <w:tcPr>
            <w:tcW w:w="4270" w:type="dxa"/>
            <w:vMerge/>
            <w:tcBorders>
              <w:bottom w:val="single" w:sz="4" w:space="0" w:color="auto"/>
            </w:tcBorders>
            <w:vAlign w:val="center"/>
          </w:tcPr>
          <w:p w14:paraId="5F1A94FF" w14:textId="77777777" w:rsidR="00DF3098" w:rsidRDefault="00DF3098" w:rsidP="006A1EA8">
            <w:pPr>
              <w:jc w:val="center"/>
            </w:pPr>
          </w:p>
        </w:tc>
        <w:tc>
          <w:tcPr>
            <w:tcW w:w="1252" w:type="dxa"/>
            <w:tcBorders>
              <w:bottom w:val="single" w:sz="4" w:space="0" w:color="auto"/>
            </w:tcBorders>
            <w:vAlign w:val="center"/>
          </w:tcPr>
          <w:p w14:paraId="19D2ECE8" w14:textId="77777777" w:rsidR="00DF3098" w:rsidRDefault="00DF3098" w:rsidP="006A1EA8">
            <w:pPr>
              <w:jc w:val="center"/>
            </w:pPr>
            <w:r>
              <w:t>a</w:t>
            </w:r>
          </w:p>
        </w:tc>
        <w:tc>
          <w:tcPr>
            <w:tcW w:w="1252" w:type="dxa"/>
            <w:tcBorders>
              <w:bottom w:val="single" w:sz="4" w:space="0" w:color="auto"/>
            </w:tcBorders>
            <w:vAlign w:val="center"/>
          </w:tcPr>
          <w:p w14:paraId="4BD733D5" w14:textId="77777777" w:rsidR="00DF3098" w:rsidRDefault="00DF3098" w:rsidP="006A1EA8">
            <w:pPr>
              <w:jc w:val="center"/>
            </w:pPr>
            <w:r>
              <w:t>b</w:t>
            </w:r>
          </w:p>
        </w:tc>
        <w:tc>
          <w:tcPr>
            <w:tcW w:w="1253" w:type="dxa"/>
            <w:tcBorders>
              <w:bottom w:val="single" w:sz="4" w:space="0" w:color="auto"/>
            </w:tcBorders>
            <w:vAlign w:val="center"/>
          </w:tcPr>
          <w:p w14:paraId="19EC4B06" w14:textId="77777777" w:rsidR="00DF3098" w:rsidRDefault="00DF3098" w:rsidP="006A1EA8">
            <w:pPr>
              <w:jc w:val="center"/>
            </w:pPr>
            <w:r>
              <w:t>c</w:t>
            </w:r>
          </w:p>
        </w:tc>
        <w:tc>
          <w:tcPr>
            <w:tcW w:w="1252" w:type="dxa"/>
            <w:tcBorders>
              <w:bottom w:val="single" w:sz="4" w:space="0" w:color="auto"/>
            </w:tcBorders>
            <w:vAlign w:val="center"/>
          </w:tcPr>
          <w:p w14:paraId="1906D416" w14:textId="77777777" w:rsidR="00DF3098" w:rsidRDefault="00DF3098" w:rsidP="006A1EA8">
            <w:pPr>
              <w:jc w:val="center"/>
            </w:pPr>
            <w:r>
              <w:t>d</w:t>
            </w:r>
          </w:p>
        </w:tc>
        <w:tc>
          <w:tcPr>
            <w:tcW w:w="1252" w:type="dxa"/>
            <w:tcBorders>
              <w:bottom w:val="single" w:sz="4" w:space="0" w:color="auto"/>
            </w:tcBorders>
            <w:vAlign w:val="center"/>
          </w:tcPr>
          <w:p w14:paraId="36031E98" w14:textId="77777777" w:rsidR="00DF3098" w:rsidRDefault="00DF3098" w:rsidP="006A1EA8">
            <w:pPr>
              <w:jc w:val="center"/>
            </w:pPr>
            <w:r>
              <w:t xml:space="preserve">e = a + b </w:t>
            </w:r>
            <w:r w:rsidR="00A85621">
              <w:t>–</w:t>
            </w:r>
            <w:r>
              <w:t xml:space="preserve"> d</w:t>
            </w:r>
          </w:p>
        </w:tc>
        <w:tc>
          <w:tcPr>
            <w:tcW w:w="1253" w:type="dxa"/>
            <w:vMerge/>
          </w:tcPr>
          <w:p w14:paraId="30B97573" w14:textId="77777777" w:rsidR="00DF3098" w:rsidRPr="00A1285E" w:rsidRDefault="00DF3098" w:rsidP="006A1EA8">
            <w:pPr>
              <w:jc w:val="center"/>
            </w:pPr>
          </w:p>
        </w:tc>
      </w:tr>
      <w:tr w:rsidR="00E11B8A" w:rsidRPr="00FB3DC2" w14:paraId="61B4388B" w14:textId="77777777" w:rsidTr="00E11B8A">
        <w:trPr>
          <w:trHeight w:val="255"/>
          <w:jc w:val="center"/>
        </w:trPr>
        <w:tc>
          <w:tcPr>
            <w:tcW w:w="567" w:type="dxa"/>
            <w:shd w:val="clear" w:color="auto" w:fill="A6A6A6"/>
            <w:vAlign w:val="center"/>
          </w:tcPr>
          <w:p w14:paraId="64C37658" w14:textId="77777777" w:rsidR="00E11B8A" w:rsidRDefault="00E11B8A" w:rsidP="00E11B8A">
            <w:pPr>
              <w:ind w:right="-48"/>
              <w:jc w:val="center"/>
            </w:pPr>
            <w:r>
              <w:t>1</w:t>
            </w:r>
          </w:p>
        </w:tc>
        <w:tc>
          <w:tcPr>
            <w:tcW w:w="4270" w:type="dxa"/>
            <w:shd w:val="clear" w:color="auto" w:fill="A6A6A6"/>
            <w:vAlign w:val="center"/>
          </w:tcPr>
          <w:p w14:paraId="399FF73E" w14:textId="77777777" w:rsidR="00E11B8A" w:rsidRPr="007F14FC" w:rsidRDefault="00E11B8A" w:rsidP="00E11B8A">
            <w:pPr>
              <w:jc w:val="center"/>
              <w:rPr>
                <w:b/>
              </w:rPr>
            </w:pPr>
            <w:r w:rsidRPr="007F14FC">
              <w:rPr>
                <w:b/>
              </w:rPr>
              <w:t>Fondy celkem</w:t>
            </w:r>
          </w:p>
        </w:tc>
        <w:tc>
          <w:tcPr>
            <w:tcW w:w="1252" w:type="dxa"/>
            <w:shd w:val="clear" w:color="auto" w:fill="A6A6A6"/>
            <w:vAlign w:val="center"/>
          </w:tcPr>
          <w:p w14:paraId="48DCE73B" w14:textId="3F808F11" w:rsidR="00E11B8A" w:rsidRPr="00E11B8A" w:rsidRDefault="00E11B8A" w:rsidP="00E11B8A">
            <w:pPr>
              <w:jc w:val="right"/>
              <w:rPr>
                <w:b/>
                <w:bCs/>
              </w:rPr>
            </w:pPr>
            <w:r w:rsidRPr="00E11B8A">
              <w:rPr>
                <w:b/>
              </w:rPr>
              <w:t>938 438</w:t>
            </w:r>
          </w:p>
        </w:tc>
        <w:tc>
          <w:tcPr>
            <w:tcW w:w="1252" w:type="dxa"/>
            <w:shd w:val="clear" w:color="auto" w:fill="A6A6A6"/>
            <w:vAlign w:val="center"/>
          </w:tcPr>
          <w:p w14:paraId="5D9F96E0" w14:textId="31636812" w:rsidR="00E11B8A" w:rsidRPr="00E11B8A" w:rsidRDefault="00E11B8A" w:rsidP="00E11B8A">
            <w:pPr>
              <w:jc w:val="right"/>
              <w:rPr>
                <w:b/>
                <w:bCs/>
              </w:rPr>
            </w:pPr>
            <w:r w:rsidRPr="00E11B8A">
              <w:rPr>
                <w:b/>
              </w:rPr>
              <w:t>215 546</w:t>
            </w:r>
          </w:p>
        </w:tc>
        <w:tc>
          <w:tcPr>
            <w:tcW w:w="1253" w:type="dxa"/>
            <w:shd w:val="clear" w:color="auto" w:fill="A6A6A6"/>
            <w:vAlign w:val="center"/>
          </w:tcPr>
          <w:p w14:paraId="4E6C046A" w14:textId="01695E66" w:rsidR="00E11B8A" w:rsidRPr="00E11B8A" w:rsidRDefault="00E11B8A" w:rsidP="00E11B8A">
            <w:pPr>
              <w:jc w:val="right"/>
              <w:rPr>
                <w:b/>
                <w:bCs/>
              </w:rPr>
            </w:pPr>
            <w:r w:rsidRPr="00E11B8A">
              <w:rPr>
                <w:b/>
              </w:rPr>
              <w:t>25 801</w:t>
            </w:r>
          </w:p>
        </w:tc>
        <w:tc>
          <w:tcPr>
            <w:tcW w:w="1252" w:type="dxa"/>
            <w:shd w:val="clear" w:color="auto" w:fill="A6A6A6"/>
            <w:vAlign w:val="center"/>
          </w:tcPr>
          <w:p w14:paraId="20F225B6" w14:textId="214AEA4F" w:rsidR="00E11B8A" w:rsidRPr="00E11B8A" w:rsidRDefault="00E11B8A" w:rsidP="00E11B8A">
            <w:pPr>
              <w:jc w:val="right"/>
              <w:rPr>
                <w:b/>
                <w:bCs/>
              </w:rPr>
            </w:pPr>
            <w:r w:rsidRPr="00E11B8A">
              <w:rPr>
                <w:b/>
              </w:rPr>
              <w:t>220 633</w:t>
            </w:r>
          </w:p>
        </w:tc>
        <w:tc>
          <w:tcPr>
            <w:tcW w:w="1252" w:type="dxa"/>
            <w:tcBorders>
              <w:bottom w:val="single" w:sz="4" w:space="0" w:color="auto"/>
            </w:tcBorders>
            <w:shd w:val="clear" w:color="auto" w:fill="A6A6A6"/>
            <w:vAlign w:val="center"/>
          </w:tcPr>
          <w:p w14:paraId="049D6A5F" w14:textId="234C26A5" w:rsidR="00E11B8A" w:rsidRPr="00E11B8A" w:rsidRDefault="00E11B8A" w:rsidP="00E11B8A">
            <w:pPr>
              <w:jc w:val="right"/>
              <w:rPr>
                <w:b/>
                <w:bCs/>
              </w:rPr>
            </w:pPr>
            <w:r w:rsidRPr="00E11B8A">
              <w:rPr>
                <w:b/>
              </w:rPr>
              <w:t>933 351</w:t>
            </w:r>
          </w:p>
        </w:tc>
        <w:tc>
          <w:tcPr>
            <w:tcW w:w="1253" w:type="dxa"/>
            <w:vMerge/>
            <w:tcBorders>
              <w:bottom w:val="single" w:sz="4" w:space="0" w:color="auto"/>
            </w:tcBorders>
            <w:shd w:val="clear" w:color="auto" w:fill="auto"/>
            <w:vAlign w:val="center"/>
          </w:tcPr>
          <w:p w14:paraId="26067B48" w14:textId="77777777" w:rsidR="00E11B8A" w:rsidRPr="0050566B" w:rsidRDefault="00E11B8A" w:rsidP="00E11B8A">
            <w:pPr>
              <w:jc w:val="right"/>
            </w:pPr>
          </w:p>
        </w:tc>
      </w:tr>
      <w:tr w:rsidR="00E11B8A" w:rsidRPr="00FB3DC2" w14:paraId="26D3FE1C" w14:textId="77777777" w:rsidTr="00E11B8A">
        <w:trPr>
          <w:trHeight w:val="255"/>
          <w:jc w:val="center"/>
        </w:trPr>
        <w:tc>
          <w:tcPr>
            <w:tcW w:w="567" w:type="dxa"/>
            <w:vAlign w:val="center"/>
          </w:tcPr>
          <w:p w14:paraId="59EA1FF6" w14:textId="77777777" w:rsidR="00E11B8A" w:rsidRDefault="00E11B8A" w:rsidP="00E11B8A">
            <w:pPr>
              <w:ind w:right="-48"/>
              <w:jc w:val="center"/>
            </w:pPr>
            <w:r>
              <w:t>2</w:t>
            </w:r>
          </w:p>
        </w:tc>
        <w:tc>
          <w:tcPr>
            <w:tcW w:w="4270" w:type="dxa"/>
            <w:vAlign w:val="center"/>
          </w:tcPr>
          <w:p w14:paraId="05D8F6B0" w14:textId="77777777" w:rsidR="00E11B8A" w:rsidRDefault="00E11B8A" w:rsidP="00E11B8A">
            <w:pPr>
              <w:tabs>
                <w:tab w:val="left" w:pos="620"/>
              </w:tabs>
            </w:pPr>
            <w:r w:rsidRPr="007F14FC">
              <w:rPr>
                <w:rFonts w:cs="Times New Roman"/>
              </w:rPr>
              <w:t>v tom:</w:t>
            </w:r>
            <w:r w:rsidRPr="007F14FC">
              <w:rPr>
                <w:rFonts w:cs="Times New Roman"/>
              </w:rPr>
              <w:tab/>
            </w:r>
            <w:r>
              <w:rPr>
                <w:rFonts w:cs="Times New Roman"/>
              </w:rPr>
              <w:t>f</w:t>
            </w:r>
            <w:r w:rsidRPr="007F14FC">
              <w:rPr>
                <w:rFonts w:cs="Times New Roman"/>
              </w:rPr>
              <w:t>ond rezervní</w:t>
            </w:r>
          </w:p>
        </w:tc>
        <w:tc>
          <w:tcPr>
            <w:tcW w:w="1252" w:type="dxa"/>
            <w:vAlign w:val="center"/>
          </w:tcPr>
          <w:p w14:paraId="6F7C7B00" w14:textId="5427AB14" w:rsidR="00E11B8A" w:rsidRPr="0050566B" w:rsidRDefault="00E11B8A" w:rsidP="00E11B8A">
            <w:pPr>
              <w:jc w:val="right"/>
            </w:pPr>
            <w:r w:rsidRPr="00CD00FA">
              <w:t>1 908</w:t>
            </w:r>
          </w:p>
        </w:tc>
        <w:tc>
          <w:tcPr>
            <w:tcW w:w="1252" w:type="dxa"/>
            <w:vAlign w:val="center"/>
          </w:tcPr>
          <w:p w14:paraId="1587B0A1" w14:textId="3C054EA0" w:rsidR="00E11B8A" w:rsidRPr="0050566B" w:rsidRDefault="00E11B8A" w:rsidP="00E11B8A">
            <w:pPr>
              <w:jc w:val="right"/>
            </w:pPr>
            <w:r w:rsidRPr="00CD00FA">
              <w:t>0</w:t>
            </w:r>
          </w:p>
        </w:tc>
        <w:tc>
          <w:tcPr>
            <w:tcW w:w="1253" w:type="dxa"/>
            <w:vAlign w:val="center"/>
          </w:tcPr>
          <w:p w14:paraId="118FCD42" w14:textId="2D56C6E0" w:rsidR="00E11B8A" w:rsidRPr="0050566B" w:rsidRDefault="00E11B8A" w:rsidP="00E11B8A">
            <w:pPr>
              <w:jc w:val="right"/>
            </w:pPr>
            <w:r w:rsidRPr="00CD00FA">
              <w:t>0</w:t>
            </w:r>
          </w:p>
        </w:tc>
        <w:tc>
          <w:tcPr>
            <w:tcW w:w="1252" w:type="dxa"/>
            <w:vAlign w:val="center"/>
          </w:tcPr>
          <w:p w14:paraId="54C21C5D" w14:textId="40CD540B" w:rsidR="00E11B8A" w:rsidRPr="0050566B" w:rsidRDefault="00E11B8A" w:rsidP="00E11B8A">
            <w:pPr>
              <w:jc w:val="right"/>
            </w:pPr>
            <w:r w:rsidRPr="00CD00FA">
              <w:t>0</w:t>
            </w:r>
          </w:p>
        </w:tc>
        <w:tc>
          <w:tcPr>
            <w:tcW w:w="1252" w:type="dxa"/>
            <w:vAlign w:val="center"/>
          </w:tcPr>
          <w:p w14:paraId="35C70F40" w14:textId="3938896B" w:rsidR="00E11B8A" w:rsidRPr="0050566B" w:rsidRDefault="00E11B8A" w:rsidP="00E11B8A">
            <w:pPr>
              <w:jc w:val="right"/>
            </w:pPr>
            <w:r w:rsidRPr="00CD00FA">
              <w:t>1 908</w:t>
            </w:r>
          </w:p>
        </w:tc>
        <w:tc>
          <w:tcPr>
            <w:tcW w:w="1253" w:type="dxa"/>
            <w:shd w:val="clear" w:color="auto" w:fill="auto"/>
            <w:vAlign w:val="center"/>
          </w:tcPr>
          <w:p w14:paraId="30A0E092" w14:textId="3AD0BB16" w:rsidR="00E11B8A" w:rsidRPr="0050566B" w:rsidRDefault="00A41659" w:rsidP="00A41659">
            <w:pPr>
              <w:jc w:val="right"/>
              <w:rPr>
                <w:color w:val="000000"/>
              </w:rPr>
            </w:pPr>
            <w:r>
              <w:rPr>
                <w:color w:val="000000"/>
              </w:rPr>
              <w:t>0</w:t>
            </w:r>
          </w:p>
        </w:tc>
      </w:tr>
      <w:tr w:rsidR="00E11B8A" w:rsidRPr="0031150D" w14:paraId="335D55FC" w14:textId="77777777" w:rsidTr="00E11B8A">
        <w:trPr>
          <w:trHeight w:val="255"/>
          <w:jc w:val="center"/>
        </w:trPr>
        <w:tc>
          <w:tcPr>
            <w:tcW w:w="567" w:type="dxa"/>
            <w:vAlign w:val="center"/>
          </w:tcPr>
          <w:p w14:paraId="2DC82D13" w14:textId="77777777" w:rsidR="00E11B8A" w:rsidRDefault="00E11B8A" w:rsidP="00E11B8A">
            <w:pPr>
              <w:ind w:right="-48"/>
              <w:jc w:val="center"/>
            </w:pPr>
            <w:r>
              <w:t>3</w:t>
            </w:r>
          </w:p>
        </w:tc>
        <w:tc>
          <w:tcPr>
            <w:tcW w:w="4270" w:type="dxa"/>
            <w:vAlign w:val="center"/>
          </w:tcPr>
          <w:p w14:paraId="7375EE84"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reprodukce investičního majetku</w:t>
            </w:r>
          </w:p>
        </w:tc>
        <w:tc>
          <w:tcPr>
            <w:tcW w:w="1252" w:type="dxa"/>
            <w:vAlign w:val="center"/>
          </w:tcPr>
          <w:p w14:paraId="0E4C3C23" w14:textId="1C902743" w:rsidR="00E11B8A" w:rsidRPr="0050566B" w:rsidRDefault="00E11B8A" w:rsidP="00E11B8A">
            <w:pPr>
              <w:jc w:val="right"/>
            </w:pPr>
            <w:r w:rsidRPr="00CD00FA">
              <w:t>235 476</w:t>
            </w:r>
          </w:p>
        </w:tc>
        <w:tc>
          <w:tcPr>
            <w:tcW w:w="1252" w:type="dxa"/>
            <w:vAlign w:val="center"/>
          </w:tcPr>
          <w:p w14:paraId="1DABB9B3" w14:textId="471458F9" w:rsidR="00E11B8A" w:rsidRPr="0050566B" w:rsidRDefault="00E11B8A" w:rsidP="00E11B8A">
            <w:pPr>
              <w:jc w:val="right"/>
            </w:pPr>
            <w:r w:rsidRPr="00CD00FA">
              <w:t>105 644</w:t>
            </w:r>
          </w:p>
        </w:tc>
        <w:tc>
          <w:tcPr>
            <w:tcW w:w="1253" w:type="dxa"/>
            <w:vAlign w:val="center"/>
          </w:tcPr>
          <w:p w14:paraId="5FFFB73B" w14:textId="6D7B2CE1" w:rsidR="00E11B8A" w:rsidRPr="0050566B" w:rsidRDefault="00E11B8A" w:rsidP="00E11B8A">
            <w:pPr>
              <w:jc w:val="right"/>
            </w:pPr>
            <w:r w:rsidRPr="00CD00FA">
              <w:t>13 438</w:t>
            </w:r>
          </w:p>
        </w:tc>
        <w:tc>
          <w:tcPr>
            <w:tcW w:w="1252" w:type="dxa"/>
            <w:vAlign w:val="center"/>
          </w:tcPr>
          <w:p w14:paraId="70253CE7" w14:textId="20269D19" w:rsidR="00E11B8A" w:rsidRPr="0050566B" w:rsidRDefault="00E11B8A" w:rsidP="00E11B8A">
            <w:pPr>
              <w:jc w:val="right"/>
              <w:rPr>
                <w:color w:val="000000"/>
              </w:rPr>
            </w:pPr>
            <w:r w:rsidRPr="00CD00FA">
              <w:t>80 731</w:t>
            </w:r>
          </w:p>
        </w:tc>
        <w:tc>
          <w:tcPr>
            <w:tcW w:w="1252" w:type="dxa"/>
            <w:vAlign w:val="center"/>
          </w:tcPr>
          <w:p w14:paraId="5F9E6E64" w14:textId="4689745E" w:rsidR="00E11B8A" w:rsidRPr="0050566B" w:rsidRDefault="00E11B8A" w:rsidP="00E11B8A">
            <w:pPr>
              <w:jc w:val="right"/>
              <w:rPr>
                <w:color w:val="000000"/>
              </w:rPr>
            </w:pPr>
            <w:r w:rsidRPr="00CD00FA">
              <w:t>260 389</w:t>
            </w:r>
          </w:p>
        </w:tc>
        <w:tc>
          <w:tcPr>
            <w:tcW w:w="1253" w:type="dxa"/>
            <w:shd w:val="clear" w:color="auto" w:fill="auto"/>
            <w:vAlign w:val="center"/>
          </w:tcPr>
          <w:p w14:paraId="5BFDD190" w14:textId="559347B6" w:rsidR="00E11B8A" w:rsidRPr="0050566B" w:rsidRDefault="00A41659" w:rsidP="00A41659">
            <w:pPr>
              <w:jc w:val="right"/>
            </w:pPr>
            <w:r>
              <w:t>12 108</w:t>
            </w:r>
          </w:p>
        </w:tc>
      </w:tr>
      <w:tr w:rsidR="00E11B8A" w:rsidRPr="00FB3DC2" w14:paraId="00CE3233" w14:textId="77777777" w:rsidTr="00E11B8A">
        <w:trPr>
          <w:trHeight w:val="255"/>
          <w:jc w:val="center"/>
        </w:trPr>
        <w:tc>
          <w:tcPr>
            <w:tcW w:w="567" w:type="dxa"/>
            <w:vAlign w:val="center"/>
          </w:tcPr>
          <w:p w14:paraId="1EB861C4" w14:textId="77777777" w:rsidR="00E11B8A" w:rsidRDefault="00E11B8A" w:rsidP="00E11B8A">
            <w:pPr>
              <w:ind w:right="-48"/>
              <w:jc w:val="center"/>
            </w:pPr>
            <w:r>
              <w:t>4</w:t>
            </w:r>
          </w:p>
        </w:tc>
        <w:tc>
          <w:tcPr>
            <w:tcW w:w="4270" w:type="dxa"/>
            <w:vAlign w:val="center"/>
          </w:tcPr>
          <w:p w14:paraId="228B5F0B" w14:textId="77777777" w:rsidR="00E11B8A" w:rsidRDefault="00E11B8A" w:rsidP="00E11B8A">
            <w:pPr>
              <w:tabs>
                <w:tab w:val="left" w:pos="620"/>
              </w:tabs>
            </w:pPr>
            <w:r w:rsidRPr="007F14FC">
              <w:rPr>
                <w:rFonts w:cs="Times New Roman"/>
              </w:rPr>
              <w:tab/>
            </w:r>
            <w:r>
              <w:rPr>
                <w:rFonts w:cs="Times New Roman"/>
              </w:rPr>
              <w:t>s</w:t>
            </w:r>
            <w:r w:rsidRPr="007F14FC">
              <w:rPr>
                <w:rFonts w:cs="Times New Roman"/>
              </w:rPr>
              <w:t>tipendijní fond</w:t>
            </w:r>
          </w:p>
        </w:tc>
        <w:tc>
          <w:tcPr>
            <w:tcW w:w="1252" w:type="dxa"/>
            <w:vAlign w:val="center"/>
          </w:tcPr>
          <w:p w14:paraId="57C9DD5F" w14:textId="5D10F68E" w:rsidR="00E11B8A" w:rsidRPr="0050566B" w:rsidRDefault="00E11B8A" w:rsidP="00E11B8A">
            <w:pPr>
              <w:jc w:val="right"/>
            </w:pPr>
            <w:r w:rsidRPr="00CD00FA">
              <w:t>22 390</w:t>
            </w:r>
          </w:p>
        </w:tc>
        <w:tc>
          <w:tcPr>
            <w:tcW w:w="1252" w:type="dxa"/>
            <w:vAlign w:val="center"/>
          </w:tcPr>
          <w:p w14:paraId="763E5E13" w14:textId="29556A67" w:rsidR="00E11B8A" w:rsidRPr="0050566B" w:rsidRDefault="00E11B8A" w:rsidP="00E11B8A">
            <w:pPr>
              <w:jc w:val="right"/>
            </w:pPr>
            <w:r w:rsidRPr="00CD00FA">
              <w:t>10 169</w:t>
            </w:r>
          </w:p>
        </w:tc>
        <w:tc>
          <w:tcPr>
            <w:tcW w:w="1253" w:type="dxa"/>
            <w:vAlign w:val="center"/>
          </w:tcPr>
          <w:p w14:paraId="51ABF391" w14:textId="3B557066" w:rsidR="00E11B8A" w:rsidRPr="0050566B" w:rsidRDefault="00E11B8A" w:rsidP="00E11B8A">
            <w:pPr>
              <w:jc w:val="right"/>
            </w:pPr>
            <w:r w:rsidRPr="00CD00FA">
              <w:t xml:space="preserve">– </w:t>
            </w:r>
          </w:p>
        </w:tc>
        <w:tc>
          <w:tcPr>
            <w:tcW w:w="1252" w:type="dxa"/>
            <w:vAlign w:val="center"/>
          </w:tcPr>
          <w:p w14:paraId="4CABD479" w14:textId="59050636" w:rsidR="00E11B8A" w:rsidRPr="0050566B" w:rsidRDefault="00E11B8A" w:rsidP="00E11B8A">
            <w:pPr>
              <w:jc w:val="right"/>
              <w:rPr>
                <w:color w:val="000000"/>
              </w:rPr>
            </w:pPr>
            <w:r w:rsidRPr="00CD00FA">
              <w:t>14 214</w:t>
            </w:r>
          </w:p>
        </w:tc>
        <w:tc>
          <w:tcPr>
            <w:tcW w:w="1252" w:type="dxa"/>
            <w:vAlign w:val="center"/>
          </w:tcPr>
          <w:p w14:paraId="7702F4C7" w14:textId="221EDA55" w:rsidR="00E11B8A" w:rsidRPr="0050566B" w:rsidRDefault="00E11B8A" w:rsidP="00E11B8A">
            <w:pPr>
              <w:jc w:val="right"/>
              <w:rPr>
                <w:color w:val="000000"/>
              </w:rPr>
            </w:pPr>
            <w:r w:rsidRPr="00CD00FA">
              <w:t>18 345</w:t>
            </w:r>
          </w:p>
        </w:tc>
        <w:tc>
          <w:tcPr>
            <w:tcW w:w="1253" w:type="dxa"/>
            <w:shd w:val="clear" w:color="auto" w:fill="auto"/>
            <w:vAlign w:val="center"/>
          </w:tcPr>
          <w:p w14:paraId="477579CB" w14:textId="394B1BDB" w:rsidR="00E11B8A" w:rsidRPr="0050566B" w:rsidRDefault="00E11B8A" w:rsidP="00E11B8A">
            <w:pPr>
              <w:jc w:val="right"/>
            </w:pPr>
            <w:r w:rsidRPr="00032EE3">
              <w:t>0</w:t>
            </w:r>
          </w:p>
        </w:tc>
      </w:tr>
      <w:tr w:rsidR="00E11B8A" w:rsidRPr="00FB3DC2" w14:paraId="27611A6C" w14:textId="77777777" w:rsidTr="00E11B8A">
        <w:trPr>
          <w:trHeight w:val="255"/>
          <w:jc w:val="center"/>
        </w:trPr>
        <w:tc>
          <w:tcPr>
            <w:tcW w:w="567" w:type="dxa"/>
            <w:vAlign w:val="center"/>
          </w:tcPr>
          <w:p w14:paraId="01686CA7" w14:textId="77777777" w:rsidR="00E11B8A" w:rsidRDefault="00E11B8A" w:rsidP="00E11B8A">
            <w:pPr>
              <w:ind w:right="-48"/>
              <w:jc w:val="center"/>
            </w:pPr>
            <w:r>
              <w:t>5</w:t>
            </w:r>
          </w:p>
        </w:tc>
        <w:tc>
          <w:tcPr>
            <w:tcW w:w="4270" w:type="dxa"/>
            <w:vAlign w:val="center"/>
          </w:tcPr>
          <w:p w14:paraId="1E1CF6E6"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odměn</w:t>
            </w:r>
          </w:p>
        </w:tc>
        <w:tc>
          <w:tcPr>
            <w:tcW w:w="1252" w:type="dxa"/>
            <w:vAlign w:val="center"/>
          </w:tcPr>
          <w:p w14:paraId="58388551" w14:textId="74BB2558" w:rsidR="00E11B8A" w:rsidRPr="0050566B" w:rsidRDefault="00E11B8A" w:rsidP="00E11B8A">
            <w:pPr>
              <w:jc w:val="right"/>
            </w:pPr>
            <w:r w:rsidRPr="00CD00FA">
              <w:t>176</w:t>
            </w:r>
          </w:p>
        </w:tc>
        <w:tc>
          <w:tcPr>
            <w:tcW w:w="1252" w:type="dxa"/>
            <w:vAlign w:val="center"/>
          </w:tcPr>
          <w:p w14:paraId="0B5F68FB" w14:textId="40BEC057" w:rsidR="00E11B8A" w:rsidRPr="0050566B" w:rsidRDefault="00E11B8A" w:rsidP="00E11B8A">
            <w:pPr>
              <w:jc w:val="right"/>
            </w:pPr>
            <w:r w:rsidRPr="00CD00FA">
              <w:t>0</w:t>
            </w:r>
          </w:p>
        </w:tc>
        <w:tc>
          <w:tcPr>
            <w:tcW w:w="1253" w:type="dxa"/>
            <w:vAlign w:val="center"/>
          </w:tcPr>
          <w:p w14:paraId="664B1A3B" w14:textId="31832334" w:rsidR="00E11B8A" w:rsidRPr="0050566B" w:rsidRDefault="00E11B8A" w:rsidP="00E11B8A">
            <w:pPr>
              <w:jc w:val="right"/>
            </w:pPr>
            <w:r w:rsidRPr="00CD00FA">
              <w:t>0</w:t>
            </w:r>
          </w:p>
        </w:tc>
        <w:tc>
          <w:tcPr>
            <w:tcW w:w="1252" w:type="dxa"/>
            <w:vAlign w:val="center"/>
          </w:tcPr>
          <w:p w14:paraId="6A3A3A59" w14:textId="4EC57281" w:rsidR="00E11B8A" w:rsidRPr="0050566B" w:rsidRDefault="00E11B8A" w:rsidP="00E11B8A">
            <w:pPr>
              <w:jc w:val="right"/>
              <w:rPr>
                <w:color w:val="000000"/>
              </w:rPr>
            </w:pPr>
            <w:r w:rsidRPr="00CD00FA">
              <w:t>0</w:t>
            </w:r>
          </w:p>
        </w:tc>
        <w:tc>
          <w:tcPr>
            <w:tcW w:w="1252" w:type="dxa"/>
            <w:vAlign w:val="center"/>
          </w:tcPr>
          <w:p w14:paraId="56DD5E45" w14:textId="681F4B99" w:rsidR="00E11B8A" w:rsidRPr="0050566B" w:rsidRDefault="00E11B8A" w:rsidP="00E11B8A">
            <w:pPr>
              <w:jc w:val="right"/>
              <w:rPr>
                <w:color w:val="000000"/>
              </w:rPr>
            </w:pPr>
            <w:r w:rsidRPr="00CD00FA">
              <w:t>176</w:t>
            </w:r>
          </w:p>
        </w:tc>
        <w:tc>
          <w:tcPr>
            <w:tcW w:w="1253" w:type="dxa"/>
            <w:shd w:val="clear" w:color="auto" w:fill="auto"/>
            <w:vAlign w:val="center"/>
          </w:tcPr>
          <w:p w14:paraId="0576532A" w14:textId="3B4F300B" w:rsidR="00E11B8A" w:rsidRPr="0050566B" w:rsidRDefault="00A41659" w:rsidP="00E11B8A">
            <w:pPr>
              <w:jc w:val="right"/>
            </w:pPr>
            <w:r>
              <w:t>0</w:t>
            </w:r>
          </w:p>
        </w:tc>
      </w:tr>
      <w:tr w:rsidR="00E11B8A" w:rsidRPr="00FB3DC2" w14:paraId="3863C5B0" w14:textId="77777777" w:rsidTr="00E11B8A">
        <w:trPr>
          <w:trHeight w:val="255"/>
          <w:jc w:val="center"/>
        </w:trPr>
        <w:tc>
          <w:tcPr>
            <w:tcW w:w="567" w:type="dxa"/>
            <w:vAlign w:val="center"/>
          </w:tcPr>
          <w:p w14:paraId="533F627F" w14:textId="77777777" w:rsidR="00E11B8A" w:rsidRDefault="00E11B8A" w:rsidP="00E11B8A">
            <w:pPr>
              <w:ind w:right="-48"/>
              <w:jc w:val="center"/>
            </w:pPr>
            <w:r>
              <w:t>6</w:t>
            </w:r>
          </w:p>
        </w:tc>
        <w:tc>
          <w:tcPr>
            <w:tcW w:w="4270" w:type="dxa"/>
            <w:vAlign w:val="center"/>
          </w:tcPr>
          <w:p w14:paraId="41B283FE"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účelově určených prostředků</w:t>
            </w:r>
          </w:p>
        </w:tc>
        <w:tc>
          <w:tcPr>
            <w:tcW w:w="1252" w:type="dxa"/>
            <w:vAlign w:val="center"/>
          </w:tcPr>
          <w:p w14:paraId="787E89A7" w14:textId="170A29BC" w:rsidR="00E11B8A" w:rsidRPr="0050566B" w:rsidRDefault="00E11B8A" w:rsidP="00E11B8A">
            <w:pPr>
              <w:jc w:val="right"/>
            </w:pPr>
            <w:r w:rsidRPr="00CD00FA">
              <w:t>9 946</w:t>
            </w:r>
          </w:p>
        </w:tc>
        <w:tc>
          <w:tcPr>
            <w:tcW w:w="1252" w:type="dxa"/>
            <w:vAlign w:val="center"/>
          </w:tcPr>
          <w:p w14:paraId="2973B877" w14:textId="3C5643D2" w:rsidR="00E11B8A" w:rsidRPr="0050566B" w:rsidRDefault="00E11B8A" w:rsidP="00E11B8A">
            <w:pPr>
              <w:jc w:val="right"/>
            </w:pPr>
            <w:r w:rsidRPr="00CD00FA">
              <w:t>7 933</w:t>
            </w:r>
          </w:p>
        </w:tc>
        <w:tc>
          <w:tcPr>
            <w:tcW w:w="1253" w:type="dxa"/>
            <w:vAlign w:val="center"/>
          </w:tcPr>
          <w:p w14:paraId="57787D2E" w14:textId="1A4FAB40" w:rsidR="00E11B8A" w:rsidRPr="0050566B" w:rsidRDefault="00E11B8A" w:rsidP="00E11B8A">
            <w:pPr>
              <w:jc w:val="right"/>
            </w:pPr>
            <w:r w:rsidRPr="00CD00FA">
              <w:t xml:space="preserve">– </w:t>
            </w:r>
          </w:p>
        </w:tc>
        <w:tc>
          <w:tcPr>
            <w:tcW w:w="1252" w:type="dxa"/>
            <w:vAlign w:val="center"/>
          </w:tcPr>
          <w:p w14:paraId="44672048" w14:textId="50D30D30" w:rsidR="00E11B8A" w:rsidRPr="0050566B" w:rsidRDefault="00E11B8A" w:rsidP="00E11B8A">
            <w:pPr>
              <w:jc w:val="right"/>
              <w:rPr>
                <w:color w:val="000000"/>
              </w:rPr>
            </w:pPr>
            <w:r w:rsidRPr="00CD00FA">
              <w:t>8 674</w:t>
            </w:r>
          </w:p>
        </w:tc>
        <w:tc>
          <w:tcPr>
            <w:tcW w:w="1252" w:type="dxa"/>
            <w:vAlign w:val="center"/>
          </w:tcPr>
          <w:p w14:paraId="434E4A70" w14:textId="67018A6D" w:rsidR="00E11B8A" w:rsidRPr="0050566B" w:rsidRDefault="00E11B8A" w:rsidP="00E11B8A">
            <w:pPr>
              <w:jc w:val="right"/>
              <w:rPr>
                <w:color w:val="000000"/>
              </w:rPr>
            </w:pPr>
            <w:r w:rsidRPr="00CD00FA">
              <w:t>9 205</w:t>
            </w:r>
          </w:p>
        </w:tc>
        <w:tc>
          <w:tcPr>
            <w:tcW w:w="1253" w:type="dxa"/>
            <w:shd w:val="clear" w:color="auto" w:fill="auto"/>
            <w:vAlign w:val="center"/>
          </w:tcPr>
          <w:p w14:paraId="2D8A9430" w14:textId="6219FF7F" w:rsidR="00E11B8A" w:rsidRPr="0050566B" w:rsidRDefault="00E11B8A" w:rsidP="00E11B8A">
            <w:pPr>
              <w:jc w:val="right"/>
            </w:pPr>
            <w:r w:rsidRPr="00032EE3">
              <w:t>0</w:t>
            </w:r>
          </w:p>
        </w:tc>
      </w:tr>
      <w:tr w:rsidR="00E11B8A" w:rsidRPr="00FB3DC2" w14:paraId="3EF72CBB" w14:textId="77777777" w:rsidTr="00E11B8A">
        <w:trPr>
          <w:trHeight w:val="255"/>
          <w:jc w:val="center"/>
        </w:trPr>
        <w:tc>
          <w:tcPr>
            <w:tcW w:w="567" w:type="dxa"/>
            <w:vAlign w:val="center"/>
          </w:tcPr>
          <w:p w14:paraId="66A3B904" w14:textId="77777777" w:rsidR="00E11B8A" w:rsidRDefault="00E11B8A" w:rsidP="00E11B8A">
            <w:pPr>
              <w:ind w:right="-48"/>
              <w:jc w:val="center"/>
            </w:pPr>
            <w:r>
              <w:t>6a</w:t>
            </w:r>
          </w:p>
        </w:tc>
        <w:tc>
          <w:tcPr>
            <w:tcW w:w="4270" w:type="dxa"/>
            <w:vAlign w:val="center"/>
          </w:tcPr>
          <w:p w14:paraId="31FDC49E" w14:textId="77777777" w:rsidR="00E11B8A" w:rsidRDefault="00E11B8A" w:rsidP="00E11B8A">
            <w:pPr>
              <w:tabs>
                <w:tab w:val="left" w:pos="620"/>
                <w:tab w:val="left" w:pos="1327"/>
              </w:tabs>
            </w:pPr>
            <w:r w:rsidRPr="007F14FC">
              <w:rPr>
                <w:rFonts w:cs="Times New Roman"/>
              </w:rPr>
              <w:tab/>
              <w:t>z</w:t>
            </w:r>
            <w:r>
              <w:rPr>
                <w:rFonts w:cs="Times New Roman"/>
              </w:rPr>
              <w:t> </w:t>
            </w:r>
            <w:r w:rsidRPr="007F14FC">
              <w:rPr>
                <w:rFonts w:cs="Times New Roman"/>
              </w:rPr>
              <w:t>toho</w:t>
            </w:r>
            <w:r>
              <w:rPr>
                <w:rFonts w:cs="Times New Roman"/>
              </w:rPr>
              <w:t>:</w:t>
            </w:r>
            <w:r>
              <w:rPr>
                <w:rFonts w:cs="Times New Roman"/>
              </w:rPr>
              <w:tab/>
              <w:t xml:space="preserve">na jednotlivé projekty </w:t>
            </w:r>
            <w:proofErr w:type="spellStart"/>
            <w:r>
              <w:rPr>
                <w:rFonts w:cs="Times New Roman"/>
              </w:rPr>
              <w:t>VaV</w:t>
            </w:r>
            <w:proofErr w:type="spellEnd"/>
            <w:r>
              <w:rPr>
                <w:rFonts w:cs="Times New Roman"/>
              </w:rPr>
              <w:t xml:space="preserve"> </w:t>
            </w:r>
            <w:r>
              <w:rPr>
                <w:rFonts w:cs="Times New Roman"/>
              </w:rPr>
              <w:tab/>
            </w:r>
            <w:r>
              <w:rPr>
                <w:rFonts w:cs="Times New Roman"/>
              </w:rPr>
              <w:tab/>
              <w:t xml:space="preserve">či </w:t>
            </w:r>
            <w:r w:rsidRPr="007F14FC">
              <w:rPr>
                <w:rFonts w:cs="Times New Roman"/>
              </w:rPr>
              <w:t>výzkumné záměry</w:t>
            </w:r>
          </w:p>
        </w:tc>
        <w:tc>
          <w:tcPr>
            <w:tcW w:w="1252" w:type="dxa"/>
            <w:vAlign w:val="center"/>
          </w:tcPr>
          <w:p w14:paraId="6F6CA608" w14:textId="43F9B9A7" w:rsidR="00E11B8A" w:rsidRPr="0050566B" w:rsidRDefault="00E11B8A" w:rsidP="00E11B8A">
            <w:pPr>
              <w:jc w:val="right"/>
            </w:pPr>
            <w:r w:rsidRPr="00CD00FA">
              <w:t>6 896</w:t>
            </w:r>
          </w:p>
        </w:tc>
        <w:tc>
          <w:tcPr>
            <w:tcW w:w="1252" w:type="dxa"/>
            <w:vAlign w:val="center"/>
          </w:tcPr>
          <w:p w14:paraId="362A696F" w14:textId="587F8848" w:rsidR="00E11B8A" w:rsidRPr="0050566B" w:rsidRDefault="00E11B8A" w:rsidP="00E11B8A">
            <w:pPr>
              <w:jc w:val="right"/>
            </w:pPr>
            <w:r w:rsidRPr="00CD00FA">
              <w:t>5 223</w:t>
            </w:r>
          </w:p>
        </w:tc>
        <w:tc>
          <w:tcPr>
            <w:tcW w:w="1253" w:type="dxa"/>
            <w:vAlign w:val="center"/>
          </w:tcPr>
          <w:p w14:paraId="141B89CA" w14:textId="0FF54DC7" w:rsidR="00E11B8A" w:rsidRPr="0050566B" w:rsidRDefault="00E11B8A" w:rsidP="00E11B8A">
            <w:pPr>
              <w:jc w:val="right"/>
            </w:pPr>
            <w:r w:rsidRPr="00CD00FA">
              <w:t xml:space="preserve">– </w:t>
            </w:r>
          </w:p>
        </w:tc>
        <w:tc>
          <w:tcPr>
            <w:tcW w:w="1252" w:type="dxa"/>
            <w:vAlign w:val="center"/>
          </w:tcPr>
          <w:p w14:paraId="7F81C247" w14:textId="5FDE0571" w:rsidR="00E11B8A" w:rsidRPr="0050566B" w:rsidRDefault="00E11B8A" w:rsidP="00E11B8A">
            <w:pPr>
              <w:jc w:val="right"/>
              <w:rPr>
                <w:color w:val="000000"/>
              </w:rPr>
            </w:pPr>
            <w:r w:rsidRPr="00CD00FA">
              <w:t>6 006</w:t>
            </w:r>
          </w:p>
        </w:tc>
        <w:tc>
          <w:tcPr>
            <w:tcW w:w="1252" w:type="dxa"/>
            <w:vAlign w:val="center"/>
          </w:tcPr>
          <w:p w14:paraId="30070AF7" w14:textId="4BFB42C2" w:rsidR="00E11B8A" w:rsidRPr="0050566B" w:rsidRDefault="00E11B8A" w:rsidP="00E11B8A">
            <w:pPr>
              <w:jc w:val="right"/>
              <w:rPr>
                <w:color w:val="000000"/>
              </w:rPr>
            </w:pPr>
            <w:r w:rsidRPr="00CD00FA">
              <w:t>6 113</w:t>
            </w:r>
          </w:p>
        </w:tc>
        <w:tc>
          <w:tcPr>
            <w:tcW w:w="1253" w:type="dxa"/>
            <w:shd w:val="clear" w:color="auto" w:fill="auto"/>
            <w:vAlign w:val="center"/>
          </w:tcPr>
          <w:p w14:paraId="193C723C" w14:textId="2AB3B2AA" w:rsidR="00E11B8A" w:rsidRPr="0050566B" w:rsidRDefault="00E11B8A" w:rsidP="00E11B8A">
            <w:pPr>
              <w:jc w:val="right"/>
            </w:pPr>
            <w:r w:rsidRPr="00032EE3">
              <w:t>0</w:t>
            </w:r>
          </w:p>
        </w:tc>
      </w:tr>
      <w:tr w:rsidR="00E11B8A" w:rsidRPr="00FB3DC2" w14:paraId="7E87509F" w14:textId="77777777" w:rsidTr="00E11B8A">
        <w:trPr>
          <w:trHeight w:val="255"/>
          <w:jc w:val="center"/>
        </w:trPr>
        <w:tc>
          <w:tcPr>
            <w:tcW w:w="567" w:type="dxa"/>
            <w:vAlign w:val="center"/>
          </w:tcPr>
          <w:p w14:paraId="2B7BDFF8" w14:textId="77777777" w:rsidR="00E11B8A" w:rsidRDefault="00E11B8A" w:rsidP="00E11B8A">
            <w:pPr>
              <w:ind w:right="-48"/>
              <w:jc w:val="center"/>
            </w:pPr>
            <w:r>
              <w:t>6b</w:t>
            </w:r>
          </w:p>
        </w:tc>
        <w:tc>
          <w:tcPr>
            <w:tcW w:w="4270" w:type="dxa"/>
            <w:vAlign w:val="center"/>
          </w:tcPr>
          <w:p w14:paraId="4A4C055C" w14:textId="77777777" w:rsidR="00E11B8A" w:rsidRDefault="00E11B8A" w:rsidP="00E11B8A">
            <w:pPr>
              <w:tabs>
                <w:tab w:val="left" w:pos="620"/>
                <w:tab w:val="left" w:pos="1327"/>
              </w:tabs>
            </w:pPr>
            <w:r>
              <w:rPr>
                <w:rFonts w:cs="Times New Roman"/>
              </w:rPr>
              <w:tab/>
            </w:r>
            <w:r>
              <w:rPr>
                <w:rFonts w:cs="Times New Roman"/>
              </w:rPr>
              <w:tab/>
            </w:r>
            <w:r w:rsidRPr="007F14FC">
              <w:rPr>
                <w:rFonts w:cs="Times New Roman"/>
              </w:rPr>
              <w:t>jiné podpory z</w:t>
            </w:r>
            <w:r>
              <w:rPr>
                <w:rFonts w:cs="Times New Roman"/>
              </w:rPr>
              <w:t> </w:t>
            </w:r>
            <w:r w:rsidRPr="007F14FC">
              <w:rPr>
                <w:rFonts w:cs="Times New Roman"/>
              </w:rPr>
              <w:t xml:space="preserve">veřejných </w:t>
            </w:r>
            <w:r>
              <w:rPr>
                <w:rFonts w:cs="Times New Roman"/>
              </w:rPr>
              <w:tab/>
            </w:r>
            <w:r>
              <w:rPr>
                <w:rFonts w:cs="Times New Roman"/>
              </w:rPr>
              <w:tab/>
            </w:r>
            <w:r>
              <w:rPr>
                <w:rFonts w:cs="Times New Roman"/>
              </w:rPr>
              <w:tab/>
            </w:r>
            <w:r w:rsidRPr="007F14FC">
              <w:rPr>
                <w:rFonts w:cs="Times New Roman"/>
              </w:rPr>
              <w:t>prostředků</w:t>
            </w:r>
          </w:p>
        </w:tc>
        <w:tc>
          <w:tcPr>
            <w:tcW w:w="1252" w:type="dxa"/>
            <w:vAlign w:val="center"/>
          </w:tcPr>
          <w:p w14:paraId="61767336" w14:textId="16E1142C" w:rsidR="00E11B8A" w:rsidRPr="0050566B" w:rsidRDefault="00E11B8A" w:rsidP="00E11B8A">
            <w:pPr>
              <w:jc w:val="right"/>
            </w:pPr>
            <w:r w:rsidRPr="00CD00FA">
              <w:t>1 551</w:t>
            </w:r>
          </w:p>
        </w:tc>
        <w:tc>
          <w:tcPr>
            <w:tcW w:w="1252" w:type="dxa"/>
            <w:vAlign w:val="center"/>
          </w:tcPr>
          <w:p w14:paraId="182EC1D3" w14:textId="5DB6B3EB" w:rsidR="00E11B8A" w:rsidRPr="0050566B" w:rsidRDefault="00E11B8A" w:rsidP="00E11B8A">
            <w:pPr>
              <w:jc w:val="right"/>
            </w:pPr>
            <w:r w:rsidRPr="00CD00FA">
              <w:t>574</w:t>
            </w:r>
          </w:p>
        </w:tc>
        <w:tc>
          <w:tcPr>
            <w:tcW w:w="1253" w:type="dxa"/>
            <w:vAlign w:val="center"/>
          </w:tcPr>
          <w:p w14:paraId="54CE8202" w14:textId="226B38A0" w:rsidR="00E11B8A" w:rsidRPr="0050566B" w:rsidRDefault="00E11B8A" w:rsidP="00E11B8A">
            <w:pPr>
              <w:jc w:val="right"/>
            </w:pPr>
            <w:r w:rsidRPr="00CD00FA">
              <w:t xml:space="preserve">– </w:t>
            </w:r>
          </w:p>
        </w:tc>
        <w:tc>
          <w:tcPr>
            <w:tcW w:w="1252" w:type="dxa"/>
            <w:vAlign w:val="center"/>
          </w:tcPr>
          <w:p w14:paraId="115E7613" w14:textId="6437E23D" w:rsidR="00E11B8A" w:rsidRPr="0050566B" w:rsidRDefault="00E11B8A" w:rsidP="00E11B8A">
            <w:pPr>
              <w:jc w:val="right"/>
              <w:rPr>
                <w:color w:val="000000"/>
              </w:rPr>
            </w:pPr>
            <w:r w:rsidRPr="00CD00FA">
              <w:t>1 467</w:t>
            </w:r>
          </w:p>
        </w:tc>
        <w:tc>
          <w:tcPr>
            <w:tcW w:w="1252" w:type="dxa"/>
            <w:vAlign w:val="center"/>
          </w:tcPr>
          <w:p w14:paraId="6FE4673A" w14:textId="483E89BA" w:rsidR="00E11B8A" w:rsidRPr="0050566B" w:rsidRDefault="00E11B8A" w:rsidP="00E11B8A">
            <w:pPr>
              <w:jc w:val="right"/>
              <w:rPr>
                <w:color w:val="000000"/>
              </w:rPr>
            </w:pPr>
            <w:r w:rsidRPr="00CD00FA">
              <w:t>658</w:t>
            </w:r>
          </w:p>
        </w:tc>
        <w:tc>
          <w:tcPr>
            <w:tcW w:w="1253" w:type="dxa"/>
            <w:shd w:val="clear" w:color="auto" w:fill="auto"/>
            <w:vAlign w:val="center"/>
          </w:tcPr>
          <w:p w14:paraId="28592258" w14:textId="26DFF3E5" w:rsidR="00E11B8A" w:rsidRPr="0050566B" w:rsidRDefault="00E11B8A" w:rsidP="00E11B8A">
            <w:pPr>
              <w:jc w:val="right"/>
            </w:pPr>
            <w:r w:rsidRPr="00032EE3">
              <w:t>0</w:t>
            </w:r>
          </w:p>
        </w:tc>
      </w:tr>
      <w:tr w:rsidR="00E11B8A" w:rsidRPr="00FB3DC2" w14:paraId="3E3B42C8" w14:textId="77777777" w:rsidTr="00E11B8A">
        <w:trPr>
          <w:trHeight w:val="255"/>
          <w:jc w:val="center"/>
        </w:trPr>
        <w:tc>
          <w:tcPr>
            <w:tcW w:w="567" w:type="dxa"/>
            <w:vAlign w:val="center"/>
          </w:tcPr>
          <w:p w14:paraId="282CEEFB" w14:textId="77777777" w:rsidR="00E11B8A" w:rsidRDefault="00E11B8A" w:rsidP="00E11B8A">
            <w:pPr>
              <w:ind w:right="-48"/>
              <w:jc w:val="center"/>
            </w:pPr>
            <w:r>
              <w:t>7</w:t>
            </w:r>
          </w:p>
        </w:tc>
        <w:tc>
          <w:tcPr>
            <w:tcW w:w="4270" w:type="dxa"/>
            <w:vAlign w:val="center"/>
          </w:tcPr>
          <w:p w14:paraId="5ED8D98A"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sociální</w:t>
            </w:r>
          </w:p>
        </w:tc>
        <w:tc>
          <w:tcPr>
            <w:tcW w:w="1252" w:type="dxa"/>
            <w:vAlign w:val="center"/>
          </w:tcPr>
          <w:p w14:paraId="401E727A" w14:textId="223A15B0" w:rsidR="00E11B8A" w:rsidRPr="0050566B" w:rsidRDefault="00E11B8A" w:rsidP="00E11B8A">
            <w:pPr>
              <w:jc w:val="right"/>
            </w:pPr>
            <w:r w:rsidRPr="00CD00FA">
              <w:t>1 005</w:t>
            </w:r>
          </w:p>
        </w:tc>
        <w:tc>
          <w:tcPr>
            <w:tcW w:w="1252" w:type="dxa"/>
            <w:vAlign w:val="center"/>
          </w:tcPr>
          <w:p w14:paraId="6B1A8903" w14:textId="30FFBAE6" w:rsidR="00E11B8A" w:rsidRPr="0050566B" w:rsidRDefault="00E11B8A" w:rsidP="00E11B8A">
            <w:pPr>
              <w:jc w:val="right"/>
            </w:pPr>
            <w:r w:rsidRPr="00CD00FA">
              <w:t>2 129</w:t>
            </w:r>
          </w:p>
        </w:tc>
        <w:tc>
          <w:tcPr>
            <w:tcW w:w="1253" w:type="dxa"/>
            <w:vAlign w:val="center"/>
          </w:tcPr>
          <w:p w14:paraId="740717FF" w14:textId="0814FD6B" w:rsidR="00E11B8A" w:rsidRPr="0050566B" w:rsidRDefault="00E11B8A" w:rsidP="00E11B8A">
            <w:pPr>
              <w:jc w:val="right"/>
            </w:pPr>
            <w:r w:rsidRPr="00CD00FA">
              <w:t xml:space="preserve">– </w:t>
            </w:r>
          </w:p>
        </w:tc>
        <w:tc>
          <w:tcPr>
            <w:tcW w:w="1252" w:type="dxa"/>
            <w:vAlign w:val="center"/>
          </w:tcPr>
          <w:p w14:paraId="4F307EA8" w14:textId="502F561A" w:rsidR="00E11B8A" w:rsidRPr="0050566B" w:rsidRDefault="00E11B8A" w:rsidP="00E11B8A">
            <w:pPr>
              <w:jc w:val="right"/>
            </w:pPr>
            <w:r w:rsidRPr="00CD00FA">
              <w:t>2 369</w:t>
            </w:r>
          </w:p>
        </w:tc>
        <w:tc>
          <w:tcPr>
            <w:tcW w:w="1252" w:type="dxa"/>
            <w:vAlign w:val="center"/>
          </w:tcPr>
          <w:p w14:paraId="1277D7F6" w14:textId="7F1880B6" w:rsidR="00E11B8A" w:rsidRPr="0050566B" w:rsidRDefault="00E11B8A" w:rsidP="00E11B8A">
            <w:pPr>
              <w:jc w:val="right"/>
            </w:pPr>
            <w:r w:rsidRPr="00CD00FA">
              <w:t>765</w:t>
            </w:r>
          </w:p>
        </w:tc>
        <w:tc>
          <w:tcPr>
            <w:tcW w:w="1253" w:type="dxa"/>
            <w:shd w:val="clear" w:color="auto" w:fill="auto"/>
            <w:vAlign w:val="center"/>
          </w:tcPr>
          <w:p w14:paraId="1AA4C58C" w14:textId="22D58557" w:rsidR="00E11B8A" w:rsidRPr="0050566B" w:rsidRDefault="00E11B8A" w:rsidP="00E11B8A">
            <w:pPr>
              <w:jc w:val="right"/>
            </w:pPr>
            <w:r w:rsidRPr="00032EE3">
              <w:t>0</w:t>
            </w:r>
          </w:p>
        </w:tc>
      </w:tr>
      <w:tr w:rsidR="00E11B8A" w:rsidRPr="00FB3DC2" w14:paraId="61FA4BD0" w14:textId="77777777" w:rsidTr="00E11B8A">
        <w:trPr>
          <w:trHeight w:val="255"/>
          <w:jc w:val="center"/>
        </w:trPr>
        <w:tc>
          <w:tcPr>
            <w:tcW w:w="567" w:type="dxa"/>
            <w:vAlign w:val="center"/>
          </w:tcPr>
          <w:p w14:paraId="027DD1F8" w14:textId="77777777" w:rsidR="00E11B8A" w:rsidRDefault="00E11B8A" w:rsidP="00E11B8A">
            <w:pPr>
              <w:ind w:right="-48"/>
              <w:jc w:val="center"/>
            </w:pPr>
            <w:r>
              <w:t>8</w:t>
            </w:r>
          </w:p>
        </w:tc>
        <w:tc>
          <w:tcPr>
            <w:tcW w:w="4270" w:type="dxa"/>
            <w:vAlign w:val="center"/>
          </w:tcPr>
          <w:p w14:paraId="2FECCC5E"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provozních prostředků</w:t>
            </w:r>
          </w:p>
        </w:tc>
        <w:tc>
          <w:tcPr>
            <w:tcW w:w="1252" w:type="dxa"/>
            <w:vAlign w:val="center"/>
          </w:tcPr>
          <w:p w14:paraId="2A69119C" w14:textId="55819699" w:rsidR="00E11B8A" w:rsidRPr="0050566B" w:rsidRDefault="00E11B8A" w:rsidP="00E11B8A">
            <w:pPr>
              <w:jc w:val="right"/>
            </w:pPr>
            <w:r w:rsidRPr="00CD00FA">
              <w:t>667 537</w:t>
            </w:r>
          </w:p>
        </w:tc>
        <w:tc>
          <w:tcPr>
            <w:tcW w:w="1252" w:type="dxa"/>
            <w:vAlign w:val="center"/>
          </w:tcPr>
          <w:p w14:paraId="1BD567E3" w14:textId="025C0CCB" w:rsidR="00E11B8A" w:rsidRPr="0050566B" w:rsidRDefault="00E11B8A" w:rsidP="00E11B8A">
            <w:pPr>
              <w:jc w:val="right"/>
            </w:pPr>
            <w:r w:rsidRPr="00CD00FA">
              <w:t>89 671</w:t>
            </w:r>
          </w:p>
        </w:tc>
        <w:tc>
          <w:tcPr>
            <w:tcW w:w="1253" w:type="dxa"/>
            <w:vAlign w:val="center"/>
          </w:tcPr>
          <w:p w14:paraId="64FF3D9D" w14:textId="2463E0E8" w:rsidR="00E11B8A" w:rsidRPr="0050566B" w:rsidRDefault="00E11B8A" w:rsidP="00E11B8A">
            <w:pPr>
              <w:jc w:val="right"/>
            </w:pPr>
            <w:r w:rsidRPr="00CD00FA">
              <w:t>12 363</w:t>
            </w:r>
          </w:p>
        </w:tc>
        <w:tc>
          <w:tcPr>
            <w:tcW w:w="1252" w:type="dxa"/>
            <w:vAlign w:val="center"/>
          </w:tcPr>
          <w:p w14:paraId="2EEB9B2F" w14:textId="7AF6046E" w:rsidR="00E11B8A" w:rsidRPr="0050566B" w:rsidRDefault="00E11B8A" w:rsidP="00E11B8A">
            <w:pPr>
              <w:jc w:val="right"/>
            </w:pPr>
            <w:r w:rsidRPr="00CD00FA">
              <w:t>114 645</w:t>
            </w:r>
          </w:p>
        </w:tc>
        <w:tc>
          <w:tcPr>
            <w:tcW w:w="1252" w:type="dxa"/>
            <w:vAlign w:val="center"/>
          </w:tcPr>
          <w:p w14:paraId="1FAD2A2D" w14:textId="7E903E84" w:rsidR="00E11B8A" w:rsidRPr="0050566B" w:rsidRDefault="00E11B8A" w:rsidP="00E11B8A">
            <w:pPr>
              <w:jc w:val="right"/>
            </w:pPr>
            <w:r w:rsidRPr="00CD00FA">
              <w:t>642 563</w:t>
            </w:r>
          </w:p>
        </w:tc>
        <w:tc>
          <w:tcPr>
            <w:tcW w:w="1253" w:type="dxa"/>
            <w:shd w:val="clear" w:color="auto" w:fill="auto"/>
            <w:vAlign w:val="center"/>
          </w:tcPr>
          <w:p w14:paraId="5137BA7E" w14:textId="4E9AFCE5" w:rsidR="00E11B8A" w:rsidRPr="0050566B" w:rsidRDefault="00A41659" w:rsidP="00E11B8A">
            <w:pPr>
              <w:jc w:val="right"/>
            </w:pPr>
            <w:r>
              <w:t>44 739</w:t>
            </w:r>
          </w:p>
        </w:tc>
      </w:tr>
    </w:tbl>
    <w:p w14:paraId="5A3B54CF" w14:textId="77777777" w:rsidR="009852EC" w:rsidRDefault="009852EC" w:rsidP="00845761"/>
    <w:p w14:paraId="313178C5" w14:textId="77777777" w:rsidR="009852EC" w:rsidRDefault="009852EC" w:rsidP="00845761"/>
    <w:p w14:paraId="51F2E2CD" w14:textId="77777777" w:rsidR="009852EC" w:rsidRDefault="009852EC" w:rsidP="00845761"/>
    <w:p w14:paraId="6DF3A604" w14:textId="77777777" w:rsidR="009852EC" w:rsidRDefault="009852EC" w:rsidP="00845761"/>
    <w:p w14:paraId="3734D599" w14:textId="77777777" w:rsidR="009852EC" w:rsidRDefault="009852EC" w:rsidP="00845761"/>
    <w:p w14:paraId="00F32906" w14:textId="77777777" w:rsidR="009852EC" w:rsidRDefault="009852EC" w:rsidP="00845761">
      <w:pPr>
        <w:sectPr w:rsidR="009852EC" w:rsidSect="00EE4B4B">
          <w:pgSz w:w="16838" w:h="11906" w:orient="landscape" w:code="9"/>
          <w:pgMar w:top="1701" w:right="2258" w:bottom="1701" w:left="2268" w:header="567" w:footer="510" w:gutter="0"/>
          <w:cols w:space="708"/>
          <w:docGrid w:linePitch="360"/>
        </w:sectPr>
      </w:pPr>
    </w:p>
    <w:p w14:paraId="0B7987E0" w14:textId="6294D9ED" w:rsidR="00B73BAD" w:rsidRDefault="00B73BAD" w:rsidP="00200291">
      <w:pPr>
        <w:pStyle w:val="Nadpis1"/>
      </w:pPr>
      <w:bookmarkStart w:id="125" w:name="_Toc135040260"/>
      <w:r w:rsidRPr="0017639C">
        <w:lastRenderedPageBreak/>
        <w:t xml:space="preserve">Tab. 11a Rezervní fond za rok </w:t>
      </w:r>
      <w:r w:rsidR="00945C42" w:rsidRPr="0017639C">
        <w:t>202</w:t>
      </w:r>
      <w:r w:rsidR="00A277C1">
        <w:t>2</w:t>
      </w:r>
      <w:bookmarkEnd w:id="125"/>
    </w:p>
    <w:p w14:paraId="505E54CC" w14:textId="77777777" w:rsidR="009852EC" w:rsidRDefault="00B73BAD" w:rsidP="00E74B0B">
      <w:pPr>
        <w:tabs>
          <w:tab w:val="right" w:pos="5670"/>
        </w:tabs>
      </w:pPr>
      <w:r>
        <w:tab/>
        <w:t>(v tis. Kč)</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515"/>
        <w:gridCol w:w="1136"/>
      </w:tblGrid>
      <w:tr w:rsidR="00B73BAD" w14:paraId="17F8D686" w14:textId="77777777" w:rsidTr="006A1EA8">
        <w:trPr>
          <w:trHeight w:val="255"/>
        </w:trPr>
        <w:tc>
          <w:tcPr>
            <w:tcW w:w="4534" w:type="dxa"/>
            <w:gridSpan w:val="2"/>
            <w:vAlign w:val="center"/>
          </w:tcPr>
          <w:p w14:paraId="4DE7F2D5" w14:textId="77777777" w:rsidR="00B73BAD" w:rsidRPr="005B70DF" w:rsidRDefault="00B73BAD" w:rsidP="006A1EA8">
            <w:pPr>
              <w:rPr>
                <w:b/>
              </w:rPr>
            </w:pPr>
            <w:r w:rsidRPr="005B70DF">
              <w:rPr>
                <w:b/>
              </w:rPr>
              <w:t>Stav k</w:t>
            </w:r>
            <w:r w:rsidR="00A85621">
              <w:rPr>
                <w:b/>
              </w:rPr>
              <w:t> </w:t>
            </w:r>
            <w:r w:rsidRPr="005B70DF">
              <w:rPr>
                <w:b/>
              </w:rPr>
              <w:t>1. 1.</w:t>
            </w:r>
          </w:p>
        </w:tc>
        <w:tc>
          <w:tcPr>
            <w:tcW w:w="1136" w:type="dxa"/>
            <w:vAlign w:val="center"/>
          </w:tcPr>
          <w:p w14:paraId="565BB9EE" w14:textId="5889429C" w:rsidR="00B73BAD" w:rsidRPr="00413AA6" w:rsidRDefault="00FE27E7" w:rsidP="006A1EA8">
            <w:pPr>
              <w:jc w:val="right"/>
              <w:rPr>
                <w:b/>
              </w:rPr>
            </w:pPr>
            <w:r w:rsidRPr="00413AA6">
              <w:rPr>
                <w:b/>
              </w:rPr>
              <w:t>1 908</w:t>
            </w:r>
          </w:p>
        </w:tc>
      </w:tr>
      <w:tr w:rsidR="00B73BAD" w14:paraId="6619AB78" w14:textId="77777777" w:rsidTr="006A1EA8">
        <w:trPr>
          <w:trHeight w:val="255"/>
        </w:trPr>
        <w:tc>
          <w:tcPr>
            <w:tcW w:w="1019" w:type="dxa"/>
            <w:vMerge w:val="restart"/>
            <w:vAlign w:val="center"/>
          </w:tcPr>
          <w:p w14:paraId="404A9E35" w14:textId="77777777" w:rsidR="00B73BAD" w:rsidRDefault="00B73BAD" w:rsidP="006A1EA8">
            <w:r>
              <w:t>Tvorba</w:t>
            </w:r>
          </w:p>
        </w:tc>
        <w:tc>
          <w:tcPr>
            <w:tcW w:w="3515" w:type="dxa"/>
            <w:vAlign w:val="center"/>
          </w:tcPr>
          <w:p w14:paraId="09A434B1" w14:textId="77777777" w:rsidR="00B73BAD" w:rsidRDefault="005A0660" w:rsidP="006A1EA8">
            <w:r w:rsidRPr="00FD7D58">
              <w:t>z</w:t>
            </w:r>
            <w:r w:rsidR="00B73BAD" w:rsidRPr="00FD7D58">
              <w:t>e zisku</w:t>
            </w:r>
            <w:r w:rsidR="00E97AE1">
              <w:t xml:space="preserve"> za předchozí rok</w:t>
            </w:r>
          </w:p>
        </w:tc>
        <w:tc>
          <w:tcPr>
            <w:tcW w:w="1136" w:type="dxa"/>
            <w:vAlign w:val="center"/>
          </w:tcPr>
          <w:p w14:paraId="7B86312E" w14:textId="318B0812" w:rsidR="00B73BAD" w:rsidRPr="00413AA6" w:rsidRDefault="00B73BAD" w:rsidP="006A1EA8">
            <w:pPr>
              <w:jc w:val="right"/>
            </w:pPr>
          </w:p>
        </w:tc>
      </w:tr>
      <w:tr w:rsidR="00B73BAD" w14:paraId="3D67C236" w14:textId="77777777" w:rsidTr="006A1EA8">
        <w:trPr>
          <w:trHeight w:val="255"/>
        </w:trPr>
        <w:tc>
          <w:tcPr>
            <w:tcW w:w="1019" w:type="dxa"/>
            <w:vMerge/>
            <w:vAlign w:val="center"/>
          </w:tcPr>
          <w:p w14:paraId="01D3FAE1" w14:textId="77777777" w:rsidR="00B73BAD" w:rsidRDefault="00B73BAD" w:rsidP="006A1EA8"/>
        </w:tc>
        <w:tc>
          <w:tcPr>
            <w:tcW w:w="3515" w:type="dxa"/>
            <w:vAlign w:val="center"/>
          </w:tcPr>
          <w:p w14:paraId="3C4C4CE0" w14:textId="77777777" w:rsidR="00B73BAD" w:rsidRDefault="005A0660" w:rsidP="006A1EA8">
            <w:r>
              <w:t>z</w:t>
            </w:r>
            <w:r w:rsidR="00B73BAD">
              <w:t xml:space="preserve"> fondu reprodukce </w:t>
            </w:r>
            <w:proofErr w:type="spellStart"/>
            <w:r w:rsidR="00B73BAD">
              <w:t>inv</w:t>
            </w:r>
            <w:proofErr w:type="spellEnd"/>
            <w:r w:rsidR="00B73BAD">
              <w:t>. majetku</w:t>
            </w:r>
          </w:p>
        </w:tc>
        <w:tc>
          <w:tcPr>
            <w:tcW w:w="1136" w:type="dxa"/>
            <w:vAlign w:val="center"/>
          </w:tcPr>
          <w:p w14:paraId="562DFDA0" w14:textId="3DC158E1" w:rsidR="00B73BAD" w:rsidRPr="00413AA6" w:rsidRDefault="00B73BAD" w:rsidP="006A1EA8">
            <w:pPr>
              <w:jc w:val="right"/>
            </w:pPr>
          </w:p>
        </w:tc>
      </w:tr>
      <w:tr w:rsidR="00B73BAD" w14:paraId="1167D92F" w14:textId="77777777" w:rsidTr="006A1EA8">
        <w:trPr>
          <w:trHeight w:val="255"/>
        </w:trPr>
        <w:tc>
          <w:tcPr>
            <w:tcW w:w="1019" w:type="dxa"/>
            <w:vMerge/>
            <w:vAlign w:val="center"/>
          </w:tcPr>
          <w:p w14:paraId="50925859" w14:textId="77777777" w:rsidR="00B73BAD" w:rsidRDefault="00B73BAD" w:rsidP="006A1EA8"/>
        </w:tc>
        <w:tc>
          <w:tcPr>
            <w:tcW w:w="3515" w:type="dxa"/>
            <w:vAlign w:val="center"/>
          </w:tcPr>
          <w:p w14:paraId="19543A28" w14:textId="77777777" w:rsidR="00B73BAD" w:rsidRDefault="005A0660" w:rsidP="006A1EA8">
            <w:r>
              <w:t>z</w:t>
            </w:r>
            <w:r w:rsidR="00B73BAD">
              <w:t xml:space="preserve"> fondu odměn</w:t>
            </w:r>
          </w:p>
        </w:tc>
        <w:tc>
          <w:tcPr>
            <w:tcW w:w="1136" w:type="dxa"/>
            <w:vAlign w:val="center"/>
          </w:tcPr>
          <w:p w14:paraId="4F47D29E" w14:textId="3D7B8E60" w:rsidR="00B73BAD" w:rsidRPr="00413AA6" w:rsidRDefault="00B73BAD" w:rsidP="006A1EA8">
            <w:pPr>
              <w:jc w:val="right"/>
            </w:pPr>
          </w:p>
        </w:tc>
      </w:tr>
      <w:tr w:rsidR="00B73BAD" w14:paraId="57FED99C" w14:textId="77777777" w:rsidTr="006A1EA8">
        <w:trPr>
          <w:trHeight w:val="255"/>
        </w:trPr>
        <w:tc>
          <w:tcPr>
            <w:tcW w:w="1019" w:type="dxa"/>
            <w:vMerge/>
            <w:vAlign w:val="center"/>
          </w:tcPr>
          <w:p w14:paraId="5803951F" w14:textId="77777777" w:rsidR="00B73BAD" w:rsidRDefault="00B73BAD" w:rsidP="006A1EA8"/>
        </w:tc>
        <w:tc>
          <w:tcPr>
            <w:tcW w:w="3515" w:type="dxa"/>
            <w:vAlign w:val="center"/>
          </w:tcPr>
          <w:p w14:paraId="1C7CB72E" w14:textId="77777777" w:rsidR="00B73BAD" w:rsidRDefault="005A0660" w:rsidP="006A1EA8">
            <w:r>
              <w:t>z</w:t>
            </w:r>
            <w:r w:rsidR="00B73BAD">
              <w:t xml:space="preserve"> fondu provozních prostředků</w:t>
            </w:r>
          </w:p>
        </w:tc>
        <w:tc>
          <w:tcPr>
            <w:tcW w:w="1136" w:type="dxa"/>
            <w:vAlign w:val="center"/>
          </w:tcPr>
          <w:p w14:paraId="778C2F48" w14:textId="4811BC29" w:rsidR="00B73BAD" w:rsidRPr="00413AA6" w:rsidRDefault="00B73BAD" w:rsidP="006A1EA8">
            <w:pPr>
              <w:jc w:val="right"/>
            </w:pPr>
          </w:p>
        </w:tc>
      </w:tr>
      <w:tr w:rsidR="00B73BAD" w14:paraId="33D94A90" w14:textId="77777777" w:rsidTr="006A1EA8">
        <w:trPr>
          <w:trHeight w:val="255"/>
        </w:trPr>
        <w:tc>
          <w:tcPr>
            <w:tcW w:w="1019" w:type="dxa"/>
            <w:vMerge/>
            <w:vAlign w:val="center"/>
          </w:tcPr>
          <w:p w14:paraId="66EF2AA2" w14:textId="77777777" w:rsidR="00B73BAD" w:rsidRDefault="00B73BAD" w:rsidP="006A1EA8"/>
        </w:tc>
        <w:tc>
          <w:tcPr>
            <w:tcW w:w="3515" w:type="dxa"/>
            <w:vAlign w:val="center"/>
          </w:tcPr>
          <w:p w14:paraId="00437773" w14:textId="77777777" w:rsidR="00B73BAD" w:rsidRPr="007B3D61" w:rsidRDefault="005A0660" w:rsidP="006A1EA8">
            <w:pPr>
              <w:rPr>
                <w:b/>
              </w:rPr>
            </w:pPr>
            <w:r>
              <w:rPr>
                <w:b/>
              </w:rPr>
              <w:t>C</w:t>
            </w:r>
            <w:r w:rsidR="00B73BAD" w:rsidRPr="007B3D61">
              <w:rPr>
                <w:b/>
              </w:rPr>
              <w:t>elkem</w:t>
            </w:r>
          </w:p>
        </w:tc>
        <w:tc>
          <w:tcPr>
            <w:tcW w:w="1136" w:type="dxa"/>
            <w:vAlign w:val="center"/>
          </w:tcPr>
          <w:p w14:paraId="374A2E26" w14:textId="30959889" w:rsidR="00B73BAD" w:rsidRPr="00413AA6" w:rsidRDefault="00FE27E7" w:rsidP="006A1EA8">
            <w:pPr>
              <w:jc w:val="right"/>
              <w:rPr>
                <w:b/>
              </w:rPr>
            </w:pPr>
            <w:r w:rsidRPr="00413AA6">
              <w:rPr>
                <w:b/>
              </w:rPr>
              <w:t>0</w:t>
            </w:r>
          </w:p>
        </w:tc>
      </w:tr>
      <w:tr w:rsidR="00B73BAD" w14:paraId="6B3C8D3F" w14:textId="77777777" w:rsidTr="006A1EA8">
        <w:trPr>
          <w:trHeight w:val="255"/>
        </w:trPr>
        <w:tc>
          <w:tcPr>
            <w:tcW w:w="1019" w:type="dxa"/>
            <w:vMerge w:val="restart"/>
            <w:vAlign w:val="center"/>
          </w:tcPr>
          <w:p w14:paraId="320E479C" w14:textId="77777777" w:rsidR="00B73BAD" w:rsidRDefault="00B73BAD" w:rsidP="006A1EA8">
            <w:r>
              <w:t>Čerpání</w:t>
            </w:r>
          </w:p>
        </w:tc>
        <w:tc>
          <w:tcPr>
            <w:tcW w:w="3515" w:type="dxa"/>
            <w:vAlign w:val="center"/>
          </w:tcPr>
          <w:p w14:paraId="68DE0895" w14:textId="77777777" w:rsidR="00B73BAD" w:rsidRDefault="005A0660" w:rsidP="006A1EA8">
            <w:r>
              <w:t>k</w:t>
            </w:r>
            <w:r w:rsidR="00B73BAD">
              <w:t>rytí ztrát minulých účetních období</w:t>
            </w:r>
          </w:p>
        </w:tc>
        <w:tc>
          <w:tcPr>
            <w:tcW w:w="1136" w:type="dxa"/>
            <w:vAlign w:val="center"/>
          </w:tcPr>
          <w:p w14:paraId="28FC1EF6" w14:textId="6B6C4F14" w:rsidR="00B73BAD" w:rsidRPr="00413AA6" w:rsidRDefault="00B73BAD" w:rsidP="006A1EA8">
            <w:pPr>
              <w:jc w:val="right"/>
            </w:pPr>
          </w:p>
        </w:tc>
      </w:tr>
      <w:tr w:rsidR="00B73BAD" w14:paraId="33A43243" w14:textId="77777777" w:rsidTr="006A1EA8">
        <w:trPr>
          <w:trHeight w:val="255"/>
        </w:trPr>
        <w:tc>
          <w:tcPr>
            <w:tcW w:w="1019" w:type="dxa"/>
            <w:vMerge/>
            <w:vAlign w:val="center"/>
          </w:tcPr>
          <w:p w14:paraId="0D03877A" w14:textId="77777777" w:rsidR="00B73BAD" w:rsidRDefault="00B73BAD" w:rsidP="006A1EA8"/>
        </w:tc>
        <w:tc>
          <w:tcPr>
            <w:tcW w:w="3515" w:type="dxa"/>
            <w:vAlign w:val="center"/>
          </w:tcPr>
          <w:p w14:paraId="5B7101D9" w14:textId="77777777" w:rsidR="00B73BAD" w:rsidRDefault="005A0660" w:rsidP="006A1EA8">
            <w:r>
              <w:t>d</w:t>
            </w:r>
            <w:r w:rsidR="00B73BAD">
              <w:t xml:space="preserve">o fondu reprodukce </w:t>
            </w:r>
            <w:proofErr w:type="spellStart"/>
            <w:r w:rsidR="00B73BAD">
              <w:t>inv</w:t>
            </w:r>
            <w:proofErr w:type="spellEnd"/>
            <w:r w:rsidR="00B73BAD">
              <w:t>. majetku</w:t>
            </w:r>
          </w:p>
        </w:tc>
        <w:tc>
          <w:tcPr>
            <w:tcW w:w="1136" w:type="dxa"/>
            <w:vAlign w:val="center"/>
          </w:tcPr>
          <w:p w14:paraId="1960DA52" w14:textId="35229878" w:rsidR="00B73BAD" w:rsidRPr="00413AA6" w:rsidRDefault="00B73BAD" w:rsidP="006A1EA8">
            <w:pPr>
              <w:jc w:val="right"/>
            </w:pPr>
          </w:p>
        </w:tc>
      </w:tr>
      <w:tr w:rsidR="00B73BAD" w14:paraId="4C04E7F9" w14:textId="77777777" w:rsidTr="006A1EA8">
        <w:trPr>
          <w:trHeight w:val="255"/>
        </w:trPr>
        <w:tc>
          <w:tcPr>
            <w:tcW w:w="1019" w:type="dxa"/>
            <w:vMerge/>
            <w:vAlign w:val="center"/>
          </w:tcPr>
          <w:p w14:paraId="3D291034" w14:textId="77777777" w:rsidR="00B73BAD" w:rsidRDefault="00B73BAD" w:rsidP="006A1EA8"/>
        </w:tc>
        <w:tc>
          <w:tcPr>
            <w:tcW w:w="3515" w:type="dxa"/>
            <w:vAlign w:val="center"/>
          </w:tcPr>
          <w:p w14:paraId="6B5F68E3" w14:textId="77777777" w:rsidR="00B73BAD" w:rsidRDefault="005A0660" w:rsidP="006A1EA8">
            <w:r>
              <w:t>d</w:t>
            </w:r>
            <w:r w:rsidR="00B73BAD">
              <w:t>o fondu odměn</w:t>
            </w:r>
          </w:p>
        </w:tc>
        <w:tc>
          <w:tcPr>
            <w:tcW w:w="1136" w:type="dxa"/>
            <w:vAlign w:val="center"/>
          </w:tcPr>
          <w:p w14:paraId="4647D00A" w14:textId="0B400425" w:rsidR="00B73BAD" w:rsidRPr="00413AA6" w:rsidRDefault="00B73BAD" w:rsidP="006A1EA8">
            <w:pPr>
              <w:jc w:val="right"/>
            </w:pPr>
          </w:p>
        </w:tc>
      </w:tr>
      <w:tr w:rsidR="00B73BAD" w14:paraId="6958A5F9" w14:textId="77777777" w:rsidTr="006A1EA8">
        <w:trPr>
          <w:trHeight w:val="255"/>
        </w:trPr>
        <w:tc>
          <w:tcPr>
            <w:tcW w:w="1019" w:type="dxa"/>
            <w:vMerge/>
            <w:vAlign w:val="center"/>
          </w:tcPr>
          <w:p w14:paraId="73441B36" w14:textId="77777777" w:rsidR="00B73BAD" w:rsidRDefault="00B73BAD" w:rsidP="006A1EA8"/>
        </w:tc>
        <w:tc>
          <w:tcPr>
            <w:tcW w:w="3515" w:type="dxa"/>
            <w:vAlign w:val="center"/>
          </w:tcPr>
          <w:p w14:paraId="16D4EC11" w14:textId="77777777" w:rsidR="00B73BAD" w:rsidRDefault="005A0660" w:rsidP="006A1EA8">
            <w:r>
              <w:t>d</w:t>
            </w:r>
            <w:r w:rsidR="00B73BAD">
              <w:t>o fondu provozních prostředků</w:t>
            </w:r>
          </w:p>
        </w:tc>
        <w:tc>
          <w:tcPr>
            <w:tcW w:w="1136" w:type="dxa"/>
            <w:vAlign w:val="center"/>
          </w:tcPr>
          <w:p w14:paraId="01710EFD" w14:textId="31EBBD09" w:rsidR="00B73BAD" w:rsidRPr="00413AA6" w:rsidRDefault="00B73BAD" w:rsidP="006A1EA8">
            <w:pPr>
              <w:jc w:val="right"/>
            </w:pPr>
          </w:p>
        </w:tc>
      </w:tr>
      <w:tr w:rsidR="00B73BAD" w14:paraId="7D6A49BD" w14:textId="77777777" w:rsidTr="006A1EA8">
        <w:trPr>
          <w:trHeight w:val="255"/>
        </w:trPr>
        <w:tc>
          <w:tcPr>
            <w:tcW w:w="1019" w:type="dxa"/>
            <w:vMerge/>
            <w:vAlign w:val="center"/>
          </w:tcPr>
          <w:p w14:paraId="08E425CA" w14:textId="77777777" w:rsidR="00B73BAD" w:rsidRDefault="00B73BAD" w:rsidP="006A1EA8"/>
        </w:tc>
        <w:tc>
          <w:tcPr>
            <w:tcW w:w="3515" w:type="dxa"/>
            <w:vAlign w:val="center"/>
          </w:tcPr>
          <w:p w14:paraId="338A7DA4" w14:textId="77777777" w:rsidR="00B73BAD" w:rsidRDefault="005A0660" w:rsidP="006A1EA8">
            <w:r>
              <w:t>o</w:t>
            </w:r>
            <w:r w:rsidR="00B73BAD">
              <w:t>statní užití</w:t>
            </w:r>
          </w:p>
        </w:tc>
        <w:tc>
          <w:tcPr>
            <w:tcW w:w="1136" w:type="dxa"/>
            <w:vAlign w:val="center"/>
          </w:tcPr>
          <w:p w14:paraId="6302CC73" w14:textId="3BBFC196" w:rsidR="00B73BAD" w:rsidRPr="00413AA6" w:rsidRDefault="00B73BAD" w:rsidP="006A1EA8">
            <w:pPr>
              <w:jc w:val="right"/>
            </w:pPr>
          </w:p>
        </w:tc>
      </w:tr>
      <w:tr w:rsidR="00B73BAD" w14:paraId="670F2760" w14:textId="77777777" w:rsidTr="006A1EA8">
        <w:trPr>
          <w:trHeight w:val="255"/>
        </w:trPr>
        <w:tc>
          <w:tcPr>
            <w:tcW w:w="1019" w:type="dxa"/>
            <w:vMerge/>
            <w:tcBorders>
              <w:bottom w:val="single" w:sz="4" w:space="0" w:color="auto"/>
            </w:tcBorders>
            <w:vAlign w:val="center"/>
          </w:tcPr>
          <w:p w14:paraId="719BE26D" w14:textId="77777777" w:rsidR="00B73BAD" w:rsidRDefault="00B73BAD" w:rsidP="006A1EA8"/>
        </w:tc>
        <w:tc>
          <w:tcPr>
            <w:tcW w:w="3515" w:type="dxa"/>
            <w:tcBorders>
              <w:bottom w:val="single" w:sz="4" w:space="0" w:color="auto"/>
            </w:tcBorders>
            <w:vAlign w:val="center"/>
          </w:tcPr>
          <w:p w14:paraId="044A58BA" w14:textId="77777777" w:rsidR="00B73BAD" w:rsidRPr="007B3D61" w:rsidRDefault="005A0660" w:rsidP="006A1EA8">
            <w:pPr>
              <w:rPr>
                <w:b/>
              </w:rPr>
            </w:pPr>
            <w:r>
              <w:rPr>
                <w:b/>
              </w:rPr>
              <w:t>C</w:t>
            </w:r>
            <w:r w:rsidR="00B73BAD" w:rsidRPr="007B3D61">
              <w:rPr>
                <w:b/>
              </w:rPr>
              <w:t>elkem</w:t>
            </w:r>
          </w:p>
        </w:tc>
        <w:tc>
          <w:tcPr>
            <w:tcW w:w="1136" w:type="dxa"/>
            <w:tcBorders>
              <w:bottom w:val="single" w:sz="4" w:space="0" w:color="auto"/>
            </w:tcBorders>
            <w:vAlign w:val="center"/>
          </w:tcPr>
          <w:p w14:paraId="333A850E" w14:textId="760996C2" w:rsidR="00B73BAD" w:rsidRPr="00413AA6" w:rsidRDefault="00FE27E7" w:rsidP="006A1EA8">
            <w:pPr>
              <w:jc w:val="right"/>
              <w:rPr>
                <w:b/>
              </w:rPr>
            </w:pPr>
            <w:r w:rsidRPr="00413AA6">
              <w:rPr>
                <w:b/>
              </w:rPr>
              <w:t>0</w:t>
            </w:r>
          </w:p>
        </w:tc>
      </w:tr>
      <w:tr w:rsidR="00B73BAD" w14:paraId="764E59F9" w14:textId="77777777" w:rsidTr="006A1EA8">
        <w:trPr>
          <w:trHeight w:val="255"/>
        </w:trPr>
        <w:tc>
          <w:tcPr>
            <w:tcW w:w="4534" w:type="dxa"/>
            <w:gridSpan w:val="2"/>
            <w:shd w:val="clear" w:color="auto" w:fill="A6A6A6"/>
            <w:vAlign w:val="center"/>
          </w:tcPr>
          <w:p w14:paraId="4B667E0B" w14:textId="77777777" w:rsidR="00B73BAD" w:rsidRPr="007B3D61" w:rsidRDefault="00B73BAD" w:rsidP="006A1EA8">
            <w:pPr>
              <w:rPr>
                <w:b/>
              </w:rPr>
            </w:pPr>
            <w:r w:rsidRPr="007B3D61">
              <w:rPr>
                <w:b/>
              </w:rPr>
              <w:t>Stav k</w:t>
            </w:r>
            <w:r w:rsidR="00A85621">
              <w:rPr>
                <w:b/>
              </w:rPr>
              <w:t> </w:t>
            </w:r>
            <w:r w:rsidRPr="007B3D61">
              <w:rPr>
                <w:b/>
              </w:rPr>
              <w:t>31. 12.</w:t>
            </w:r>
          </w:p>
        </w:tc>
        <w:tc>
          <w:tcPr>
            <w:tcW w:w="1136" w:type="dxa"/>
            <w:shd w:val="clear" w:color="auto" w:fill="A6A6A6"/>
            <w:vAlign w:val="center"/>
          </w:tcPr>
          <w:p w14:paraId="35FE429D" w14:textId="75E7CBFB" w:rsidR="00B73BAD" w:rsidRPr="00413AA6" w:rsidRDefault="00FE27E7" w:rsidP="006A1EA8">
            <w:pPr>
              <w:jc w:val="right"/>
              <w:rPr>
                <w:b/>
              </w:rPr>
            </w:pPr>
            <w:r w:rsidRPr="00413AA6">
              <w:rPr>
                <w:b/>
              </w:rPr>
              <w:t>1 908</w:t>
            </w:r>
          </w:p>
        </w:tc>
      </w:tr>
    </w:tbl>
    <w:p w14:paraId="36DE969A" w14:textId="40619D5D" w:rsidR="00E64CF2" w:rsidRDefault="00E64CF2" w:rsidP="00E64CF2"/>
    <w:p w14:paraId="556FB2A5" w14:textId="4A5F32CC" w:rsidR="00826A4A" w:rsidRDefault="00826A4A" w:rsidP="00E64CF2"/>
    <w:p w14:paraId="412C93DA" w14:textId="231ED94B" w:rsidR="00195F1C" w:rsidRDefault="00195F1C" w:rsidP="00E64CF2"/>
    <w:p w14:paraId="7182C74B" w14:textId="77777777" w:rsidR="00195F1C" w:rsidRDefault="00195F1C" w:rsidP="00E64CF2"/>
    <w:p w14:paraId="60F35EDE" w14:textId="24677262" w:rsidR="00E64CF2" w:rsidRDefault="00B73BAD" w:rsidP="00200291">
      <w:pPr>
        <w:pStyle w:val="Nadpis1"/>
      </w:pPr>
      <w:bookmarkStart w:id="126" w:name="_Toc135040261"/>
      <w:r w:rsidRPr="0017639C">
        <w:t xml:space="preserve">Tab. </w:t>
      </w:r>
      <w:r w:rsidRPr="00E11B8A">
        <w:t xml:space="preserve">11b Fond reprodukce investičního majetku za rok </w:t>
      </w:r>
      <w:r w:rsidR="00945C42" w:rsidRPr="00E11B8A">
        <w:t>202</w:t>
      </w:r>
      <w:r w:rsidR="000A3CAE">
        <w:t>2</w:t>
      </w:r>
      <w:bookmarkEnd w:id="126"/>
    </w:p>
    <w:p w14:paraId="738B5904" w14:textId="77777777" w:rsidR="009852EC" w:rsidRDefault="00E74B0B" w:rsidP="00B9480E">
      <w:pPr>
        <w:jc w:val="right"/>
      </w:pPr>
      <w:r w:rsidRPr="00E64CF2">
        <w:t>(v tis. Kč)</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714"/>
        <w:gridCol w:w="1134"/>
      </w:tblGrid>
      <w:tr w:rsidR="00B73BAD" w:rsidRPr="00B22697" w14:paraId="3C1C119A" w14:textId="77777777" w:rsidTr="00B22697">
        <w:trPr>
          <w:trHeight w:val="255"/>
        </w:trPr>
        <w:tc>
          <w:tcPr>
            <w:tcW w:w="4565" w:type="dxa"/>
            <w:gridSpan w:val="2"/>
            <w:vAlign w:val="center"/>
          </w:tcPr>
          <w:p w14:paraId="43E2DDA6" w14:textId="77777777" w:rsidR="00B73BAD" w:rsidRPr="007B3D61" w:rsidRDefault="00B73BAD" w:rsidP="006A1EA8">
            <w:pPr>
              <w:rPr>
                <w:b/>
              </w:rPr>
            </w:pPr>
            <w:r w:rsidRPr="007B3D61">
              <w:rPr>
                <w:b/>
              </w:rPr>
              <w:t>Stav k</w:t>
            </w:r>
            <w:r w:rsidR="00A85621">
              <w:rPr>
                <w:b/>
              </w:rPr>
              <w:t> </w:t>
            </w:r>
            <w:r w:rsidRPr="007B3D61">
              <w:rPr>
                <w:b/>
              </w:rPr>
              <w:t>1. 1.</w:t>
            </w:r>
          </w:p>
        </w:tc>
        <w:tc>
          <w:tcPr>
            <w:tcW w:w="1134" w:type="dxa"/>
            <w:vAlign w:val="center"/>
          </w:tcPr>
          <w:p w14:paraId="715DF20F" w14:textId="6F7C919D" w:rsidR="00B73BAD" w:rsidRPr="00413AA6" w:rsidRDefault="00E11B8A" w:rsidP="00B22697">
            <w:pPr>
              <w:jc w:val="right"/>
              <w:rPr>
                <w:b/>
              </w:rPr>
            </w:pPr>
            <w:r w:rsidRPr="00E11B8A">
              <w:rPr>
                <w:b/>
              </w:rPr>
              <w:t>235 476</w:t>
            </w:r>
          </w:p>
        </w:tc>
      </w:tr>
      <w:tr w:rsidR="00E11B8A" w:rsidRPr="00A62694" w14:paraId="6F5F13FE" w14:textId="77777777" w:rsidTr="00B22697">
        <w:trPr>
          <w:trHeight w:val="255"/>
        </w:trPr>
        <w:tc>
          <w:tcPr>
            <w:tcW w:w="851" w:type="dxa"/>
            <w:vMerge w:val="restart"/>
            <w:vAlign w:val="center"/>
          </w:tcPr>
          <w:p w14:paraId="1BDC0701" w14:textId="77777777" w:rsidR="00E11B8A" w:rsidRPr="00A62694" w:rsidRDefault="00E11B8A" w:rsidP="00E11B8A">
            <w:r w:rsidRPr="00A62694">
              <w:t>Tvorba</w:t>
            </w:r>
          </w:p>
        </w:tc>
        <w:tc>
          <w:tcPr>
            <w:tcW w:w="3714" w:type="dxa"/>
            <w:vAlign w:val="center"/>
          </w:tcPr>
          <w:p w14:paraId="630584D5" w14:textId="77777777" w:rsidR="00E11B8A" w:rsidRPr="00A62694" w:rsidRDefault="00E11B8A" w:rsidP="00E11B8A">
            <w:r w:rsidRPr="00A62694">
              <w:t>z odpisů</w:t>
            </w:r>
          </w:p>
        </w:tc>
        <w:tc>
          <w:tcPr>
            <w:tcW w:w="1134" w:type="dxa"/>
            <w:vAlign w:val="center"/>
          </w:tcPr>
          <w:p w14:paraId="65C5C68E" w14:textId="34165249" w:rsidR="00E11B8A" w:rsidRPr="00413AA6" w:rsidRDefault="00E11B8A" w:rsidP="00E11B8A">
            <w:pPr>
              <w:jc w:val="right"/>
            </w:pPr>
            <w:r w:rsidRPr="00A33BBA">
              <w:t>8 278</w:t>
            </w:r>
          </w:p>
        </w:tc>
      </w:tr>
      <w:tr w:rsidR="00E11B8A" w14:paraId="2ADE7D16" w14:textId="77777777" w:rsidTr="00B22697">
        <w:trPr>
          <w:trHeight w:val="255"/>
        </w:trPr>
        <w:tc>
          <w:tcPr>
            <w:tcW w:w="851" w:type="dxa"/>
            <w:vMerge/>
            <w:vAlign w:val="center"/>
          </w:tcPr>
          <w:p w14:paraId="2D8EF262" w14:textId="77777777" w:rsidR="00E11B8A" w:rsidRPr="00A62694" w:rsidRDefault="00E11B8A" w:rsidP="00E11B8A"/>
        </w:tc>
        <w:tc>
          <w:tcPr>
            <w:tcW w:w="3714" w:type="dxa"/>
            <w:vAlign w:val="center"/>
          </w:tcPr>
          <w:p w14:paraId="5FF55DDC" w14:textId="77777777" w:rsidR="00E11B8A" w:rsidRPr="00A62694" w:rsidRDefault="00E11B8A" w:rsidP="00E11B8A">
            <w:r w:rsidRPr="00A62694">
              <w:t>ze zisku za předchozí rok</w:t>
            </w:r>
          </w:p>
        </w:tc>
        <w:tc>
          <w:tcPr>
            <w:tcW w:w="1134" w:type="dxa"/>
            <w:vAlign w:val="center"/>
          </w:tcPr>
          <w:p w14:paraId="631EACF7" w14:textId="086103E2" w:rsidR="00E11B8A" w:rsidRPr="00413AA6" w:rsidRDefault="00E11B8A" w:rsidP="00E11B8A">
            <w:pPr>
              <w:jc w:val="right"/>
            </w:pPr>
            <w:r w:rsidRPr="00A33BBA">
              <w:t>13 438</w:t>
            </w:r>
          </w:p>
        </w:tc>
      </w:tr>
      <w:tr w:rsidR="00E11B8A" w14:paraId="06F3F1CE" w14:textId="77777777" w:rsidTr="00B22697">
        <w:trPr>
          <w:trHeight w:val="345"/>
        </w:trPr>
        <w:tc>
          <w:tcPr>
            <w:tcW w:w="851" w:type="dxa"/>
            <w:vMerge w:val="restart"/>
            <w:vAlign w:val="center"/>
          </w:tcPr>
          <w:p w14:paraId="34718A69" w14:textId="77777777" w:rsidR="00E11B8A" w:rsidRDefault="00E11B8A" w:rsidP="00E11B8A">
            <w:r>
              <w:t>Tvorba</w:t>
            </w:r>
          </w:p>
        </w:tc>
        <w:tc>
          <w:tcPr>
            <w:tcW w:w="3714" w:type="dxa"/>
            <w:tcBorders>
              <w:right w:val="single" w:sz="4" w:space="0" w:color="auto"/>
            </w:tcBorders>
            <w:vAlign w:val="center"/>
          </w:tcPr>
          <w:p w14:paraId="02D7BAAF" w14:textId="77777777" w:rsidR="00E11B8A" w:rsidRDefault="00E11B8A" w:rsidP="00E11B8A">
            <w:r>
              <w:t xml:space="preserve">příjmy z prodeje nehmotného </w:t>
            </w:r>
            <w:r>
              <w:br/>
              <w:t>a hmotného dlouhodobého majetku</w:t>
            </w:r>
          </w:p>
        </w:tc>
        <w:tc>
          <w:tcPr>
            <w:tcW w:w="1134" w:type="dxa"/>
            <w:tcBorders>
              <w:top w:val="single" w:sz="4" w:space="0" w:color="auto"/>
              <w:left w:val="single" w:sz="4" w:space="0" w:color="auto"/>
              <w:bottom w:val="single" w:sz="4" w:space="0" w:color="auto"/>
              <w:right w:val="single" w:sz="4" w:space="0" w:color="auto"/>
            </w:tcBorders>
            <w:vAlign w:val="center"/>
          </w:tcPr>
          <w:p w14:paraId="29218B91" w14:textId="54BF69E5" w:rsidR="00E11B8A" w:rsidRPr="00413AA6" w:rsidRDefault="00E11B8A" w:rsidP="00E11B8A">
            <w:pPr>
              <w:jc w:val="right"/>
            </w:pPr>
            <w:r w:rsidRPr="00A33BBA">
              <w:t>0</w:t>
            </w:r>
          </w:p>
        </w:tc>
      </w:tr>
      <w:tr w:rsidR="00E11B8A" w14:paraId="61BBF3AA" w14:textId="77777777" w:rsidTr="00B22697">
        <w:trPr>
          <w:trHeight w:val="255"/>
        </w:trPr>
        <w:tc>
          <w:tcPr>
            <w:tcW w:w="851" w:type="dxa"/>
            <w:vMerge/>
            <w:vAlign w:val="center"/>
          </w:tcPr>
          <w:p w14:paraId="579011D3" w14:textId="77777777" w:rsidR="00E11B8A" w:rsidRDefault="00E11B8A" w:rsidP="00E11B8A"/>
        </w:tc>
        <w:tc>
          <w:tcPr>
            <w:tcW w:w="3714" w:type="dxa"/>
            <w:tcBorders>
              <w:right w:val="single" w:sz="4" w:space="0" w:color="auto"/>
            </w:tcBorders>
            <w:vAlign w:val="center"/>
          </w:tcPr>
          <w:p w14:paraId="4D08A903" w14:textId="77777777" w:rsidR="00E11B8A" w:rsidRPr="00E67C7A" w:rsidRDefault="00E11B8A" w:rsidP="00E11B8A">
            <w:r w:rsidRPr="00E67C7A">
              <w:t>ze zůstatku příspěvku</w:t>
            </w:r>
          </w:p>
        </w:tc>
        <w:tc>
          <w:tcPr>
            <w:tcW w:w="1134" w:type="dxa"/>
            <w:tcBorders>
              <w:top w:val="single" w:sz="4" w:space="0" w:color="auto"/>
              <w:left w:val="single" w:sz="4" w:space="0" w:color="auto"/>
              <w:bottom w:val="single" w:sz="4" w:space="0" w:color="auto"/>
              <w:right w:val="single" w:sz="4" w:space="0" w:color="auto"/>
            </w:tcBorders>
            <w:vAlign w:val="center"/>
          </w:tcPr>
          <w:p w14:paraId="6048BE5E" w14:textId="2D8C32A4" w:rsidR="00E11B8A" w:rsidRPr="00413AA6" w:rsidRDefault="00E11B8A" w:rsidP="00E11B8A">
            <w:pPr>
              <w:jc w:val="right"/>
              <w:rPr>
                <w:rFonts w:cs="Times New Roman"/>
              </w:rPr>
            </w:pPr>
            <w:r w:rsidRPr="00A33BBA">
              <w:t>47 505</w:t>
            </w:r>
          </w:p>
        </w:tc>
      </w:tr>
      <w:tr w:rsidR="00E11B8A" w14:paraId="3366EFD0" w14:textId="77777777" w:rsidTr="00B22697">
        <w:trPr>
          <w:trHeight w:val="255"/>
        </w:trPr>
        <w:tc>
          <w:tcPr>
            <w:tcW w:w="851" w:type="dxa"/>
            <w:vMerge/>
            <w:vAlign w:val="center"/>
          </w:tcPr>
          <w:p w14:paraId="027FA098" w14:textId="77777777" w:rsidR="00E11B8A" w:rsidRDefault="00E11B8A" w:rsidP="00E11B8A"/>
        </w:tc>
        <w:tc>
          <w:tcPr>
            <w:tcW w:w="3714" w:type="dxa"/>
            <w:tcBorders>
              <w:right w:val="single" w:sz="4" w:space="0" w:color="auto"/>
            </w:tcBorders>
            <w:vAlign w:val="center"/>
          </w:tcPr>
          <w:p w14:paraId="7540A6E8" w14:textId="77777777" w:rsidR="00E11B8A" w:rsidRPr="00E67C7A" w:rsidRDefault="00E11B8A" w:rsidP="00E11B8A">
            <w:r w:rsidRPr="00E67C7A">
              <w:t>zůstatková cena nehmotného a hmotného dlouhodobého majetku</w:t>
            </w:r>
            <w:r>
              <w:t>, finančního majetku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FFB42" w14:textId="55DF7BC7" w:rsidR="00E11B8A" w:rsidRPr="00413AA6" w:rsidRDefault="00E11B8A" w:rsidP="00E11B8A">
            <w:pPr>
              <w:ind w:firstLineChars="100" w:firstLine="200"/>
              <w:jc w:val="right"/>
              <w:rPr>
                <w:rFonts w:cs="Times New Roman"/>
              </w:rPr>
            </w:pPr>
            <w:r w:rsidRPr="00A66B0F">
              <w:t>0</w:t>
            </w:r>
          </w:p>
        </w:tc>
      </w:tr>
      <w:tr w:rsidR="00E11B8A" w14:paraId="24656317" w14:textId="77777777" w:rsidTr="00B22697">
        <w:trPr>
          <w:trHeight w:val="255"/>
        </w:trPr>
        <w:tc>
          <w:tcPr>
            <w:tcW w:w="851" w:type="dxa"/>
            <w:vMerge/>
            <w:vAlign w:val="center"/>
          </w:tcPr>
          <w:p w14:paraId="0F0ADA6E" w14:textId="77777777" w:rsidR="00E11B8A" w:rsidRDefault="00E11B8A" w:rsidP="00E11B8A"/>
        </w:tc>
        <w:tc>
          <w:tcPr>
            <w:tcW w:w="3714" w:type="dxa"/>
            <w:tcBorders>
              <w:right w:val="single" w:sz="4" w:space="0" w:color="auto"/>
            </w:tcBorders>
            <w:vAlign w:val="center"/>
          </w:tcPr>
          <w:p w14:paraId="2E6A5599" w14:textId="77777777" w:rsidR="00E11B8A" w:rsidRPr="00E67C7A" w:rsidRDefault="00E11B8A" w:rsidP="00E11B8A">
            <w:r w:rsidRPr="00E67C7A">
              <w:t>ostatní příjmy celkem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2ABCB" w14:textId="7F35AF73" w:rsidR="00E11B8A" w:rsidRPr="00413AA6" w:rsidRDefault="00E11B8A" w:rsidP="00E11B8A">
            <w:pPr>
              <w:ind w:firstLineChars="100" w:firstLine="200"/>
              <w:jc w:val="right"/>
              <w:rPr>
                <w:rFonts w:cs="Times New Roman"/>
              </w:rPr>
            </w:pPr>
            <w:r w:rsidRPr="00A66B0F">
              <w:t>69</w:t>
            </w:r>
          </w:p>
        </w:tc>
      </w:tr>
      <w:tr w:rsidR="00E11B8A" w14:paraId="0BC2F3C8" w14:textId="77777777" w:rsidTr="00B22697">
        <w:trPr>
          <w:trHeight w:val="255"/>
        </w:trPr>
        <w:tc>
          <w:tcPr>
            <w:tcW w:w="851" w:type="dxa"/>
            <w:vMerge/>
            <w:vAlign w:val="center"/>
          </w:tcPr>
          <w:p w14:paraId="609722C0" w14:textId="77777777" w:rsidR="00E11B8A" w:rsidRDefault="00E11B8A" w:rsidP="00E11B8A"/>
        </w:tc>
        <w:tc>
          <w:tcPr>
            <w:tcW w:w="3714" w:type="dxa"/>
            <w:tcBorders>
              <w:right w:val="single" w:sz="4" w:space="0" w:color="auto"/>
            </w:tcBorders>
            <w:vAlign w:val="center"/>
          </w:tcPr>
          <w:p w14:paraId="211CFED6" w14:textId="77777777" w:rsidR="00E11B8A" w:rsidRPr="00E67C7A" w:rsidRDefault="00E11B8A" w:rsidP="00E11B8A">
            <w:pPr>
              <w:rPr>
                <w:b/>
              </w:rPr>
            </w:pPr>
            <w:r w:rsidRPr="00E67C7A">
              <w:rPr>
                <w:b/>
              </w:rPr>
              <w:t>Převod z</w:t>
            </w:r>
            <w:r>
              <w:rPr>
                <w:b/>
              </w:rPr>
              <w:t> </w:t>
            </w:r>
            <w:r w:rsidRPr="00E67C7A">
              <w:rPr>
                <w:b/>
              </w:rPr>
              <w:t>fondů celkem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91E79" w14:textId="0682C259" w:rsidR="00E11B8A" w:rsidRPr="00413AA6" w:rsidRDefault="00E11B8A" w:rsidP="00E11B8A">
            <w:pPr>
              <w:ind w:firstLineChars="100" w:firstLine="200"/>
              <w:jc w:val="right"/>
              <w:rPr>
                <w:rFonts w:cs="Times New Roman"/>
                <w:b/>
                <w:bCs/>
              </w:rPr>
            </w:pPr>
            <w:r w:rsidRPr="00A66B0F">
              <w:t>36 354</w:t>
            </w:r>
          </w:p>
        </w:tc>
      </w:tr>
      <w:tr w:rsidR="00E11B8A" w14:paraId="1CDDF302" w14:textId="77777777" w:rsidTr="00B22697">
        <w:trPr>
          <w:trHeight w:val="255"/>
        </w:trPr>
        <w:tc>
          <w:tcPr>
            <w:tcW w:w="851" w:type="dxa"/>
            <w:vMerge/>
            <w:vAlign w:val="center"/>
          </w:tcPr>
          <w:p w14:paraId="510F01D1" w14:textId="77777777" w:rsidR="00E11B8A" w:rsidRDefault="00E11B8A" w:rsidP="00E11B8A"/>
        </w:tc>
        <w:tc>
          <w:tcPr>
            <w:tcW w:w="3714" w:type="dxa"/>
            <w:tcBorders>
              <w:right w:val="single" w:sz="4" w:space="0" w:color="auto"/>
            </w:tcBorders>
            <w:vAlign w:val="center"/>
          </w:tcPr>
          <w:p w14:paraId="47C597AD" w14:textId="77777777" w:rsidR="00E11B8A" w:rsidRPr="00E67C7A" w:rsidRDefault="00E11B8A" w:rsidP="00E11B8A">
            <w:pPr>
              <w:tabs>
                <w:tab w:val="left" w:pos="646"/>
              </w:tabs>
            </w:pPr>
            <w:r w:rsidRPr="00E67C7A">
              <w:t>v tom:</w:t>
            </w:r>
            <w:r w:rsidRPr="00E67C7A">
              <w:tab/>
              <w:t>z</w:t>
            </w:r>
            <w:r>
              <w:t> </w:t>
            </w:r>
            <w:r w:rsidRPr="00E67C7A">
              <w:t>fondu odměn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89F25" w14:textId="34FB0C73" w:rsidR="00E11B8A" w:rsidRPr="00413AA6" w:rsidRDefault="00E11B8A" w:rsidP="00E11B8A">
            <w:pPr>
              <w:ind w:firstLineChars="100" w:firstLine="200"/>
              <w:jc w:val="right"/>
              <w:rPr>
                <w:rFonts w:cs="Times New Roman"/>
              </w:rPr>
            </w:pPr>
            <w:r w:rsidRPr="00A66B0F">
              <w:t>0</w:t>
            </w:r>
          </w:p>
        </w:tc>
      </w:tr>
      <w:tr w:rsidR="00E11B8A" w14:paraId="56A2FE8E" w14:textId="77777777" w:rsidTr="00B22697">
        <w:trPr>
          <w:trHeight w:val="255"/>
        </w:trPr>
        <w:tc>
          <w:tcPr>
            <w:tcW w:w="851" w:type="dxa"/>
            <w:vMerge/>
            <w:vAlign w:val="center"/>
          </w:tcPr>
          <w:p w14:paraId="09C05FC9" w14:textId="77777777" w:rsidR="00E11B8A" w:rsidRDefault="00E11B8A" w:rsidP="00E11B8A"/>
        </w:tc>
        <w:tc>
          <w:tcPr>
            <w:tcW w:w="3714" w:type="dxa"/>
            <w:tcBorders>
              <w:right w:val="single" w:sz="4" w:space="0" w:color="auto"/>
            </w:tcBorders>
            <w:vAlign w:val="center"/>
          </w:tcPr>
          <w:p w14:paraId="34275426" w14:textId="77777777" w:rsidR="00E11B8A" w:rsidRPr="00E67C7A" w:rsidRDefault="00E11B8A" w:rsidP="00E11B8A">
            <w:pPr>
              <w:tabs>
                <w:tab w:val="left" w:pos="646"/>
              </w:tabs>
            </w:pPr>
            <w:r w:rsidRPr="00E67C7A">
              <w:tab/>
              <w:t>z</w:t>
            </w:r>
            <w:r>
              <w:t> </w:t>
            </w:r>
            <w:r w:rsidRPr="00E67C7A">
              <w:t>fondu provozních prostředků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3FD22" w14:textId="500BF8DF" w:rsidR="00E11B8A" w:rsidRPr="00413AA6" w:rsidRDefault="00E11B8A" w:rsidP="00E11B8A">
            <w:pPr>
              <w:ind w:firstLineChars="100" w:firstLine="200"/>
              <w:jc w:val="right"/>
              <w:rPr>
                <w:rFonts w:cs="Times New Roman"/>
              </w:rPr>
            </w:pPr>
            <w:r w:rsidRPr="00A66B0F">
              <w:t>36 354</w:t>
            </w:r>
          </w:p>
        </w:tc>
      </w:tr>
      <w:tr w:rsidR="00E11B8A" w14:paraId="3D6685C2" w14:textId="77777777" w:rsidTr="00B22697">
        <w:trPr>
          <w:trHeight w:val="255"/>
        </w:trPr>
        <w:tc>
          <w:tcPr>
            <w:tcW w:w="851" w:type="dxa"/>
            <w:vMerge/>
            <w:vAlign w:val="center"/>
          </w:tcPr>
          <w:p w14:paraId="44285D9C" w14:textId="77777777" w:rsidR="00E11B8A" w:rsidRDefault="00E11B8A" w:rsidP="00E11B8A"/>
        </w:tc>
        <w:tc>
          <w:tcPr>
            <w:tcW w:w="3714" w:type="dxa"/>
            <w:tcBorders>
              <w:right w:val="single" w:sz="4" w:space="0" w:color="auto"/>
            </w:tcBorders>
            <w:vAlign w:val="center"/>
          </w:tcPr>
          <w:p w14:paraId="5B9BFB44" w14:textId="7AFCF9E8" w:rsidR="00E11B8A" w:rsidRPr="00E67C7A" w:rsidRDefault="00E11B8A" w:rsidP="00E11B8A">
            <w:pPr>
              <w:tabs>
                <w:tab w:val="left" w:pos="646"/>
              </w:tabs>
            </w:pPr>
            <w:r w:rsidRPr="00E67C7A">
              <w:tab/>
              <w:t>z</w:t>
            </w:r>
            <w:r>
              <w:t> rezervního fondu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3587E" w14:textId="1426DF9D" w:rsidR="00E11B8A" w:rsidRPr="00413AA6" w:rsidRDefault="00E11B8A" w:rsidP="00E11B8A">
            <w:pPr>
              <w:ind w:firstLineChars="100" w:firstLine="200"/>
              <w:jc w:val="right"/>
              <w:rPr>
                <w:rFonts w:cs="Times New Roman"/>
              </w:rPr>
            </w:pPr>
            <w:r w:rsidRPr="00A66B0F">
              <w:t>0</w:t>
            </w:r>
          </w:p>
        </w:tc>
      </w:tr>
      <w:tr w:rsidR="00E11B8A" w14:paraId="30A70EDE" w14:textId="77777777" w:rsidTr="00B22697">
        <w:trPr>
          <w:trHeight w:val="255"/>
        </w:trPr>
        <w:tc>
          <w:tcPr>
            <w:tcW w:w="851" w:type="dxa"/>
            <w:vMerge/>
            <w:vAlign w:val="center"/>
          </w:tcPr>
          <w:p w14:paraId="460C7B6E" w14:textId="77777777" w:rsidR="00E11B8A" w:rsidRDefault="00E11B8A" w:rsidP="00E11B8A"/>
        </w:tc>
        <w:tc>
          <w:tcPr>
            <w:tcW w:w="3714" w:type="dxa"/>
            <w:tcBorders>
              <w:right w:val="single" w:sz="4" w:space="0" w:color="auto"/>
            </w:tcBorders>
            <w:vAlign w:val="center"/>
          </w:tcPr>
          <w:p w14:paraId="67E80FBD" w14:textId="77777777" w:rsidR="00E11B8A" w:rsidRPr="00E67C7A" w:rsidRDefault="00E11B8A" w:rsidP="00E11B8A">
            <w:pPr>
              <w:rPr>
                <w:b/>
              </w:rPr>
            </w:pPr>
            <w:r w:rsidRPr="00E67C7A">
              <w:rPr>
                <w:b/>
              </w:rPr>
              <w:t>Celkem</w:t>
            </w:r>
          </w:p>
        </w:tc>
        <w:tc>
          <w:tcPr>
            <w:tcW w:w="1134" w:type="dxa"/>
            <w:tcBorders>
              <w:top w:val="single" w:sz="4" w:space="0" w:color="auto"/>
              <w:left w:val="single" w:sz="4" w:space="0" w:color="auto"/>
              <w:bottom w:val="single" w:sz="4" w:space="0" w:color="auto"/>
              <w:right w:val="single" w:sz="4" w:space="0" w:color="auto"/>
            </w:tcBorders>
            <w:vAlign w:val="center"/>
          </w:tcPr>
          <w:p w14:paraId="4CB0AB43" w14:textId="42352C69" w:rsidR="00E11B8A" w:rsidRPr="00413AA6" w:rsidRDefault="00E11B8A" w:rsidP="00E11B8A">
            <w:pPr>
              <w:jc w:val="right"/>
              <w:rPr>
                <w:rFonts w:cs="Times New Roman"/>
                <w:b/>
                <w:bCs/>
              </w:rPr>
            </w:pPr>
            <w:r w:rsidRPr="00A66B0F">
              <w:t>105 644</w:t>
            </w:r>
          </w:p>
        </w:tc>
      </w:tr>
      <w:tr w:rsidR="00E11B8A" w14:paraId="61B8A6D0" w14:textId="77777777" w:rsidTr="00B22697">
        <w:trPr>
          <w:trHeight w:val="255"/>
        </w:trPr>
        <w:tc>
          <w:tcPr>
            <w:tcW w:w="851" w:type="dxa"/>
            <w:vMerge w:val="restart"/>
            <w:vAlign w:val="center"/>
          </w:tcPr>
          <w:p w14:paraId="13F23936" w14:textId="77777777" w:rsidR="00E11B8A" w:rsidRDefault="00E11B8A" w:rsidP="00E11B8A">
            <w:r>
              <w:t xml:space="preserve">Čerpání </w:t>
            </w:r>
          </w:p>
        </w:tc>
        <w:tc>
          <w:tcPr>
            <w:tcW w:w="3714" w:type="dxa"/>
            <w:tcBorders>
              <w:right w:val="single" w:sz="4" w:space="0" w:color="auto"/>
            </w:tcBorders>
            <w:vAlign w:val="center"/>
          </w:tcPr>
          <w:p w14:paraId="4E8988EF" w14:textId="77777777" w:rsidR="00E11B8A" w:rsidRPr="00E67C7A" w:rsidRDefault="00E11B8A" w:rsidP="00E11B8A">
            <w:pPr>
              <w:rPr>
                <w:b/>
              </w:rPr>
            </w:pPr>
            <w:r w:rsidRPr="00E67C7A">
              <w:rPr>
                <w:b/>
              </w:rPr>
              <w:t>Investiční celkem</w:t>
            </w:r>
          </w:p>
        </w:tc>
        <w:tc>
          <w:tcPr>
            <w:tcW w:w="1134" w:type="dxa"/>
            <w:tcBorders>
              <w:top w:val="single" w:sz="4" w:space="0" w:color="auto"/>
              <w:left w:val="single" w:sz="4" w:space="0" w:color="auto"/>
              <w:bottom w:val="single" w:sz="4" w:space="0" w:color="auto"/>
              <w:right w:val="single" w:sz="4" w:space="0" w:color="auto"/>
            </w:tcBorders>
            <w:vAlign w:val="center"/>
          </w:tcPr>
          <w:p w14:paraId="0D571B22" w14:textId="4552B22F" w:rsidR="00E11B8A" w:rsidRPr="00413AA6" w:rsidRDefault="00E11B8A" w:rsidP="00E11B8A">
            <w:pPr>
              <w:jc w:val="right"/>
              <w:rPr>
                <w:rFonts w:cs="Times New Roman"/>
                <w:b/>
                <w:bCs/>
              </w:rPr>
            </w:pPr>
            <w:r w:rsidRPr="00A66B0F">
              <w:t>80 731</w:t>
            </w:r>
          </w:p>
        </w:tc>
      </w:tr>
      <w:tr w:rsidR="00E11B8A" w14:paraId="775C9CD0" w14:textId="77777777" w:rsidTr="00B22697">
        <w:trPr>
          <w:trHeight w:val="255"/>
        </w:trPr>
        <w:tc>
          <w:tcPr>
            <w:tcW w:w="851" w:type="dxa"/>
            <w:vMerge/>
            <w:vAlign w:val="center"/>
          </w:tcPr>
          <w:p w14:paraId="03E47400" w14:textId="77777777" w:rsidR="00E11B8A" w:rsidRDefault="00E11B8A" w:rsidP="00E11B8A"/>
        </w:tc>
        <w:tc>
          <w:tcPr>
            <w:tcW w:w="3714" w:type="dxa"/>
            <w:tcBorders>
              <w:right w:val="single" w:sz="4" w:space="0" w:color="auto"/>
            </w:tcBorders>
            <w:vAlign w:val="center"/>
          </w:tcPr>
          <w:p w14:paraId="6E42CFD5" w14:textId="77777777" w:rsidR="00E11B8A" w:rsidRPr="00E67C7A" w:rsidRDefault="00E11B8A" w:rsidP="00E11B8A">
            <w:pPr>
              <w:tabs>
                <w:tab w:val="left" w:pos="646"/>
              </w:tabs>
            </w:pPr>
            <w:r w:rsidRPr="00E67C7A">
              <w:t>v tom:</w:t>
            </w:r>
            <w:r w:rsidRPr="00E67C7A">
              <w:tab/>
              <w:t>stavby</w:t>
            </w:r>
          </w:p>
        </w:tc>
        <w:tc>
          <w:tcPr>
            <w:tcW w:w="1134" w:type="dxa"/>
            <w:tcBorders>
              <w:top w:val="single" w:sz="4" w:space="0" w:color="auto"/>
              <w:left w:val="single" w:sz="4" w:space="0" w:color="auto"/>
              <w:bottom w:val="single" w:sz="4" w:space="0" w:color="auto"/>
              <w:right w:val="single" w:sz="4" w:space="0" w:color="auto"/>
            </w:tcBorders>
            <w:vAlign w:val="center"/>
          </w:tcPr>
          <w:p w14:paraId="142C0230" w14:textId="2CB0CEAB" w:rsidR="00E11B8A" w:rsidRPr="00413AA6" w:rsidRDefault="00E11B8A" w:rsidP="00E11B8A">
            <w:pPr>
              <w:jc w:val="right"/>
              <w:rPr>
                <w:rFonts w:cs="Times New Roman"/>
              </w:rPr>
            </w:pPr>
            <w:r w:rsidRPr="00A66B0F">
              <w:t>62 449</w:t>
            </w:r>
          </w:p>
        </w:tc>
      </w:tr>
      <w:tr w:rsidR="00E11B8A" w14:paraId="3C177730" w14:textId="77777777" w:rsidTr="00B22697">
        <w:trPr>
          <w:trHeight w:val="255"/>
        </w:trPr>
        <w:tc>
          <w:tcPr>
            <w:tcW w:w="851" w:type="dxa"/>
            <w:vMerge/>
            <w:vAlign w:val="center"/>
          </w:tcPr>
          <w:p w14:paraId="36F8CC4D" w14:textId="77777777" w:rsidR="00E11B8A" w:rsidRDefault="00E11B8A" w:rsidP="00E11B8A"/>
        </w:tc>
        <w:tc>
          <w:tcPr>
            <w:tcW w:w="3714" w:type="dxa"/>
            <w:tcBorders>
              <w:right w:val="single" w:sz="4" w:space="0" w:color="auto"/>
            </w:tcBorders>
            <w:vAlign w:val="center"/>
          </w:tcPr>
          <w:p w14:paraId="01C27FD1" w14:textId="77777777" w:rsidR="00E11B8A" w:rsidRPr="00E67C7A" w:rsidRDefault="00E11B8A" w:rsidP="00E11B8A">
            <w:pPr>
              <w:tabs>
                <w:tab w:val="left" w:pos="646"/>
              </w:tabs>
            </w:pPr>
            <w:r w:rsidRPr="00E67C7A">
              <w:tab/>
              <w:t>stroje a zařízení</w:t>
            </w:r>
          </w:p>
        </w:tc>
        <w:tc>
          <w:tcPr>
            <w:tcW w:w="1134" w:type="dxa"/>
            <w:tcBorders>
              <w:top w:val="single" w:sz="4" w:space="0" w:color="auto"/>
              <w:left w:val="single" w:sz="4" w:space="0" w:color="auto"/>
              <w:bottom w:val="single" w:sz="4" w:space="0" w:color="auto"/>
              <w:right w:val="single" w:sz="4" w:space="0" w:color="auto"/>
            </w:tcBorders>
            <w:vAlign w:val="center"/>
          </w:tcPr>
          <w:p w14:paraId="1DAE203D" w14:textId="7AB993B2" w:rsidR="00E11B8A" w:rsidRPr="00413AA6" w:rsidRDefault="00E11B8A" w:rsidP="00E11B8A">
            <w:pPr>
              <w:jc w:val="right"/>
              <w:rPr>
                <w:rFonts w:cs="Times New Roman"/>
              </w:rPr>
            </w:pPr>
            <w:r w:rsidRPr="00A66B0F">
              <w:t>16 910</w:t>
            </w:r>
          </w:p>
        </w:tc>
      </w:tr>
      <w:tr w:rsidR="00E11B8A" w14:paraId="7B44718C" w14:textId="77777777" w:rsidTr="00B22697">
        <w:trPr>
          <w:trHeight w:val="255"/>
        </w:trPr>
        <w:tc>
          <w:tcPr>
            <w:tcW w:w="851" w:type="dxa"/>
            <w:vMerge/>
            <w:vAlign w:val="center"/>
          </w:tcPr>
          <w:p w14:paraId="6B4451AA" w14:textId="77777777" w:rsidR="00E11B8A" w:rsidRDefault="00E11B8A" w:rsidP="00E11B8A"/>
        </w:tc>
        <w:tc>
          <w:tcPr>
            <w:tcW w:w="3714" w:type="dxa"/>
            <w:tcBorders>
              <w:right w:val="single" w:sz="4" w:space="0" w:color="auto"/>
            </w:tcBorders>
            <w:vAlign w:val="center"/>
          </w:tcPr>
          <w:p w14:paraId="36FDCFCF" w14:textId="77777777" w:rsidR="00E11B8A" w:rsidRPr="00E67C7A" w:rsidRDefault="00E11B8A" w:rsidP="00E11B8A">
            <w:pPr>
              <w:tabs>
                <w:tab w:val="left" w:pos="646"/>
              </w:tabs>
            </w:pPr>
            <w:r w:rsidRPr="00E67C7A">
              <w:tab/>
              <w:t>nákupy nemovitostí</w:t>
            </w:r>
          </w:p>
        </w:tc>
        <w:tc>
          <w:tcPr>
            <w:tcW w:w="1134" w:type="dxa"/>
            <w:tcBorders>
              <w:top w:val="single" w:sz="4" w:space="0" w:color="auto"/>
              <w:left w:val="single" w:sz="4" w:space="0" w:color="auto"/>
              <w:bottom w:val="single" w:sz="4" w:space="0" w:color="auto"/>
              <w:right w:val="single" w:sz="4" w:space="0" w:color="auto"/>
            </w:tcBorders>
            <w:vAlign w:val="center"/>
          </w:tcPr>
          <w:p w14:paraId="421A0527" w14:textId="67B9AD9E" w:rsidR="00E11B8A" w:rsidRPr="00413AA6" w:rsidRDefault="00E11B8A" w:rsidP="00E11B8A">
            <w:pPr>
              <w:jc w:val="right"/>
              <w:rPr>
                <w:rFonts w:cs="Times New Roman"/>
              </w:rPr>
            </w:pPr>
            <w:r w:rsidRPr="00A66B0F">
              <w:t>0</w:t>
            </w:r>
          </w:p>
        </w:tc>
      </w:tr>
      <w:tr w:rsidR="00E11B8A" w14:paraId="4B1B763F" w14:textId="77777777" w:rsidTr="00B22697">
        <w:trPr>
          <w:trHeight w:val="255"/>
        </w:trPr>
        <w:tc>
          <w:tcPr>
            <w:tcW w:w="851" w:type="dxa"/>
            <w:vMerge/>
            <w:vAlign w:val="center"/>
          </w:tcPr>
          <w:p w14:paraId="0BC4F389" w14:textId="77777777" w:rsidR="00E11B8A" w:rsidRDefault="00E11B8A" w:rsidP="00E11B8A"/>
        </w:tc>
        <w:tc>
          <w:tcPr>
            <w:tcW w:w="3714" w:type="dxa"/>
            <w:tcBorders>
              <w:right w:val="single" w:sz="4" w:space="0" w:color="auto"/>
            </w:tcBorders>
            <w:vAlign w:val="center"/>
          </w:tcPr>
          <w:p w14:paraId="1DBF82FF" w14:textId="77777777" w:rsidR="00E11B8A" w:rsidRPr="00E67C7A" w:rsidRDefault="00E11B8A" w:rsidP="00E11B8A">
            <w:pPr>
              <w:tabs>
                <w:tab w:val="left" w:pos="646"/>
              </w:tabs>
            </w:pPr>
            <w:r w:rsidRPr="00E67C7A">
              <w:tab/>
              <w:t xml:space="preserve">ostatní </w:t>
            </w:r>
            <w:proofErr w:type="spellStart"/>
            <w:r w:rsidRPr="00E67C7A">
              <w:t>inv</w:t>
            </w:r>
            <w:proofErr w:type="spellEnd"/>
            <w:r w:rsidRPr="00E67C7A">
              <w:t>. užití</w:t>
            </w:r>
          </w:p>
        </w:tc>
        <w:tc>
          <w:tcPr>
            <w:tcW w:w="1134" w:type="dxa"/>
            <w:tcBorders>
              <w:top w:val="single" w:sz="4" w:space="0" w:color="auto"/>
              <w:left w:val="single" w:sz="4" w:space="0" w:color="auto"/>
              <w:bottom w:val="single" w:sz="4" w:space="0" w:color="auto"/>
              <w:right w:val="single" w:sz="4" w:space="0" w:color="auto"/>
            </w:tcBorders>
            <w:vAlign w:val="center"/>
          </w:tcPr>
          <w:p w14:paraId="57113B44" w14:textId="7C45B190" w:rsidR="00E11B8A" w:rsidRPr="00413AA6" w:rsidRDefault="00E11B8A" w:rsidP="00E11B8A">
            <w:pPr>
              <w:jc w:val="right"/>
              <w:rPr>
                <w:rFonts w:cs="Times New Roman"/>
              </w:rPr>
            </w:pPr>
            <w:r w:rsidRPr="00A66B0F">
              <w:t>1 372</w:t>
            </w:r>
          </w:p>
        </w:tc>
      </w:tr>
      <w:tr w:rsidR="00E11B8A" w14:paraId="5AE751D0" w14:textId="77777777" w:rsidTr="00B22697">
        <w:trPr>
          <w:trHeight w:val="255"/>
        </w:trPr>
        <w:tc>
          <w:tcPr>
            <w:tcW w:w="851" w:type="dxa"/>
            <w:vMerge/>
            <w:vAlign w:val="center"/>
          </w:tcPr>
          <w:p w14:paraId="779420DB" w14:textId="77777777" w:rsidR="00E11B8A" w:rsidRDefault="00E11B8A" w:rsidP="00E11B8A"/>
        </w:tc>
        <w:tc>
          <w:tcPr>
            <w:tcW w:w="3714" w:type="dxa"/>
            <w:tcBorders>
              <w:right w:val="single" w:sz="4" w:space="0" w:color="auto"/>
            </w:tcBorders>
            <w:vAlign w:val="center"/>
          </w:tcPr>
          <w:p w14:paraId="08BD66D3" w14:textId="77777777" w:rsidR="00E11B8A" w:rsidRPr="00E67C7A" w:rsidRDefault="00E11B8A" w:rsidP="00E11B8A">
            <w:pPr>
              <w:rPr>
                <w:b/>
              </w:rPr>
            </w:pPr>
            <w:r w:rsidRPr="00E67C7A">
              <w:rPr>
                <w:b/>
              </w:rPr>
              <w:t>Neinvestiční celkem</w:t>
            </w:r>
          </w:p>
        </w:tc>
        <w:tc>
          <w:tcPr>
            <w:tcW w:w="1134" w:type="dxa"/>
            <w:tcBorders>
              <w:top w:val="single" w:sz="4" w:space="0" w:color="auto"/>
              <w:left w:val="single" w:sz="4" w:space="0" w:color="auto"/>
              <w:bottom w:val="single" w:sz="4" w:space="0" w:color="auto"/>
              <w:right w:val="single" w:sz="4" w:space="0" w:color="auto"/>
            </w:tcBorders>
            <w:vAlign w:val="center"/>
          </w:tcPr>
          <w:p w14:paraId="651E6A77" w14:textId="2ADA1BA2" w:rsidR="00E11B8A" w:rsidRPr="00413AA6" w:rsidRDefault="00E11B8A" w:rsidP="00E11B8A">
            <w:pPr>
              <w:jc w:val="right"/>
              <w:rPr>
                <w:rFonts w:cs="Times New Roman"/>
                <w:b/>
                <w:bCs/>
              </w:rPr>
            </w:pPr>
            <w:r w:rsidRPr="00A66B0F">
              <w:t>0</w:t>
            </w:r>
          </w:p>
        </w:tc>
      </w:tr>
      <w:tr w:rsidR="00E11B8A" w14:paraId="07A70064" w14:textId="77777777" w:rsidTr="00B22697">
        <w:trPr>
          <w:trHeight w:val="255"/>
        </w:trPr>
        <w:tc>
          <w:tcPr>
            <w:tcW w:w="851" w:type="dxa"/>
            <w:vMerge/>
            <w:vAlign w:val="center"/>
          </w:tcPr>
          <w:p w14:paraId="773A78B1" w14:textId="77777777" w:rsidR="00E11B8A" w:rsidRDefault="00E11B8A" w:rsidP="00E11B8A"/>
        </w:tc>
        <w:tc>
          <w:tcPr>
            <w:tcW w:w="3714" w:type="dxa"/>
            <w:tcBorders>
              <w:right w:val="single" w:sz="4" w:space="0" w:color="auto"/>
            </w:tcBorders>
            <w:vAlign w:val="center"/>
          </w:tcPr>
          <w:p w14:paraId="1935203B" w14:textId="77777777" w:rsidR="00E11B8A" w:rsidRPr="00E67C7A" w:rsidRDefault="00E11B8A" w:rsidP="00E11B8A">
            <w:pPr>
              <w:rPr>
                <w:b/>
              </w:rPr>
            </w:pPr>
            <w:r w:rsidRPr="00E67C7A">
              <w:rPr>
                <w:b/>
              </w:rPr>
              <w:t>Převod do fondů celkem</w:t>
            </w:r>
          </w:p>
        </w:tc>
        <w:tc>
          <w:tcPr>
            <w:tcW w:w="1134" w:type="dxa"/>
            <w:tcBorders>
              <w:top w:val="single" w:sz="4" w:space="0" w:color="auto"/>
              <w:left w:val="single" w:sz="4" w:space="0" w:color="auto"/>
              <w:bottom w:val="single" w:sz="4" w:space="0" w:color="auto"/>
              <w:right w:val="single" w:sz="4" w:space="0" w:color="auto"/>
            </w:tcBorders>
            <w:vAlign w:val="center"/>
          </w:tcPr>
          <w:p w14:paraId="262229B6" w14:textId="4A614D2C" w:rsidR="00E11B8A" w:rsidRPr="00413AA6" w:rsidRDefault="00E11B8A" w:rsidP="00E11B8A">
            <w:pPr>
              <w:jc w:val="right"/>
              <w:rPr>
                <w:rFonts w:cs="Times New Roman"/>
                <w:b/>
                <w:bCs/>
              </w:rPr>
            </w:pPr>
            <w:r w:rsidRPr="00A66B0F">
              <w:t>0</w:t>
            </w:r>
          </w:p>
        </w:tc>
      </w:tr>
      <w:tr w:rsidR="00E11B8A" w14:paraId="0F7A9C36" w14:textId="77777777" w:rsidTr="00B22697">
        <w:trPr>
          <w:trHeight w:val="255"/>
        </w:trPr>
        <w:tc>
          <w:tcPr>
            <w:tcW w:w="851" w:type="dxa"/>
            <w:vMerge/>
            <w:vAlign w:val="center"/>
          </w:tcPr>
          <w:p w14:paraId="2CC6A491" w14:textId="77777777" w:rsidR="00E11B8A" w:rsidRDefault="00E11B8A" w:rsidP="00E11B8A"/>
        </w:tc>
        <w:tc>
          <w:tcPr>
            <w:tcW w:w="3714" w:type="dxa"/>
            <w:tcBorders>
              <w:right w:val="single" w:sz="4" w:space="0" w:color="auto"/>
            </w:tcBorders>
            <w:vAlign w:val="center"/>
          </w:tcPr>
          <w:p w14:paraId="5BA416E8" w14:textId="77777777" w:rsidR="00E11B8A" w:rsidRPr="00E67C7A" w:rsidRDefault="00E11B8A" w:rsidP="00E11B8A">
            <w:pPr>
              <w:tabs>
                <w:tab w:val="left" w:pos="646"/>
              </w:tabs>
            </w:pPr>
            <w:r w:rsidRPr="00E67C7A">
              <w:t>v tom:</w:t>
            </w:r>
            <w:r w:rsidRPr="00E67C7A">
              <w:tab/>
              <w:t>do fondu odměn</w:t>
            </w:r>
          </w:p>
        </w:tc>
        <w:tc>
          <w:tcPr>
            <w:tcW w:w="1134" w:type="dxa"/>
            <w:tcBorders>
              <w:top w:val="single" w:sz="4" w:space="0" w:color="auto"/>
              <w:left w:val="single" w:sz="4" w:space="0" w:color="auto"/>
              <w:bottom w:val="single" w:sz="4" w:space="0" w:color="auto"/>
              <w:right w:val="single" w:sz="4" w:space="0" w:color="auto"/>
            </w:tcBorders>
            <w:vAlign w:val="center"/>
          </w:tcPr>
          <w:p w14:paraId="410FA004" w14:textId="022FDE9D" w:rsidR="00E11B8A" w:rsidRPr="00413AA6" w:rsidRDefault="00E11B8A" w:rsidP="00E11B8A">
            <w:pPr>
              <w:jc w:val="right"/>
              <w:rPr>
                <w:rFonts w:cs="Times New Roman"/>
              </w:rPr>
            </w:pPr>
            <w:r w:rsidRPr="00A66B0F">
              <w:t>0</w:t>
            </w:r>
          </w:p>
        </w:tc>
      </w:tr>
      <w:tr w:rsidR="00E11B8A" w14:paraId="404DD8D7" w14:textId="77777777" w:rsidTr="00B22697">
        <w:trPr>
          <w:trHeight w:val="255"/>
        </w:trPr>
        <w:tc>
          <w:tcPr>
            <w:tcW w:w="851" w:type="dxa"/>
            <w:vMerge/>
            <w:vAlign w:val="center"/>
          </w:tcPr>
          <w:p w14:paraId="6DC78687" w14:textId="77777777" w:rsidR="00E11B8A" w:rsidRDefault="00E11B8A" w:rsidP="00E11B8A"/>
        </w:tc>
        <w:tc>
          <w:tcPr>
            <w:tcW w:w="3714" w:type="dxa"/>
            <w:tcBorders>
              <w:right w:val="single" w:sz="4" w:space="0" w:color="auto"/>
            </w:tcBorders>
            <w:vAlign w:val="center"/>
          </w:tcPr>
          <w:p w14:paraId="1A80CAC1" w14:textId="77777777" w:rsidR="00E11B8A" w:rsidRPr="00E67C7A" w:rsidRDefault="00E11B8A" w:rsidP="00E11B8A">
            <w:pPr>
              <w:tabs>
                <w:tab w:val="left" w:pos="646"/>
              </w:tabs>
            </w:pPr>
            <w:r w:rsidRPr="00E67C7A">
              <w:tab/>
              <w:t>do fondu provozních prostředků</w:t>
            </w:r>
          </w:p>
        </w:tc>
        <w:tc>
          <w:tcPr>
            <w:tcW w:w="1134" w:type="dxa"/>
            <w:tcBorders>
              <w:top w:val="single" w:sz="4" w:space="0" w:color="auto"/>
              <w:left w:val="single" w:sz="4" w:space="0" w:color="auto"/>
              <w:bottom w:val="single" w:sz="4" w:space="0" w:color="auto"/>
              <w:right w:val="single" w:sz="4" w:space="0" w:color="auto"/>
            </w:tcBorders>
            <w:vAlign w:val="center"/>
          </w:tcPr>
          <w:p w14:paraId="59EEFC31" w14:textId="097D6677" w:rsidR="00E11B8A" w:rsidRPr="00413AA6" w:rsidRDefault="00E11B8A" w:rsidP="00E11B8A">
            <w:pPr>
              <w:jc w:val="right"/>
              <w:rPr>
                <w:rFonts w:cs="Times New Roman"/>
              </w:rPr>
            </w:pPr>
            <w:r w:rsidRPr="00A66B0F">
              <w:t>0</w:t>
            </w:r>
          </w:p>
        </w:tc>
      </w:tr>
      <w:tr w:rsidR="00E11B8A" w14:paraId="33AA8089" w14:textId="77777777" w:rsidTr="00B22697">
        <w:trPr>
          <w:trHeight w:val="255"/>
        </w:trPr>
        <w:tc>
          <w:tcPr>
            <w:tcW w:w="851" w:type="dxa"/>
            <w:vMerge/>
            <w:vAlign w:val="center"/>
          </w:tcPr>
          <w:p w14:paraId="05847F4F" w14:textId="77777777" w:rsidR="00E11B8A" w:rsidRDefault="00E11B8A" w:rsidP="00E11B8A"/>
        </w:tc>
        <w:tc>
          <w:tcPr>
            <w:tcW w:w="3714" w:type="dxa"/>
            <w:tcBorders>
              <w:right w:val="single" w:sz="4" w:space="0" w:color="auto"/>
            </w:tcBorders>
            <w:vAlign w:val="center"/>
          </w:tcPr>
          <w:p w14:paraId="4714ACF3" w14:textId="77777777" w:rsidR="00E11B8A" w:rsidRPr="00E67C7A" w:rsidRDefault="00E11B8A" w:rsidP="00E11B8A">
            <w:pPr>
              <w:tabs>
                <w:tab w:val="left" w:pos="646"/>
              </w:tabs>
            </w:pPr>
            <w:r w:rsidRPr="00E67C7A">
              <w:tab/>
              <w:t>do rezervního fondu</w:t>
            </w:r>
          </w:p>
        </w:tc>
        <w:tc>
          <w:tcPr>
            <w:tcW w:w="1134" w:type="dxa"/>
            <w:tcBorders>
              <w:top w:val="single" w:sz="4" w:space="0" w:color="auto"/>
              <w:left w:val="single" w:sz="4" w:space="0" w:color="auto"/>
              <w:bottom w:val="single" w:sz="4" w:space="0" w:color="auto"/>
              <w:right w:val="single" w:sz="4" w:space="0" w:color="auto"/>
            </w:tcBorders>
            <w:vAlign w:val="center"/>
          </w:tcPr>
          <w:p w14:paraId="7F3BC967" w14:textId="1EED390B" w:rsidR="00E11B8A" w:rsidRPr="00413AA6" w:rsidRDefault="00E11B8A" w:rsidP="00E11B8A">
            <w:pPr>
              <w:jc w:val="right"/>
              <w:rPr>
                <w:rFonts w:cs="Times New Roman"/>
              </w:rPr>
            </w:pPr>
            <w:r w:rsidRPr="00A66B0F">
              <w:t>0</w:t>
            </w:r>
          </w:p>
        </w:tc>
      </w:tr>
      <w:tr w:rsidR="00B87D95" w14:paraId="5347E195" w14:textId="77777777" w:rsidTr="00B22697">
        <w:trPr>
          <w:trHeight w:val="255"/>
        </w:trPr>
        <w:tc>
          <w:tcPr>
            <w:tcW w:w="851" w:type="dxa"/>
            <w:vMerge/>
            <w:tcBorders>
              <w:bottom w:val="single" w:sz="4" w:space="0" w:color="auto"/>
            </w:tcBorders>
            <w:vAlign w:val="center"/>
          </w:tcPr>
          <w:p w14:paraId="2F11D506" w14:textId="77777777" w:rsidR="00B87D95" w:rsidRDefault="00B87D95" w:rsidP="00B87D95"/>
        </w:tc>
        <w:tc>
          <w:tcPr>
            <w:tcW w:w="3714" w:type="dxa"/>
            <w:tcBorders>
              <w:bottom w:val="single" w:sz="4" w:space="0" w:color="auto"/>
              <w:right w:val="single" w:sz="4" w:space="0" w:color="auto"/>
            </w:tcBorders>
            <w:vAlign w:val="center"/>
          </w:tcPr>
          <w:p w14:paraId="5A260512" w14:textId="77777777" w:rsidR="00B87D95" w:rsidRPr="00E67C7A" w:rsidRDefault="00B87D95" w:rsidP="00B87D95">
            <w:pPr>
              <w:rPr>
                <w:b/>
              </w:rPr>
            </w:pPr>
            <w:r w:rsidRPr="00E67C7A">
              <w:rPr>
                <w:b/>
              </w:rPr>
              <w:t>Celkem</w:t>
            </w:r>
          </w:p>
        </w:tc>
        <w:tc>
          <w:tcPr>
            <w:tcW w:w="1134" w:type="dxa"/>
            <w:tcBorders>
              <w:top w:val="single" w:sz="4" w:space="0" w:color="auto"/>
              <w:left w:val="single" w:sz="4" w:space="0" w:color="auto"/>
              <w:bottom w:val="single" w:sz="4" w:space="0" w:color="auto"/>
              <w:right w:val="single" w:sz="4" w:space="0" w:color="auto"/>
            </w:tcBorders>
            <w:vAlign w:val="center"/>
          </w:tcPr>
          <w:p w14:paraId="7F9D5EB9" w14:textId="65D16C41" w:rsidR="00B87D95" w:rsidRPr="00413AA6" w:rsidRDefault="00E11B8A" w:rsidP="00B87D95">
            <w:pPr>
              <w:jc w:val="right"/>
              <w:rPr>
                <w:rFonts w:cs="Times New Roman"/>
                <w:b/>
                <w:bCs/>
              </w:rPr>
            </w:pPr>
            <w:r>
              <w:rPr>
                <w:b/>
                <w:bCs/>
              </w:rPr>
              <w:t>80 731</w:t>
            </w:r>
          </w:p>
        </w:tc>
      </w:tr>
      <w:tr w:rsidR="00CC0F81" w:rsidRPr="00F305DD" w14:paraId="0C4EB689" w14:textId="77777777" w:rsidTr="00B22697">
        <w:trPr>
          <w:trHeight w:val="255"/>
        </w:trPr>
        <w:tc>
          <w:tcPr>
            <w:tcW w:w="4565" w:type="dxa"/>
            <w:gridSpan w:val="2"/>
            <w:tcBorders>
              <w:right w:val="single" w:sz="4" w:space="0" w:color="auto"/>
            </w:tcBorders>
            <w:shd w:val="clear" w:color="auto" w:fill="A6A6A6"/>
            <w:vAlign w:val="center"/>
          </w:tcPr>
          <w:p w14:paraId="07A5ED12" w14:textId="77777777" w:rsidR="00CC0F81" w:rsidRPr="00F305DD" w:rsidRDefault="00CC0F81" w:rsidP="00CC0F81">
            <w:pPr>
              <w:rPr>
                <w:b/>
              </w:rPr>
            </w:pPr>
            <w:r w:rsidRPr="00F305DD">
              <w:rPr>
                <w:b/>
              </w:rPr>
              <w:t>Stav k 31. 12.</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tcPr>
          <w:p w14:paraId="03847A26" w14:textId="77E2D961" w:rsidR="00CC0F81" w:rsidRPr="00F305DD" w:rsidRDefault="00E11B8A" w:rsidP="00B87D95">
            <w:pPr>
              <w:jc w:val="right"/>
              <w:rPr>
                <w:rFonts w:cs="Times New Roman"/>
                <w:b/>
              </w:rPr>
            </w:pPr>
            <w:r>
              <w:rPr>
                <w:rFonts w:cs="Times New Roman"/>
                <w:b/>
              </w:rPr>
              <w:t>260 389</w:t>
            </w:r>
          </w:p>
        </w:tc>
      </w:tr>
    </w:tbl>
    <w:p w14:paraId="1B8DF82D" w14:textId="6BB8940C" w:rsidR="00132B79" w:rsidRDefault="00132B79">
      <w:pPr>
        <w:rPr>
          <w:b/>
          <w:bCs/>
          <w:kern w:val="32"/>
          <w:sz w:val="28"/>
          <w:szCs w:val="28"/>
        </w:rPr>
      </w:pPr>
    </w:p>
    <w:p w14:paraId="0AB3FB07" w14:textId="77777777" w:rsidR="00826A4A" w:rsidRDefault="00826A4A">
      <w:pPr>
        <w:rPr>
          <w:b/>
          <w:bCs/>
          <w:kern w:val="32"/>
          <w:sz w:val="28"/>
          <w:szCs w:val="28"/>
        </w:rPr>
      </w:pPr>
      <w:r>
        <w:br w:type="page"/>
      </w:r>
    </w:p>
    <w:p w14:paraId="42BD581F" w14:textId="751B55A7" w:rsidR="00B73BAD" w:rsidRPr="00F305DD" w:rsidRDefault="00B73BAD" w:rsidP="00200291">
      <w:pPr>
        <w:pStyle w:val="Nadpis1"/>
      </w:pPr>
      <w:bookmarkStart w:id="127" w:name="_Toc135040262"/>
      <w:r w:rsidRPr="0017639C">
        <w:lastRenderedPageBreak/>
        <w:t xml:space="preserve">Tab. 11c </w:t>
      </w:r>
      <w:r w:rsidRPr="000A3CAE">
        <w:t xml:space="preserve">Stipendijní fond za rok </w:t>
      </w:r>
      <w:r w:rsidR="00945C42" w:rsidRPr="000A3CAE">
        <w:t>202</w:t>
      </w:r>
      <w:r w:rsidR="000A3CAE">
        <w:t>2</w:t>
      </w:r>
      <w:bookmarkEnd w:id="127"/>
    </w:p>
    <w:p w14:paraId="74EA797F" w14:textId="77777777" w:rsidR="00B73BAD" w:rsidRPr="00F305DD" w:rsidRDefault="00B73BAD" w:rsidP="00E74B0B">
      <w:pPr>
        <w:tabs>
          <w:tab w:val="right" w:pos="5670"/>
        </w:tabs>
      </w:pPr>
      <w:r w:rsidRPr="00F305DD">
        <w:tab/>
        <w:t>(v tis. Kč)</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515"/>
        <w:gridCol w:w="1136"/>
      </w:tblGrid>
      <w:tr w:rsidR="00B73BAD" w:rsidRPr="00F305DD" w14:paraId="17CBA557" w14:textId="77777777" w:rsidTr="006A1EA8">
        <w:trPr>
          <w:trHeight w:val="255"/>
        </w:trPr>
        <w:tc>
          <w:tcPr>
            <w:tcW w:w="4534" w:type="dxa"/>
            <w:gridSpan w:val="2"/>
            <w:vAlign w:val="center"/>
          </w:tcPr>
          <w:p w14:paraId="6243EDFA" w14:textId="77777777" w:rsidR="00B73BAD" w:rsidRPr="00F305DD" w:rsidRDefault="00B73BAD" w:rsidP="006A1EA8">
            <w:pPr>
              <w:rPr>
                <w:b/>
              </w:rPr>
            </w:pPr>
            <w:r w:rsidRPr="00F305DD">
              <w:rPr>
                <w:b/>
              </w:rPr>
              <w:t>Stav k</w:t>
            </w:r>
            <w:r w:rsidR="00A85621" w:rsidRPr="00F305DD">
              <w:rPr>
                <w:b/>
              </w:rPr>
              <w:t> </w:t>
            </w:r>
            <w:r w:rsidRPr="00F305DD">
              <w:rPr>
                <w:b/>
              </w:rPr>
              <w:t>1. 1.</w:t>
            </w:r>
          </w:p>
        </w:tc>
        <w:tc>
          <w:tcPr>
            <w:tcW w:w="1136" w:type="dxa"/>
            <w:vAlign w:val="center"/>
          </w:tcPr>
          <w:p w14:paraId="630D7EF0" w14:textId="1E2AD7E9" w:rsidR="00B73BAD" w:rsidRPr="00F305DD" w:rsidRDefault="00580D86" w:rsidP="00B1254A">
            <w:pPr>
              <w:jc w:val="right"/>
              <w:rPr>
                <w:b/>
              </w:rPr>
            </w:pPr>
            <w:r>
              <w:rPr>
                <w:b/>
              </w:rPr>
              <w:t>22 390</w:t>
            </w:r>
          </w:p>
        </w:tc>
      </w:tr>
      <w:tr w:rsidR="00B73BAD" w:rsidRPr="00F305DD" w14:paraId="75AF1BF6" w14:textId="77777777" w:rsidTr="006A1EA8">
        <w:trPr>
          <w:trHeight w:val="255"/>
        </w:trPr>
        <w:tc>
          <w:tcPr>
            <w:tcW w:w="1019" w:type="dxa"/>
            <w:vMerge w:val="restart"/>
            <w:vAlign w:val="center"/>
          </w:tcPr>
          <w:p w14:paraId="7A92C083" w14:textId="77777777" w:rsidR="00B73BAD" w:rsidRPr="00F305DD" w:rsidRDefault="00B73BAD" w:rsidP="006A1EA8">
            <w:r w:rsidRPr="00F305DD">
              <w:t>Tvorba</w:t>
            </w:r>
          </w:p>
        </w:tc>
        <w:tc>
          <w:tcPr>
            <w:tcW w:w="3515" w:type="dxa"/>
            <w:vAlign w:val="center"/>
          </w:tcPr>
          <w:p w14:paraId="6AF04D7C" w14:textId="77777777" w:rsidR="00B73BAD" w:rsidRPr="00F305DD" w:rsidRDefault="005A0660" w:rsidP="00EC67D0">
            <w:r w:rsidRPr="00F305DD">
              <w:t>d</w:t>
            </w:r>
            <w:r w:rsidR="00B73BAD" w:rsidRPr="00F305DD">
              <w:t>aňově uznatelné výdaje podle zák. 586/1992 Sb.</w:t>
            </w:r>
            <w:r w:rsidR="001F1B28" w:rsidRPr="00F305DD">
              <w:t>,</w:t>
            </w:r>
            <w:r w:rsidR="00B73BAD" w:rsidRPr="00F305DD">
              <w:t xml:space="preserve"> o daních z</w:t>
            </w:r>
            <w:r w:rsidR="00A85621" w:rsidRPr="00F305DD">
              <w:t> </w:t>
            </w:r>
            <w:r w:rsidR="00B73BAD" w:rsidRPr="00F305DD">
              <w:t>příjm</w:t>
            </w:r>
            <w:r w:rsidR="00EC67D0" w:rsidRPr="00F305DD">
              <w:t>ů</w:t>
            </w:r>
          </w:p>
        </w:tc>
        <w:tc>
          <w:tcPr>
            <w:tcW w:w="1136" w:type="dxa"/>
            <w:vAlign w:val="center"/>
          </w:tcPr>
          <w:p w14:paraId="1FD97D78" w14:textId="5EDDD36D" w:rsidR="00B73BAD" w:rsidRPr="00F305DD" w:rsidRDefault="009B46EC" w:rsidP="006A1EA8">
            <w:pPr>
              <w:jc w:val="right"/>
            </w:pPr>
            <w:r>
              <w:t>0</w:t>
            </w:r>
          </w:p>
        </w:tc>
      </w:tr>
      <w:tr w:rsidR="00B73BAD" w:rsidRPr="00F305DD" w14:paraId="176EC65D" w14:textId="77777777" w:rsidTr="006A1EA8">
        <w:trPr>
          <w:trHeight w:val="255"/>
        </w:trPr>
        <w:tc>
          <w:tcPr>
            <w:tcW w:w="1019" w:type="dxa"/>
            <w:vMerge/>
            <w:vAlign w:val="center"/>
          </w:tcPr>
          <w:p w14:paraId="59D0B57C" w14:textId="77777777" w:rsidR="00B73BAD" w:rsidRPr="00F305DD" w:rsidRDefault="00B73BAD" w:rsidP="006A1EA8"/>
        </w:tc>
        <w:tc>
          <w:tcPr>
            <w:tcW w:w="3515" w:type="dxa"/>
            <w:vAlign w:val="center"/>
          </w:tcPr>
          <w:p w14:paraId="36CF3F79" w14:textId="77777777" w:rsidR="00B73BAD" w:rsidRPr="00F305DD" w:rsidRDefault="005A0660" w:rsidP="006A1EA8">
            <w:r w:rsidRPr="00F305DD">
              <w:rPr>
                <w:rFonts w:cs="Times New Roman"/>
              </w:rPr>
              <w:t>p</w:t>
            </w:r>
            <w:r w:rsidR="00B73BAD" w:rsidRPr="00F305DD">
              <w:rPr>
                <w:rFonts w:cs="Times New Roman"/>
              </w:rPr>
              <w:t>oplatky za studium *)</w:t>
            </w:r>
          </w:p>
        </w:tc>
        <w:tc>
          <w:tcPr>
            <w:tcW w:w="1136" w:type="dxa"/>
            <w:vAlign w:val="center"/>
          </w:tcPr>
          <w:p w14:paraId="47C2CE3D" w14:textId="22A15CC3" w:rsidR="00B73BAD" w:rsidRPr="00F305DD" w:rsidRDefault="00B42088" w:rsidP="006A1EA8">
            <w:pPr>
              <w:jc w:val="right"/>
            </w:pPr>
            <w:r>
              <w:t>10 169</w:t>
            </w:r>
          </w:p>
        </w:tc>
      </w:tr>
      <w:tr w:rsidR="00B73BAD" w:rsidRPr="00F305DD" w14:paraId="22C2458B" w14:textId="77777777" w:rsidTr="006A1EA8">
        <w:trPr>
          <w:trHeight w:val="255"/>
        </w:trPr>
        <w:tc>
          <w:tcPr>
            <w:tcW w:w="1019" w:type="dxa"/>
            <w:vMerge/>
            <w:vAlign w:val="center"/>
          </w:tcPr>
          <w:p w14:paraId="0FBCAD36" w14:textId="77777777" w:rsidR="00B73BAD" w:rsidRPr="00F305DD" w:rsidRDefault="00B73BAD" w:rsidP="006A1EA8"/>
        </w:tc>
        <w:tc>
          <w:tcPr>
            <w:tcW w:w="3515" w:type="dxa"/>
            <w:vAlign w:val="center"/>
          </w:tcPr>
          <w:p w14:paraId="544DB8C6" w14:textId="77777777" w:rsidR="00B73BAD" w:rsidRPr="00F305DD" w:rsidRDefault="005A0660" w:rsidP="006A1EA8">
            <w:r w:rsidRPr="00F305DD">
              <w:rPr>
                <w:rFonts w:cs="Times New Roman"/>
              </w:rPr>
              <w:t>o</w:t>
            </w:r>
            <w:r w:rsidR="00B73BAD" w:rsidRPr="00F305DD">
              <w:rPr>
                <w:rFonts w:cs="Times New Roman"/>
              </w:rPr>
              <w:t>statní příjmy</w:t>
            </w:r>
          </w:p>
        </w:tc>
        <w:tc>
          <w:tcPr>
            <w:tcW w:w="1136" w:type="dxa"/>
            <w:vAlign w:val="center"/>
          </w:tcPr>
          <w:p w14:paraId="44B65AB2" w14:textId="7D0599A2" w:rsidR="00B73BAD" w:rsidRPr="00F305DD" w:rsidRDefault="009B46EC" w:rsidP="006A1EA8">
            <w:pPr>
              <w:jc w:val="right"/>
            </w:pPr>
            <w:r>
              <w:t>0</w:t>
            </w:r>
          </w:p>
        </w:tc>
      </w:tr>
      <w:tr w:rsidR="00B73BAD" w:rsidRPr="00F305DD" w14:paraId="0F92B939" w14:textId="77777777" w:rsidTr="006A1EA8">
        <w:trPr>
          <w:trHeight w:val="255"/>
        </w:trPr>
        <w:tc>
          <w:tcPr>
            <w:tcW w:w="1019" w:type="dxa"/>
            <w:vMerge/>
            <w:vAlign w:val="center"/>
          </w:tcPr>
          <w:p w14:paraId="11F2A809" w14:textId="77777777" w:rsidR="00B73BAD" w:rsidRPr="00F305DD" w:rsidRDefault="00B73BAD" w:rsidP="006A1EA8"/>
        </w:tc>
        <w:tc>
          <w:tcPr>
            <w:tcW w:w="3515" w:type="dxa"/>
            <w:vAlign w:val="center"/>
          </w:tcPr>
          <w:p w14:paraId="25252023" w14:textId="77777777" w:rsidR="00B73BAD" w:rsidRPr="00F305DD" w:rsidRDefault="00B73BAD" w:rsidP="006A1EA8">
            <w:pPr>
              <w:rPr>
                <w:b/>
              </w:rPr>
            </w:pPr>
            <w:r w:rsidRPr="00F305DD">
              <w:rPr>
                <w:b/>
              </w:rPr>
              <w:t>Celkem</w:t>
            </w:r>
          </w:p>
        </w:tc>
        <w:tc>
          <w:tcPr>
            <w:tcW w:w="1136" w:type="dxa"/>
            <w:vAlign w:val="center"/>
          </w:tcPr>
          <w:p w14:paraId="1C4EA167" w14:textId="62A7A405" w:rsidR="00B73BAD" w:rsidRPr="00F305DD" w:rsidRDefault="00B42088" w:rsidP="00B1254A">
            <w:pPr>
              <w:jc w:val="right"/>
              <w:rPr>
                <w:b/>
              </w:rPr>
            </w:pPr>
            <w:r>
              <w:rPr>
                <w:b/>
              </w:rPr>
              <w:t>10 169</w:t>
            </w:r>
          </w:p>
        </w:tc>
      </w:tr>
      <w:tr w:rsidR="00B42088" w:rsidRPr="00F305DD" w14:paraId="7CDA565F" w14:textId="77777777" w:rsidTr="00C46628">
        <w:trPr>
          <w:trHeight w:val="520"/>
        </w:trPr>
        <w:tc>
          <w:tcPr>
            <w:tcW w:w="1019" w:type="dxa"/>
            <w:vAlign w:val="center"/>
          </w:tcPr>
          <w:p w14:paraId="0AD87A28" w14:textId="77777777" w:rsidR="00B42088" w:rsidRPr="00F305DD" w:rsidRDefault="00B42088" w:rsidP="006A1EA8">
            <w:r w:rsidRPr="00F305DD">
              <w:t>Čerpání</w:t>
            </w:r>
          </w:p>
        </w:tc>
        <w:tc>
          <w:tcPr>
            <w:tcW w:w="3515" w:type="dxa"/>
            <w:vAlign w:val="center"/>
          </w:tcPr>
          <w:p w14:paraId="2DD2F7B8" w14:textId="7869EB1B" w:rsidR="00B42088" w:rsidRPr="00F305DD" w:rsidRDefault="00B42088" w:rsidP="006A1EA8">
            <w:r w:rsidRPr="00F305DD">
              <w:rPr>
                <w:b/>
              </w:rPr>
              <w:t>Celkem</w:t>
            </w:r>
          </w:p>
        </w:tc>
        <w:tc>
          <w:tcPr>
            <w:tcW w:w="1136" w:type="dxa"/>
            <w:vAlign w:val="center"/>
          </w:tcPr>
          <w:p w14:paraId="1176279C" w14:textId="4CFC5645" w:rsidR="00B42088" w:rsidRPr="00F305DD" w:rsidRDefault="00B42088" w:rsidP="00146304">
            <w:pPr>
              <w:jc w:val="right"/>
            </w:pPr>
            <w:r>
              <w:rPr>
                <w:b/>
              </w:rPr>
              <w:t>14 214</w:t>
            </w:r>
          </w:p>
        </w:tc>
      </w:tr>
      <w:tr w:rsidR="00B73BAD" w:rsidRPr="00F305DD" w14:paraId="7F4F7BC2" w14:textId="77777777" w:rsidTr="006A1EA8">
        <w:trPr>
          <w:trHeight w:val="255"/>
        </w:trPr>
        <w:tc>
          <w:tcPr>
            <w:tcW w:w="4534" w:type="dxa"/>
            <w:gridSpan w:val="2"/>
            <w:shd w:val="clear" w:color="auto" w:fill="A6A6A6"/>
            <w:vAlign w:val="center"/>
          </w:tcPr>
          <w:p w14:paraId="7771582E" w14:textId="77777777" w:rsidR="00B73BAD" w:rsidRPr="00F305DD" w:rsidRDefault="00B73BAD" w:rsidP="006A1EA8">
            <w:pPr>
              <w:rPr>
                <w:b/>
              </w:rPr>
            </w:pPr>
            <w:r w:rsidRPr="00F305DD">
              <w:rPr>
                <w:b/>
              </w:rPr>
              <w:t>Stav k</w:t>
            </w:r>
            <w:r w:rsidR="00A85621" w:rsidRPr="00F305DD">
              <w:rPr>
                <w:b/>
              </w:rPr>
              <w:t> </w:t>
            </w:r>
            <w:r w:rsidRPr="00F305DD">
              <w:rPr>
                <w:b/>
              </w:rPr>
              <w:t>31. 12.</w:t>
            </w:r>
          </w:p>
        </w:tc>
        <w:tc>
          <w:tcPr>
            <w:tcW w:w="1136" w:type="dxa"/>
            <w:shd w:val="clear" w:color="auto" w:fill="A6A6A6"/>
            <w:vAlign w:val="center"/>
          </w:tcPr>
          <w:p w14:paraId="5250C2D6" w14:textId="3EA5700E" w:rsidR="00B73BAD" w:rsidRPr="00F305DD" w:rsidRDefault="00B42088" w:rsidP="00793A12">
            <w:pPr>
              <w:jc w:val="right"/>
              <w:rPr>
                <w:b/>
              </w:rPr>
            </w:pPr>
            <w:r>
              <w:rPr>
                <w:b/>
              </w:rPr>
              <w:t>18 345</w:t>
            </w:r>
          </w:p>
        </w:tc>
      </w:tr>
    </w:tbl>
    <w:p w14:paraId="274BB086" w14:textId="77777777" w:rsidR="00A737BC" w:rsidRPr="00F305DD" w:rsidRDefault="00A737BC" w:rsidP="00A737BC">
      <w:pPr>
        <w:rPr>
          <w:vanish/>
        </w:rPr>
      </w:pPr>
    </w:p>
    <w:p w14:paraId="1DBFBFA7" w14:textId="77777777" w:rsidR="00B73BAD" w:rsidRPr="00F305DD" w:rsidRDefault="00B73BAD" w:rsidP="00845761"/>
    <w:p w14:paraId="60281B45" w14:textId="77777777" w:rsidR="00B73BAD" w:rsidRPr="00F305DD" w:rsidRDefault="00B73BAD" w:rsidP="004671ED">
      <w:pPr>
        <w:tabs>
          <w:tab w:val="left" w:pos="993"/>
        </w:tabs>
        <w:ind w:left="990" w:hanging="990"/>
      </w:pPr>
      <w:r w:rsidRPr="00F305DD">
        <w:t>Poznámky:</w:t>
      </w:r>
      <w:r w:rsidRPr="00F305DD">
        <w:tab/>
        <w:t>*) Poplatky za studium odst. 3 § 58 zákona č. 111/1998 Sb. (nad rámec standardní doby studia + 1 rok)</w:t>
      </w:r>
    </w:p>
    <w:p w14:paraId="7DAB0958" w14:textId="77777777" w:rsidR="00B73BAD" w:rsidRPr="00F305DD" w:rsidRDefault="00B73BAD" w:rsidP="00845761"/>
    <w:p w14:paraId="259268A9" w14:textId="77777777" w:rsidR="00B73BAD" w:rsidRPr="00F305DD" w:rsidRDefault="00B73BAD" w:rsidP="00845761"/>
    <w:p w14:paraId="7CC5E040" w14:textId="77777777" w:rsidR="00B73BAD" w:rsidRPr="00F305DD" w:rsidRDefault="00B73BAD" w:rsidP="00845761"/>
    <w:p w14:paraId="4E38F4AE" w14:textId="77777777" w:rsidR="00B73BAD" w:rsidRPr="00F305DD" w:rsidRDefault="00B73BAD" w:rsidP="00845761"/>
    <w:p w14:paraId="7A0F93BF" w14:textId="77777777" w:rsidR="00B73BAD" w:rsidRPr="00F305DD" w:rsidRDefault="00B73BAD" w:rsidP="00845761"/>
    <w:p w14:paraId="42A3ECBD" w14:textId="77777777" w:rsidR="00B73BAD" w:rsidRPr="00F305DD" w:rsidRDefault="00B73BAD" w:rsidP="00845761"/>
    <w:p w14:paraId="25BDED4C" w14:textId="77777777" w:rsidR="00B73BAD" w:rsidRPr="00F305DD" w:rsidRDefault="00B73BAD" w:rsidP="00845761"/>
    <w:p w14:paraId="02453FE6" w14:textId="77777777" w:rsidR="00B73BAD" w:rsidRPr="00F305DD" w:rsidRDefault="00B73BAD" w:rsidP="00845761"/>
    <w:p w14:paraId="35B11261" w14:textId="77777777" w:rsidR="00B73BAD" w:rsidRPr="00F305DD" w:rsidRDefault="00B73BAD" w:rsidP="00845761"/>
    <w:p w14:paraId="651AD314" w14:textId="77777777" w:rsidR="00712BDF" w:rsidRPr="00F305DD" w:rsidRDefault="00712BDF" w:rsidP="00845761"/>
    <w:p w14:paraId="51208DD1" w14:textId="77777777" w:rsidR="00712BDF" w:rsidRPr="00F305DD" w:rsidRDefault="00712BDF" w:rsidP="00845761"/>
    <w:p w14:paraId="68ED65D0" w14:textId="77777777" w:rsidR="00B73BAD" w:rsidRPr="00F305DD" w:rsidRDefault="00B73BAD" w:rsidP="00845761"/>
    <w:p w14:paraId="7667C310" w14:textId="77777777" w:rsidR="00B73BAD" w:rsidRPr="00F305DD" w:rsidRDefault="00B73BAD" w:rsidP="00845761"/>
    <w:p w14:paraId="05B3293D" w14:textId="77777777" w:rsidR="00D812E0" w:rsidRPr="00F305DD" w:rsidRDefault="00D812E0" w:rsidP="00845761"/>
    <w:p w14:paraId="4541B658" w14:textId="77777777" w:rsidR="00D812E0" w:rsidRPr="00F305DD" w:rsidRDefault="00D812E0" w:rsidP="00845761"/>
    <w:p w14:paraId="04FD15C1" w14:textId="77777777" w:rsidR="00D812E0" w:rsidRPr="00F305DD" w:rsidRDefault="00D812E0" w:rsidP="00845761"/>
    <w:p w14:paraId="7C384109" w14:textId="205D07BF" w:rsidR="00B73BAD" w:rsidRPr="00F305DD" w:rsidRDefault="00B73BAD" w:rsidP="00200291">
      <w:pPr>
        <w:pStyle w:val="Nadpis1"/>
      </w:pPr>
      <w:bookmarkStart w:id="128" w:name="_Toc135040263"/>
      <w:r w:rsidRPr="0017639C">
        <w:t xml:space="preserve">Tab. 11d Fond odměn za rok </w:t>
      </w:r>
      <w:r w:rsidR="00945C42" w:rsidRPr="0017639C">
        <w:t>202</w:t>
      </w:r>
      <w:r w:rsidR="00A277C1">
        <w:t>2</w:t>
      </w:r>
      <w:bookmarkEnd w:id="128"/>
    </w:p>
    <w:p w14:paraId="1523F1C1" w14:textId="77777777" w:rsidR="00B73BAD" w:rsidRPr="00F305DD" w:rsidRDefault="00B73BAD" w:rsidP="00C10ADE">
      <w:pPr>
        <w:tabs>
          <w:tab w:val="right" w:pos="5670"/>
        </w:tabs>
        <w:jc w:val="right"/>
      </w:pPr>
      <w:r w:rsidRPr="00F305DD">
        <w:t>(v tis. Kč)</w:t>
      </w:r>
    </w:p>
    <w:tbl>
      <w:tblPr>
        <w:tblpPr w:leftFromText="141" w:rightFromText="141" w:vertAnchor="text" w:horzAnchor="margin" w:tblpXSpec="right" w:tblpY="103"/>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515"/>
        <w:gridCol w:w="1136"/>
      </w:tblGrid>
      <w:tr w:rsidR="00141BCC" w:rsidRPr="00F305DD" w14:paraId="5A62D730" w14:textId="77777777" w:rsidTr="00141BCC">
        <w:trPr>
          <w:trHeight w:val="255"/>
        </w:trPr>
        <w:tc>
          <w:tcPr>
            <w:tcW w:w="4534" w:type="dxa"/>
            <w:gridSpan w:val="2"/>
            <w:vAlign w:val="center"/>
          </w:tcPr>
          <w:p w14:paraId="1EFE39C7" w14:textId="77777777" w:rsidR="00141BCC" w:rsidRPr="00F305DD" w:rsidRDefault="00141BCC" w:rsidP="00141BCC">
            <w:pPr>
              <w:rPr>
                <w:b/>
              </w:rPr>
            </w:pPr>
            <w:r w:rsidRPr="00F305DD">
              <w:rPr>
                <w:b/>
              </w:rPr>
              <w:t>Stav k 1. 1.</w:t>
            </w:r>
          </w:p>
        </w:tc>
        <w:tc>
          <w:tcPr>
            <w:tcW w:w="1136" w:type="dxa"/>
            <w:vAlign w:val="center"/>
          </w:tcPr>
          <w:p w14:paraId="19FB57C5" w14:textId="014018D8" w:rsidR="00141BCC" w:rsidRPr="00F305DD" w:rsidRDefault="005C1369" w:rsidP="00141BCC">
            <w:pPr>
              <w:jc w:val="right"/>
              <w:rPr>
                <w:b/>
              </w:rPr>
            </w:pPr>
            <w:r w:rsidRPr="00F305DD">
              <w:rPr>
                <w:b/>
              </w:rPr>
              <w:t>176</w:t>
            </w:r>
          </w:p>
        </w:tc>
      </w:tr>
      <w:tr w:rsidR="005C1369" w:rsidRPr="00F305DD" w14:paraId="53972E2D" w14:textId="77777777" w:rsidTr="00A306B5">
        <w:trPr>
          <w:trHeight w:val="255"/>
        </w:trPr>
        <w:tc>
          <w:tcPr>
            <w:tcW w:w="1019" w:type="dxa"/>
            <w:vMerge w:val="restart"/>
            <w:vAlign w:val="center"/>
          </w:tcPr>
          <w:p w14:paraId="1CE6363D" w14:textId="77777777" w:rsidR="005C1369" w:rsidRPr="00F305DD" w:rsidRDefault="005C1369" w:rsidP="005C1369">
            <w:r w:rsidRPr="00F305DD">
              <w:t>Tvorba</w:t>
            </w:r>
          </w:p>
        </w:tc>
        <w:tc>
          <w:tcPr>
            <w:tcW w:w="3515" w:type="dxa"/>
            <w:vAlign w:val="center"/>
          </w:tcPr>
          <w:p w14:paraId="46BB87EB" w14:textId="77777777" w:rsidR="005C1369" w:rsidRPr="00F305DD" w:rsidRDefault="005C1369" w:rsidP="005C1369">
            <w:r w:rsidRPr="00F305DD">
              <w:t>ze zisku za předchozí rok</w:t>
            </w:r>
          </w:p>
        </w:tc>
        <w:tc>
          <w:tcPr>
            <w:tcW w:w="1136" w:type="dxa"/>
          </w:tcPr>
          <w:p w14:paraId="235A2055" w14:textId="3A3DD794" w:rsidR="005C1369" w:rsidRPr="00F305DD" w:rsidRDefault="005C1369" w:rsidP="005C1369">
            <w:pPr>
              <w:jc w:val="right"/>
            </w:pPr>
          </w:p>
        </w:tc>
      </w:tr>
      <w:tr w:rsidR="005C1369" w:rsidRPr="00F305DD" w14:paraId="352C1B00" w14:textId="77777777" w:rsidTr="00A306B5">
        <w:trPr>
          <w:trHeight w:val="255"/>
        </w:trPr>
        <w:tc>
          <w:tcPr>
            <w:tcW w:w="1019" w:type="dxa"/>
            <w:vMerge/>
            <w:vAlign w:val="center"/>
          </w:tcPr>
          <w:p w14:paraId="69D35142" w14:textId="77777777" w:rsidR="005C1369" w:rsidRPr="00F305DD" w:rsidRDefault="005C1369" w:rsidP="005C1369"/>
        </w:tc>
        <w:tc>
          <w:tcPr>
            <w:tcW w:w="3515" w:type="dxa"/>
            <w:vAlign w:val="center"/>
          </w:tcPr>
          <w:p w14:paraId="6AE133CE" w14:textId="77777777" w:rsidR="005C1369" w:rsidRPr="00F305DD" w:rsidRDefault="005C1369" w:rsidP="005C1369">
            <w:r w:rsidRPr="00F305DD">
              <w:t>z rezervního fondu</w:t>
            </w:r>
          </w:p>
        </w:tc>
        <w:tc>
          <w:tcPr>
            <w:tcW w:w="1136" w:type="dxa"/>
          </w:tcPr>
          <w:p w14:paraId="5C8D5614" w14:textId="7184235A" w:rsidR="005C1369" w:rsidRPr="00F305DD" w:rsidRDefault="005C1369" w:rsidP="005C1369">
            <w:pPr>
              <w:jc w:val="right"/>
            </w:pPr>
          </w:p>
        </w:tc>
      </w:tr>
      <w:tr w:rsidR="005C1369" w:rsidRPr="00F305DD" w14:paraId="182DA7CD" w14:textId="77777777" w:rsidTr="00A306B5">
        <w:trPr>
          <w:trHeight w:val="255"/>
        </w:trPr>
        <w:tc>
          <w:tcPr>
            <w:tcW w:w="1019" w:type="dxa"/>
            <w:vMerge/>
            <w:vAlign w:val="center"/>
          </w:tcPr>
          <w:p w14:paraId="7814B1C1" w14:textId="77777777" w:rsidR="005C1369" w:rsidRPr="00F305DD" w:rsidRDefault="005C1369" w:rsidP="005C1369"/>
        </w:tc>
        <w:tc>
          <w:tcPr>
            <w:tcW w:w="3515" w:type="dxa"/>
            <w:vAlign w:val="center"/>
          </w:tcPr>
          <w:p w14:paraId="4CF42263" w14:textId="77777777" w:rsidR="005C1369" w:rsidRPr="00F305DD" w:rsidRDefault="005C1369" w:rsidP="005C1369">
            <w:r w:rsidRPr="00F305DD">
              <w:t xml:space="preserve">z fondu reprodukce </w:t>
            </w:r>
            <w:proofErr w:type="spellStart"/>
            <w:r w:rsidRPr="00F305DD">
              <w:t>inv</w:t>
            </w:r>
            <w:proofErr w:type="spellEnd"/>
            <w:r w:rsidRPr="00F305DD">
              <w:t>. majetku</w:t>
            </w:r>
          </w:p>
        </w:tc>
        <w:tc>
          <w:tcPr>
            <w:tcW w:w="1136" w:type="dxa"/>
          </w:tcPr>
          <w:p w14:paraId="4CD811BF" w14:textId="754D24AF" w:rsidR="005C1369" w:rsidRPr="00F305DD" w:rsidRDefault="005C1369" w:rsidP="005C1369">
            <w:pPr>
              <w:jc w:val="right"/>
            </w:pPr>
          </w:p>
        </w:tc>
      </w:tr>
      <w:tr w:rsidR="005C1369" w:rsidRPr="00F305DD" w14:paraId="1AEC04CD" w14:textId="77777777" w:rsidTr="00A306B5">
        <w:trPr>
          <w:trHeight w:val="255"/>
        </w:trPr>
        <w:tc>
          <w:tcPr>
            <w:tcW w:w="1019" w:type="dxa"/>
            <w:vMerge/>
            <w:vAlign w:val="center"/>
          </w:tcPr>
          <w:p w14:paraId="2A8B2E07" w14:textId="77777777" w:rsidR="005C1369" w:rsidRPr="00F305DD" w:rsidRDefault="005C1369" w:rsidP="005C1369"/>
        </w:tc>
        <w:tc>
          <w:tcPr>
            <w:tcW w:w="3515" w:type="dxa"/>
            <w:vAlign w:val="center"/>
          </w:tcPr>
          <w:p w14:paraId="3871921E" w14:textId="77777777" w:rsidR="005C1369" w:rsidRPr="00F305DD" w:rsidRDefault="005C1369" w:rsidP="005C1369">
            <w:r w:rsidRPr="00F305DD">
              <w:t>z fondu provozních prostředků</w:t>
            </w:r>
          </w:p>
        </w:tc>
        <w:tc>
          <w:tcPr>
            <w:tcW w:w="1136" w:type="dxa"/>
          </w:tcPr>
          <w:p w14:paraId="77FF5EFD" w14:textId="2B854A7B" w:rsidR="005C1369" w:rsidRPr="00F305DD" w:rsidRDefault="005C1369" w:rsidP="005C1369">
            <w:pPr>
              <w:jc w:val="right"/>
            </w:pPr>
          </w:p>
        </w:tc>
      </w:tr>
      <w:tr w:rsidR="005C1369" w:rsidRPr="00F305DD" w14:paraId="76CFD865" w14:textId="77777777" w:rsidTr="00A306B5">
        <w:trPr>
          <w:trHeight w:val="255"/>
        </w:trPr>
        <w:tc>
          <w:tcPr>
            <w:tcW w:w="1019" w:type="dxa"/>
            <w:vMerge/>
            <w:vAlign w:val="center"/>
          </w:tcPr>
          <w:p w14:paraId="6B80EDBC" w14:textId="77777777" w:rsidR="005C1369" w:rsidRPr="00F305DD" w:rsidRDefault="005C1369" w:rsidP="005C1369"/>
        </w:tc>
        <w:tc>
          <w:tcPr>
            <w:tcW w:w="3515" w:type="dxa"/>
            <w:vAlign w:val="center"/>
          </w:tcPr>
          <w:p w14:paraId="4C2D2727" w14:textId="77777777" w:rsidR="005C1369" w:rsidRPr="00F305DD" w:rsidRDefault="005C1369" w:rsidP="005C1369">
            <w:r w:rsidRPr="00F305DD">
              <w:t>ostatní příjmy</w:t>
            </w:r>
          </w:p>
        </w:tc>
        <w:tc>
          <w:tcPr>
            <w:tcW w:w="1136" w:type="dxa"/>
          </w:tcPr>
          <w:p w14:paraId="7B43E5B2" w14:textId="338722BB" w:rsidR="005C1369" w:rsidRPr="00F305DD" w:rsidRDefault="005C1369" w:rsidP="005C1369">
            <w:pPr>
              <w:jc w:val="right"/>
            </w:pPr>
          </w:p>
        </w:tc>
      </w:tr>
      <w:tr w:rsidR="005C1369" w:rsidRPr="00F305DD" w14:paraId="4E0E634D" w14:textId="77777777" w:rsidTr="00A306B5">
        <w:trPr>
          <w:trHeight w:val="255"/>
        </w:trPr>
        <w:tc>
          <w:tcPr>
            <w:tcW w:w="1019" w:type="dxa"/>
            <w:vMerge/>
            <w:vAlign w:val="center"/>
          </w:tcPr>
          <w:p w14:paraId="1EAD88EA" w14:textId="77777777" w:rsidR="005C1369" w:rsidRPr="00F305DD" w:rsidRDefault="005C1369" w:rsidP="005C1369"/>
        </w:tc>
        <w:tc>
          <w:tcPr>
            <w:tcW w:w="3515" w:type="dxa"/>
            <w:vAlign w:val="center"/>
          </w:tcPr>
          <w:p w14:paraId="026A33FB" w14:textId="77777777" w:rsidR="005C1369" w:rsidRPr="00F305DD" w:rsidRDefault="005C1369" w:rsidP="005C1369">
            <w:pPr>
              <w:rPr>
                <w:b/>
              </w:rPr>
            </w:pPr>
            <w:r w:rsidRPr="00F305DD">
              <w:rPr>
                <w:b/>
              </w:rPr>
              <w:t>Celkem</w:t>
            </w:r>
          </w:p>
        </w:tc>
        <w:tc>
          <w:tcPr>
            <w:tcW w:w="1136" w:type="dxa"/>
          </w:tcPr>
          <w:p w14:paraId="3F58D5C9" w14:textId="021287EE" w:rsidR="005C1369" w:rsidRPr="00F305DD" w:rsidRDefault="00B11C3E" w:rsidP="005C1369">
            <w:pPr>
              <w:jc w:val="right"/>
              <w:rPr>
                <w:b/>
              </w:rPr>
            </w:pPr>
            <w:r w:rsidRPr="00F305DD">
              <w:rPr>
                <w:b/>
              </w:rPr>
              <w:t>0</w:t>
            </w:r>
          </w:p>
        </w:tc>
      </w:tr>
      <w:tr w:rsidR="005C1369" w:rsidRPr="00F305DD" w14:paraId="21615E0D" w14:textId="77777777" w:rsidTr="00A306B5">
        <w:trPr>
          <w:trHeight w:val="255"/>
        </w:trPr>
        <w:tc>
          <w:tcPr>
            <w:tcW w:w="1019" w:type="dxa"/>
            <w:vMerge w:val="restart"/>
            <w:vAlign w:val="center"/>
          </w:tcPr>
          <w:p w14:paraId="1904654E" w14:textId="77777777" w:rsidR="005C1369" w:rsidRPr="00F305DD" w:rsidRDefault="005C1369" w:rsidP="005C1369">
            <w:r w:rsidRPr="00F305DD">
              <w:t>Čerpání</w:t>
            </w:r>
          </w:p>
        </w:tc>
        <w:tc>
          <w:tcPr>
            <w:tcW w:w="3515" w:type="dxa"/>
            <w:vAlign w:val="center"/>
          </w:tcPr>
          <w:p w14:paraId="58AF1D21" w14:textId="77777777" w:rsidR="005C1369" w:rsidRPr="00F305DD" w:rsidRDefault="005C1369" w:rsidP="005C1369">
            <w:r w:rsidRPr="00F305DD">
              <w:t>mzdové náklady</w:t>
            </w:r>
          </w:p>
        </w:tc>
        <w:tc>
          <w:tcPr>
            <w:tcW w:w="1136" w:type="dxa"/>
          </w:tcPr>
          <w:p w14:paraId="50FD52E1" w14:textId="20B8D975" w:rsidR="005C1369" w:rsidRPr="00F305DD" w:rsidRDefault="005C1369" w:rsidP="005C1369">
            <w:pPr>
              <w:jc w:val="right"/>
            </w:pPr>
          </w:p>
        </w:tc>
      </w:tr>
      <w:tr w:rsidR="005C1369" w:rsidRPr="00F305DD" w14:paraId="03E461B5" w14:textId="77777777" w:rsidTr="00A306B5">
        <w:trPr>
          <w:trHeight w:val="255"/>
        </w:trPr>
        <w:tc>
          <w:tcPr>
            <w:tcW w:w="1019" w:type="dxa"/>
            <w:vMerge/>
            <w:vAlign w:val="center"/>
          </w:tcPr>
          <w:p w14:paraId="2F61EA2C" w14:textId="77777777" w:rsidR="005C1369" w:rsidRPr="00F305DD" w:rsidRDefault="005C1369" w:rsidP="005C1369"/>
        </w:tc>
        <w:tc>
          <w:tcPr>
            <w:tcW w:w="3515" w:type="dxa"/>
            <w:vAlign w:val="center"/>
          </w:tcPr>
          <w:p w14:paraId="5A615E78" w14:textId="77777777" w:rsidR="005C1369" w:rsidRPr="00F305DD" w:rsidRDefault="005C1369" w:rsidP="005C1369">
            <w:r w:rsidRPr="00F305DD">
              <w:t>do rezervního fondu</w:t>
            </w:r>
          </w:p>
        </w:tc>
        <w:tc>
          <w:tcPr>
            <w:tcW w:w="1136" w:type="dxa"/>
          </w:tcPr>
          <w:p w14:paraId="6471FC2E" w14:textId="6E7B2B21" w:rsidR="005C1369" w:rsidRPr="00F305DD" w:rsidRDefault="005C1369" w:rsidP="005C1369">
            <w:pPr>
              <w:jc w:val="right"/>
            </w:pPr>
          </w:p>
        </w:tc>
      </w:tr>
      <w:tr w:rsidR="005C1369" w:rsidRPr="00F305DD" w14:paraId="77FD9B92" w14:textId="77777777" w:rsidTr="00A306B5">
        <w:trPr>
          <w:trHeight w:val="255"/>
        </w:trPr>
        <w:tc>
          <w:tcPr>
            <w:tcW w:w="1019" w:type="dxa"/>
            <w:vMerge/>
            <w:vAlign w:val="center"/>
          </w:tcPr>
          <w:p w14:paraId="6B850CEE" w14:textId="77777777" w:rsidR="005C1369" w:rsidRPr="00F305DD" w:rsidRDefault="005C1369" w:rsidP="005C1369"/>
        </w:tc>
        <w:tc>
          <w:tcPr>
            <w:tcW w:w="3515" w:type="dxa"/>
            <w:vAlign w:val="center"/>
          </w:tcPr>
          <w:p w14:paraId="6A4DFECB" w14:textId="77777777" w:rsidR="005C1369" w:rsidRPr="00F305DD" w:rsidRDefault="005C1369" w:rsidP="005C1369">
            <w:r w:rsidRPr="00F305DD">
              <w:t xml:space="preserve">do fondu reprodukce </w:t>
            </w:r>
            <w:proofErr w:type="spellStart"/>
            <w:r w:rsidRPr="00F305DD">
              <w:t>inv</w:t>
            </w:r>
            <w:proofErr w:type="spellEnd"/>
            <w:r w:rsidRPr="00F305DD">
              <w:t>. majetku</w:t>
            </w:r>
          </w:p>
        </w:tc>
        <w:tc>
          <w:tcPr>
            <w:tcW w:w="1136" w:type="dxa"/>
          </w:tcPr>
          <w:p w14:paraId="4D34A729" w14:textId="063271B9" w:rsidR="005C1369" w:rsidRPr="00F305DD" w:rsidRDefault="005C1369" w:rsidP="005C1369">
            <w:pPr>
              <w:jc w:val="right"/>
            </w:pPr>
          </w:p>
        </w:tc>
      </w:tr>
      <w:tr w:rsidR="005C1369" w:rsidRPr="00F305DD" w14:paraId="64BDEE55" w14:textId="77777777" w:rsidTr="00A306B5">
        <w:trPr>
          <w:trHeight w:val="255"/>
        </w:trPr>
        <w:tc>
          <w:tcPr>
            <w:tcW w:w="1019" w:type="dxa"/>
            <w:vMerge/>
            <w:vAlign w:val="center"/>
          </w:tcPr>
          <w:p w14:paraId="57461B69" w14:textId="77777777" w:rsidR="005C1369" w:rsidRPr="00F305DD" w:rsidRDefault="005C1369" w:rsidP="005C1369"/>
        </w:tc>
        <w:tc>
          <w:tcPr>
            <w:tcW w:w="3515" w:type="dxa"/>
            <w:vAlign w:val="center"/>
          </w:tcPr>
          <w:p w14:paraId="37967039" w14:textId="77777777" w:rsidR="005C1369" w:rsidRPr="00F305DD" w:rsidRDefault="005C1369" w:rsidP="005C1369">
            <w:r w:rsidRPr="00F305DD">
              <w:t>do fondu provozních prostředků</w:t>
            </w:r>
          </w:p>
        </w:tc>
        <w:tc>
          <w:tcPr>
            <w:tcW w:w="1136" w:type="dxa"/>
          </w:tcPr>
          <w:p w14:paraId="215C15D2" w14:textId="58418CDD" w:rsidR="005C1369" w:rsidRPr="00F305DD" w:rsidRDefault="005C1369" w:rsidP="005C1369">
            <w:pPr>
              <w:jc w:val="right"/>
            </w:pPr>
          </w:p>
        </w:tc>
      </w:tr>
      <w:tr w:rsidR="005C1369" w:rsidRPr="00F305DD" w14:paraId="30A43C06" w14:textId="77777777" w:rsidTr="00A306B5">
        <w:trPr>
          <w:trHeight w:val="255"/>
        </w:trPr>
        <w:tc>
          <w:tcPr>
            <w:tcW w:w="1019" w:type="dxa"/>
            <w:vMerge/>
            <w:vAlign w:val="center"/>
          </w:tcPr>
          <w:p w14:paraId="656D12EF" w14:textId="77777777" w:rsidR="005C1369" w:rsidRPr="00F305DD" w:rsidRDefault="005C1369" w:rsidP="005C1369"/>
        </w:tc>
        <w:tc>
          <w:tcPr>
            <w:tcW w:w="3515" w:type="dxa"/>
            <w:vAlign w:val="center"/>
          </w:tcPr>
          <w:p w14:paraId="247C55C9" w14:textId="77777777" w:rsidR="005C1369" w:rsidRPr="00F305DD" w:rsidRDefault="005C1369" w:rsidP="005C1369">
            <w:r w:rsidRPr="00F305DD">
              <w:t>ostatní užití</w:t>
            </w:r>
          </w:p>
        </w:tc>
        <w:tc>
          <w:tcPr>
            <w:tcW w:w="1136" w:type="dxa"/>
          </w:tcPr>
          <w:p w14:paraId="50F3B644" w14:textId="65C5DF23" w:rsidR="005C1369" w:rsidRPr="00F305DD" w:rsidRDefault="005C1369" w:rsidP="005C1369">
            <w:pPr>
              <w:jc w:val="right"/>
            </w:pPr>
          </w:p>
        </w:tc>
      </w:tr>
      <w:tr w:rsidR="005C1369" w:rsidRPr="00F305DD" w14:paraId="7CE4111D" w14:textId="77777777" w:rsidTr="00A306B5">
        <w:trPr>
          <w:trHeight w:val="255"/>
        </w:trPr>
        <w:tc>
          <w:tcPr>
            <w:tcW w:w="1019" w:type="dxa"/>
            <w:vMerge/>
            <w:tcBorders>
              <w:bottom w:val="single" w:sz="4" w:space="0" w:color="auto"/>
            </w:tcBorders>
            <w:vAlign w:val="center"/>
          </w:tcPr>
          <w:p w14:paraId="279F8C8C" w14:textId="77777777" w:rsidR="005C1369" w:rsidRPr="00F305DD" w:rsidRDefault="005C1369" w:rsidP="005C1369"/>
        </w:tc>
        <w:tc>
          <w:tcPr>
            <w:tcW w:w="3515" w:type="dxa"/>
            <w:tcBorders>
              <w:bottom w:val="single" w:sz="4" w:space="0" w:color="auto"/>
            </w:tcBorders>
            <w:vAlign w:val="center"/>
          </w:tcPr>
          <w:p w14:paraId="2EDF8C96" w14:textId="77777777" w:rsidR="005C1369" w:rsidRPr="00F305DD" w:rsidRDefault="005C1369" w:rsidP="005C1369">
            <w:pPr>
              <w:rPr>
                <w:b/>
              </w:rPr>
            </w:pPr>
            <w:r w:rsidRPr="00F305DD">
              <w:rPr>
                <w:b/>
              </w:rPr>
              <w:t>Celkem</w:t>
            </w:r>
          </w:p>
        </w:tc>
        <w:tc>
          <w:tcPr>
            <w:tcW w:w="1136" w:type="dxa"/>
            <w:tcBorders>
              <w:bottom w:val="single" w:sz="4" w:space="0" w:color="auto"/>
            </w:tcBorders>
          </w:tcPr>
          <w:p w14:paraId="51211309" w14:textId="1BF56E09" w:rsidR="005C1369" w:rsidRPr="00F305DD" w:rsidRDefault="00B11C3E" w:rsidP="005C1369">
            <w:pPr>
              <w:jc w:val="right"/>
              <w:rPr>
                <w:b/>
              </w:rPr>
            </w:pPr>
            <w:r w:rsidRPr="00F305DD">
              <w:rPr>
                <w:b/>
              </w:rPr>
              <w:t>0</w:t>
            </w:r>
          </w:p>
        </w:tc>
      </w:tr>
      <w:tr w:rsidR="00141BCC" w:rsidRPr="00440150" w14:paraId="445BC58E" w14:textId="77777777" w:rsidTr="00141BCC">
        <w:trPr>
          <w:trHeight w:val="255"/>
        </w:trPr>
        <w:tc>
          <w:tcPr>
            <w:tcW w:w="4534" w:type="dxa"/>
            <w:gridSpan w:val="2"/>
            <w:shd w:val="clear" w:color="auto" w:fill="A6A6A6"/>
            <w:vAlign w:val="center"/>
          </w:tcPr>
          <w:p w14:paraId="5471855D" w14:textId="77777777" w:rsidR="00141BCC" w:rsidRPr="00F305DD" w:rsidRDefault="00141BCC" w:rsidP="00141BCC">
            <w:pPr>
              <w:rPr>
                <w:b/>
              </w:rPr>
            </w:pPr>
            <w:r w:rsidRPr="00F305DD">
              <w:rPr>
                <w:b/>
              </w:rPr>
              <w:t>Stav k 31. 12.</w:t>
            </w:r>
          </w:p>
        </w:tc>
        <w:tc>
          <w:tcPr>
            <w:tcW w:w="1136" w:type="dxa"/>
            <w:shd w:val="clear" w:color="auto" w:fill="A6A6A6"/>
            <w:vAlign w:val="center"/>
          </w:tcPr>
          <w:p w14:paraId="22161621" w14:textId="754D71C4" w:rsidR="00141BCC" w:rsidRPr="00440150" w:rsidRDefault="005C1369" w:rsidP="00141BCC">
            <w:pPr>
              <w:jc w:val="right"/>
              <w:rPr>
                <w:b/>
              </w:rPr>
            </w:pPr>
            <w:r w:rsidRPr="00F305DD">
              <w:rPr>
                <w:b/>
              </w:rPr>
              <w:t>176</w:t>
            </w:r>
          </w:p>
        </w:tc>
      </w:tr>
    </w:tbl>
    <w:p w14:paraId="0FB6C310" w14:textId="77777777" w:rsidR="009852EC" w:rsidRDefault="009852EC" w:rsidP="00845761"/>
    <w:p w14:paraId="7165F48E" w14:textId="77777777" w:rsidR="009852EC" w:rsidRDefault="009852EC" w:rsidP="00845761"/>
    <w:p w14:paraId="6F63F12E" w14:textId="77777777" w:rsidR="00B73BAD" w:rsidRDefault="00B73BAD" w:rsidP="00845761">
      <w:pPr>
        <w:sectPr w:rsidR="00B73BAD" w:rsidSect="00DF3098">
          <w:pgSz w:w="16838" w:h="11906" w:orient="landscape" w:code="9"/>
          <w:pgMar w:top="1701" w:right="2258" w:bottom="1701" w:left="2268" w:header="567" w:footer="510" w:gutter="0"/>
          <w:cols w:num="2" w:space="708"/>
          <w:docGrid w:linePitch="360"/>
        </w:sectPr>
      </w:pPr>
    </w:p>
    <w:p w14:paraId="68286CD1" w14:textId="5233202A" w:rsidR="00B73BAD" w:rsidRPr="00F305DD" w:rsidRDefault="00B73BAD" w:rsidP="00200291">
      <w:pPr>
        <w:pStyle w:val="Nadpis1"/>
      </w:pPr>
      <w:bookmarkStart w:id="129" w:name="_Toc135040264"/>
      <w:r w:rsidRPr="0017639C">
        <w:lastRenderedPageBreak/>
        <w:t xml:space="preserve">Tab. 11e </w:t>
      </w:r>
      <w:r w:rsidRPr="000A3CAE">
        <w:t xml:space="preserve">Fond účelově určených prostředků za rok </w:t>
      </w:r>
      <w:r w:rsidR="00945C42" w:rsidRPr="000A3CAE">
        <w:t>202</w:t>
      </w:r>
      <w:r w:rsidR="000A3CAE">
        <w:t>2</w:t>
      </w:r>
      <w:bookmarkEnd w:id="129"/>
    </w:p>
    <w:p w14:paraId="71E3788C" w14:textId="77777777" w:rsidR="009852EC" w:rsidRPr="00F305DD" w:rsidRDefault="009F7EC1" w:rsidP="00E74B0B">
      <w:pPr>
        <w:tabs>
          <w:tab w:val="right" w:pos="12616"/>
        </w:tabs>
        <w:ind w:right="-304"/>
      </w:pPr>
      <w:r w:rsidRPr="00F305DD">
        <w:tab/>
        <w:t>(v tis. Kč)</w:t>
      </w:r>
    </w:p>
    <w:tbl>
      <w:tblPr>
        <w:tblW w:w="12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401"/>
        <w:gridCol w:w="1185"/>
        <w:gridCol w:w="1186"/>
        <w:gridCol w:w="1186"/>
      </w:tblGrid>
      <w:tr w:rsidR="00E97D85" w:rsidRPr="00F305DD" w14:paraId="67953BB8" w14:textId="77777777" w:rsidTr="00A3056E">
        <w:trPr>
          <w:trHeight w:val="340"/>
          <w:jc w:val="center"/>
        </w:trPr>
        <w:tc>
          <w:tcPr>
            <w:tcW w:w="959" w:type="dxa"/>
            <w:vAlign w:val="center"/>
          </w:tcPr>
          <w:p w14:paraId="3E947EE8" w14:textId="77777777" w:rsidR="00B01370" w:rsidRPr="00F305DD" w:rsidRDefault="00B01370" w:rsidP="00E97D85">
            <w:pPr>
              <w:jc w:val="center"/>
            </w:pPr>
          </w:p>
        </w:tc>
        <w:tc>
          <w:tcPr>
            <w:tcW w:w="8401" w:type="dxa"/>
            <w:vAlign w:val="center"/>
          </w:tcPr>
          <w:p w14:paraId="61D5616C" w14:textId="77777777" w:rsidR="00B01370" w:rsidRPr="00F305DD" w:rsidRDefault="00B01370" w:rsidP="00E97D85">
            <w:pPr>
              <w:jc w:val="center"/>
              <w:rPr>
                <w:b/>
              </w:rPr>
            </w:pPr>
            <w:r w:rsidRPr="00F305DD">
              <w:rPr>
                <w:b/>
              </w:rPr>
              <w:t>Položka</w:t>
            </w:r>
          </w:p>
        </w:tc>
        <w:tc>
          <w:tcPr>
            <w:tcW w:w="1185" w:type="dxa"/>
            <w:vAlign w:val="center"/>
          </w:tcPr>
          <w:p w14:paraId="52074F97" w14:textId="77777777" w:rsidR="00B01370" w:rsidRPr="00F305DD" w:rsidRDefault="00B01370" w:rsidP="00E97D85">
            <w:pPr>
              <w:jc w:val="center"/>
              <w:rPr>
                <w:b/>
              </w:rPr>
            </w:pPr>
            <w:proofErr w:type="spellStart"/>
            <w:r w:rsidRPr="00F305DD">
              <w:rPr>
                <w:b/>
              </w:rPr>
              <w:t>Neinvestice</w:t>
            </w:r>
            <w:proofErr w:type="spellEnd"/>
          </w:p>
        </w:tc>
        <w:tc>
          <w:tcPr>
            <w:tcW w:w="1186" w:type="dxa"/>
            <w:vAlign w:val="center"/>
          </w:tcPr>
          <w:p w14:paraId="7D852825" w14:textId="77777777" w:rsidR="00B01370" w:rsidRPr="00F305DD" w:rsidRDefault="00B01370" w:rsidP="00E97D85">
            <w:pPr>
              <w:jc w:val="center"/>
              <w:rPr>
                <w:b/>
              </w:rPr>
            </w:pPr>
            <w:r w:rsidRPr="00F305DD">
              <w:rPr>
                <w:b/>
              </w:rPr>
              <w:t>Investice</w:t>
            </w:r>
          </w:p>
        </w:tc>
        <w:tc>
          <w:tcPr>
            <w:tcW w:w="1186" w:type="dxa"/>
            <w:vAlign w:val="center"/>
          </w:tcPr>
          <w:p w14:paraId="786220E7" w14:textId="77777777" w:rsidR="00B01370" w:rsidRPr="00F305DD" w:rsidRDefault="00B01370" w:rsidP="00E97D85">
            <w:pPr>
              <w:jc w:val="center"/>
              <w:rPr>
                <w:b/>
              </w:rPr>
            </w:pPr>
            <w:r w:rsidRPr="00F305DD">
              <w:rPr>
                <w:b/>
              </w:rPr>
              <w:t>Celkem</w:t>
            </w:r>
          </w:p>
        </w:tc>
      </w:tr>
      <w:tr w:rsidR="000A3CAE" w:rsidRPr="00F305DD" w14:paraId="06F8F9B8" w14:textId="77777777" w:rsidTr="000A3CAE">
        <w:trPr>
          <w:jc w:val="center"/>
        </w:trPr>
        <w:tc>
          <w:tcPr>
            <w:tcW w:w="959" w:type="dxa"/>
            <w:vMerge w:val="restart"/>
            <w:vAlign w:val="center"/>
          </w:tcPr>
          <w:p w14:paraId="63210125" w14:textId="77777777" w:rsidR="000A3CAE" w:rsidRPr="00F305DD" w:rsidRDefault="000A3CAE" w:rsidP="000A3CAE">
            <w:pPr>
              <w:rPr>
                <w:b/>
              </w:rPr>
            </w:pPr>
            <w:r w:rsidRPr="00F305DD">
              <w:rPr>
                <w:b/>
              </w:rPr>
              <w:t>Stav</w:t>
            </w:r>
          </w:p>
          <w:p w14:paraId="0435D996" w14:textId="77777777" w:rsidR="000A3CAE" w:rsidRPr="00F305DD" w:rsidRDefault="000A3CAE" w:rsidP="000A3CAE">
            <w:pPr>
              <w:rPr>
                <w:b/>
              </w:rPr>
            </w:pPr>
            <w:r w:rsidRPr="00F305DD">
              <w:rPr>
                <w:b/>
              </w:rPr>
              <w:t>k 1. 1.</w:t>
            </w:r>
          </w:p>
        </w:tc>
        <w:tc>
          <w:tcPr>
            <w:tcW w:w="8401" w:type="dxa"/>
            <w:vAlign w:val="center"/>
          </w:tcPr>
          <w:p w14:paraId="20E90D9C"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 č. 111/1998 Sb.</w:t>
            </w:r>
          </w:p>
        </w:tc>
        <w:tc>
          <w:tcPr>
            <w:tcW w:w="1185" w:type="dxa"/>
            <w:vAlign w:val="center"/>
          </w:tcPr>
          <w:p w14:paraId="27BBE367" w14:textId="097968C2" w:rsidR="000A3CAE" w:rsidRPr="00F305DD" w:rsidRDefault="000A3CAE" w:rsidP="000A3CAE">
            <w:pPr>
              <w:jc w:val="right"/>
            </w:pPr>
            <w:r w:rsidRPr="005A43F0">
              <w:t>1 499</w:t>
            </w:r>
          </w:p>
        </w:tc>
        <w:tc>
          <w:tcPr>
            <w:tcW w:w="1186" w:type="dxa"/>
            <w:vAlign w:val="center"/>
          </w:tcPr>
          <w:p w14:paraId="6E0FB610" w14:textId="55664A71" w:rsidR="000A3CAE" w:rsidRPr="00F305DD" w:rsidRDefault="000A3CAE" w:rsidP="000A3CAE">
            <w:pPr>
              <w:jc w:val="right"/>
            </w:pPr>
            <w:r w:rsidRPr="005A43F0">
              <w:t>0</w:t>
            </w:r>
          </w:p>
        </w:tc>
        <w:tc>
          <w:tcPr>
            <w:tcW w:w="1186" w:type="dxa"/>
            <w:vAlign w:val="center"/>
          </w:tcPr>
          <w:p w14:paraId="6BC8873C" w14:textId="2BD5F9A5" w:rsidR="000A3CAE" w:rsidRPr="00F305DD" w:rsidRDefault="000A3CAE" w:rsidP="000A3CAE">
            <w:pPr>
              <w:jc w:val="right"/>
            </w:pPr>
            <w:r w:rsidRPr="005A43F0">
              <w:t>1 499</w:t>
            </w:r>
          </w:p>
        </w:tc>
      </w:tr>
      <w:tr w:rsidR="000A3CAE" w:rsidRPr="00F305DD" w14:paraId="15C484F1" w14:textId="77777777" w:rsidTr="000A3CAE">
        <w:trPr>
          <w:jc w:val="center"/>
        </w:trPr>
        <w:tc>
          <w:tcPr>
            <w:tcW w:w="959" w:type="dxa"/>
            <w:vMerge/>
            <w:vAlign w:val="center"/>
          </w:tcPr>
          <w:p w14:paraId="1890B122" w14:textId="77777777" w:rsidR="000A3CAE" w:rsidRPr="00F305DD" w:rsidRDefault="000A3CAE" w:rsidP="000A3CAE"/>
        </w:tc>
        <w:tc>
          <w:tcPr>
            <w:tcW w:w="8401" w:type="dxa"/>
            <w:vAlign w:val="center"/>
          </w:tcPr>
          <w:p w14:paraId="01E81C0E" w14:textId="77777777" w:rsidR="000A3CAE" w:rsidRPr="00F305DD" w:rsidRDefault="000A3CAE" w:rsidP="000A3CAE">
            <w:r w:rsidRPr="00F305DD">
              <w:rPr>
                <w:rFonts w:cs="Times New Roman"/>
              </w:rPr>
              <w:t>účelově určené peněžní prostředky ze zahraničí § 18 odst. 9 b) zák. č. 111/1998 Sb.</w:t>
            </w:r>
          </w:p>
        </w:tc>
        <w:tc>
          <w:tcPr>
            <w:tcW w:w="1185" w:type="dxa"/>
            <w:vAlign w:val="center"/>
          </w:tcPr>
          <w:p w14:paraId="4088E920" w14:textId="32DDFBD8" w:rsidR="000A3CAE" w:rsidRPr="00F305DD" w:rsidRDefault="000A3CAE" w:rsidP="000A3CAE">
            <w:pPr>
              <w:jc w:val="right"/>
            </w:pPr>
            <w:r w:rsidRPr="005A43F0">
              <w:t>0</w:t>
            </w:r>
          </w:p>
        </w:tc>
        <w:tc>
          <w:tcPr>
            <w:tcW w:w="1186" w:type="dxa"/>
            <w:vAlign w:val="center"/>
          </w:tcPr>
          <w:p w14:paraId="5F6458A0" w14:textId="5500BE60" w:rsidR="000A3CAE" w:rsidRPr="00F305DD" w:rsidRDefault="00017B87" w:rsidP="000A3CAE">
            <w:pPr>
              <w:jc w:val="right"/>
            </w:pPr>
            <w:r>
              <w:t>0</w:t>
            </w:r>
          </w:p>
        </w:tc>
        <w:tc>
          <w:tcPr>
            <w:tcW w:w="1186" w:type="dxa"/>
            <w:vAlign w:val="center"/>
          </w:tcPr>
          <w:p w14:paraId="27A8E777" w14:textId="2BBCE488" w:rsidR="000A3CAE" w:rsidRPr="00F305DD" w:rsidRDefault="000A3CAE" w:rsidP="000A3CAE">
            <w:pPr>
              <w:jc w:val="right"/>
            </w:pPr>
            <w:r w:rsidRPr="005A43F0">
              <w:t>0</w:t>
            </w:r>
          </w:p>
        </w:tc>
      </w:tr>
      <w:tr w:rsidR="000A3CAE" w:rsidRPr="00F305DD" w14:paraId="57B30872" w14:textId="77777777" w:rsidTr="000A3CAE">
        <w:trPr>
          <w:jc w:val="center"/>
        </w:trPr>
        <w:tc>
          <w:tcPr>
            <w:tcW w:w="959" w:type="dxa"/>
            <w:vMerge/>
            <w:vAlign w:val="center"/>
          </w:tcPr>
          <w:p w14:paraId="2F2CDAAF" w14:textId="77777777" w:rsidR="000A3CAE" w:rsidRPr="00F305DD" w:rsidRDefault="000A3CAE" w:rsidP="000A3CAE"/>
        </w:tc>
        <w:tc>
          <w:tcPr>
            <w:tcW w:w="8401" w:type="dxa"/>
            <w:vAlign w:val="center"/>
          </w:tcPr>
          <w:p w14:paraId="66CE29D6" w14:textId="77777777" w:rsidR="000A3CAE" w:rsidRPr="00F305DD" w:rsidRDefault="000A3CAE" w:rsidP="000A3CAE">
            <w:r w:rsidRPr="00F305DD">
              <w:rPr>
                <w:rFonts w:cs="Times New Roman"/>
              </w:rPr>
              <w:t xml:space="preserve">účelově určené prostředky na </w:t>
            </w:r>
            <w:proofErr w:type="spellStart"/>
            <w:r w:rsidRPr="00F305DD">
              <w:rPr>
                <w:rFonts w:cs="Times New Roman"/>
              </w:rPr>
              <w:t>VaV</w:t>
            </w:r>
            <w:proofErr w:type="spellEnd"/>
            <w:r w:rsidRPr="00F305DD">
              <w:rPr>
                <w:rFonts w:cs="Times New Roman"/>
              </w:rPr>
              <w:t xml:space="preserve"> kapitoly 333 MŠMT, § 18 odst. 9 c) zák. č. 111/1998 Sb.</w:t>
            </w:r>
          </w:p>
        </w:tc>
        <w:tc>
          <w:tcPr>
            <w:tcW w:w="1185" w:type="dxa"/>
            <w:vAlign w:val="center"/>
          </w:tcPr>
          <w:p w14:paraId="0E27F4C6" w14:textId="4CD87232" w:rsidR="000A3CAE" w:rsidRPr="00F305DD" w:rsidRDefault="000A3CAE" w:rsidP="000A3CAE">
            <w:pPr>
              <w:jc w:val="right"/>
            </w:pPr>
            <w:r w:rsidRPr="005A43F0">
              <w:t>5 634</w:t>
            </w:r>
          </w:p>
        </w:tc>
        <w:tc>
          <w:tcPr>
            <w:tcW w:w="1186" w:type="dxa"/>
            <w:vAlign w:val="center"/>
          </w:tcPr>
          <w:p w14:paraId="2DE61756" w14:textId="27BBE51B" w:rsidR="000A3CAE" w:rsidRPr="00F305DD" w:rsidRDefault="000A3CAE" w:rsidP="000A3CAE">
            <w:pPr>
              <w:jc w:val="right"/>
            </w:pPr>
            <w:r w:rsidRPr="005A43F0">
              <w:t>1 262</w:t>
            </w:r>
          </w:p>
        </w:tc>
        <w:tc>
          <w:tcPr>
            <w:tcW w:w="1186" w:type="dxa"/>
            <w:vAlign w:val="center"/>
          </w:tcPr>
          <w:p w14:paraId="6F1A1C0D" w14:textId="338921E6" w:rsidR="000A3CAE" w:rsidRPr="00F305DD" w:rsidRDefault="000A3CAE" w:rsidP="000A3CAE">
            <w:pPr>
              <w:jc w:val="right"/>
            </w:pPr>
            <w:r w:rsidRPr="005A43F0">
              <w:t>6 896</w:t>
            </w:r>
          </w:p>
        </w:tc>
      </w:tr>
      <w:tr w:rsidR="000A3CAE" w:rsidRPr="00F305DD" w14:paraId="3EA7B1F6" w14:textId="77777777" w:rsidTr="000A3CAE">
        <w:trPr>
          <w:jc w:val="center"/>
        </w:trPr>
        <w:tc>
          <w:tcPr>
            <w:tcW w:w="959" w:type="dxa"/>
            <w:vMerge/>
            <w:vAlign w:val="center"/>
          </w:tcPr>
          <w:p w14:paraId="0A57E2A5" w14:textId="77777777" w:rsidR="000A3CAE" w:rsidRPr="00F305DD" w:rsidRDefault="000A3CAE" w:rsidP="000A3CAE"/>
        </w:tc>
        <w:tc>
          <w:tcPr>
            <w:tcW w:w="8401" w:type="dxa"/>
            <w:vAlign w:val="center"/>
          </w:tcPr>
          <w:p w14:paraId="689E96A0"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27056B4B" w14:textId="51356E93" w:rsidR="000A3CAE" w:rsidRPr="00F305DD" w:rsidRDefault="000A3CAE" w:rsidP="000A3CAE">
            <w:pPr>
              <w:jc w:val="right"/>
            </w:pPr>
            <w:r w:rsidRPr="005A43F0">
              <w:t>1 551</w:t>
            </w:r>
          </w:p>
        </w:tc>
        <w:tc>
          <w:tcPr>
            <w:tcW w:w="1186" w:type="dxa"/>
            <w:vAlign w:val="center"/>
          </w:tcPr>
          <w:p w14:paraId="15F1D6B1" w14:textId="6BB2F2CC" w:rsidR="000A3CAE" w:rsidRPr="00F305DD" w:rsidRDefault="000A3CAE" w:rsidP="000A3CAE">
            <w:pPr>
              <w:jc w:val="right"/>
            </w:pPr>
            <w:r w:rsidRPr="005A43F0">
              <w:t>0</w:t>
            </w:r>
          </w:p>
        </w:tc>
        <w:tc>
          <w:tcPr>
            <w:tcW w:w="1186" w:type="dxa"/>
            <w:vAlign w:val="center"/>
          </w:tcPr>
          <w:p w14:paraId="79C611D9" w14:textId="27F186C8" w:rsidR="000A3CAE" w:rsidRPr="00F305DD" w:rsidRDefault="000A3CAE" w:rsidP="000A3CAE">
            <w:pPr>
              <w:jc w:val="right"/>
            </w:pPr>
            <w:r w:rsidRPr="005A43F0">
              <w:t>1 551</w:t>
            </w:r>
          </w:p>
        </w:tc>
      </w:tr>
      <w:tr w:rsidR="000A3CAE" w:rsidRPr="00F305DD" w14:paraId="4B3F80C8" w14:textId="77777777" w:rsidTr="000A3CAE">
        <w:trPr>
          <w:jc w:val="center"/>
        </w:trPr>
        <w:tc>
          <w:tcPr>
            <w:tcW w:w="959" w:type="dxa"/>
            <w:vMerge/>
            <w:vAlign w:val="center"/>
          </w:tcPr>
          <w:p w14:paraId="4262F539" w14:textId="77777777" w:rsidR="000A3CAE" w:rsidRPr="00F305DD" w:rsidRDefault="000A3CAE" w:rsidP="000A3CAE"/>
        </w:tc>
        <w:tc>
          <w:tcPr>
            <w:tcW w:w="8401" w:type="dxa"/>
            <w:vAlign w:val="center"/>
          </w:tcPr>
          <w:p w14:paraId="696650CA" w14:textId="77777777" w:rsidR="000A3CAE" w:rsidRPr="00F305DD" w:rsidRDefault="000A3CAE" w:rsidP="000A3CAE">
            <w:pPr>
              <w:rPr>
                <w:b/>
              </w:rPr>
            </w:pPr>
            <w:r w:rsidRPr="00F305DD">
              <w:rPr>
                <w:b/>
              </w:rPr>
              <w:t>Celkem</w:t>
            </w:r>
          </w:p>
        </w:tc>
        <w:tc>
          <w:tcPr>
            <w:tcW w:w="1185" w:type="dxa"/>
            <w:vAlign w:val="center"/>
          </w:tcPr>
          <w:p w14:paraId="1536415B" w14:textId="79A70E1C" w:rsidR="000A3CAE" w:rsidRPr="000A3CAE" w:rsidRDefault="000A3CAE" w:rsidP="000A3CAE">
            <w:pPr>
              <w:jc w:val="right"/>
              <w:rPr>
                <w:b/>
                <w:bCs/>
              </w:rPr>
            </w:pPr>
            <w:r w:rsidRPr="000A3CAE">
              <w:rPr>
                <w:b/>
              </w:rPr>
              <w:t>8 684</w:t>
            </w:r>
          </w:p>
        </w:tc>
        <w:tc>
          <w:tcPr>
            <w:tcW w:w="1186" w:type="dxa"/>
            <w:vAlign w:val="center"/>
          </w:tcPr>
          <w:p w14:paraId="5D761015" w14:textId="4871A631" w:rsidR="000A3CAE" w:rsidRPr="000A3CAE" w:rsidRDefault="000A3CAE" w:rsidP="000A3CAE">
            <w:pPr>
              <w:jc w:val="right"/>
              <w:rPr>
                <w:b/>
                <w:bCs/>
              </w:rPr>
            </w:pPr>
            <w:r w:rsidRPr="000A3CAE">
              <w:rPr>
                <w:b/>
              </w:rPr>
              <w:t>1 262</w:t>
            </w:r>
          </w:p>
        </w:tc>
        <w:tc>
          <w:tcPr>
            <w:tcW w:w="1186" w:type="dxa"/>
            <w:vAlign w:val="center"/>
          </w:tcPr>
          <w:p w14:paraId="1553CF2C" w14:textId="1439E05D" w:rsidR="000A3CAE" w:rsidRPr="000A3CAE" w:rsidRDefault="000A3CAE" w:rsidP="000A3CAE">
            <w:pPr>
              <w:jc w:val="right"/>
              <w:rPr>
                <w:b/>
                <w:bCs/>
              </w:rPr>
            </w:pPr>
            <w:r w:rsidRPr="000A3CAE">
              <w:rPr>
                <w:b/>
              </w:rPr>
              <w:t>9 946</w:t>
            </w:r>
          </w:p>
        </w:tc>
      </w:tr>
      <w:tr w:rsidR="000A3CAE" w:rsidRPr="00F305DD" w14:paraId="3E97868F" w14:textId="77777777" w:rsidTr="000A3CAE">
        <w:trPr>
          <w:jc w:val="center"/>
        </w:trPr>
        <w:tc>
          <w:tcPr>
            <w:tcW w:w="959" w:type="dxa"/>
            <w:vMerge w:val="restart"/>
            <w:vAlign w:val="center"/>
          </w:tcPr>
          <w:p w14:paraId="5E3C6287" w14:textId="77777777" w:rsidR="000A3CAE" w:rsidRPr="00F305DD" w:rsidRDefault="000A3CAE" w:rsidP="000A3CAE">
            <w:r w:rsidRPr="00F305DD">
              <w:t>Tvorba</w:t>
            </w:r>
          </w:p>
        </w:tc>
        <w:tc>
          <w:tcPr>
            <w:tcW w:w="8401" w:type="dxa"/>
            <w:vAlign w:val="center"/>
          </w:tcPr>
          <w:p w14:paraId="4D9CC822"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zákona č. 111/1998 Sb.</w:t>
            </w:r>
          </w:p>
        </w:tc>
        <w:tc>
          <w:tcPr>
            <w:tcW w:w="1185" w:type="dxa"/>
            <w:vAlign w:val="center"/>
          </w:tcPr>
          <w:p w14:paraId="12B69A32" w14:textId="2647F62D" w:rsidR="000A3CAE" w:rsidRPr="00F305DD" w:rsidRDefault="000A3CAE" w:rsidP="000A3CAE">
            <w:pPr>
              <w:jc w:val="right"/>
            </w:pPr>
            <w:r w:rsidRPr="005A43F0">
              <w:t>2 136</w:t>
            </w:r>
          </w:p>
        </w:tc>
        <w:tc>
          <w:tcPr>
            <w:tcW w:w="1186" w:type="dxa"/>
            <w:vAlign w:val="center"/>
          </w:tcPr>
          <w:p w14:paraId="02461B7A" w14:textId="0D518121" w:rsidR="000A3CAE" w:rsidRPr="00F305DD" w:rsidRDefault="000A3CAE" w:rsidP="000A3CAE">
            <w:pPr>
              <w:jc w:val="right"/>
            </w:pPr>
            <w:r w:rsidRPr="005A43F0">
              <w:t>0</w:t>
            </w:r>
          </w:p>
        </w:tc>
        <w:tc>
          <w:tcPr>
            <w:tcW w:w="1186" w:type="dxa"/>
            <w:vAlign w:val="center"/>
          </w:tcPr>
          <w:p w14:paraId="5698CA58" w14:textId="702F762A" w:rsidR="000A3CAE" w:rsidRPr="00F305DD" w:rsidRDefault="000A3CAE" w:rsidP="000A3CAE">
            <w:pPr>
              <w:jc w:val="right"/>
            </w:pPr>
            <w:r w:rsidRPr="005A43F0">
              <w:t>2 136</w:t>
            </w:r>
          </w:p>
        </w:tc>
      </w:tr>
      <w:tr w:rsidR="000A3CAE" w:rsidRPr="00F305DD" w14:paraId="3D51F2E1" w14:textId="77777777" w:rsidTr="000A3CAE">
        <w:trPr>
          <w:jc w:val="center"/>
        </w:trPr>
        <w:tc>
          <w:tcPr>
            <w:tcW w:w="959" w:type="dxa"/>
            <w:vMerge/>
            <w:vAlign w:val="center"/>
          </w:tcPr>
          <w:p w14:paraId="5611FEB4" w14:textId="77777777" w:rsidR="000A3CAE" w:rsidRPr="00F305DD" w:rsidRDefault="000A3CAE" w:rsidP="000A3CAE"/>
        </w:tc>
        <w:tc>
          <w:tcPr>
            <w:tcW w:w="8401" w:type="dxa"/>
            <w:vAlign w:val="center"/>
          </w:tcPr>
          <w:p w14:paraId="0B6528AB" w14:textId="77777777" w:rsidR="000A3CAE" w:rsidRPr="00F305DD" w:rsidRDefault="000A3CAE" w:rsidP="000A3CAE">
            <w:r w:rsidRPr="00F305DD">
              <w:rPr>
                <w:rFonts w:cs="Times New Roman"/>
              </w:rPr>
              <w:t>účelově určené peněžní prostředky ze zahraničí § 18 odst. 9 b) zákona č. 111/1998 Sb.</w:t>
            </w:r>
          </w:p>
        </w:tc>
        <w:tc>
          <w:tcPr>
            <w:tcW w:w="1185" w:type="dxa"/>
            <w:vAlign w:val="center"/>
          </w:tcPr>
          <w:p w14:paraId="42D5E377" w14:textId="780EC0C0" w:rsidR="000A3CAE" w:rsidRPr="00F305DD" w:rsidRDefault="000A3CAE" w:rsidP="000A3CAE">
            <w:pPr>
              <w:jc w:val="right"/>
            </w:pPr>
            <w:r w:rsidRPr="005A43F0">
              <w:t>0</w:t>
            </w:r>
          </w:p>
        </w:tc>
        <w:tc>
          <w:tcPr>
            <w:tcW w:w="1186" w:type="dxa"/>
            <w:vAlign w:val="center"/>
          </w:tcPr>
          <w:p w14:paraId="228420AD" w14:textId="1404D28F" w:rsidR="000A3CAE" w:rsidRPr="00F305DD" w:rsidRDefault="000A3CAE" w:rsidP="000A3CAE">
            <w:pPr>
              <w:jc w:val="right"/>
            </w:pPr>
            <w:r w:rsidRPr="005A43F0">
              <w:t>0</w:t>
            </w:r>
          </w:p>
        </w:tc>
        <w:tc>
          <w:tcPr>
            <w:tcW w:w="1186" w:type="dxa"/>
            <w:vAlign w:val="center"/>
          </w:tcPr>
          <w:p w14:paraId="41E65B86" w14:textId="7FAE7E90" w:rsidR="000A3CAE" w:rsidRPr="00F305DD" w:rsidRDefault="000A3CAE" w:rsidP="000A3CAE">
            <w:pPr>
              <w:jc w:val="right"/>
            </w:pPr>
            <w:r w:rsidRPr="005A43F0">
              <w:t>0</w:t>
            </w:r>
          </w:p>
        </w:tc>
      </w:tr>
      <w:tr w:rsidR="000A3CAE" w:rsidRPr="00F305DD" w14:paraId="336A243F" w14:textId="77777777" w:rsidTr="000A3CAE">
        <w:trPr>
          <w:jc w:val="center"/>
        </w:trPr>
        <w:tc>
          <w:tcPr>
            <w:tcW w:w="959" w:type="dxa"/>
            <w:vMerge/>
            <w:vAlign w:val="center"/>
          </w:tcPr>
          <w:p w14:paraId="0BDF7B5B" w14:textId="77777777" w:rsidR="000A3CAE" w:rsidRPr="00F305DD" w:rsidRDefault="000A3CAE" w:rsidP="000A3CAE"/>
        </w:tc>
        <w:tc>
          <w:tcPr>
            <w:tcW w:w="8401" w:type="dxa"/>
            <w:vAlign w:val="center"/>
          </w:tcPr>
          <w:p w14:paraId="178C0ED4" w14:textId="77777777" w:rsidR="000A3CAE" w:rsidRPr="00F305DD" w:rsidRDefault="000A3CAE" w:rsidP="000A3CAE">
            <w:r w:rsidRPr="00F305DD">
              <w:rPr>
                <w:rFonts w:cs="Times New Roman"/>
              </w:rPr>
              <w:t xml:space="preserve">účelově určené prostředky na </w:t>
            </w:r>
            <w:proofErr w:type="spellStart"/>
            <w:r w:rsidRPr="00F305DD">
              <w:rPr>
                <w:rFonts w:cs="Times New Roman"/>
              </w:rPr>
              <w:t>VaV</w:t>
            </w:r>
            <w:proofErr w:type="spellEnd"/>
            <w:r w:rsidRPr="00F305DD">
              <w:rPr>
                <w:rFonts w:cs="Times New Roman"/>
              </w:rPr>
              <w:t xml:space="preserve"> kapitoly 333 MŠMT, § 18 odst. 9 c) zákona č. 111/1998 Sb.</w:t>
            </w:r>
          </w:p>
        </w:tc>
        <w:tc>
          <w:tcPr>
            <w:tcW w:w="1185" w:type="dxa"/>
            <w:vAlign w:val="center"/>
          </w:tcPr>
          <w:p w14:paraId="73219A67" w14:textId="2DBDAAFB" w:rsidR="000A3CAE" w:rsidRPr="00F305DD" w:rsidRDefault="000A3CAE" w:rsidP="000A3CAE">
            <w:pPr>
              <w:jc w:val="right"/>
            </w:pPr>
            <w:r w:rsidRPr="005A43F0">
              <w:t>3 991</w:t>
            </w:r>
          </w:p>
        </w:tc>
        <w:tc>
          <w:tcPr>
            <w:tcW w:w="1186" w:type="dxa"/>
            <w:vAlign w:val="center"/>
          </w:tcPr>
          <w:p w14:paraId="6B2D54E1" w14:textId="3D51B131" w:rsidR="000A3CAE" w:rsidRPr="00F305DD" w:rsidRDefault="000A3CAE" w:rsidP="000A3CAE">
            <w:pPr>
              <w:jc w:val="right"/>
            </w:pPr>
            <w:r w:rsidRPr="005A43F0">
              <w:t>1 232</w:t>
            </w:r>
          </w:p>
        </w:tc>
        <w:tc>
          <w:tcPr>
            <w:tcW w:w="1186" w:type="dxa"/>
            <w:vAlign w:val="center"/>
          </w:tcPr>
          <w:p w14:paraId="451E387E" w14:textId="7591FFBD" w:rsidR="000A3CAE" w:rsidRPr="00F305DD" w:rsidRDefault="000A3CAE" w:rsidP="000A3CAE">
            <w:pPr>
              <w:jc w:val="right"/>
            </w:pPr>
            <w:r w:rsidRPr="005A43F0">
              <w:t>5 223</w:t>
            </w:r>
          </w:p>
        </w:tc>
      </w:tr>
      <w:tr w:rsidR="000A3CAE" w:rsidRPr="00F305DD" w14:paraId="69AE24DE" w14:textId="77777777" w:rsidTr="000A3CAE">
        <w:trPr>
          <w:trHeight w:val="82"/>
          <w:jc w:val="center"/>
        </w:trPr>
        <w:tc>
          <w:tcPr>
            <w:tcW w:w="959" w:type="dxa"/>
            <w:vMerge/>
            <w:vAlign w:val="center"/>
          </w:tcPr>
          <w:p w14:paraId="09FD6300" w14:textId="77777777" w:rsidR="000A3CAE" w:rsidRPr="00F305DD" w:rsidRDefault="000A3CAE" w:rsidP="000A3CAE"/>
        </w:tc>
        <w:tc>
          <w:tcPr>
            <w:tcW w:w="8401" w:type="dxa"/>
            <w:vAlign w:val="center"/>
          </w:tcPr>
          <w:p w14:paraId="58CBAFDF"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1926D2AF" w14:textId="71F6CDED" w:rsidR="000A3CAE" w:rsidRPr="00F305DD" w:rsidRDefault="000A3CAE" w:rsidP="000A3CAE">
            <w:pPr>
              <w:jc w:val="right"/>
            </w:pPr>
            <w:r w:rsidRPr="005A43F0">
              <w:t>574</w:t>
            </w:r>
          </w:p>
        </w:tc>
        <w:tc>
          <w:tcPr>
            <w:tcW w:w="1186" w:type="dxa"/>
            <w:vAlign w:val="center"/>
          </w:tcPr>
          <w:p w14:paraId="016D40CB" w14:textId="4F0C2BC6" w:rsidR="000A3CAE" w:rsidRPr="00F305DD" w:rsidRDefault="000A3CAE" w:rsidP="000A3CAE">
            <w:pPr>
              <w:jc w:val="right"/>
            </w:pPr>
            <w:r w:rsidRPr="005A43F0">
              <w:t>0</w:t>
            </w:r>
          </w:p>
        </w:tc>
        <w:tc>
          <w:tcPr>
            <w:tcW w:w="1186" w:type="dxa"/>
            <w:vAlign w:val="center"/>
          </w:tcPr>
          <w:p w14:paraId="575B6E95" w14:textId="6E2B22C2" w:rsidR="000A3CAE" w:rsidRPr="00F305DD" w:rsidRDefault="000A3CAE" w:rsidP="000A3CAE">
            <w:pPr>
              <w:jc w:val="right"/>
            </w:pPr>
            <w:r w:rsidRPr="005A43F0">
              <w:t>574</w:t>
            </w:r>
          </w:p>
        </w:tc>
      </w:tr>
      <w:tr w:rsidR="000A3CAE" w:rsidRPr="00F305DD" w14:paraId="54FD0A14" w14:textId="77777777" w:rsidTr="000A3CAE">
        <w:trPr>
          <w:jc w:val="center"/>
        </w:trPr>
        <w:tc>
          <w:tcPr>
            <w:tcW w:w="959" w:type="dxa"/>
            <w:vMerge/>
            <w:vAlign w:val="center"/>
          </w:tcPr>
          <w:p w14:paraId="58C93CAD" w14:textId="77777777" w:rsidR="000A3CAE" w:rsidRPr="00F305DD" w:rsidRDefault="000A3CAE" w:rsidP="000A3CAE"/>
        </w:tc>
        <w:tc>
          <w:tcPr>
            <w:tcW w:w="8401" w:type="dxa"/>
            <w:vAlign w:val="center"/>
          </w:tcPr>
          <w:p w14:paraId="3B29A57F" w14:textId="77777777" w:rsidR="000A3CAE" w:rsidRPr="00F305DD" w:rsidRDefault="000A3CAE" w:rsidP="000A3CAE">
            <w:pPr>
              <w:rPr>
                <w:b/>
              </w:rPr>
            </w:pPr>
            <w:r w:rsidRPr="00F305DD">
              <w:rPr>
                <w:b/>
              </w:rPr>
              <w:t>Celkem</w:t>
            </w:r>
          </w:p>
        </w:tc>
        <w:tc>
          <w:tcPr>
            <w:tcW w:w="1185" w:type="dxa"/>
            <w:vAlign w:val="center"/>
          </w:tcPr>
          <w:p w14:paraId="47BEBB26" w14:textId="6A6CEB10" w:rsidR="000A3CAE" w:rsidRPr="000A3CAE" w:rsidRDefault="000A3CAE" w:rsidP="000A3CAE">
            <w:pPr>
              <w:jc w:val="right"/>
              <w:rPr>
                <w:b/>
                <w:bCs/>
              </w:rPr>
            </w:pPr>
            <w:r w:rsidRPr="000A3CAE">
              <w:rPr>
                <w:b/>
              </w:rPr>
              <w:t>6 701</w:t>
            </w:r>
          </w:p>
        </w:tc>
        <w:tc>
          <w:tcPr>
            <w:tcW w:w="1186" w:type="dxa"/>
            <w:vAlign w:val="center"/>
          </w:tcPr>
          <w:p w14:paraId="7B1E7B9D" w14:textId="02914CE3" w:rsidR="000A3CAE" w:rsidRPr="000A3CAE" w:rsidRDefault="000A3CAE" w:rsidP="000A3CAE">
            <w:pPr>
              <w:jc w:val="right"/>
              <w:rPr>
                <w:b/>
                <w:bCs/>
              </w:rPr>
            </w:pPr>
            <w:r w:rsidRPr="000A3CAE">
              <w:rPr>
                <w:b/>
              </w:rPr>
              <w:t>1 232</w:t>
            </w:r>
          </w:p>
        </w:tc>
        <w:tc>
          <w:tcPr>
            <w:tcW w:w="1186" w:type="dxa"/>
            <w:vAlign w:val="center"/>
          </w:tcPr>
          <w:p w14:paraId="5B793BEE" w14:textId="6492F81B" w:rsidR="000A3CAE" w:rsidRPr="000A3CAE" w:rsidRDefault="000A3CAE" w:rsidP="000A3CAE">
            <w:pPr>
              <w:jc w:val="right"/>
              <w:rPr>
                <w:b/>
                <w:bCs/>
              </w:rPr>
            </w:pPr>
            <w:r w:rsidRPr="000A3CAE">
              <w:rPr>
                <w:b/>
              </w:rPr>
              <w:t>7 933</w:t>
            </w:r>
          </w:p>
        </w:tc>
      </w:tr>
      <w:tr w:rsidR="000A3CAE" w:rsidRPr="00F305DD" w14:paraId="69DA89DE" w14:textId="77777777" w:rsidTr="000A3CAE">
        <w:trPr>
          <w:jc w:val="center"/>
        </w:trPr>
        <w:tc>
          <w:tcPr>
            <w:tcW w:w="959" w:type="dxa"/>
            <w:vMerge w:val="restart"/>
            <w:vAlign w:val="center"/>
          </w:tcPr>
          <w:p w14:paraId="0A787B55" w14:textId="77777777" w:rsidR="000A3CAE" w:rsidRPr="00F305DD" w:rsidRDefault="000A3CAE" w:rsidP="000A3CAE">
            <w:r w:rsidRPr="00F305DD">
              <w:t>Čerpání</w:t>
            </w:r>
          </w:p>
        </w:tc>
        <w:tc>
          <w:tcPr>
            <w:tcW w:w="8401" w:type="dxa"/>
            <w:vAlign w:val="center"/>
          </w:tcPr>
          <w:p w14:paraId="4B202C18"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 č. 111/1998 Sb.</w:t>
            </w:r>
          </w:p>
        </w:tc>
        <w:tc>
          <w:tcPr>
            <w:tcW w:w="1185" w:type="dxa"/>
            <w:vAlign w:val="center"/>
          </w:tcPr>
          <w:p w14:paraId="2C4861BF" w14:textId="76F98A7A" w:rsidR="000A3CAE" w:rsidRPr="00F305DD" w:rsidRDefault="000A3CAE" w:rsidP="000A3CAE">
            <w:pPr>
              <w:jc w:val="right"/>
            </w:pPr>
            <w:r w:rsidRPr="005A43F0">
              <w:t>1 201</w:t>
            </w:r>
          </w:p>
        </w:tc>
        <w:tc>
          <w:tcPr>
            <w:tcW w:w="1186" w:type="dxa"/>
            <w:vAlign w:val="center"/>
          </w:tcPr>
          <w:p w14:paraId="6FDAABBC" w14:textId="334E3BD4" w:rsidR="000A3CAE" w:rsidRPr="00F305DD" w:rsidRDefault="000A3CAE" w:rsidP="000A3CAE">
            <w:pPr>
              <w:jc w:val="right"/>
            </w:pPr>
            <w:r w:rsidRPr="005A43F0">
              <w:t>0</w:t>
            </w:r>
          </w:p>
        </w:tc>
        <w:tc>
          <w:tcPr>
            <w:tcW w:w="1186" w:type="dxa"/>
            <w:vAlign w:val="center"/>
          </w:tcPr>
          <w:p w14:paraId="32FB32D9" w14:textId="24B36BB2" w:rsidR="000A3CAE" w:rsidRPr="00F305DD" w:rsidRDefault="000A3CAE" w:rsidP="000A3CAE">
            <w:pPr>
              <w:jc w:val="right"/>
            </w:pPr>
            <w:r w:rsidRPr="005A43F0">
              <w:t>1 201</w:t>
            </w:r>
          </w:p>
        </w:tc>
      </w:tr>
      <w:tr w:rsidR="000A3CAE" w:rsidRPr="00F305DD" w14:paraId="5A9C9026" w14:textId="77777777" w:rsidTr="000A3CAE">
        <w:trPr>
          <w:jc w:val="center"/>
        </w:trPr>
        <w:tc>
          <w:tcPr>
            <w:tcW w:w="959" w:type="dxa"/>
            <w:vMerge/>
            <w:vAlign w:val="center"/>
          </w:tcPr>
          <w:p w14:paraId="7FE7FE15" w14:textId="77777777" w:rsidR="000A3CAE" w:rsidRPr="00F305DD" w:rsidRDefault="000A3CAE" w:rsidP="000A3CAE"/>
        </w:tc>
        <w:tc>
          <w:tcPr>
            <w:tcW w:w="8401" w:type="dxa"/>
            <w:vAlign w:val="center"/>
          </w:tcPr>
          <w:p w14:paraId="020B762D" w14:textId="77777777" w:rsidR="000A3CAE" w:rsidRPr="00F305DD" w:rsidRDefault="000A3CAE" w:rsidP="000A3CAE">
            <w:r w:rsidRPr="00F305DD">
              <w:rPr>
                <w:rFonts w:cs="Times New Roman"/>
              </w:rPr>
              <w:t>účelově určené peněžních prostředky ze zahraničí § 18 odst. 9 b) zák. č. 111/1998 Sb.</w:t>
            </w:r>
          </w:p>
        </w:tc>
        <w:tc>
          <w:tcPr>
            <w:tcW w:w="1185" w:type="dxa"/>
            <w:vAlign w:val="center"/>
          </w:tcPr>
          <w:p w14:paraId="0CC14A48" w14:textId="6EDC9E76" w:rsidR="000A3CAE" w:rsidRPr="00F305DD" w:rsidRDefault="000A3CAE" w:rsidP="000A3CAE">
            <w:pPr>
              <w:jc w:val="right"/>
            </w:pPr>
            <w:r w:rsidRPr="005A43F0">
              <w:t>0</w:t>
            </w:r>
          </w:p>
        </w:tc>
        <w:tc>
          <w:tcPr>
            <w:tcW w:w="1186" w:type="dxa"/>
            <w:vAlign w:val="center"/>
          </w:tcPr>
          <w:p w14:paraId="6E4B6CE5" w14:textId="4D27B216" w:rsidR="000A3CAE" w:rsidRPr="00F305DD" w:rsidRDefault="000A3CAE" w:rsidP="000A3CAE">
            <w:pPr>
              <w:jc w:val="right"/>
            </w:pPr>
            <w:r w:rsidRPr="005A43F0">
              <w:t>0</w:t>
            </w:r>
          </w:p>
        </w:tc>
        <w:tc>
          <w:tcPr>
            <w:tcW w:w="1186" w:type="dxa"/>
            <w:vAlign w:val="center"/>
          </w:tcPr>
          <w:p w14:paraId="5E9D7BA0" w14:textId="07A0FE98" w:rsidR="000A3CAE" w:rsidRPr="00F305DD" w:rsidRDefault="000A3CAE" w:rsidP="000A3CAE">
            <w:pPr>
              <w:jc w:val="right"/>
            </w:pPr>
            <w:r w:rsidRPr="005A43F0">
              <w:t>0</w:t>
            </w:r>
          </w:p>
        </w:tc>
      </w:tr>
      <w:tr w:rsidR="000A3CAE" w:rsidRPr="00F305DD" w14:paraId="2C1B9D8D" w14:textId="77777777" w:rsidTr="000A3CAE">
        <w:trPr>
          <w:jc w:val="center"/>
        </w:trPr>
        <w:tc>
          <w:tcPr>
            <w:tcW w:w="959" w:type="dxa"/>
            <w:vMerge/>
            <w:vAlign w:val="center"/>
          </w:tcPr>
          <w:p w14:paraId="4352F8A4" w14:textId="77777777" w:rsidR="000A3CAE" w:rsidRPr="00F305DD" w:rsidRDefault="000A3CAE" w:rsidP="000A3CAE"/>
        </w:tc>
        <w:tc>
          <w:tcPr>
            <w:tcW w:w="8401" w:type="dxa"/>
            <w:vAlign w:val="center"/>
          </w:tcPr>
          <w:p w14:paraId="61198890" w14:textId="77777777" w:rsidR="000A3CAE" w:rsidRPr="00F305DD" w:rsidRDefault="000A3CAE" w:rsidP="000A3CAE">
            <w:r w:rsidRPr="00F305DD">
              <w:rPr>
                <w:rFonts w:cs="Times New Roman"/>
              </w:rPr>
              <w:t xml:space="preserve">účelově určené prostředky na </w:t>
            </w:r>
            <w:proofErr w:type="spellStart"/>
            <w:r w:rsidRPr="00F305DD">
              <w:rPr>
                <w:rFonts w:cs="Times New Roman"/>
              </w:rPr>
              <w:t>VaV</w:t>
            </w:r>
            <w:proofErr w:type="spellEnd"/>
            <w:r w:rsidRPr="00F305DD">
              <w:rPr>
                <w:rFonts w:cs="Times New Roman"/>
              </w:rPr>
              <w:t xml:space="preserve"> kapitoly 333 MŠMT, § 18 odst. 9 c) zák. č. 111/1998 Sb.</w:t>
            </w:r>
          </w:p>
        </w:tc>
        <w:tc>
          <w:tcPr>
            <w:tcW w:w="1185" w:type="dxa"/>
            <w:vAlign w:val="center"/>
          </w:tcPr>
          <w:p w14:paraId="2B98E61D" w14:textId="18DFFE23" w:rsidR="000A3CAE" w:rsidRPr="00F305DD" w:rsidRDefault="000A3CAE" w:rsidP="000A3CAE">
            <w:pPr>
              <w:jc w:val="right"/>
            </w:pPr>
            <w:r w:rsidRPr="005A43F0">
              <w:t>4 744</w:t>
            </w:r>
          </w:p>
        </w:tc>
        <w:tc>
          <w:tcPr>
            <w:tcW w:w="1186" w:type="dxa"/>
            <w:vAlign w:val="center"/>
          </w:tcPr>
          <w:p w14:paraId="23C0AC4C" w14:textId="044B1192" w:rsidR="000A3CAE" w:rsidRPr="00F305DD" w:rsidRDefault="000A3CAE" w:rsidP="000A3CAE">
            <w:pPr>
              <w:jc w:val="right"/>
            </w:pPr>
            <w:r w:rsidRPr="005A43F0">
              <w:t>1 262</w:t>
            </w:r>
          </w:p>
        </w:tc>
        <w:tc>
          <w:tcPr>
            <w:tcW w:w="1186" w:type="dxa"/>
            <w:vAlign w:val="center"/>
          </w:tcPr>
          <w:p w14:paraId="319E9735" w14:textId="10DB2580" w:rsidR="000A3CAE" w:rsidRPr="00F305DD" w:rsidRDefault="000A3CAE" w:rsidP="000A3CAE">
            <w:pPr>
              <w:jc w:val="right"/>
            </w:pPr>
            <w:r w:rsidRPr="005A43F0">
              <w:t>6 006</w:t>
            </w:r>
          </w:p>
        </w:tc>
      </w:tr>
      <w:tr w:rsidR="000A3CAE" w:rsidRPr="00F305DD" w14:paraId="0CB42EFC" w14:textId="77777777" w:rsidTr="000A3CAE">
        <w:trPr>
          <w:jc w:val="center"/>
        </w:trPr>
        <w:tc>
          <w:tcPr>
            <w:tcW w:w="959" w:type="dxa"/>
            <w:vMerge/>
            <w:vAlign w:val="center"/>
          </w:tcPr>
          <w:p w14:paraId="3A780722" w14:textId="77777777" w:rsidR="000A3CAE" w:rsidRPr="00F305DD" w:rsidRDefault="000A3CAE" w:rsidP="000A3CAE"/>
        </w:tc>
        <w:tc>
          <w:tcPr>
            <w:tcW w:w="8401" w:type="dxa"/>
            <w:vAlign w:val="center"/>
          </w:tcPr>
          <w:p w14:paraId="29B6862F"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5A4682F4" w14:textId="54851BDC" w:rsidR="000A3CAE" w:rsidRPr="00F305DD" w:rsidRDefault="000A3CAE" w:rsidP="000A3CAE">
            <w:pPr>
              <w:jc w:val="right"/>
            </w:pPr>
            <w:r w:rsidRPr="005A43F0">
              <w:t>1 467</w:t>
            </w:r>
          </w:p>
        </w:tc>
        <w:tc>
          <w:tcPr>
            <w:tcW w:w="1186" w:type="dxa"/>
            <w:vAlign w:val="center"/>
          </w:tcPr>
          <w:p w14:paraId="5E1AA839" w14:textId="0F5CFDF8" w:rsidR="000A3CAE" w:rsidRPr="00F305DD" w:rsidRDefault="000A3CAE" w:rsidP="000A3CAE">
            <w:pPr>
              <w:jc w:val="right"/>
            </w:pPr>
            <w:r w:rsidRPr="005A43F0">
              <w:t>0</w:t>
            </w:r>
          </w:p>
        </w:tc>
        <w:tc>
          <w:tcPr>
            <w:tcW w:w="1186" w:type="dxa"/>
            <w:vAlign w:val="center"/>
          </w:tcPr>
          <w:p w14:paraId="3FB48DE4" w14:textId="601E1B13" w:rsidR="000A3CAE" w:rsidRPr="00F305DD" w:rsidRDefault="000A3CAE" w:rsidP="000A3CAE">
            <w:pPr>
              <w:jc w:val="right"/>
            </w:pPr>
            <w:r w:rsidRPr="005A43F0">
              <w:t>1 467</w:t>
            </w:r>
          </w:p>
        </w:tc>
      </w:tr>
      <w:tr w:rsidR="000A3CAE" w:rsidRPr="00F305DD" w14:paraId="70C82FDF" w14:textId="77777777" w:rsidTr="000A3CAE">
        <w:trPr>
          <w:jc w:val="center"/>
        </w:trPr>
        <w:tc>
          <w:tcPr>
            <w:tcW w:w="959" w:type="dxa"/>
            <w:vMerge/>
            <w:vAlign w:val="center"/>
          </w:tcPr>
          <w:p w14:paraId="777B3423" w14:textId="77777777" w:rsidR="000A3CAE" w:rsidRPr="00F305DD" w:rsidRDefault="000A3CAE" w:rsidP="000A3CAE"/>
        </w:tc>
        <w:tc>
          <w:tcPr>
            <w:tcW w:w="8401" w:type="dxa"/>
            <w:vAlign w:val="center"/>
          </w:tcPr>
          <w:p w14:paraId="4C8C2491" w14:textId="77777777" w:rsidR="000A3CAE" w:rsidRPr="00F305DD" w:rsidRDefault="000A3CAE" w:rsidP="000A3CAE">
            <w:pPr>
              <w:rPr>
                <w:b/>
              </w:rPr>
            </w:pPr>
            <w:r w:rsidRPr="00F305DD">
              <w:rPr>
                <w:b/>
              </w:rPr>
              <w:t>Celkem</w:t>
            </w:r>
          </w:p>
        </w:tc>
        <w:tc>
          <w:tcPr>
            <w:tcW w:w="1185" w:type="dxa"/>
            <w:vAlign w:val="center"/>
          </w:tcPr>
          <w:p w14:paraId="3763A046" w14:textId="1F0E3754" w:rsidR="000A3CAE" w:rsidRPr="000A3CAE" w:rsidRDefault="000A3CAE" w:rsidP="000A3CAE">
            <w:pPr>
              <w:jc w:val="right"/>
              <w:rPr>
                <w:b/>
                <w:bCs/>
              </w:rPr>
            </w:pPr>
            <w:r w:rsidRPr="000A3CAE">
              <w:rPr>
                <w:b/>
              </w:rPr>
              <w:t>7 412</w:t>
            </w:r>
          </w:p>
        </w:tc>
        <w:tc>
          <w:tcPr>
            <w:tcW w:w="1186" w:type="dxa"/>
            <w:vAlign w:val="center"/>
          </w:tcPr>
          <w:p w14:paraId="04086FDB" w14:textId="22A86026" w:rsidR="000A3CAE" w:rsidRPr="000A3CAE" w:rsidRDefault="000A3CAE" w:rsidP="000A3CAE">
            <w:pPr>
              <w:jc w:val="right"/>
              <w:rPr>
                <w:b/>
                <w:bCs/>
              </w:rPr>
            </w:pPr>
            <w:r w:rsidRPr="000A3CAE">
              <w:rPr>
                <w:b/>
              </w:rPr>
              <w:t>1 262</w:t>
            </w:r>
          </w:p>
        </w:tc>
        <w:tc>
          <w:tcPr>
            <w:tcW w:w="1186" w:type="dxa"/>
            <w:vAlign w:val="center"/>
          </w:tcPr>
          <w:p w14:paraId="52B7D08A" w14:textId="529818A7" w:rsidR="000A3CAE" w:rsidRPr="000A3CAE" w:rsidRDefault="000A3CAE" w:rsidP="000A3CAE">
            <w:pPr>
              <w:jc w:val="right"/>
              <w:rPr>
                <w:b/>
                <w:bCs/>
              </w:rPr>
            </w:pPr>
            <w:r w:rsidRPr="000A3CAE">
              <w:rPr>
                <w:b/>
              </w:rPr>
              <w:t>8 674</w:t>
            </w:r>
          </w:p>
        </w:tc>
      </w:tr>
      <w:tr w:rsidR="000A3CAE" w:rsidRPr="00F305DD" w14:paraId="082EB949" w14:textId="77777777" w:rsidTr="000A3CAE">
        <w:trPr>
          <w:jc w:val="center"/>
        </w:trPr>
        <w:tc>
          <w:tcPr>
            <w:tcW w:w="959" w:type="dxa"/>
            <w:vMerge w:val="restart"/>
            <w:vAlign w:val="center"/>
          </w:tcPr>
          <w:p w14:paraId="4AE173E0" w14:textId="77777777" w:rsidR="000A3CAE" w:rsidRPr="00F305DD" w:rsidRDefault="000A3CAE" w:rsidP="000A3CAE">
            <w:pPr>
              <w:rPr>
                <w:b/>
              </w:rPr>
            </w:pPr>
            <w:r w:rsidRPr="00F305DD">
              <w:rPr>
                <w:b/>
              </w:rPr>
              <w:t>Stav</w:t>
            </w:r>
          </w:p>
          <w:p w14:paraId="46272793" w14:textId="77777777" w:rsidR="000A3CAE" w:rsidRPr="00F305DD" w:rsidRDefault="000A3CAE" w:rsidP="000A3CAE">
            <w:pPr>
              <w:rPr>
                <w:b/>
              </w:rPr>
            </w:pPr>
            <w:r w:rsidRPr="00F305DD">
              <w:rPr>
                <w:b/>
              </w:rPr>
              <w:t>k 31. 12.</w:t>
            </w:r>
          </w:p>
        </w:tc>
        <w:tc>
          <w:tcPr>
            <w:tcW w:w="8401" w:type="dxa"/>
            <w:vAlign w:val="center"/>
          </w:tcPr>
          <w:p w14:paraId="67260C04"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 č. 111/1998 Sb.</w:t>
            </w:r>
          </w:p>
        </w:tc>
        <w:tc>
          <w:tcPr>
            <w:tcW w:w="1185" w:type="dxa"/>
            <w:vAlign w:val="center"/>
          </w:tcPr>
          <w:p w14:paraId="39A7D895" w14:textId="2398B5A4" w:rsidR="000A3CAE" w:rsidRPr="00F305DD" w:rsidRDefault="000A3CAE" w:rsidP="000A3CAE">
            <w:pPr>
              <w:jc w:val="right"/>
            </w:pPr>
            <w:r w:rsidRPr="005A43F0">
              <w:t>2 434</w:t>
            </w:r>
          </w:p>
        </w:tc>
        <w:tc>
          <w:tcPr>
            <w:tcW w:w="1186" w:type="dxa"/>
            <w:vAlign w:val="center"/>
          </w:tcPr>
          <w:p w14:paraId="772CB1E1" w14:textId="3D76BE11" w:rsidR="000A3CAE" w:rsidRPr="00F305DD" w:rsidRDefault="000A3CAE" w:rsidP="000A3CAE">
            <w:pPr>
              <w:jc w:val="right"/>
            </w:pPr>
            <w:r w:rsidRPr="005A43F0">
              <w:t>0</w:t>
            </w:r>
          </w:p>
        </w:tc>
        <w:tc>
          <w:tcPr>
            <w:tcW w:w="1186" w:type="dxa"/>
            <w:vAlign w:val="center"/>
          </w:tcPr>
          <w:p w14:paraId="08B0F835" w14:textId="66257450" w:rsidR="000A3CAE" w:rsidRPr="00F305DD" w:rsidRDefault="000A3CAE" w:rsidP="000A3CAE">
            <w:pPr>
              <w:jc w:val="right"/>
            </w:pPr>
            <w:r w:rsidRPr="005A43F0">
              <w:t>2 434</w:t>
            </w:r>
          </w:p>
        </w:tc>
      </w:tr>
      <w:tr w:rsidR="000A3CAE" w:rsidRPr="00F305DD" w14:paraId="6527DF66" w14:textId="77777777" w:rsidTr="000A3CAE">
        <w:trPr>
          <w:jc w:val="center"/>
        </w:trPr>
        <w:tc>
          <w:tcPr>
            <w:tcW w:w="959" w:type="dxa"/>
            <w:vMerge/>
          </w:tcPr>
          <w:p w14:paraId="0386E98F" w14:textId="77777777" w:rsidR="000A3CAE" w:rsidRPr="00F305DD" w:rsidRDefault="000A3CAE" w:rsidP="000A3CAE"/>
        </w:tc>
        <w:tc>
          <w:tcPr>
            <w:tcW w:w="8401" w:type="dxa"/>
            <w:vAlign w:val="center"/>
          </w:tcPr>
          <w:p w14:paraId="69BAC3BA" w14:textId="77777777" w:rsidR="000A3CAE" w:rsidRPr="00F305DD" w:rsidRDefault="000A3CAE" w:rsidP="000A3CAE">
            <w:r w:rsidRPr="00F305DD">
              <w:rPr>
                <w:rFonts w:cs="Times New Roman"/>
              </w:rPr>
              <w:t>účelově určené peněžní prostředky ze zahraničí § 18 odst. 9 b) zák. č. 111/1998 Sb.</w:t>
            </w:r>
          </w:p>
        </w:tc>
        <w:tc>
          <w:tcPr>
            <w:tcW w:w="1185" w:type="dxa"/>
            <w:vAlign w:val="center"/>
          </w:tcPr>
          <w:p w14:paraId="3CF399ED" w14:textId="0E748300" w:rsidR="000A3CAE" w:rsidRPr="00F305DD" w:rsidRDefault="000A3CAE" w:rsidP="000A3CAE">
            <w:pPr>
              <w:jc w:val="right"/>
            </w:pPr>
            <w:r w:rsidRPr="005A43F0">
              <w:t>0</w:t>
            </w:r>
          </w:p>
        </w:tc>
        <w:tc>
          <w:tcPr>
            <w:tcW w:w="1186" w:type="dxa"/>
            <w:vAlign w:val="center"/>
          </w:tcPr>
          <w:p w14:paraId="6864ED64" w14:textId="6C7A3C40" w:rsidR="000A3CAE" w:rsidRPr="00F305DD" w:rsidRDefault="000A3CAE" w:rsidP="000A3CAE">
            <w:pPr>
              <w:jc w:val="right"/>
            </w:pPr>
            <w:r w:rsidRPr="005A43F0">
              <w:t>0</w:t>
            </w:r>
          </w:p>
        </w:tc>
        <w:tc>
          <w:tcPr>
            <w:tcW w:w="1186" w:type="dxa"/>
            <w:vAlign w:val="center"/>
          </w:tcPr>
          <w:p w14:paraId="02F3FC6F" w14:textId="766D5FA6" w:rsidR="000A3CAE" w:rsidRPr="00F305DD" w:rsidRDefault="000A3CAE" w:rsidP="000A3CAE">
            <w:pPr>
              <w:jc w:val="right"/>
            </w:pPr>
            <w:r w:rsidRPr="005A43F0">
              <w:t>0</w:t>
            </w:r>
          </w:p>
        </w:tc>
      </w:tr>
      <w:tr w:rsidR="000A3CAE" w:rsidRPr="00F305DD" w14:paraId="2FF9E69B" w14:textId="77777777" w:rsidTr="000A3CAE">
        <w:trPr>
          <w:jc w:val="center"/>
        </w:trPr>
        <w:tc>
          <w:tcPr>
            <w:tcW w:w="959" w:type="dxa"/>
            <w:vMerge/>
          </w:tcPr>
          <w:p w14:paraId="45B24B49" w14:textId="77777777" w:rsidR="000A3CAE" w:rsidRPr="00F305DD" w:rsidRDefault="000A3CAE" w:rsidP="000A3CAE"/>
        </w:tc>
        <w:tc>
          <w:tcPr>
            <w:tcW w:w="8401" w:type="dxa"/>
            <w:vAlign w:val="center"/>
          </w:tcPr>
          <w:p w14:paraId="63FF0A55" w14:textId="77777777" w:rsidR="000A3CAE" w:rsidRPr="00F305DD" w:rsidRDefault="000A3CAE" w:rsidP="000A3CAE">
            <w:r w:rsidRPr="00F305DD">
              <w:rPr>
                <w:rFonts w:cs="Times New Roman"/>
              </w:rPr>
              <w:t xml:space="preserve">účelově určené prostředky na </w:t>
            </w:r>
            <w:proofErr w:type="spellStart"/>
            <w:r w:rsidRPr="00F305DD">
              <w:rPr>
                <w:rFonts w:cs="Times New Roman"/>
              </w:rPr>
              <w:t>VaV</w:t>
            </w:r>
            <w:proofErr w:type="spellEnd"/>
            <w:r w:rsidRPr="00F305DD">
              <w:rPr>
                <w:rFonts w:cs="Times New Roman"/>
              </w:rPr>
              <w:t xml:space="preserve"> kapitoly 333 MŠMT, § 18 odst. 9 c) zák. č. 111/1998 Sb.</w:t>
            </w:r>
          </w:p>
        </w:tc>
        <w:tc>
          <w:tcPr>
            <w:tcW w:w="1185" w:type="dxa"/>
            <w:vAlign w:val="center"/>
          </w:tcPr>
          <w:p w14:paraId="4A3C3E6A" w14:textId="3322642E" w:rsidR="000A3CAE" w:rsidRPr="00F305DD" w:rsidRDefault="000A3CAE" w:rsidP="000A3CAE">
            <w:pPr>
              <w:jc w:val="right"/>
            </w:pPr>
            <w:r w:rsidRPr="005A43F0">
              <w:t>4 881</w:t>
            </w:r>
          </w:p>
        </w:tc>
        <w:tc>
          <w:tcPr>
            <w:tcW w:w="1186" w:type="dxa"/>
            <w:vAlign w:val="center"/>
          </w:tcPr>
          <w:p w14:paraId="043332B1" w14:textId="023A40B9" w:rsidR="000A3CAE" w:rsidRPr="00F305DD" w:rsidRDefault="000A3CAE" w:rsidP="000A3CAE">
            <w:pPr>
              <w:jc w:val="right"/>
            </w:pPr>
            <w:r w:rsidRPr="005A43F0">
              <w:t>1 232</w:t>
            </w:r>
          </w:p>
        </w:tc>
        <w:tc>
          <w:tcPr>
            <w:tcW w:w="1186" w:type="dxa"/>
            <w:vAlign w:val="center"/>
          </w:tcPr>
          <w:p w14:paraId="3B2C5D09" w14:textId="7861F830" w:rsidR="000A3CAE" w:rsidRPr="00F305DD" w:rsidRDefault="000A3CAE" w:rsidP="000A3CAE">
            <w:pPr>
              <w:jc w:val="right"/>
            </w:pPr>
            <w:r w:rsidRPr="005A43F0">
              <w:t>6 113</w:t>
            </w:r>
          </w:p>
        </w:tc>
      </w:tr>
      <w:tr w:rsidR="000A3CAE" w:rsidRPr="00F305DD" w14:paraId="465BFAA7" w14:textId="77777777" w:rsidTr="000A3CAE">
        <w:trPr>
          <w:jc w:val="center"/>
        </w:trPr>
        <w:tc>
          <w:tcPr>
            <w:tcW w:w="959" w:type="dxa"/>
            <w:vMerge/>
          </w:tcPr>
          <w:p w14:paraId="211094F6" w14:textId="77777777" w:rsidR="000A3CAE" w:rsidRPr="00F305DD" w:rsidRDefault="000A3CAE" w:rsidP="000A3CAE"/>
        </w:tc>
        <w:tc>
          <w:tcPr>
            <w:tcW w:w="8401" w:type="dxa"/>
            <w:vAlign w:val="center"/>
          </w:tcPr>
          <w:p w14:paraId="142F743E"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7B8B1DF3" w14:textId="4FD0C0D4" w:rsidR="000A3CAE" w:rsidRPr="00F305DD" w:rsidRDefault="000A3CAE" w:rsidP="000A3CAE">
            <w:pPr>
              <w:jc w:val="right"/>
            </w:pPr>
            <w:r w:rsidRPr="005A43F0">
              <w:t>658</w:t>
            </w:r>
          </w:p>
        </w:tc>
        <w:tc>
          <w:tcPr>
            <w:tcW w:w="1186" w:type="dxa"/>
            <w:vAlign w:val="center"/>
          </w:tcPr>
          <w:p w14:paraId="2308F2A8" w14:textId="21B1B26A" w:rsidR="000A3CAE" w:rsidRPr="00F305DD" w:rsidRDefault="000A3CAE" w:rsidP="000A3CAE">
            <w:pPr>
              <w:jc w:val="right"/>
            </w:pPr>
            <w:r w:rsidRPr="005A43F0">
              <w:t>0</w:t>
            </w:r>
          </w:p>
        </w:tc>
        <w:tc>
          <w:tcPr>
            <w:tcW w:w="1186" w:type="dxa"/>
            <w:vAlign w:val="center"/>
          </w:tcPr>
          <w:p w14:paraId="2951E8C8" w14:textId="292AEF7C" w:rsidR="000A3CAE" w:rsidRPr="00F305DD" w:rsidRDefault="000A3CAE" w:rsidP="000A3CAE">
            <w:pPr>
              <w:jc w:val="right"/>
            </w:pPr>
            <w:r w:rsidRPr="005A43F0">
              <w:t>658</w:t>
            </w:r>
          </w:p>
        </w:tc>
      </w:tr>
      <w:tr w:rsidR="000A3CAE" w14:paraId="02E68CC0" w14:textId="77777777" w:rsidTr="000A3CAE">
        <w:trPr>
          <w:jc w:val="center"/>
        </w:trPr>
        <w:tc>
          <w:tcPr>
            <w:tcW w:w="959" w:type="dxa"/>
            <w:vMerge/>
          </w:tcPr>
          <w:p w14:paraId="51ABA2C5" w14:textId="77777777" w:rsidR="000A3CAE" w:rsidRPr="00F305DD" w:rsidRDefault="000A3CAE" w:rsidP="000A3CAE"/>
        </w:tc>
        <w:tc>
          <w:tcPr>
            <w:tcW w:w="8401" w:type="dxa"/>
            <w:vAlign w:val="center"/>
          </w:tcPr>
          <w:p w14:paraId="4090520F" w14:textId="77777777" w:rsidR="000A3CAE" w:rsidRPr="00F305DD" w:rsidRDefault="000A3CAE" w:rsidP="000A3CAE">
            <w:pPr>
              <w:rPr>
                <w:b/>
              </w:rPr>
            </w:pPr>
            <w:r w:rsidRPr="00F305DD">
              <w:rPr>
                <w:b/>
              </w:rPr>
              <w:t>Celkem</w:t>
            </w:r>
          </w:p>
        </w:tc>
        <w:tc>
          <w:tcPr>
            <w:tcW w:w="1185" w:type="dxa"/>
            <w:vAlign w:val="center"/>
          </w:tcPr>
          <w:p w14:paraId="7BA8D1E7" w14:textId="71340B64" w:rsidR="000A3CAE" w:rsidRPr="000A3CAE" w:rsidRDefault="000A3CAE" w:rsidP="000A3CAE">
            <w:pPr>
              <w:jc w:val="right"/>
              <w:rPr>
                <w:b/>
                <w:bCs/>
              </w:rPr>
            </w:pPr>
            <w:r w:rsidRPr="000A3CAE">
              <w:rPr>
                <w:b/>
              </w:rPr>
              <w:t>7 973</w:t>
            </w:r>
          </w:p>
        </w:tc>
        <w:tc>
          <w:tcPr>
            <w:tcW w:w="1186" w:type="dxa"/>
            <w:vAlign w:val="center"/>
          </w:tcPr>
          <w:p w14:paraId="16897D90" w14:textId="1D1174C7" w:rsidR="000A3CAE" w:rsidRPr="000A3CAE" w:rsidRDefault="000A3CAE" w:rsidP="000A3CAE">
            <w:pPr>
              <w:jc w:val="right"/>
              <w:rPr>
                <w:b/>
                <w:bCs/>
              </w:rPr>
            </w:pPr>
            <w:r w:rsidRPr="000A3CAE">
              <w:rPr>
                <w:b/>
              </w:rPr>
              <w:t>1 232</w:t>
            </w:r>
          </w:p>
        </w:tc>
        <w:tc>
          <w:tcPr>
            <w:tcW w:w="1186" w:type="dxa"/>
            <w:vAlign w:val="center"/>
          </w:tcPr>
          <w:p w14:paraId="33A2AD7E" w14:textId="0E6191D3" w:rsidR="000A3CAE" w:rsidRPr="000A3CAE" w:rsidRDefault="000A3CAE" w:rsidP="000A3CAE">
            <w:pPr>
              <w:jc w:val="right"/>
              <w:rPr>
                <w:b/>
                <w:bCs/>
              </w:rPr>
            </w:pPr>
            <w:r w:rsidRPr="000A3CAE">
              <w:rPr>
                <w:b/>
              </w:rPr>
              <w:t>9 205</w:t>
            </w:r>
          </w:p>
        </w:tc>
      </w:tr>
    </w:tbl>
    <w:p w14:paraId="61B24A49" w14:textId="77777777" w:rsidR="00B73BAD" w:rsidRDefault="00B73BAD" w:rsidP="00845761"/>
    <w:p w14:paraId="0FD8B6A1" w14:textId="77777777" w:rsidR="00B73BAD" w:rsidRDefault="00B73BAD" w:rsidP="00845761"/>
    <w:p w14:paraId="07E2FC62" w14:textId="77777777" w:rsidR="00B73BAD" w:rsidRDefault="00B73BAD" w:rsidP="00845761"/>
    <w:p w14:paraId="29F8F06D" w14:textId="77777777" w:rsidR="00706784" w:rsidRDefault="00706784" w:rsidP="00845761"/>
    <w:p w14:paraId="4E2C619C" w14:textId="77777777" w:rsidR="00141BCC" w:rsidRDefault="00141BCC" w:rsidP="00845761"/>
    <w:p w14:paraId="17A9799D" w14:textId="77777777" w:rsidR="00141BCC" w:rsidRDefault="00141BCC" w:rsidP="00845761"/>
    <w:p w14:paraId="5BAB2AA4" w14:textId="77777777" w:rsidR="00141BCC" w:rsidRDefault="00141BCC" w:rsidP="00845761"/>
    <w:p w14:paraId="508FAEAB" w14:textId="77777777" w:rsidR="00141BCC" w:rsidRDefault="00141BCC" w:rsidP="00845761"/>
    <w:p w14:paraId="332CAED6" w14:textId="77777777" w:rsidR="00141BCC" w:rsidRDefault="00141BCC" w:rsidP="00200291">
      <w:pPr>
        <w:pStyle w:val="Nadpis1"/>
        <w:sectPr w:rsidR="00141BCC" w:rsidSect="00DF3098">
          <w:pgSz w:w="16838" w:h="11906" w:orient="landscape" w:code="9"/>
          <w:pgMar w:top="1701" w:right="2258" w:bottom="1701" w:left="2268" w:header="567" w:footer="510" w:gutter="0"/>
          <w:cols w:space="708"/>
          <w:docGrid w:linePitch="360"/>
        </w:sectPr>
      </w:pPr>
    </w:p>
    <w:p w14:paraId="543C23FA" w14:textId="6EB0DCB8" w:rsidR="00146A6B" w:rsidRPr="003E3442" w:rsidRDefault="00665A31" w:rsidP="00200291">
      <w:pPr>
        <w:pStyle w:val="Nadpis1"/>
      </w:pPr>
      <w:bookmarkStart w:id="130" w:name="_Toc135040265"/>
      <w:r w:rsidRPr="0017639C">
        <w:t xml:space="preserve">Tab. </w:t>
      </w:r>
      <w:smartTag w:uri="urn:schemas-microsoft-com:office:smarttags" w:element="metricconverter">
        <w:smartTagPr>
          <w:attr w:name="ProductID" w:val="11f"/>
        </w:smartTagPr>
        <w:r w:rsidRPr="0017639C">
          <w:t>11f</w:t>
        </w:r>
      </w:smartTag>
      <w:r w:rsidR="00505114" w:rsidRPr="0017639C">
        <w:t xml:space="preserve"> </w:t>
      </w:r>
      <w:r w:rsidRPr="00430C64">
        <w:t xml:space="preserve">Fond sociální za rok </w:t>
      </w:r>
      <w:r w:rsidR="00945C42" w:rsidRPr="00430C64">
        <w:t>202</w:t>
      </w:r>
      <w:r w:rsidR="00430C64" w:rsidRPr="00430C64">
        <w:t>2</w:t>
      </w:r>
      <w:bookmarkEnd w:id="130"/>
    </w:p>
    <w:p w14:paraId="223D1EAA" w14:textId="77777777" w:rsidR="00B73BAD" w:rsidRPr="0017639C" w:rsidRDefault="00141BCC" w:rsidP="00141BCC">
      <w:pPr>
        <w:tabs>
          <w:tab w:val="right" w:pos="5670"/>
          <w:tab w:val="left" w:pos="6521"/>
        </w:tabs>
      </w:pPr>
      <w:r w:rsidRPr="003E3442">
        <w:t xml:space="preserve">                                                                                        </w:t>
      </w:r>
      <w:r w:rsidR="00036928" w:rsidRPr="003E3442">
        <w:t xml:space="preserve">   </w:t>
      </w:r>
      <w:r w:rsidRPr="003E3442">
        <w:t xml:space="preserve">         </w:t>
      </w:r>
      <w:r w:rsidR="00524552" w:rsidRPr="0017639C">
        <w:t>(v tis. Kč)</w:t>
      </w:r>
    </w:p>
    <w:tbl>
      <w:tblPr>
        <w:tblW w:w="5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530"/>
        <w:gridCol w:w="1109"/>
      </w:tblGrid>
      <w:tr w:rsidR="00665A31" w:rsidRPr="0017639C" w14:paraId="60299826" w14:textId="77777777" w:rsidTr="0008400D">
        <w:trPr>
          <w:trHeight w:val="255"/>
        </w:trPr>
        <w:tc>
          <w:tcPr>
            <w:tcW w:w="4723" w:type="dxa"/>
            <w:gridSpan w:val="2"/>
            <w:vAlign w:val="center"/>
          </w:tcPr>
          <w:p w14:paraId="1DCE285E" w14:textId="77777777" w:rsidR="00665A31" w:rsidRPr="0017639C" w:rsidRDefault="00665A31" w:rsidP="00141BCC">
            <w:pPr>
              <w:tabs>
                <w:tab w:val="left" w:pos="6521"/>
              </w:tabs>
              <w:rPr>
                <w:b/>
              </w:rPr>
            </w:pPr>
            <w:r w:rsidRPr="0017639C">
              <w:rPr>
                <w:b/>
              </w:rPr>
              <w:t>Stav k</w:t>
            </w:r>
            <w:r w:rsidR="00A85621" w:rsidRPr="0017639C">
              <w:rPr>
                <w:b/>
              </w:rPr>
              <w:t> </w:t>
            </w:r>
            <w:r w:rsidRPr="0017639C">
              <w:rPr>
                <w:b/>
              </w:rPr>
              <w:t>1. 1.</w:t>
            </w:r>
          </w:p>
        </w:tc>
        <w:tc>
          <w:tcPr>
            <w:tcW w:w="1109" w:type="dxa"/>
            <w:vAlign w:val="center"/>
          </w:tcPr>
          <w:p w14:paraId="08EF5201" w14:textId="78753B6F" w:rsidR="00665A31" w:rsidRPr="0017639C" w:rsidRDefault="00430C64" w:rsidP="0008400D">
            <w:pPr>
              <w:tabs>
                <w:tab w:val="left" w:pos="6521"/>
              </w:tabs>
              <w:jc w:val="right"/>
              <w:rPr>
                <w:b/>
              </w:rPr>
            </w:pPr>
            <w:r>
              <w:rPr>
                <w:b/>
              </w:rPr>
              <w:t>1 005</w:t>
            </w:r>
          </w:p>
        </w:tc>
      </w:tr>
      <w:tr w:rsidR="008939F8" w:rsidRPr="0017639C" w14:paraId="679B54A9" w14:textId="77777777" w:rsidTr="0008400D">
        <w:trPr>
          <w:trHeight w:val="255"/>
        </w:trPr>
        <w:tc>
          <w:tcPr>
            <w:tcW w:w="1193" w:type="dxa"/>
            <w:vMerge w:val="restart"/>
            <w:vAlign w:val="center"/>
          </w:tcPr>
          <w:p w14:paraId="36BED4F4" w14:textId="77777777" w:rsidR="008939F8" w:rsidRPr="0017639C" w:rsidRDefault="008939F8" w:rsidP="00141BCC">
            <w:pPr>
              <w:tabs>
                <w:tab w:val="left" w:pos="6521"/>
              </w:tabs>
            </w:pPr>
            <w:r w:rsidRPr="0017639C">
              <w:t>Tvorba</w:t>
            </w:r>
          </w:p>
        </w:tc>
        <w:tc>
          <w:tcPr>
            <w:tcW w:w="3530" w:type="dxa"/>
            <w:vAlign w:val="center"/>
          </w:tcPr>
          <w:p w14:paraId="51FC64BD" w14:textId="77777777" w:rsidR="008939F8" w:rsidRPr="0017639C" w:rsidRDefault="008939F8" w:rsidP="00141BCC">
            <w:pPr>
              <w:tabs>
                <w:tab w:val="left" w:pos="6521"/>
              </w:tabs>
            </w:pPr>
            <w:r w:rsidRPr="0017639C">
              <w:t>příděl podle § 18 odst. 12 zák. č. 111/1998 Sb.</w:t>
            </w:r>
          </w:p>
        </w:tc>
        <w:tc>
          <w:tcPr>
            <w:tcW w:w="1109" w:type="dxa"/>
            <w:vAlign w:val="center"/>
          </w:tcPr>
          <w:p w14:paraId="5AB1872B" w14:textId="3A3463A3" w:rsidR="008939F8" w:rsidRPr="0017639C" w:rsidRDefault="00430C64" w:rsidP="0008400D">
            <w:pPr>
              <w:tabs>
                <w:tab w:val="left" w:pos="6521"/>
              </w:tabs>
              <w:jc w:val="right"/>
            </w:pPr>
            <w:r>
              <w:t>2 129</w:t>
            </w:r>
          </w:p>
        </w:tc>
      </w:tr>
      <w:tr w:rsidR="008939F8" w:rsidRPr="0017639C" w14:paraId="309B2E2E" w14:textId="77777777" w:rsidTr="0008400D">
        <w:trPr>
          <w:trHeight w:val="255"/>
        </w:trPr>
        <w:tc>
          <w:tcPr>
            <w:tcW w:w="1193" w:type="dxa"/>
            <w:vMerge/>
            <w:vAlign w:val="center"/>
          </w:tcPr>
          <w:p w14:paraId="4D0BC1A4" w14:textId="77777777" w:rsidR="008939F8" w:rsidRPr="0017639C" w:rsidRDefault="008939F8" w:rsidP="00141BCC">
            <w:pPr>
              <w:tabs>
                <w:tab w:val="left" w:pos="6521"/>
              </w:tabs>
            </w:pPr>
          </w:p>
        </w:tc>
        <w:tc>
          <w:tcPr>
            <w:tcW w:w="3530" w:type="dxa"/>
            <w:vAlign w:val="center"/>
          </w:tcPr>
          <w:p w14:paraId="5710A025" w14:textId="77777777" w:rsidR="008939F8" w:rsidRPr="0017639C" w:rsidRDefault="008939F8" w:rsidP="00141BCC">
            <w:pPr>
              <w:tabs>
                <w:tab w:val="left" w:pos="6521"/>
              </w:tabs>
              <w:rPr>
                <w:b/>
              </w:rPr>
            </w:pPr>
            <w:r w:rsidRPr="0017639C">
              <w:rPr>
                <w:b/>
              </w:rPr>
              <w:t>Celkem</w:t>
            </w:r>
          </w:p>
        </w:tc>
        <w:tc>
          <w:tcPr>
            <w:tcW w:w="1109" w:type="dxa"/>
            <w:vAlign w:val="center"/>
          </w:tcPr>
          <w:p w14:paraId="33DC970A" w14:textId="573A6AAD" w:rsidR="008939F8" w:rsidRPr="0017639C" w:rsidRDefault="00430C64" w:rsidP="0008400D">
            <w:pPr>
              <w:tabs>
                <w:tab w:val="left" w:pos="6521"/>
              </w:tabs>
              <w:jc w:val="right"/>
              <w:rPr>
                <w:b/>
              </w:rPr>
            </w:pPr>
            <w:r>
              <w:rPr>
                <w:b/>
              </w:rPr>
              <w:t>2 129</w:t>
            </w:r>
          </w:p>
        </w:tc>
      </w:tr>
      <w:tr w:rsidR="00665A31" w:rsidRPr="0017639C" w14:paraId="3800297D" w14:textId="77777777" w:rsidTr="0008400D">
        <w:trPr>
          <w:trHeight w:val="255"/>
        </w:trPr>
        <w:tc>
          <w:tcPr>
            <w:tcW w:w="1193" w:type="dxa"/>
            <w:vMerge w:val="restart"/>
            <w:vAlign w:val="center"/>
          </w:tcPr>
          <w:p w14:paraId="4C47627E" w14:textId="77777777" w:rsidR="00665A31" w:rsidRPr="0017639C" w:rsidRDefault="00665A31" w:rsidP="00141BCC">
            <w:pPr>
              <w:tabs>
                <w:tab w:val="left" w:pos="6521"/>
              </w:tabs>
            </w:pPr>
            <w:r w:rsidRPr="0017639C">
              <w:t>Čerpání</w:t>
            </w:r>
          </w:p>
        </w:tc>
        <w:tc>
          <w:tcPr>
            <w:tcW w:w="3530" w:type="dxa"/>
            <w:vAlign w:val="center"/>
          </w:tcPr>
          <w:p w14:paraId="699A560F" w14:textId="38AEB745" w:rsidR="00665A31" w:rsidRPr="0017639C" w:rsidRDefault="008939F8" w:rsidP="004222D7">
            <w:pPr>
              <w:tabs>
                <w:tab w:val="left" w:pos="6521"/>
              </w:tabs>
            </w:pPr>
            <w:r w:rsidRPr="0017639C">
              <w:t xml:space="preserve">příspěvek na penzijní připojištění </w:t>
            </w:r>
            <w:r w:rsidR="004E2008" w:rsidRPr="0017639C">
              <w:t>se </w:t>
            </w:r>
            <w:r w:rsidRPr="0017639C">
              <w:t>s</w:t>
            </w:r>
            <w:r w:rsidR="004E2008" w:rsidRPr="0017639C">
              <w:t xml:space="preserve">tátním příspěvkem a </w:t>
            </w:r>
            <w:r w:rsidR="004222D7" w:rsidRPr="0017639C">
              <w:t>na doplňkové penzijní spoření</w:t>
            </w:r>
          </w:p>
        </w:tc>
        <w:tc>
          <w:tcPr>
            <w:tcW w:w="1109" w:type="dxa"/>
            <w:vAlign w:val="center"/>
          </w:tcPr>
          <w:p w14:paraId="60E478EE" w14:textId="4DC6FE2E" w:rsidR="00665A31" w:rsidRPr="0017639C" w:rsidRDefault="00430C64" w:rsidP="0008400D">
            <w:pPr>
              <w:tabs>
                <w:tab w:val="left" w:pos="6521"/>
              </w:tabs>
              <w:jc w:val="right"/>
            </w:pPr>
            <w:r>
              <w:t>2 369</w:t>
            </w:r>
          </w:p>
        </w:tc>
      </w:tr>
      <w:tr w:rsidR="00665A31" w:rsidRPr="0017639C" w14:paraId="5A855560" w14:textId="77777777" w:rsidTr="0008400D">
        <w:trPr>
          <w:trHeight w:val="255"/>
        </w:trPr>
        <w:tc>
          <w:tcPr>
            <w:tcW w:w="1193" w:type="dxa"/>
            <w:vMerge/>
            <w:vAlign w:val="center"/>
          </w:tcPr>
          <w:p w14:paraId="794470E1" w14:textId="77777777" w:rsidR="00665A31" w:rsidRPr="0017639C" w:rsidRDefault="00665A31" w:rsidP="00141BCC">
            <w:pPr>
              <w:tabs>
                <w:tab w:val="left" w:pos="6521"/>
              </w:tabs>
            </w:pPr>
          </w:p>
        </w:tc>
        <w:tc>
          <w:tcPr>
            <w:tcW w:w="3530" w:type="dxa"/>
            <w:vAlign w:val="center"/>
          </w:tcPr>
          <w:p w14:paraId="51AB6B16" w14:textId="77777777" w:rsidR="00665A31" w:rsidRPr="0017639C" w:rsidRDefault="00BB1F9C" w:rsidP="00141BCC">
            <w:pPr>
              <w:tabs>
                <w:tab w:val="left" w:pos="6521"/>
              </w:tabs>
              <w:rPr>
                <w:b/>
              </w:rPr>
            </w:pPr>
            <w:r w:rsidRPr="0017639C">
              <w:rPr>
                <w:b/>
              </w:rPr>
              <w:t>C</w:t>
            </w:r>
            <w:r w:rsidR="00665A31" w:rsidRPr="0017639C">
              <w:rPr>
                <w:b/>
              </w:rPr>
              <w:t>elkem</w:t>
            </w:r>
          </w:p>
        </w:tc>
        <w:tc>
          <w:tcPr>
            <w:tcW w:w="1109" w:type="dxa"/>
            <w:vAlign w:val="center"/>
          </w:tcPr>
          <w:p w14:paraId="383814DE" w14:textId="63D70060" w:rsidR="00665A31" w:rsidRPr="0017639C" w:rsidRDefault="00430C64" w:rsidP="0008400D">
            <w:pPr>
              <w:tabs>
                <w:tab w:val="left" w:pos="6521"/>
              </w:tabs>
              <w:jc w:val="right"/>
              <w:rPr>
                <w:b/>
              </w:rPr>
            </w:pPr>
            <w:r>
              <w:rPr>
                <w:b/>
              </w:rPr>
              <w:t>2 369</w:t>
            </w:r>
          </w:p>
        </w:tc>
      </w:tr>
      <w:tr w:rsidR="00665A31" w:rsidRPr="0017639C" w14:paraId="1795FC8F" w14:textId="77777777" w:rsidTr="0008400D">
        <w:trPr>
          <w:trHeight w:val="255"/>
        </w:trPr>
        <w:tc>
          <w:tcPr>
            <w:tcW w:w="4723" w:type="dxa"/>
            <w:gridSpan w:val="2"/>
            <w:shd w:val="clear" w:color="auto" w:fill="A6A6A6"/>
            <w:vAlign w:val="center"/>
          </w:tcPr>
          <w:p w14:paraId="48291DB7" w14:textId="77777777" w:rsidR="00665A31" w:rsidRPr="0017639C" w:rsidRDefault="00665A31" w:rsidP="00141BCC">
            <w:pPr>
              <w:tabs>
                <w:tab w:val="left" w:pos="6521"/>
              </w:tabs>
              <w:rPr>
                <w:b/>
              </w:rPr>
            </w:pPr>
            <w:r w:rsidRPr="0017639C">
              <w:rPr>
                <w:b/>
              </w:rPr>
              <w:t>Stav k</w:t>
            </w:r>
            <w:r w:rsidR="00A85621" w:rsidRPr="0017639C">
              <w:rPr>
                <w:b/>
              </w:rPr>
              <w:t> </w:t>
            </w:r>
            <w:r w:rsidRPr="0017639C">
              <w:rPr>
                <w:b/>
              </w:rPr>
              <w:t>31. 12.</w:t>
            </w:r>
          </w:p>
        </w:tc>
        <w:tc>
          <w:tcPr>
            <w:tcW w:w="1109" w:type="dxa"/>
            <w:shd w:val="clear" w:color="auto" w:fill="A6A6A6"/>
            <w:vAlign w:val="center"/>
          </w:tcPr>
          <w:p w14:paraId="6C65C726" w14:textId="7A398607" w:rsidR="00665A31" w:rsidRPr="0017639C" w:rsidRDefault="00430C64" w:rsidP="0008400D">
            <w:pPr>
              <w:tabs>
                <w:tab w:val="left" w:pos="6521"/>
              </w:tabs>
              <w:jc w:val="right"/>
              <w:rPr>
                <w:b/>
              </w:rPr>
            </w:pPr>
            <w:r>
              <w:rPr>
                <w:b/>
              </w:rPr>
              <w:t>765</w:t>
            </w:r>
          </w:p>
        </w:tc>
      </w:tr>
    </w:tbl>
    <w:p w14:paraId="7006C83F" w14:textId="77777777" w:rsidR="00FD1AC9" w:rsidRPr="0017639C" w:rsidRDefault="00FD1AC9" w:rsidP="00141BCC">
      <w:pPr>
        <w:tabs>
          <w:tab w:val="left" w:pos="6521"/>
        </w:tabs>
        <w:rPr>
          <w:vanish/>
        </w:rPr>
      </w:pPr>
    </w:p>
    <w:p w14:paraId="4F3D11F8" w14:textId="77777777" w:rsidR="00665A31" w:rsidRPr="0017639C" w:rsidRDefault="00665A31" w:rsidP="00141BCC">
      <w:pPr>
        <w:tabs>
          <w:tab w:val="left" w:pos="6521"/>
        </w:tabs>
      </w:pPr>
    </w:p>
    <w:p w14:paraId="74E7454F" w14:textId="77777777" w:rsidR="00141BCC" w:rsidRPr="0017639C" w:rsidRDefault="00141BCC" w:rsidP="00141BCC"/>
    <w:p w14:paraId="675AEF51" w14:textId="77777777" w:rsidR="00141BCC" w:rsidRPr="0017639C" w:rsidRDefault="00141BCC" w:rsidP="00141BCC"/>
    <w:p w14:paraId="269BEDF0" w14:textId="77777777" w:rsidR="00141BCC" w:rsidRPr="0017639C" w:rsidRDefault="00141BCC" w:rsidP="00141BCC"/>
    <w:p w14:paraId="4703DF29" w14:textId="77777777" w:rsidR="00141BCC" w:rsidRPr="0017639C" w:rsidRDefault="00141BCC" w:rsidP="00141BCC"/>
    <w:p w14:paraId="7A9512F7" w14:textId="77777777" w:rsidR="00141BCC" w:rsidRPr="0017639C" w:rsidRDefault="00141BCC" w:rsidP="00141BCC"/>
    <w:p w14:paraId="44057D39" w14:textId="77777777" w:rsidR="00141BCC" w:rsidRPr="0017639C" w:rsidRDefault="00141BCC" w:rsidP="00141BCC"/>
    <w:p w14:paraId="21A1D857" w14:textId="77777777" w:rsidR="00141BCC" w:rsidRPr="0017639C" w:rsidRDefault="00141BCC" w:rsidP="00141BCC"/>
    <w:p w14:paraId="58F532E8" w14:textId="77777777" w:rsidR="00141BCC" w:rsidRPr="0017639C" w:rsidRDefault="00141BCC" w:rsidP="00141BCC"/>
    <w:p w14:paraId="51AEDC0D" w14:textId="77777777" w:rsidR="00141BCC" w:rsidRPr="0017639C" w:rsidRDefault="00141BCC" w:rsidP="00141BCC"/>
    <w:p w14:paraId="3C3CBC89" w14:textId="77777777" w:rsidR="00141BCC" w:rsidRPr="0017639C" w:rsidRDefault="00141BCC" w:rsidP="00141BCC"/>
    <w:p w14:paraId="01199722" w14:textId="77777777" w:rsidR="00141BCC" w:rsidRPr="0017639C" w:rsidRDefault="00141BCC" w:rsidP="00141BCC"/>
    <w:p w14:paraId="4DC7B224" w14:textId="77777777" w:rsidR="00141BCC" w:rsidRPr="0017639C" w:rsidRDefault="00141BCC" w:rsidP="00141BCC"/>
    <w:p w14:paraId="0109F12A" w14:textId="77777777" w:rsidR="00141BCC" w:rsidRPr="0017639C" w:rsidRDefault="00141BCC" w:rsidP="00141BCC"/>
    <w:p w14:paraId="75758E47" w14:textId="77777777" w:rsidR="00141BCC" w:rsidRPr="0017639C" w:rsidRDefault="00141BCC" w:rsidP="00141BCC"/>
    <w:p w14:paraId="39E03893" w14:textId="77777777" w:rsidR="00141BCC" w:rsidRPr="0017639C" w:rsidRDefault="00141BCC" w:rsidP="00141BCC"/>
    <w:p w14:paraId="69E72B4D" w14:textId="470817EA" w:rsidR="00665A31" w:rsidRPr="003E3442" w:rsidRDefault="00665A31" w:rsidP="00200291">
      <w:pPr>
        <w:pStyle w:val="Nadpis1"/>
      </w:pPr>
      <w:bookmarkStart w:id="131" w:name="_Toc135040266"/>
      <w:r w:rsidRPr="0017639C">
        <w:t xml:space="preserve">Tab. </w:t>
      </w:r>
      <w:r w:rsidRPr="00C46628">
        <w:t xml:space="preserve">11g Fond provozních prostředků za rok </w:t>
      </w:r>
      <w:r w:rsidR="00945C42" w:rsidRPr="00C46628">
        <w:t>202</w:t>
      </w:r>
      <w:r w:rsidR="00C46628" w:rsidRPr="00C46628">
        <w:t>2</w:t>
      </w:r>
      <w:bookmarkEnd w:id="131"/>
    </w:p>
    <w:p w14:paraId="6475293F" w14:textId="77777777" w:rsidR="00665A31" w:rsidRPr="003E3442" w:rsidRDefault="00146A6B" w:rsidP="000741B8">
      <w:pPr>
        <w:tabs>
          <w:tab w:val="right" w:pos="5670"/>
          <w:tab w:val="left" w:pos="6521"/>
        </w:tabs>
        <w:contextualSpacing/>
      </w:pPr>
      <w:r w:rsidRPr="003E3442">
        <w:t xml:space="preserve">                                                                                                 </w:t>
      </w:r>
      <w:r w:rsidR="00036928" w:rsidRPr="003E3442">
        <w:t xml:space="preserve">    </w:t>
      </w:r>
      <w:r w:rsidR="00524552" w:rsidRPr="003E3442">
        <w:t>(v tis. Kč)</w:t>
      </w:r>
    </w:p>
    <w:tbl>
      <w:tblPr>
        <w:tblpPr w:leftFromText="141" w:rightFromText="141" w:vertAnchor="text" w:horzAnchor="margin" w:tblpXSpec="right" w:tblpY="86"/>
        <w:tblW w:w="5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3376"/>
        <w:gridCol w:w="1299"/>
      </w:tblGrid>
      <w:tr w:rsidR="00141BCC" w:rsidRPr="003E3442" w14:paraId="640581D4" w14:textId="77777777" w:rsidTr="005B5DC8">
        <w:trPr>
          <w:trHeight w:val="255"/>
        </w:trPr>
        <w:tc>
          <w:tcPr>
            <w:tcW w:w="4533" w:type="dxa"/>
            <w:gridSpan w:val="2"/>
            <w:vAlign w:val="center"/>
          </w:tcPr>
          <w:p w14:paraId="7DBC54E3" w14:textId="77777777" w:rsidR="00141BCC" w:rsidRPr="003E3442" w:rsidRDefault="00141BCC" w:rsidP="000741B8">
            <w:pPr>
              <w:contextualSpacing/>
              <w:rPr>
                <w:b/>
              </w:rPr>
            </w:pPr>
            <w:r w:rsidRPr="003E3442">
              <w:rPr>
                <w:b/>
              </w:rPr>
              <w:t>Stav k 1. 1.</w:t>
            </w:r>
          </w:p>
        </w:tc>
        <w:tc>
          <w:tcPr>
            <w:tcW w:w="1299" w:type="dxa"/>
            <w:vAlign w:val="center"/>
          </w:tcPr>
          <w:p w14:paraId="3D118419" w14:textId="0FE5C66E" w:rsidR="00141BCC" w:rsidRPr="003E3442" w:rsidRDefault="00C46628" w:rsidP="005B5DC8">
            <w:pPr>
              <w:contextualSpacing/>
              <w:jc w:val="right"/>
              <w:rPr>
                <w:b/>
              </w:rPr>
            </w:pPr>
            <w:r>
              <w:rPr>
                <w:b/>
              </w:rPr>
              <w:t>667 537</w:t>
            </w:r>
          </w:p>
        </w:tc>
      </w:tr>
      <w:tr w:rsidR="00036928" w:rsidRPr="003E3442" w14:paraId="6EC6FE33" w14:textId="77777777" w:rsidTr="005B5DC8">
        <w:trPr>
          <w:trHeight w:val="255"/>
        </w:trPr>
        <w:tc>
          <w:tcPr>
            <w:tcW w:w="4533" w:type="dxa"/>
            <w:gridSpan w:val="2"/>
            <w:vAlign w:val="center"/>
          </w:tcPr>
          <w:p w14:paraId="42529E8C" w14:textId="77777777" w:rsidR="00036928" w:rsidRPr="003E3442" w:rsidRDefault="00036928" w:rsidP="00141BCC">
            <w:pPr>
              <w:rPr>
                <w:b/>
              </w:rPr>
            </w:pPr>
          </w:p>
        </w:tc>
        <w:tc>
          <w:tcPr>
            <w:tcW w:w="1299" w:type="dxa"/>
            <w:vAlign w:val="center"/>
          </w:tcPr>
          <w:p w14:paraId="76993659" w14:textId="4197BB42" w:rsidR="00036928" w:rsidRPr="003E3442" w:rsidRDefault="00036928" w:rsidP="005B5DC8">
            <w:pPr>
              <w:jc w:val="right"/>
              <w:rPr>
                <w:b/>
              </w:rPr>
            </w:pPr>
          </w:p>
        </w:tc>
      </w:tr>
      <w:tr w:rsidR="0021325D" w:rsidRPr="003E3442" w14:paraId="1018020A" w14:textId="77777777" w:rsidTr="005B5DC8">
        <w:trPr>
          <w:trHeight w:val="255"/>
        </w:trPr>
        <w:tc>
          <w:tcPr>
            <w:tcW w:w="1157" w:type="dxa"/>
            <w:vMerge w:val="restart"/>
            <w:vAlign w:val="center"/>
          </w:tcPr>
          <w:p w14:paraId="6312CCC2" w14:textId="77777777" w:rsidR="0021325D" w:rsidRPr="003E3442" w:rsidRDefault="0021325D" w:rsidP="0021325D">
            <w:r w:rsidRPr="003E3442">
              <w:t>Tvorba</w:t>
            </w:r>
          </w:p>
        </w:tc>
        <w:tc>
          <w:tcPr>
            <w:tcW w:w="3376" w:type="dxa"/>
            <w:vAlign w:val="center"/>
          </w:tcPr>
          <w:p w14:paraId="63460D69" w14:textId="77777777" w:rsidR="0021325D" w:rsidRPr="003E3442" w:rsidRDefault="0021325D" w:rsidP="0021325D">
            <w:r w:rsidRPr="003E3442">
              <w:t>ze zůstatku příspěvku</w:t>
            </w:r>
          </w:p>
        </w:tc>
        <w:tc>
          <w:tcPr>
            <w:tcW w:w="1299" w:type="dxa"/>
            <w:vAlign w:val="center"/>
          </w:tcPr>
          <w:p w14:paraId="117D544E" w14:textId="0C746B91" w:rsidR="0021325D" w:rsidRPr="003E3442" w:rsidRDefault="00C46628" w:rsidP="005B5DC8">
            <w:pPr>
              <w:jc w:val="right"/>
            </w:pPr>
            <w:r>
              <w:t>77 308</w:t>
            </w:r>
          </w:p>
        </w:tc>
      </w:tr>
      <w:tr w:rsidR="0021325D" w:rsidRPr="003E3442" w14:paraId="5403B2A8" w14:textId="77777777" w:rsidTr="005B5DC8">
        <w:trPr>
          <w:trHeight w:val="255"/>
        </w:trPr>
        <w:tc>
          <w:tcPr>
            <w:tcW w:w="1157" w:type="dxa"/>
            <w:vMerge/>
            <w:vAlign w:val="center"/>
          </w:tcPr>
          <w:p w14:paraId="0412FAF9" w14:textId="77777777" w:rsidR="0021325D" w:rsidRPr="003E3442" w:rsidRDefault="0021325D" w:rsidP="0021325D"/>
        </w:tc>
        <w:tc>
          <w:tcPr>
            <w:tcW w:w="3376" w:type="dxa"/>
            <w:vAlign w:val="center"/>
          </w:tcPr>
          <w:p w14:paraId="6732E4EB" w14:textId="77777777" w:rsidR="0021325D" w:rsidRPr="003E3442" w:rsidRDefault="0021325D" w:rsidP="0021325D">
            <w:r w:rsidRPr="003E3442">
              <w:t>ze zisku za předchozí rok</w:t>
            </w:r>
          </w:p>
        </w:tc>
        <w:tc>
          <w:tcPr>
            <w:tcW w:w="1299" w:type="dxa"/>
            <w:vAlign w:val="center"/>
          </w:tcPr>
          <w:p w14:paraId="2684E9A2" w14:textId="1EC68F02" w:rsidR="0021325D" w:rsidRPr="003E3442" w:rsidRDefault="00C46628" w:rsidP="005B5DC8">
            <w:pPr>
              <w:jc w:val="right"/>
            </w:pPr>
            <w:r>
              <w:t>12 363</w:t>
            </w:r>
          </w:p>
        </w:tc>
      </w:tr>
      <w:tr w:rsidR="0021325D" w:rsidRPr="003E3442" w14:paraId="4EFD3B7A" w14:textId="77777777" w:rsidTr="005B5DC8">
        <w:trPr>
          <w:trHeight w:val="255"/>
        </w:trPr>
        <w:tc>
          <w:tcPr>
            <w:tcW w:w="1157" w:type="dxa"/>
            <w:vMerge/>
            <w:vAlign w:val="center"/>
          </w:tcPr>
          <w:p w14:paraId="2CE9C9D3" w14:textId="77777777" w:rsidR="0021325D" w:rsidRPr="003E3442" w:rsidRDefault="0021325D" w:rsidP="0021325D"/>
        </w:tc>
        <w:tc>
          <w:tcPr>
            <w:tcW w:w="3376" w:type="dxa"/>
            <w:vAlign w:val="center"/>
          </w:tcPr>
          <w:p w14:paraId="1FF0619F" w14:textId="77777777" w:rsidR="0021325D" w:rsidRPr="003E3442" w:rsidRDefault="0021325D" w:rsidP="0021325D">
            <w:r w:rsidRPr="003E3442">
              <w:t xml:space="preserve">z fondu reprodukce </w:t>
            </w:r>
            <w:proofErr w:type="spellStart"/>
            <w:r w:rsidRPr="003E3442">
              <w:t>inv</w:t>
            </w:r>
            <w:proofErr w:type="spellEnd"/>
            <w:r w:rsidRPr="003E3442">
              <w:t>. majetku</w:t>
            </w:r>
          </w:p>
        </w:tc>
        <w:tc>
          <w:tcPr>
            <w:tcW w:w="1299" w:type="dxa"/>
            <w:vAlign w:val="center"/>
          </w:tcPr>
          <w:p w14:paraId="63DDCC8D" w14:textId="4268F753" w:rsidR="0021325D" w:rsidRPr="003E3442" w:rsidRDefault="00C46628" w:rsidP="005B5DC8">
            <w:pPr>
              <w:jc w:val="right"/>
            </w:pPr>
            <w:r>
              <w:t>0</w:t>
            </w:r>
          </w:p>
        </w:tc>
      </w:tr>
      <w:tr w:rsidR="0021325D" w:rsidRPr="003E3442" w14:paraId="70947017" w14:textId="77777777" w:rsidTr="005B5DC8">
        <w:trPr>
          <w:trHeight w:val="255"/>
        </w:trPr>
        <w:tc>
          <w:tcPr>
            <w:tcW w:w="1157" w:type="dxa"/>
            <w:vMerge/>
            <w:vAlign w:val="center"/>
          </w:tcPr>
          <w:p w14:paraId="63DF93A1" w14:textId="77777777" w:rsidR="0021325D" w:rsidRPr="003E3442" w:rsidRDefault="0021325D" w:rsidP="0021325D"/>
        </w:tc>
        <w:tc>
          <w:tcPr>
            <w:tcW w:w="3376" w:type="dxa"/>
            <w:vAlign w:val="center"/>
          </w:tcPr>
          <w:p w14:paraId="132F7F4D" w14:textId="77777777" w:rsidR="0021325D" w:rsidRPr="003E3442" w:rsidRDefault="0021325D" w:rsidP="0021325D">
            <w:r w:rsidRPr="003E3442">
              <w:t>z fondu odměn</w:t>
            </w:r>
          </w:p>
        </w:tc>
        <w:tc>
          <w:tcPr>
            <w:tcW w:w="1299" w:type="dxa"/>
            <w:vAlign w:val="center"/>
          </w:tcPr>
          <w:p w14:paraId="20337176" w14:textId="7A6FABFF" w:rsidR="0021325D" w:rsidRPr="003E3442" w:rsidRDefault="007B5EEA" w:rsidP="005B5DC8">
            <w:pPr>
              <w:jc w:val="right"/>
            </w:pPr>
            <w:r>
              <w:t>0</w:t>
            </w:r>
          </w:p>
        </w:tc>
      </w:tr>
      <w:tr w:rsidR="0021325D" w:rsidRPr="003E3442" w14:paraId="5B98073B" w14:textId="77777777" w:rsidTr="005B5DC8">
        <w:trPr>
          <w:trHeight w:val="255"/>
        </w:trPr>
        <w:tc>
          <w:tcPr>
            <w:tcW w:w="1157" w:type="dxa"/>
            <w:vMerge/>
            <w:vAlign w:val="center"/>
          </w:tcPr>
          <w:p w14:paraId="099D135A" w14:textId="77777777" w:rsidR="0021325D" w:rsidRPr="003E3442" w:rsidRDefault="0021325D" w:rsidP="0021325D"/>
        </w:tc>
        <w:tc>
          <w:tcPr>
            <w:tcW w:w="3376" w:type="dxa"/>
            <w:vAlign w:val="center"/>
          </w:tcPr>
          <w:p w14:paraId="69FC13DF" w14:textId="77777777" w:rsidR="0021325D" w:rsidRPr="003E3442" w:rsidRDefault="0021325D" w:rsidP="0021325D">
            <w:r w:rsidRPr="003E3442">
              <w:t>z rezervního fondu</w:t>
            </w:r>
          </w:p>
        </w:tc>
        <w:tc>
          <w:tcPr>
            <w:tcW w:w="1299" w:type="dxa"/>
            <w:vAlign w:val="center"/>
          </w:tcPr>
          <w:p w14:paraId="06934A5A" w14:textId="292650D2" w:rsidR="0021325D" w:rsidRPr="003E3442" w:rsidRDefault="007B5EEA" w:rsidP="005B5DC8">
            <w:pPr>
              <w:jc w:val="right"/>
            </w:pPr>
            <w:r>
              <w:t>0</w:t>
            </w:r>
          </w:p>
        </w:tc>
      </w:tr>
      <w:tr w:rsidR="0021325D" w:rsidRPr="003E3442" w14:paraId="4A92E49E" w14:textId="77777777" w:rsidTr="005B5DC8">
        <w:trPr>
          <w:trHeight w:val="255"/>
        </w:trPr>
        <w:tc>
          <w:tcPr>
            <w:tcW w:w="1157" w:type="dxa"/>
            <w:vMerge/>
            <w:vAlign w:val="center"/>
          </w:tcPr>
          <w:p w14:paraId="725A4689" w14:textId="77777777" w:rsidR="0021325D" w:rsidRPr="003E3442" w:rsidRDefault="0021325D" w:rsidP="0021325D"/>
        </w:tc>
        <w:tc>
          <w:tcPr>
            <w:tcW w:w="3376" w:type="dxa"/>
            <w:vAlign w:val="center"/>
          </w:tcPr>
          <w:p w14:paraId="0C50E963" w14:textId="77777777" w:rsidR="0021325D" w:rsidRPr="003E3442" w:rsidRDefault="0021325D" w:rsidP="0021325D">
            <w:r w:rsidRPr="003E3442">
              <w:t>ostatní příjmy</w:t>
            </w:r>
          </w:p>
        </w:tc>
        <w:tc>
          <w:tcPr>
            <w:tcW w:w="1299" w:type="dxa"/>
            <w:vAlign w:val="center"/>
          </w:tcPr>
          <w:p w14:paraId="171638EF" w14:textId="3DF75371" w:rsidR="0021325D" w:rsidRPr="003E3442" w:rsidRDefault="007B5EEA" w:rsidP="005B5DC8">
            <w:pPr>
              <w:jc w:val="right"/>
            </w:pPr>
            <w:r>
              <w:t>0</w:t>
            </w:r>
          </w:p>
        </w:tc>
      </w:tr>
      <w:tr w:rsidR="0021325D" w:rsidRPr="003E3442" w14:paraId="60BA94FB" w14:textId="77777777" w:rsidTr="005B5DC8">
        <w:trPr>
          <w:trHeight w:val="255"/>
        </w:trPr>
        <w:tc>
          <w:tcPr>
            <w:tcW w:w="1157" w:type="dxa"/>
            <w:vMerge/>
            <w:vAlign w:val="center"/>
          </w:tcPr>
          <w:p w14:paraId="0059594B" w14:textId="77777777" w:rsidR="0021325D" w:rsidRPr="003E3442" w:rsidRDefault="0021325D" w:rsidP="0021325D"/>
        </w:tc>
        <w:tc>
          <w:tcPr>
            <w:tcW w:w="3376" w:type="dxa"/>
            <w:vAlign w:val="center"/>
          </w:tcPr>
          <w:p w14:paraId="7EC34831" w14:textId="77777777" w:rsidR="0021325D" w:rsidRPr="003E3442" w:rsidRDefault="0021325D" w:rsidP="0021325D">
            <w:pPr>
              <w:rPr>
                <w:b/>
              </w:rPr>
            </w:pPr>
            <w:r w:rsidRPr="003E3442">
              <w:rPr>
                <w:b/>
              </w:rPr>
              <w:t>Celkem</w:t>
            </w:r>
          </w:p>
        </w:tc>
        <w:tc>
          <w:tcPr>
            <w:tcW w:w="1299" w:type="dxa"/>
            <w:vAlign w:val="center"/>
          </w:tcPr>
          <w:p w14:paraId="24B5779D" w14:textId="28030430" w:rsidR="0021325D" w:rsidRPr="003E3442" w:rsidRDefault="007B5EEA" w:rsidP="005B5DC8">
            <w:pPr>
              <w:jc w:val="right"/>
              <w:rPr>
                <w:b/>
                <w:bCs/>
              </w:rPr>
            </w:pPr>
            <w:r>
              <w:rPr>
                <w:b/>
                <w:bCs/>
              </w:rPr>
              <w:t>89 671</w:t>
            </w:r>
          </w:p>
        </w:tc>
      </w:tr>
      <w:tr w:rsidR="0021325D" w:rsidRPr="003E3442" w14:paraId="379A2A7F" w14:textId="77777777" w:rsidTr="005B5DC8">
        <w:trPr>
          <w:trHeight w:val="255"/>
        </w:trPr>
        <w:tc>
          <w:tcPr>
            <w:tcW w:w="1157" w:type="dxa"/>
            <w:vMerge w:val="restart"/>
            <w:vAlign w:val="center"/>
          </w:tcPr>
          <w:p w14:paraId="70F23DF1" w14:textId="77777777" w:rsidR="0021325D" w:rsidRPr="003E3442" w:rsidRDefault="0021325D" w:rsidP="0021325D">
            <w:pPr>
              <w:tabs>
                <w:tab w:val="left" w:pos="6521"/>
              </w:tabs>
            </w:pPr>
            <w:r w:rsidRPr="003E3442">
              <w:t>Čerpání</w:t>
            </w:r>
          </w:p>
        </w:tc>
        <w:tc>
          <w:tcPr>
            <w:tcW w:w="3376" w:type="dxa"/>
            <w:vAlign w:val="center"/>
          </w:tcPr>
          <w:p w14:paraId="183F41D0" w14:textId="77777777" w:rsidR="0021325D" w:rsidRPr="003E3442" w:rsidRDefault="0021325D" w:rsidP="0021325D">
            <w:pPr>
              <w:tabs>
                <w:tab w:val="left" w:pos="6521"/>
              </w:tabs>
            </w:pPr>
            <w:r w:rsidRPr="003E3442">
              <w:t>na provozní náklady dle vnitřního předpisu VVŠ</w:t>
            </w:r>
          </w:p>
        </w:tc>
        <w:tc>
          <w:tcPr>
            <w:tcW w:w="1299" w:type="dxa"/>
            <w:vAlign w:val="center"/>
          </w:tcPr>
          <w:p w14:paraId="4DCC7465" w14:textId="0D82EB7D" w:rsidR="0021325D" w:rsidRPr="003E3442" w:rsidRDefault="007B5EEA" w:rsidP="005B5DC8">
            <w:pPr>
              <w:tabs>
                <w:tab w:val="left" w:pos="6521"/>
              </w:tabs>
              <w:jc w:val="right"/>
            </w:pPr>
            <w:r>
              <w:t>78 291</w:t>
            </w:r>
          </w:p>
        </w:tc>
      </w:tr>
      <w:tr w:rsidR="0021325D" w:rsidRPr="003E3442" w14:paraId="0ECF79E2" w14:textId="77777777" w:rsidTr="005B5DC8">
        <w:trPr>
          <w:trHeight w:val="255"/>
        </w:trPr>
        <w:tc>
          <w:tcPr>
            <w:tcW w:w="1157" w:type="dxa"/>
            <w:vMerge/>
            <w:vAlign w:val="center"/>
          </w:tcPr>
          <w:p w14:paraId="305D21E1" w14:textId="77777777" w:rsidR="0021325D" w:rsidRPr="003E3442" w:rsidRDefault="0021325D" w:rsidP="0021325D"/>
        </w:tc>
        <w:tc>
          <w:tcPr>
            <w:tcW w:w="3376" w:type="dxa"/>
            <w:vAlign w:val="center"/>
          </w:tcPr>
          <w:p w14:paraId="7FE9831C" w14:textId="77777777" w:rsidR="0021325D" w:rsidRPr="003E3442" w:rsidRDefault="0021325D" w:rsidP="0021325D">
            <w:pPr>
              <w:rPr>
                <w:b/>
              </w:rPr>
            </w:pPr>
            <w:r w:rsidRPr="003E3442">
              <w:t xml:space="preserve">převod do fondu reprodukce </w:t>
            </w:r>
            <w:proofErr w:type="spellStart"/>
            <w:r w:rsidRPr="003E3442">
              <w:t>inv</w:t>
            </w:r>
            <w:proofErr w:type="spellEnd"/>
            <w:r w:rsidRPr="003E3442">
              <w:t>. majetku</w:t>
            </w:r>
          </w:p>
        </w:tc>
        <w:tc>
          <w:tcPr>
            <w:tcW w:w="1299" w:type="dxa"/>
            <w:vAlign w:val="center"/>
          </w:tcPr>
          <w:p w14:paraId="3C57C93A" w14:textId="0BCA147F" w:rsidR="0021325D" w:rsidRPr="003E3442" w:rsidRDefault="007B5EEA" w:rsidP="005B5DC8">
            <w:pPr>
              <w:jc w:val="right"/>
              <w:rPr>
                <w:b/>
              </w:rPr>
            </w:pPr>
            <w:r>
              <w:t>36 354</w:t>
            </w:r>
          </w:p>
        </w:tc>
      </w:tr>
      <w:tr w:rsidR="0021325D" w:rsidRPr="003E3442" w14:paraId="67983495" w14:textId="77777777" w:rsidTr="005B5DC8">
        <w:trPr>
          <w:trHeight w:val="255"/>
        </w:trPr>
        <w:tc>
          <w:tcPr>
            <w:tcW w:w="1157" w:type="dxa"/>
            <w:vMerge/>
            <w:vAlign w:val="center"/>
          </w:tcPr>
          <w:p w14:paraId="48839557" w14:textId="77777777" w:rsidR="0021325D" w:rsidRPr="003E3442" w:rsidRDefault="0021325D" w:rsidP="0021325D"/>
        </w:tc>
        <w:tc>
          <w:tcPr>
            <w:tcW w:w="3376" w:type="dxa"/>
            <w:vAlign w:val="center"/>
          </w:tcPr>
          <w:p w14:paraId="7B04F3F5" w14:textId="77777777" w:rsidR="0021325D" w:rsidRPr="003E3442" w:rsidRDefault="0021325D" w:rsidP="0021325D">
            <w:pPr>
              <w:rPr>
                <w:b/>
              </w:rPr>
            </w:pPr>
            <w:r w:rsidRPr="003E3442">
              <w:t>do fondu odměn</w:t>
            </w:r>
          </w:p>
        </w:tc>
        <w:tc>
          <w:tcPr>
            <w:tcW w:w="1299" w:type="dxa"/>
            <w:vAlign w:val="center"/>
          </w:tcPr>
          <w:p w14:paraId="080FF78B" w14:textId="61BF5A66" w:rsidR="0021325D" w:rsidRPr="003E3442" w:rsidRDefault="0021325D" w:rsidP="005B5DC8">
            <w:pPr>
              <w:jc w:val="right"/>
              <w:rPr>
                <w:b/>
              </w:rPr>
            </w:pPr>
            <w:r w:rsidRPr="003E3442">
              <w:t>0</w:t>
            </w:r>
          </w:p>
        </w:tc>
      </w:tr>
      <w:tr w:rsidR="0021325D" w:rsidRPr="003E3442" w14:paraId="3193A423" w14:textId="77777777" w:rsidTr="005B5DC8">
        <w:trPr>
          <w:trHeight w:val="255"/>
        </w:trPr>
        <w:tc>
          <w:tcPr>
            <w:tcW w:w="1157" w:type="dxa"/>
            <w:vMerge/>
            <w:vAlign w:val="center"/>
          </w:tcPr>
          <w:p w14:paraId="552634F5" w14:textId="77777777" w:rsidR="0021325D" w:rsidRPr="003E3442" w:rsidRDefault="0021325D" w:rsidP="0021325D"/>
        </w:tc>
        <w:tc>
          <w:tcPr>
            <w:tcW w:w="3376" w:type="dxa"/>
            <w:vAlign w:val="center"/>
          </w:tcPr>
          <w:p w14:paraId="35CA8C5F" w14:textId="77777777" w:rsidR="0021325D" w:rsidRPr="003E3442" w:rsidRDefault="0021325D" w:rsidP="0021325D">
            <w:pPr>
              <w:rPr>
                <w:b/>
              </w:rPr>
            </w:pPr>
            <w:r w:rsidRPr="003E3442">
              <w:t>do rezervního fondu</w:t>
            </w:r>
          </w:p>
        </w:tc>
        <w:tc>
          <w:tcPr>
            <w:tcW w:w="1299" w:type="dxa"/>
            <w:vAlign w:val="center"/>
          </w:tcPr>
          <w:p w14:paraId="3677EB88" w14:textId="04FBDECA" w:rsidR="0021325D" w:rsidRPr="003E3442" w:rsidRDefault="0021325D" w:rsidP="005B5DC8">
            <w:pPr>
              <w:jc w:val="right"/>
              <w:rPr>
                <w:b/>
              </w:rPr>
            </w:pPr>
            <w:r w:rsidRPr="003E3442">
              <w:t>0</w:t>
            </w:r>
          </w:p>
        </w:tc>
      </w:tr>
      <w:tr w:rsidR="0021325D" w:rsidRPr="009B46EC" w14:paraId="3733A1D7" w14:textId="77777777" w:rsidTr="005B5DC8">
        <w:trPr>
          <w:trHeight w:val="255"/>
        </w:trPr>
        <w:tc>
          <w:tcPr>
            <w:tcW w:w="1157" w:type="dxa"/>
            <w:vMerge/>
            <w:vAlign w:val="center"/>
          </w:tcPr>
          <w:p w14:paraId="080CA37E" w14:textId="77777777" w:rsidR="0021325D" w:rsidRPr="003E3442" w:rsidRDefault="0021325D" w:rsidP="0021325D"/>
        </w:tc>
        <w:tc>
          <w:tcPr>
            <w:tcW w:w="3376" w:type="dxa"/>
            <w:vAlign w:val="center"/>
          </w:tcPr>
          <w:p w14:paraId="67E8C4E7" w14:textId="77777777" w:rsidR="0021325D" w:rsidRPr="003E3442" w:rsidRDefault="0021325D" w:rsidP="0021325D">
            <w:pPr>
              <w:rPr>
                <w:b/>
              </w:rPr>
            </w:pPr>
            <w:r w:rsidRPr="003E3442">
              <w:t>ostatní užití</w:t>
            </w:r>
          </w:p>
        </w:tc>
        <w:tc>
          <w:tcPr>
            <w:tcW w:w="1299" w:type="dxa"/>
            <w:vAlign w:val="center"/>
          </w:tcPr>
          <w:p w14:paraId="67D6D198" w14:textId="75A93461" w:rsidR="0021325D" w:rsidRPr="009B46EC" w:rsidRDefault="009B46EC" w:rsidP="005B5DC8">
            <w:pPr>
              <w:jc w:val="right"/>
            </w:pPr>
            <w:r w:rsidRPr="009B46EC">
              <w:t>0</w:t>
            </w:r>
          </w:p>
        </w:tc>
      </w:tr>
      <w:tr w:rsidR="0021325D" w:rsidRPr="003E3442" w14:paraId="76D16B5B" w14:textId="77777777" w:rsidTr="005B5DC8">
        <w:trPr>
          <w:trHeight w:val="255"/>
        </w:trPr>
        <w:tc>
          <w:tcPr>
            <w:tcW w:w="1157" w:type="dxa"/>
            <w:vMerge/>
            <w:vAlign w:val="center"/>
          </w:tcPr>
          <w:p w14:paraId="52D484FA" w14:textId="77777777" w:rsidR="0021325D" w:rsidRPr="003E3442" w:rsidRDefault="0021325D" w:rsidP="0021325D"/>
        </w:tc>
        <w:tc>
          <w:tcPr>
            <w:tcW w:w="3376" w:type="dxa"/>
            <w:vAlign w:val="center"/>
          </w:tcPr>
          <w:p w14:paraId="3DFE5CC9" w14:textId="77777777" w:rsidR="0021325D" w:rsidRPr="003E3442" w:rsidRDefault="0021325D" w:rsidP="0021325D">
            <w:pPr>
              <w:rPr>
                <w:b/>
              </w:rPr>
            </w:pPr>
            <w:r w:rsidRPr="003E3442">
              <w:rPr>
                <w:b/>
              </w:rPr>
              <w:t>Celkem</w:t>
            </w:r>
          </w:p>
        </w:tc>
        <w:tc>
          <w:tcPr>
            <w:tcW w:w="1299" w:type="dxa"/>
            <w:vAlign w:val="center"/>
          </w:tcPr>
          <w:p w14:paraId="623A6F6C" w14:textId="399837AC" w:rsidR="0021325D" w:rsidRPr="003E3442" w:rsidRDefault="007B5EEA" w:rsidP="005B5DC8">
            <w:pPr>
              <w:jc w:val="right"/>
              <w:rPr>
                <w:b/>
                <w:bCs/>
              </w:rPr>
            </w:pPr>
            <w:r>
              <w:rPr>
                <w:b/>
                <w:bCs/>
              </w:rPr>
              <w:t>114 645</w:t>
            </w:r>
          </w:p>
        </w:tc>
      </w:tr>
      <w:tr w:rsidR="006A7821" w:rsidRPr="000E1729" w14:paraId="20B18914" w14:textId="77777777" w:rsidTr="005B5DC8">
        <w:trPr>
          <w:trHeight w:val="255"/>
        </w:trPr>
        <w:tc>
          <w:tcPr>
            <w:tcW w:w="4533" w:type="dxa"/>
            <w:gridSpan w:val="2"/>
            <w:shd w:val="clear" w:color="auto" w:fill="A5A5A5"/>
            <w:vAlign w:val="center"/>
          </w:tcPr>
          <w:p w14:paraId="5B107C31" w14:textId="77777777" w:rsidR="006A7821" w:rsidRPr="003E3442" w:rsidRDefault="006A7821" w:rsidP="006A7821">
            <w:pPr>
              <w:tabs>
                <w:tab w:val="left" w:pos="6521"/>
              </w:tabs>
              <w:rPr>
                <w:b/>
              </w:rPr>
            </w:pPr>
            <w:r w:rsidRPr="003E3442">
              <w:rPr>
                <w:b/>
              </w:rPr>
              <w:t>Stav k 31. 12.</w:t>
            </w:r>
          </w:p>
        </w:tc>
        <w:tc>
          <w:tcPr>
            <w:tcW w:w="1299" w:type="dxa"/>
            <w:shd w:val="clear" w:color="auto" w:fill="A5A5A5"/>
            <w:vAlign w:val="center"/>
          </w:tcPr>
          <w:p w14:paraId="227940A4" w14:textId="69251A40" w:rsidR="006A7821" w:rsidRPr="003E3442" w:rsidRDefault="007B5EEA" w:rsidP="005B5DC8">
            <w:pPr>
              <w:jc w:val="right"/>
              <w:rPr>
                <w:b/>
              </w:rPr>
            </w:pPr>
            <w:r>
              <w:rPr>
                <w:b/>
              </w:rPr>
              <w:t>642 563</w:t>
            </w:r>
          </w:p>
        </w:tc>
      </w:tr>
    </w:tbl>
    <w:p w14:paraId="55E49244" w14:textId="77777777" w:rsidR="00141BCC" w:rsidRDefault="00141BCC" w:rsidP="00141BCC">
      <w:pPr>
        <w:tabs>
          <w:tab w:val="left" w:pos="6521"/>
        </w:tabs>
      </w:pPr>
    </w:p>
    <w:p w14:paraId="3CCC17EA" w14:textId="77777777" w:rsidR="00665A31" w:rsidRDefault="00665A31" w:rsidP="00141BCC">
      <w:pPr>
        <w:tabs>
          <w:tab w:val="left" w:pos="6521"/>
        </w:tabs>
      </w:pPr>
    </w:p>
    <w:p w14:paraId="7CBE4458" w14:textId="77777777" w:rsidR="00141BCC" w:rsidRDefault="00141BCC" w:rsidP="00141BCC">
      <w:pPr>
        <w:tabs>
          <w:tab w:val="left" w:pos="6521"/>
        </w:tabs>
      </w:pPr>
    </w:p>
    <w:p w14:paraId="2A50EA18" w14:textId="77777777" w:rsidR="00141BCC" w:rsidRDefault="00141BCC" w:rsidP="00141BCC">
      <w:pPr>
        <w:tabs>
          <w:tab w:val="left" w:pos="6521"/>
        </w:tabs>
      </w:pPr>
    </w:p>
    <w:p w14:paraId="7D315396" w14:textId="77777777" w:rsidR="00141BCC" w:rsidRDefault="00141BCC" w:rsidP="00141BCC">
      <w:pPr>
        <w:tabs>
          <w:tab w:val="left" w:pos="6521"/>
        </w:tabs>
      </w:pPr>
    </w:p>
    <w:p w14:paraId="68609C86" w14:textId="77777777" w:rsidR="00141BCC" w:rsidRPr="000E1729" w:rsidRDefault="00141BCC" w:rsidP="00141BCC">
      <w:pPr>
        <w:tabs>
          <w:tab w:val="left" w:pos="6521"/>
        </w:tabs>
      </w:pPr>
    </w:p>
    <w:p w14:paraId="5D61A468" w14:textId="77777777" w:rsidR="00665A31" w:rsidRPr="000E1729" w:rsidRDefault="00665A31" w:rsidP="00141BCC">
      <w:pPr>
        <w:tabs>
          <w:tab w:val="left" w:pos="6521"/>
        </w:tabs>
      </w:pPr>
    </w:p>
    <w:p w14:paraId="05ED20EC" w14:textId="77777777" w:rsidR="00141BCC" w:rsidRDefault="00141BCC" w:rsidP="00200291">
      <w:pPr>
        <w:pStyle w:val="Nadpis1"/>
        <w:sectPr w:rsidR="00141BCC" w:rsidSect="00036928">
          <w:type w:val="continuous"/>
          <w:pgSz w:w="16838" w:h="11906" w:orient="landscape" w:code="9"/>
          <w:pgMar w:top="1701" w:right="2096" w:bottom="1701" w:left="2268" w:header="567" w:footer="510" w:gutter="0"/>
          <w:cols w:num="2" w:space="688"/>
          <w:docGrid w:linePitch="360"/>
        </w:sectPr>
      </w:pPr>
    </w:p>
    <w:p w14:paraId="7514A9DD" w14:textId="77777777" w:rsidR="00141BCC" w:rsidRDefault="00141BCC" w:rsidP="00141BCC"/>
    <w:p w14:paraId="34C582F7" w14:textId="77777777" w:rsidR="0031174A" w:rsidRDefault="0031174A" w:rsidP="00200291">
      <w:pPr>
        <w:pStyle w:val="Nadpis1"/>
      </w:pPr>
      <w:bookmarkStart w:id="132" w:name="_Toc135040267"/>
      <w:r w:rsidRPr="00ED178E">
        <w:lastRenderedPageBreak/>
        <w:t>Tab. 12</w:t>
      </w:r>
      <w:r w:rsidR="006A1EA8" w:rsidRPr="00ED178E">
        <w:t>a</w:t>
      </w:r>
      <w:r w:rsidRPr="00ED178E">
        <w:t xml:space="preserve"> Přehled o majetku a jeho vývoji</w:t>
      </w:r>
      <w:bookmarkEnd w:id="132"/>
    </w:p>
    <w:p w14:paraId="183E04FD" w14:textId="77777777" w:rsidR="00B73BAD" w:rsidRDefault="00D27B39" w:rsidP="00E74B0B">
      <w:pPr>
        <w:tabs>
          <w:tab w:val="right" w:pos="11624"/>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585"/>
        <w:gridCol w:w="1586"/>
        <w:gridCol w:w="1586"/>
        <w:gridCol w:w="1586"/>
      </w:tblGrid>
      <w:tr w:rsidR="00ED178E" w:rsidRPr="00B04433" w14:paraId="65F0A761" w14:textId="77777777" w:rsidTr="00665325">
        <w:trPr>
          <w:trHeight w:val="255"/>
          <w:jc w:val="center"/>
        </w:trPr>
        <w:tc>
          <w:tcPr>
            <w:tcW w:w="4593" w:type="dxa"/>
            <w:vMerge w:val="restart"/>
            <w:vAlign w:val="center"/>
          </w:tcPr>
          <w:p w14:paraId="1E522DC9" w14:textId="77777777" w:rsidR="00ED178E" w:rsidRPr="00B04433" w:rsidRDefault="00ED178E" w:rsidP="00ED178E">
            <w:pPr>
              <w:jc w:val="center"/>
              <w:rPr>
                <w:b/>
              </w:rPr>
            </w:pPr>
            <w:r w:rsidRPr="00B04433">
              <w:rPr>
                <w:b/>
              </w:rPr>
              <w:t>Druhy majetku</w:t>
            </w:r>
          </w:p>
        </w:tc>
        <w:tc>
          <w:tcPr>
            <w:tcW w:w="1585" w:type="dxa"/>
            <w:vAlign w:val="center"/>
          </w:tcPr>
          <w:p w14:paraId="51B3439F" w14:textId="055B0BAA" w:rsidR="00ED178E" w:rsidRPr="00B04433" w:rsidRDefault="00ED178E" w:rsidP="00ED178E">
            <w:pPr>
              <w:jc w:val="center"/>
              <w:rPr>
                <w:b/>
              </w:rPr>
            </w:pPr>
            <w:r w:rsidRPr="00B04433">
              <w:rPr>
                <w:b/>
              </w:rPr>
              <w:t>Stav k 31. 12. 20</w:t>
            </w:r>
            <w:r>
              <w:rPr>
                <w:b/>
              </w:rPr>
              <w:t>21</w:t>
            </w:r>
          </w:p>
        </w:tc>
        <w:tc>
          <w:tcPr>
            <w:tcW w:w="4758" w:type="dxa"/>
            <w:gridSpan w:val="3"/>
            <w:vAlign w:val="center"/>
          </w:tcPr>
          <w:p w14:paraId="65360F2A" w14:textId="45A6CFAA" w:rsidR="00ED178E" w:rsidRPr="00B04433" w:rsidRDefault="00ED178E" w:rsidP="00ED178E">
            <w:pPr>
              <w:jc w:val="center"/>
              <w:rPr>
                <w:b/>
              </w:rPr>
            </w:pPr>
            <w:r w:rsidRPr="00B04433">
              <w:rPr>
                <w:b/>
              </w:rPr>
              <w:t>Stav k 31. 12. 202</w:t>
            </w:r>
            <w:r>
              <w:rPr>
                <w:b/>
              </w:rPr>
              <w:t>2</w:t>
            </w:r>
          </w:p>
        </w:tc>
      </w:tr>
      <w:tr w:rsidR="00ED178E" w:rsidRPr="00B04433" w14:paraId="216F3212" w14:textId="77777777" w:rsidTr="00E97D85">
        <w:trPr>
          <w:trHeight w:val="255"/>
          <w:jc w:val="center"/>
        </w:trPr>
        <w:tc>
          <w:tcPr>
            <w:tcW w:w="4593" w:type="dxa"/>
            <w:vMerge/>
            <w:tcBorders>
              <w:bottom w:val="single" w:sz="4" w:space="0" w:color="auto"/>
            </w:tcBorders>
            <w:vAlign w:val="center"/>
          </w:tcPr>
          <w:p w14:paraId="5C522E5F" w14:textId="77777777" w:rsidR="00ED178E" w:rsidRPr="00B04433" w:rsidRDefault="00ED178E" w:rsidP="00ED178E">
            <w:pPr>
              <w:jc w:val="center"/>
              <w:rPr>
                <w:b/>
              </w:rPr>
            </w:pPr>
          </w:p>
        </w:tc>
        <w:tc>
          <w:tcPr>
            <w:tcW w:w="1585" w:type="dxa"/>
            <w:tcBorders>
              <w:bottom w:val="single" w:sz="4" w:space="0" w:color="auto"/>
            </w:tcBorders>
            <w:vAlign w:val="center"/>
          </w:tcPr>
          <w:p w14:paraId="57C9CF32" w14:textId="6F8F545D" w:rsidR="00ED178E" w:rsidRPr="00B04433" w:rsidRDefault="00ED178E" w:rsidP="00ED178E">
            <w:pPr>
              <w:jc w:val="center"/>
            </w:pPr>
            <w:r w:rsidRPr="00B04433">
              <w:t>pořizovací cena</w:t>
            </w:r>
          </w:p>
        </w:tc>
        <w:tc>
          <w:tcPr>
            <w:tcW w:w="1586" w:type="dxa"/>
            <w:tcBorders>
              <w:bottom w:val="single" w:sz="4" w:space="0" w:color="auto"/>
            </w:tcBorders>
            <w:vAlign w:val="center"/>
          </w:tcPr>
          <w:p w14:paraId="741EA573" w14:textId="076A2997" w:rsidR="00ED178E" w:rsidRPr="00B04433" w:rsidRDefault="00ED178E" w:rsidP="00ED178E">
            <w:pPr>
              <w:jc w:val="center"/>
            </w:pPr>
            <w:r w:rsidRPr="00B04433">
              <w:t>pořizovací cena</w:t>
            </w:r>
          </w:p>
        </w:tc>
        <w:tc>
          <w:tcPr>
            <w:tcW w:w="1586" w:type="dxa"/>
            <w:tcBorders>
              <w:bottom w:val="single" w:sz="4" w:space="0" w:color="auto"/>
            </w:tcBorders>
            <w:vAlign w:val="center"/>
          </w:tcPr>
          <w:p w14:paraId="56BE2962" w14:textId="67F87DC1" w:rsidR="00ED178E" w:rsidRPr="00B04433" w:rsidRDefault="00ED178E" w:rsidP="00ED178E">
            <w:pPr>
              <w:jc w:val="center"/>
            </w:pPr>
            <w:r w:rsidRPr="00B04433">
              <w:t>pořizovací cena</w:t>
            </w:r>
          </w:p>
        </w:tc>
        <w:tc>
          <w:tcPr>
            <w:tcW w:w="1586" w:type="dxa"/>
            <w:tcBorders>
              <w:bottom w:val="single" w:sz="4" w:space="0" w:color="auto"/>
            </w:tcBorders>
            <w:vAlign w:val="center"/>
          </w:tcPr>
          <w:p w14:paraId="58467123" w14:textId="0A18491D" w:rsidR="00ED178E" w:rsidRPr="00B04433" w:rsidRDefault="00ED178E" w:rsidP="00ED178E">
            <w:pPr>
              <w:jc w:val="center"/>
            </w:pPr>
            <w:r w:rsidRPr="00B04433">
              <w:t>pořizovací cena</w:t>
            </w:r>
          </w:p>
        </w:tc>
      </w:tr>
      <w:tr w:rsidR="00ED178E" w:rsidRPr="00B04433" w14:paraId="33806CE8" w14:textId="77777777" w:rsidTr="00403325">
        <w:trPr>
          <w:trHeight w:val="255"/>
          <w:jc w:val="center"/>
        </w:trPr>
        <w:tc>
          <w:tcPr>
            <w:tcW w:w="4593" w:type="dxa"/>
            <w:shd w:val="clear" w:color="auto" w:fill="A6A6A6"/>
            <w:vAlign w:val="center"/>
          </w:tcPr>
          <w:p w14:paraId="41E094A9" w14:textId="77777777" w:rsidR="00ED178E" w:rsidRPr="00B04433" w:rsidRDefault="00ED178E" w:rsidP="00ED178E">
            <w:pPr>
              <w:rPr>
                <w:b/>
              </w:rPr>
            </w:pPr>
            <w:r w:rsidRPr="00B04433">
              <w:rPr>
                <w:b/>
              </w:rPr>
              <w:t>Dlouhodobý nehmotný majetek</w:t>
            </w:r>
          </w:p>
        </w:tc>
        <w:tc>
          <w:tcPr>
            <w:tcW w:w="1585" w:type="dxa"/>
            <w:shd w:val="clear" w:color="auto" w:fill="A6A6A6"/>
            <w:vAlign w:val="center"/>
          </w:tcPr>
          <w:p w14:paraId="5FB3F31B" w14:textId="7F486093" w:rsidR="00ED178E" w:rsidRPr="00B04433" w:rsidRDefault="00ED178E" w:rsidP="00ED178E">
            <w:pPr>
              <w:jc w:val="right"/>
              <w:rPr>
                <w:b/>
                <w:bCs/>
              </w:rPr>
            </w:pPr>
            <w:r>
              <w:rPr>
                <w:b/>
                <w:bCs/>
              </w:rPr>
              <w:t>139 352</w:t>
            </w:r>
          </w:p>
        </w:tc>
        <w:tc>
          <w:tcPr>
            <w:tcW w:w="1586" w:type="dxa"/>
            <w:shd w:val="clear" w:color="auto" w:fill="A6A6A6"/>
            <w:vAlign w:val="center"/>
          </w:tcPr>
          <w:p w14:paraId="1582393D" w14:textId="25D4F6ED" w:rsidR="00ED178E" w:rsidRPr="00B04433" w:rsidRDefault="00ED178E" w:rsidP="00ED178E">
            <w:pPr>
              <w:jc w:val="right"/>
              <w:rPr>
                <w:b/>
                <w:bCs/>
                <w:color w:val="000000"/>
              </w:rPr>
            </w:pPr>
            <w:r>
              <w:rPr>
                <w:b/>
                <w:bCs/>
              </w:rPr>
              <w:t>143 107</w:t>
            </w:r>
          </w:p>
        </w:tc>
        <w:tc>
          <w:tcPr>
            <w:tcW w:w="1586" w:type="dxa"/>
            <w:shd w:val="clear" w:color="auto" w:fill="A6A6A6"/>
            <w:vAlign w:val="center"/>
          </w:tcPr>
          <w:p w14:paraId="3FDA9840" w14:textId="48B82060" w:rsidR="00ED178E" w:rsidRPr="00B04433" w:rsidRDefault="00ED178E" w:rsidP="00ED178E">
            <w:pPr>
              <w:jc w:val="right"/>
              <w:rPr>
                <w:b/>
                <w:bCs/>
                <w:color w:val="000000"/>
              </w:rPr>
            </w:pPr>
            <w:r>
              <w:rPr>
                <w:b/>
                <w:bCs/>
              </w:rPr>
              <w:t>139 352</w:t>
            </w:r>
          </w:p>
        </w:tc>
        <w:tc>
          <w:tcPr>
            <w:tcW w:w="1586" w:type="dxa"/>
            <w:shd w:val="clear" w:color="auto" w:fill="A6A6A6"/>
            <w:vAlign w:val="center"/>
          </w:tcPr>
          <w:p w14:paraId="400FA6D7" w14:textId="67E101BE" w:rsidR="00ED178E" w:rsidRPr="00B04433" w:rsidRDefault="00ED178E" w:rsidP="00ED178E">
            <w:pPr>
              <w:jc w:val="right"/>
              <w:rPr>
                <w:b/>
                <w:bCs/>
                <w:color w:val="000000"/>
              </w:rPr>
            </w:pPr>
            <w:r>
              <w:rPr>
                <w:b/>
                <w:bCs/>
              </w:rPr>
              <w:t>143 107</w:t>
            </w:r>
          </w:p>
        </w:tc>
      </w:tr>
      <w:tr w:rsidR="00ED178E" w:rsidRPr="00B04433" w14:paraId="5F10E1AC" w14:textId="77777777" w:rsidTr="00403325">
        <w:trPr>
          <w:trHeight w:val="255"/>
          <w:jc w:val="center"/>
        </w:trPr>
        <w:tc>
          <w:tcPr>
            <w:tcW w:w="4593" w:type="dxa"/>
            <w:vAlign w:val="center"/>
          </w:tcPr>
          <w:p w14:paraId="60DEE236" w14:textId="77777777" w:rsidR="00ED178E" w:rsidRPr="00B04433" w:rsidRDefault="00ED178E" w:rsidP="00ED178E">
            <w:pPr>
              <w:tabs>
                <w:tab w:val="left" w:pos="687"/>
              </w:tabs>
            </w:pPr>
            <w:r w:rsidRPr="00B04433">
              <w:t>z toho:</w:t>
            </w:r>
            <w:r w:rsidRPr="00B04433">
              <w:tab/>
              <w:t>software</w:t>
            </w:r>
          </w:p>
        </w:tc>
        <w:tc>
          <w:tcPr>
            <w:tcW w:w="1585" w:type="dxa"/>
            <w:vAlign w:val="center"/>
          </w:tcPr>
          <w:p w14:paraId="61991AF7" w14:textId="1EA3778C" w:rsidR="00ED178E" w:rsidRPr="00B04433" w:rsidRDefault="00ED178E" w:rsidP="00ED178E">
            <w:pPr>
              <w:jc w:val="right"/>
            </w:pPr>
            <w:r>
              <w:t>127 011</w:t>
            </w:r>
          </w:p>
        </w:tc>
        <w:tc>
          <w:tcPr>
            <w:tcW w:w="1586" w:type="dxa"/>
            <w:vAlign w:val="center"/>
          </w:tcPr>
          <w:p w14:paraId="49AC5E68" w14:textId="7E23857A" w:rsidR="00ED178E" w:rsidRPr="00B04433" w:rsidRDefault="00ED178E" w:rsidP="00ED178E">
            <w:pPr>
              <w:jc w:val="right"/>
              <w:rPr>
                <w:color w:val="000000"/>
              </w:rPr>
            </w:pPr>
            <w:r>
              <w:t>131 402</w:t>
            </w:r>
          </w:p>
        </w:tc>
        <w:tc>
          <w:tcPr>
            <w:tcW w:w="1586" w:type="dxa"/>
            <w:vAlign w:val="center"/>
          </w:tcPr>
          <w:p w14:paraId="74AE8C1A" w14:textId="0D8BE05C" w:rsidR="00ED178E" w:rsidRPr="00B04433" w:rsidRDefault="00ED178E" w:rsidP="00ED178E">
            <w:pPr>
              <w:jc w:val="right"/>
              <w:rPr>
                <w:color w:val="000000"/>
              </w:rPr>
            </w:pPr>
            <w:r>
              <w:t>127 011</w:t>
            </w:r>
          </w:p>
        </w:tc>
        <w:tc>
          <w:tcPr>
            <w:tcW w:w="1586" w:type="dxa"/>
            <w:vAlign w:val="center"/>
          </w:tcPr>
          <w:p w14:paraId="6741B6DB" w14:textId="677DAB57" w:rsidR="00ED178E" w:rsidRPr="00B04433" w:rsidRDefault="00ED178E" w:rsidP="00ED178E">
            <w:pPr>
              <w:jc w:val="right"/>
              <w:rPr>
                <w:color w:val="000000"/>
              </w:rPr>
            </w:pPr>
            <w:r>
              <w:t>131 402</w:t>
            </w:r>
          </w:p>
        </w:tc>
      </w:tr>
      <w:tr w:rsidR="00ED178E" w:rsidRPr="00B04433" w14:paraId="485AC540" w14:textId="77777777" w:rsidTr="00403325">
        <w:trPr>
          <w:trHeight w:val="255"/>
          <w:jc w:val="center"/>
        </w:trPr>
        <w:tc>
          <w:tcPr>
            <w:tcW w:w="4593" w:type="dxa"/>
            <w:vAlign w:val="center"/>
          </w:tcPr>
          <w:p w14:paraId="25AE75D4" w14:textId="77777777" w:rsidR="00ED178E" w:rsidRPr="00B04433" w:rsidRDefault="00ED178E" w:rsidP="00ED178E">
            <w:pPr>
              <w:tabs>
                <w:tab w:val="left" w:pos="687"/>
              </w:tabs>
            </w:pPr>
            <w:r w:rsidRPr="00B04433">
              <w:t xml:space="preserve">              nehmotné výsledky výzkumu a vývoje</w:t>
            </w:r>
          </w:p>
        </w:tc>
        <w:tc>
          <w:tcPr>
            <w:tcW w:w="1585" w:type="dxa"/>
            <w:vAlign w:val="center"/>
          </w:tcPr>
          <w:p w14:paraId="30EB0089" w14:textId="185988C8" w:rsidR="00ED178E" w:rsidRPr="00B04433" w:rsidRDefault="00ED178E" w:rsidP="00ED178E">
            <w:pPr>
              <w:jc w:val="right"/>
            </w:pPr>
            <w:r w:rsidRPr="00B04433">
              <w:t>341</w:t>
            </w:r>
          </w:p>
        </w:tc>
        <w:tc>
          <w:tcPr>
            <w:tcW w:w="1586" w:type="dxa"/>
            <w:vAlign w:val="center"/>
          </w:tcPr>
          <w:p w14:paraId="42805C4A" w14:textId="7FDF41BC" w:rsidR="00ED178E" w:rsidRPr="00B04433" w:rsidRDefault="00ED178E" w:rsidP="00ED178E">
            <w:pPr>
              <w:jc w:val="right"/>
              <w:rPr>
                <w:color w:val="000000"/>
              </w:rPr>
            </w:pPr>
            <w:r w:rsidRPr="00B04433">
              <w:t>341</w:t>
            </w:r>
          </w:p>
        </w:tc>
        <w:tc>
          <w:tcPr>
            <w:tcW w:w="1586" w:type="dxa"/>
            <w:vAlign w:val="center"/>
          </w:tcPr>
          <w:p w14:paraId="51615886" w14:textId="6B2FA96B" w:rsidR="00ED178E" w:rsidRPr="00B04433" w:rsidRDefault="00ED178E" w:rsidP="00ED178E">
            <w:pPr>
              <w:jc w:val="right"/>
              <w:rPr>
                <w:color w:val="000000"/>
              </w:rPr>
            </w:pPr>
            <w:r w:rsidRPr="00B04433">
              <w:t>341</w:t>
            </w:r>
          </w:p>
        </w:tc>
        <w:tc>
          <w:tcPr>
            <w:tcW w:w="1586" w:type="dxa"/>
            <w:vAlign w:val="center"/>
          </w:tcPr>
          <w:p w14:paraId="1E8DFE20" w14:textId="2F48ACEF" w:rsidR="00ED178E" w:rsidRPr="00B04433" w:rsidRDefault="00ED178E" w:rsidP="00ED178E">
            <w:pPr>
              <w:jc w:val="right"/>
              <w:rPr>
                <w:color w:val="000000"/>
              </w:rPr>
            </w:pPr>
            <w:r w:rsidRPr="00B04433">
              <w:t>341</w:t>
            </w:r>
          </w:p>
        </w:tc>
      </w:tr>
      <w:tr w:rsidR="00ED178E" w:rsidRPr="00B04433" w14:paraId="1180E819" w14:textId="77777777" w:rsidTr="00403325">
        <w:trPr>
          <w:trHeight w:val="255"/>
          <w:jc w:val="center"/>
        </w:trPr>
        <w:tc>
          <w:tcPr>
            <w:tcW w:w="4593" w:type="dxa"/>
            <w:vAlign w:val="center"/>
          </w:tcPr>
          <w:p w14:paraId="5D4E07DB" w14:textId="77777777" w:rsidR="00ED178E" w:rsidRPr="00B04433" w:rsidRDefault="00ED178E" w:rsidP="00ED178E">
            <w:pPr>
              <w:tabs>
                <w:tab w:val="left" w:pos="687"/>
              </w:tabs>
            </w:pPr>
            <w:r w:rsidRPr="00B04433">
              <w:tab/>
              <w:t>drobný dlouhodobý nehmotný majetek</w:t>
            </w:r>
          </w:p>
        </w:tc>
        <w:tc>
          <w:tcPr>
            <w:tcW w:w="1585" w:type="dxa"/>
            <w:vAlign w:val="center"/>
          </w:tcPr>
          <w:p w14:paraId="15905412" w14:textId="4CA4F387" w:rsidR="00ED178E" w:rsidRPr="00B04433" w:rsidRDefault="00ED178E" w:rsidP="00ED178E">
            <w:pPr>
              <w:jc w:val="right"/>
            </w:pPr>
            <w:r>
              <w:t>1 025</w:t>
            </w:r>
          </w:p>
        </w:tc>
        <w:tc>
          <w:tcPr>
            <w:tcW w:w="1586" w:type="dxa"/>
            <w:vAlign w:val="center"/>
          </w:tcPr>
          <w:p w14:paraId="5CF60583" w14:textId="20936498" w:rsidR="00ED178E" w:rsidRPr="00B04433" w:rsidRDefault="00ED178E" w:rsidP="00ED178E">
            <w:pPr>
              <w:jc w:val="right"/>
              <w:rPr>
                <w:color w:val="000000"/>
              </w:rPr>
            </w:pPr>
            <w:r>
              <w:t>1 025</w:t>
            </w:r>
          </w:p>
        </w:tc>
        <w:tc>
          <w:tcPr>
            <w:tcW w:w="1586" w:type="dxa"/>
            <w:vAlign w:val="center"/>
          </w:tcPr>
          <w:p w14:paraId="653E5DA9" w14:textId="4F26C46C" w:rsidR="00ED178E" w:rsidRPr="00B04433" w:rsidRDefault="00ED178E" w:rsidP="00ED178E">
            <w:pPr>
              <w:jc w:val="right"/>
              <w:rPr>
                <w:color w:val="000000"/>
              </w:rPr>
            </w:pPr>
            <w:r>
              <w:t>1 025</w:t>
            </w:r>
          </w:p>
        </w:tc>
        <w:tc>
          <w:tcPr>
            <w:tcW w:w="1586" w:type="dxa"/>
            <w:vAlign w:val="center"/>
          </w:tcPr>
          <w:p w14:paraId="249C0BE4" w14:textId="44C52BAF" w:rsidR="00ED178E" w:rsidRPr="00B04433" w:rsidRDefault="00ED178E" w:rsidP="00ED178E">
            <w:pPr>
              <w:jc w:val="right"/>
              <w:rPr>
                <w:color w:val="000000"/>
              </w:rPr>
            </w:pPr>
            <w:r>
              <w:t>1 025</w:t>
            </w:r>
          </w:p>
        </w:tc>
      </w:tr>
      <w:tr w:rsidR="00ED178E" w:rsidRPr="00B04433" w14:paraId="726A1B1A" w14:textId="77777777" w:rsidTr="00403325">
        <w:trPr>
          <w:trHeight w:val="255"/>
          <w:jc w:val="center"/>
        </w:trPr>
        <w:tc>
          <w:tcPr>
            <w:tcW w:w="4593" w:type="dxa"/>
            <w:vAlign w:val="center"/>
          </w:tcPr>
          <w:p w14:paraId="1954B863" w14:textId="77777777" w:rsidR="00ED178E" w:rsidRPr="00B04433" w:rsidRDefault="00ED178E" w:rsidP="00ED178E">
            <w:pPr>
              <w:tabs>
                <w:tab w:val="left" w:pos="687"/>
              </w:tabs>
            </w:pPr>
            <w:r w:rsidRPr="00B04433">
              <w:tab/>
              <w:t>ocenitelná práva</w:t>
            </w:r>
          </w:p>
        </w:tc>
        <w:tc>
          <w:tcPr>
            <w:tcW w:w="1585" w:type="dxa"/>
            <w:vAlign w:val="center"/>
          </w:tcPr>
          <w:p w14:paraId="6232755F" w14:textId="40715DC3" w:rsidR="00ED178E" w:rsidRPr="00B04433" w:rsidRDefault="00ED178E" w:rsidP="00ED178E">
            <w:pPr>
              <w:jc w:val="right"/>
            </w:pPr>
            <w:r>
              <w:t>8 526</w:t>
            </w:r>
          </w:p>
        </w:tc>
        <w:tc>
          <w:tcPr>
            <w:tcW w:w="1586" w:type="dxa"/>
            <w:vAlign w:val="center"/>
          </w:tcPr>
          <w:p w14:paraId="44CD9B52" w14:textId="63CC8AA4" w:rsidR="00ED178E" w:rsidRPr="00B04433" w:rsidRDefault="00ED178E" w:rsidP="00ED178E">
            <w:pPr>
              <w:jc w:val="right"/>
              <w:rPr>
                <w:color w:val="000000"/>
              </w:rPr>
            </w:pPr>
            <w:r>
              <w:t>8 526</w:t>
            </w:r>
          </w:p>
        </w:tc>
        <w:tc>
          <w:tcPr>
            <w:tcW w:w="1586" w:type="dxa"/>
            <w:vAlign w:val="center"/>
          </w:tcPr>
          <w:p w14:paraId="1ECC8284" w14:textId="6C2F6156" w:rsidR="00ED178E" w:rsidRPr="00B04433" w:rsidRDefault="00ED178E" w:rsidP="00ED178E">
            <w:pPr>
              <w:jc w:val="right"/>
              <w:rPr>
                <w:color w:val="000000"/>
              </w:rPr>
            </w:pPr>
            <w:r>
              <w:t>8 526</w:t>
            </w:r>
          </w:p>
        </w:tc>
        <w:tc>
          <w:tcPr>
            <w:tcW w:w="1586" w:type="dxa"/>
            <w:vAlign w:val="center"/>
          </w:tcPr>
          <w:p w14:paraId="26B7C0BF" w14:textId="163864E4" w:rsidR="00ED178E" w:rsidRPr="00B04433" w:rsidRDefault="00ED178E" w:rsidP="00ED178E">
            <w:pPr>
              <w:jc w:val="right"/>
              <w:rPr>
                <w:color w:val="000000"/>
              </w:rPr>
            </w:pPr>
            <w:r>
              <w:t>8 526</w:t>
            </w:r>
          </w:p>
        </w:tc>
      </w:tr>
      <w:tr w:rsidR="00ED178E" w:rsidRPr="00B04433" w14:paraId="568A5105" w14:textId="77777777" w:rsidTr="00403325">
        <w:trPr>
          <w:trHeight w:val="255"/>
          <w:jc w:val="center"/>
        </w:trPr>
        <w:tc>
          <w:tcPr>
            <w:tcW w:w="4593" w:type="dxa"/>
            <w:tcBorders>
              <w:bottom w:val="single" w:sz="4" w:space="0" w:color="auto"/>
            </w:tcBorders>
            <w:vAlign w:val="center"/>
          </w:tcPr>
          <w:p w14:paraId="6B9EABBB" w14:textId="77777777" w:rsidR="00ED178E" w:rsidRPr="00B04433" w:rsidRDefault="00ED178E" w:rsidP="00ED178E">
            <w:pPr>
              <w:tabs>
                <w:tab w:val="left" w:pos="687"/>
              </w:tabs>
            </w:pPr>
            <w:r w:rsidRPr="00B04433">
              <w:tab/>
              <w:t>nedokončený dlouhodobý nehmotný majetek</w:t>
            </w:r>
          </w:p>
        </w:tc>
        <w:tc>
          <w:tcPr>
            <w:tcW w:w="1585" w:type="dxa"/>
            <w:tcBorders>
              <w:bottom w:val="single" w:sz="4" w:space="0" w:color="auto"/>
            </w:tcBorders>
            <w:vAlign w:val="center"/>
          </w:tcPr>
          <w:p w14:paraId="412F055E" w14:textId="5E82524F" w:rsidR="00ED178E" w:rsidRPr="00B04433" w:rsidRDefault="00ED178E" w:rsidP="00ED178E">
            <w:pPr>
              <w:jc w:val="right"/>
            </w:pPr>
            <w:r>
              <w:t>1 602</w:t>
            </w:r>
          </w:p>
        </w:tc>
        <w:tc>
          <w:tcPr>
            <w:tcW w:w="1586" w:type="dxa"/>
            <w:tcBorders>
              <w:bottom w:val="single" w:sz="4" w:space="0" w:color="auto"/>
            </w:tcBorders>
            <w:vAlign w:val="center"/>
          </w:tcPr>
          <w:p w14:paraId="43EDB84C" w14:textId="3A9F1D8F" w:rsidR="00ED178E" w:rsidRPr="00B04433" w:rsidRDefault="00ED178E" w:rsidP="00ED178E">
            <w:pPr>
              <w:jc w:val="right"/>
              <w:rPr>
                <w:color w:val="000000"/>
              </w:rPr>
            </w:pPr>
            <w:r>
              <w:t>966</w:t>
            </w:r>
          </w:p>
        </w:tc>
        <w:tc>
          <w:tcPr>
            <w:tcW w:w="1586" w:type="dxa"/>
            <w:tcBorders>
              <w:bottom w:val="single" w:sz="4" w:space="0" w:color="auto"/>
            </w:tcBorders>
            <w:vAlign w:val="center"/>
          </w:tcPr>
          <w:p w14:paraId="11C40A96" w14:textId="211F2126" w:rsidR="00ED178E" w:rsidRPr="00B04433" w:rsidRDefault="00ED178E" w:rsidP="00ED178E">
            <w:pPr>
              <w:jc w:val="right"/>
              <w:rPr>
                <w:color w:val="000000"/>
              </w:rPr>
            </w:pPr>
            <w:r>
              <w:t>1 602</w:t>
            </w:r>
          </w:p>
        </w:tc>
        <w:tc>
          <w:tcPr>
            <w:tcW w:w="1586" w:type="dxa"/>
            <w:tcBorders>
              <w:bottom w:val="single" w:sz="4" w:space="0" w:color="auto"/>
            </w:tcBorders>
            <w:vAlign w:val="center"/>
          </w:tcPr>
          <w:p w14:paraId="28D6E134" w14:textId="475E7828" w:rsidR="00ED178E" w:rsidRPr="00B04433" w:rsidRDefault="00ED178E" w:rsidP="00ED178E">
            <w:pPr>
              <w:jc w:val="right"/>
              <w:rPr>
                <w:color w:val="000000"/>
              </w:rPr>
            </w:pPr>
            <w:r>
              <w:t>966</w:t>
            </w:r>
          </w:p>
        </w:tc>
      </w:tr>
      <w:tr w:rsidR="00ED178E" w:rsidRPr="00B04433" w14:paraId="10188AF5" w14:textId="77777777" w:rsidTr="00403325">
        <w:trPr>
          <w:trHeight w:val="255"/>
          <w:jc w:val="center"/>
        </w:trPr>
        <w:tc>
          <w:tcPr>
            <w:tcW w:w="4593" w:type="dxa"/>
            <w:tcBorders>
              <w:bottom w:val="single" w:sz="4" w:space="0" w:color="auto"/>
            </w:tcBorders>
            <w:vAlign w:val="center"/>
          </w:tcPr>
          <w:p w14:paraId="13531173" w14:textId="77777777" w:rsidR="00ED178E" w:rsidRPr="00B04433" w:rsidRDefault="00ED178E" w:rsidP="00ED178E">
            <w:pPr>
              <w:tabs>
                <w:tab w:val="left" w:pos="687"/>
              </w:tabs>
            </w:pPr>
            <w:r w:rsidRPr="00B04433">
              <w:tab/>
              <w:t>ostatní dlouhodobý nehmotný majetek</w:t>
            </w:r>
          </w:p>
        </w:tc>
        <w:tc>
          <w:tcPr>
            <w:tcW w:w="1585" w:type="dxa"/>
            <w:tcBorders>
              <w:bottom w:val="single" w:sz="4" w:space="0" w:color="auto"/>
            </w:tcBorders>
            <w:vAlign w:val="center"/>
          </w:tcPr>
          <w:p w14:paraId="74D11A14" w14:textId="2D240237" w:rsidR="00ED178E" w:rsidRPr="00B04433" w:rsidRDefault="00ED178E" w:rsidP="00ED178E">
            <w:pPr>
              <w:jc w:val="right"/>
            </w:pPr>
            <w:r w:rsidRPr="00B04433">
              <w:t>847</w:t>
            </w:r>
          </w:p>
        </w:tc>
        <w:tc>
          <w:tcPr>
            <w:tcW w:w="1586" w:type="dxa"/>
            <w:tcBorders>
              <w:bottom w:val="single" w:sz="4" w:space="0" w:color="auto"/>
            </w:tcBorders>
            <w:vAlign w:val="center"/>
          </w:tcPr>
          <w:p w14:paraId="14E25F0A" w14:textId="156454F8" w:rsidR="00ED178E" w:rsidRPr="00B04433" w:rsidRDefault="00ED178E" w:rsidP="00ED178E">
            <w:pPr>
              <w:jc w:val="right"/>
              <w:rPr>
                <w:color w:val="000000"/>
              </w:rPr>
            </w:pPr>
            <w:r w:rsidRPr="00B04433">
              <w:t>847</w:t>
            </w:r>
          </w:p>
        </w:tc>
        <w:tc>
          <w:tcPr>
            <w:tcW w:w="1586" w:type="dxa"/>
            <w:tcBorders>
              <w:bottom w:val="single" w:sz="4" w:space="0" w:color="auto"/>
            </w:tcBorders>
            <w:vAlign w:val="center"/>
          </w:tcPr>
          <w:p w14:paraId="4B64BA28" w14:textId="0C54C35C" w:rsidR="00ED178E" w:rsidRPr="00B04433" w:rsidRDefault="00ED178E" w:rsidP="00ED178E">
            <w:pPr>
              <w:jc w:val="right"/>
              <w:rPr>
                <w:color w:val="000000"/>
              </w:rPr>
            </w:pPr>
            <w:r w:rsidRPr="00B04433">
              <w:t>847</w:t>
            </w:r>
          </w:p>
        </w:tc>
        <w:tc>
          <w:tcPr>
            <w:tcW w:w="1586" w:type="dxa"/>
            <w:tcBorders>
              <w:bottom w:val="single" w:sz="4" w:space="0" w:color="auto"/>
            </w:tcBorders>
            <w:vAlign w:val="center"/>
          </w:tcPr>
          <w:p w14:paraId="72465ADB" w14:textId="235E1D59" w:rsidR="00ED178E" w:rsidRPr="00B04433" w:rsidRDefault="00ED178E" w:rsidP="00ED178E">
            <w:pPr>
              <w:jc w:val="right"/>
              <w:rPr>
                <w:color w:val="000000"/>
              </w:rPr>
            </w:pPr>
            <w:r w:rsidRPr="00B04433">
              <w:t>847</w:t>
            </w:r>
          </w:p>
        </w:tc>
      </w:tr>
      <w:tr w:rsidR="00ED178E" w:rsidRPr="00B04433" w14:paraId="71C3A805" w14:textId="77777777" w:rsidTr="00403325">
        <w:trPr>
          <w:trHeight w:val="255"/>
          <w:jc w:val="center"/>
        </w:trPr>
        <w:tc>
          <w:tcPr>
            <w:tcW w:w="4593" w:type="dxa"/>
            <w:shd w:val="clear" w:color="auto" w:fill="A6A6A6"/>
            <w:vAlign w:val="center"/>
          </w:tcPr>
          <w:p w14:paraId="1897952D" w14:textId="77777777" w:rsidR="00ED178E" w:rsidRPr="00B04433" w:rsidRDefault="00ED178E" w:rsidP="00ED178E">
            <w:pPr>
              <w:rPr>
                <w:b/>
              </w:rPr>
            </w:pPr>
            <w:r w:rsidRPr="00B04433">
              <w:rPr>
                <w:b/>
              </w:rPr>
              <w:t>Dlouhodobý hmotný majetek</w:t>
            </w:r>
          </w:p>
        </w:tc>
        <w:tc>
          <w:tcPr>
            <w:tcW w:w="1585" w:type="dxa"/>
            <w:shd w:val="clear" w:color="auto" w:fill="A6A6A6"/>
            <w:vAlign w:val="center"/>
          </w:tcPr>
          <w:p w14:paraId="0A428D5B" w14:textId="6C53B5A8" w:rsidR="00ED178E" w:rsidRPr="00B04433" w:rsidRDefault="00ED178E" w:rsidP="00ED178E">
            <w:pPr>
              <w:jc w:val="right"/>
              <w:rPr>
                <w:b/>
                <w:bCs/>
              </w:rPr>
            </w:pPr>
            <w:r>
              <w:rPr>
                <w:b/>
                <w:bCs/>
              </w:rPr>
              <w:t>5 097 596</w:t>
            </w:r>
          </w:p>
        </w:tc>
        <w:tc>
          <w:tcPr>
            <w:tcW w:w="1586" w:type="dxa"/>
            <w:shd w:val="clear" w:color="auto" w:fill="A6A6A6"/>
            <w:vAlign w:val="center"/>
          </w:tcPr>
          <w:p w14:paraId="3635A3C4" w14:textId="0794CA34" w:rsidR="00ED178E" w:rsidRPr="00B04433" w:rsidRDefault="00ED178E" w:rsidP="00ED178E">
            <w:pPr>
              <w:jc w:val="right"/>
              <w:rPr>
                <w:b/>
                <w:bCs/>
                <w:color w:val="000000"/>
              </w:rPr>
            </w:pPr>
            <w:r>
              <w:rPr>
                <w:b/>
                <w:bCs/>
              </w:rPr>
              <w:t>5 241 567</w:t>
            </w:r>
          </w:p>
        </w:tc>
        <w:tc>
          <w:tcPr>
            <w:tcW w:w="1586" w:type="dxa"/>
            <w:shd w:val="clear" w:color="auto" w:fill="A6A6A6"/>
            <w:vAlign w:val="center"/>
          </w:tcPr>
          <w:p w14:paraId="42D86986" w14:textId="36054CB2" w:rsidR="00ED178E" w:rsidRPr="00B04433" w:rsidRDefault="00ED178E" w:rsidP="00ED178E">
            <w:pPr>
              <w:jc w:val="right"/>
              <w:rPr>
                <w:b/>
                <w:bCs/>
                <w:color w:val="000000"/>
              </w:rPr>
            </w:pPr>
            <w:r>
              <w:rPr>
                <w:b/>
                <w:bCs/>
              </w:rPr>
              <w:t>5 097 596</w:t>
            </w:r>
          </w:p>
        </w:tc>
        <w:tc>
          <w:tcPr>
            <w:tcW w:w="1586" w:type="dxa"/>
            <w:shd w:val="clear" w:color="auto" w:fill="A6A6A6"/>
            <w:vAlign w:val="center"/>
          </w:tcPr>
          <w:p w14:paraId="035512EC" w14:textId="5EFD7104" w:rsidR="00ED178E" w:rsidRPr="00B04433" w:rsidRDefault="00ED178E" w:rsidP="00ED178E">
            <w:pPr>
              <w:jc w:val="right"/>
              <w:rPr>
                <w:b/>
                <w:bCs/>
                <w:color w:val="000000"/>
              </w:rPr>
            </w:pPr>
            <w:r>
              <w:rPr>
                <w:b/>
                <w:bCs/>
              </w:rPr>
              <w:t>5 241 567</w:t>
            </w:r>
          </w:p>
        </w:tc>
      </w:tr>
      <w:tr w:rsidR="00ED178E" w:rsidRPr="00B04433" w14:paraId="0E22017E" w14:textId="77777777" w:rsidTr="00403325">
        <w:trPr>
          <w:trHeight w:val="255"/>
          <w:jc w:val="center"/>
        </w:trPr>
        <w:tc>
          <w:tcPr>
            <w:tcW w:w="4593" w:type="dxa"/>
            <w:vAlign w:val="center"/>
          </w:tcPr>
          <w:p w14:paraId="7A11C22C" w14:textId="77777777" w:rsidR="00ED178E" w:rsidRPr="00B04433" w:rsidRDefault="00ED178E" w:rsidP="00ED178E">
            <w:pPr>
              <w:tabs>
                <w:tab w:val="left" w:pos="687"/>
              </w:tabs>
            </w:pPr>
            <w:r w:rsidRPr="00B04433">
              <w:t>z toho:</w:t>
            </w:r>
            <w:r w:rsidRPr="00B04433">
              <w:tab/>
              <w:t>pozemky</w:t>
            </w:r>
          </w:p>
        </w:tc>
        <w:tc>
          <w:tcPr>
            <w:tcW w:w="1585" w:type="dxa"/>
            <w:vAlign w:val="center"/>
          </w:tcPr>
          <w:p w14:paraId="16531A95" w14:textId="7F6BE55C" w:rsidR="00ED178E" w:rsidRPr="00B04433" w:rsidRDefault="00ED178E" w:rsidP="00ED178E">
            <w:pPr>
              <w:jc w:val="right"/>
            </w:pPr>
            <w:r w:rsidRPr="00B04433">
              <w:t xml:space="preserve">48 </w:t>
            </w:r>
            <w:r>
              <w:t>197</w:t>
            </w:r>
          </w:p>
        </w:tc>
        <w:tc>
          <w:tcPr>
            <w:tcW w:w="1586" w:type="dxa"/>
            <w:vAlign w:val="center"/>
          </w:tcPr>
          <w:p w14:paraId="0D2F7EB4" w14:textId="7C32E13B" w:rsidR="00ED178E" w:rsidRPr="00B04433" w:rsidRDefault="00ED178E" w:rsidP="00ED178E">
            <w:pPr>
              <w:jc w:val="right"/>
              <w:rPr>
                <w:color w:val="000000"/>
              </w:rPr>
            </w:pPr>
            <w:r>
              <w:t>49 394</w:t>
            </w:r>
          </w:p>
        </w:tc>
        <w:tc>
          <w:tcPr>
            <w:tcW w:w="1586" w:type="dxa"/>
            <w:vAlign w:val="center"/>
          </w:tcPr>
          <w:p w14:paraId="721C782F" w14:textId="6F074873" w:rsidR="00ED178E" w:rsidRPr="00B04433" w:rsidRDefault="00ED178E" w:rsidP="00ED178E">
            <w:pPr>
              <w:jc w:val="right"/>
              <w:rPr>
                <w:color w:val="000000"/>
              </w:rPr>
            </w:pPr>
            <w:r w:rsidRPr="00B04433">
              <w:t xml:space="preserve">48 </w:t>
            </w:r>
            <w:r>
              <w:t>197</w:t>
            </w:r>
          </w:p>
        </w:tc>
        <w:tc>
          <w:tcPr>
            <w:tcW w:w="1586" w:type="dxa"/>
            <w:vAlign w:val="center"/>
          </w:tcPr>
          <w:p w14:paraId="493B9723" w14:textId="349BFF47" w:rsidR="00ED178E" w:rsidRPr="00B04433" w:rsidRDefault="00ED178E" w:rsidP="00ED178E">
            <w:pPr>
              <w:jc w:val="right"/>
              <w:rPr>
                <w:color w:val="000000"/>
              </w:rPr>
            </w:pPr>
            <w:r>
              <w:t>49 394</w:t>
            </w:r>
          </w:p>
        </w:tc>
      </w:tr>
      <w:tr w:rsidR="00ED178E" w:rsidRPr="00B04433" w14:paraId="40E3ADB6" w14:textId="77777777" w:rsidTr="00403325">
        <w:trPr>
          <w:trHeight w:val="255"/>
          <w:jc w:val="center"/>
        </w:trPr>
        <w:tc>
          <w:tcPr>
            <w:tcW w:w="4593" w:type="dxa"/>
            <w:vAlign w:val="center"/>
          </w:tcPr>
          <w:p w14:paraId="49A00834" w14:textId="77777777" w:rsidR="00ED178E" w:rsidRPr="00B04433" w:rsidRDefault="00ED178E" w:rsidP="00ED178E">
            <w:pPr>
              <w:tabs>
                <w:tab w:val="left" w:pos="687"/>
              </w:tabs>
            </w:pPr>
            <w:r w:rsidRPr="00B04433">
              <w:tab/>
              <w:t>umělecká díla</w:t>
            </w:r>
          </w:p>
        </w:tc>
        <w:tc>
          <w:tcPr>
            <w:tcW w:w="1585" w:type="dxa"/>
            <w:vAlign w:val="center"/>
          </w:tcPr>
          <w:p w14:paraId="1B678D08" w14:textId="22D76559" w:rsidR="00ED178E" w:rsidRPr="00B04433" w:rsidRDefault="00ED178E" w:rsidP="00ED178E">
            <w:pPr>
              <w:jc w:val="right"/>
            </w:pPr>
            <w:r w:rsidRPr="00B04433">
              <w:t>3</w:t>
            </w:r>
            <w:r>
              <w:t> </w:t>
            </w:r>
            <w:r w:rsidRPr="00B04433">
              <w:t>565</w:t>
            </w:r>
          </w:p>
        </w:tc>
        <w:tc>
          <w:tcPr>
            <w:tcW w:w="1586" w:type="dxa"/>
            <w:vAlign w:val="center"/>
          </w:tcPr>
          <w:p w14:paraId="6E9A3316" w14:textId="0CD186EF" w:rsidR="00ED178E" w:rsidRPr="00B04433" w:rsidRDefault="00ED178E" w:rsidP="00ED178E">
            <w:pPr>
              <w:jc w:val="right"/>
              <w:rPr>
                <w:color w:val="000000"/>
              </w:rPr>
            </w:pPr>
            <w:r w:rsidRPr="00B04433">
              <w:t>3</w:t>
            </w:r>
            <w:r>
              <w:t> </w:t>
            </w:r>
            <w:r w:rsidRPr="00B04433">
              <w:t>565</w:t>
            </w:r>
          </w:p>
        </w:tc>
        <w:tc>
          <w:tcPr>
            <w:tcW w:w="1586" w:type="dxa"/>
            <w:vAlign w:val="center"/>
          </w:tcPr>
          <w:p w14:paraId="2CA6C243" w14:textId="2B4449A7" w:rsidR="00ED178E" w:rsidRPr="00B04433" w:rsidRDefault="00ED178E" w:rsidP="00ED178E">
            <w:pPr>
              <w:jc w:val="right"/>
              <w:rPr>
                <w:color w:val="000000"/>
              </w:rPr>
            </w:pPr>
            <w:r w:rsidRPr="00B04433">
              <w:t>3</w:t>
            </w:r>
            <w:r>
              <w:t> </w:t>
            </w:r>
            <w:r w:rsidRPr="00B04433">
              <w:t>565</w:t>
            </w:r>
          </w:p>
        </w:tc>
        <w:tc>
          <w:tcPr>
            <w:tcW w:w="1586" w:type="dxa"/>
            <w:vAlign w:val="center"/>
          </w:tcPr>
          <w:p w14:paraId="14775424" w14:textId="6E8B7614" w:rsidR="00ED178E" w:rsidRPr="00B04433" w:rsidRDefault="00ED178E" w:rsidP="00ED178E">
            <w:pPr>
              <w:jc w:val="right"/>
              <w:rPr>
                <w:color w:val="000000"/>
              </w:rPr>
            </w:pPr>
            <w:r w:rsidRPr="00B04433">
              <w:t>3</w:t>
            </w:r>
            <w:r>
              <w:t> </w:t>
            </w:r>
            <w:r w:rsidRPr="00B04433">
              <w:t>565</w:t>
            </w:r>
          </w:p>
        </w:tc>
      </w:tr>
      <w:tr w:rsidR="00ED178E" w:rsidRPr="00B04433" w14:paraId="0F2F35E4" w14:textId="77777777" w:rsidTr="00403325">
        <w:trPr>
          <w:trHeight w:val="255"/>
          <w:jc w:val="center"/>
        </w:trPr>
        <w:tc>
          <w:tcPr>
            <w:tcW w:w="4593" w:type="dxa"/>
            <w:vAlign w:val="center"/>
          </w:tcPr>
          <w:p w14:paraId="798C07A4" w14:textId="77777777" w:rsidR="00ED178E" w:rsidRPr="00B04433" w:rsidRDefault="00ED178E" w:rsidP="00ED178E">
            <w:pPr>
              <w:tabs>
                <w:tab w:val="left" w:pos="687"/>
              </w:tabs>
            </w:pPr>
            <w:r w:rsidRPr="00B04433">
              <w:tab/>
              <w:t>budovy, haly, stavby</w:t>
            </w:r>
          </w:p>
        </w:tc>
        <w:tc>
          <w:tcPr>
            <w:tcW w:w="1585" w:type="dxa"/>
            <w:vAlign w:val="center"/>
          </w:tcPr>
          <w:p w14:paraId="0C0E0755" w14:textId="6BEB4CAF" w:rsidR="00ED178E" w:rsidRPr="00B04433" w:rsidRDefault="00ED178E" w:rsidP="00ED178E">
            <w:pPr>
              <w:jc w:val="right"/>
            </w:pPr>
            <w:r>
              <w:t>3 347 451</w:t>
            </w:r>
          </w:p>
        </w:tc>
        <w:tc>
          <w:tcPr>
            <w:tcW w:w="1586" w:type="dxa"/>
            <w:vAlign w:val="center"/>
          </w:tcPr>
          <w:p w14:paraId="113BF8F6" w14:textId="6D73D663" w:rsidR="00ED178E" w:rsidRPr="00B04433" w:rsidRDefault="00ED178E" w:rsidP="00ED178E">
            <w:pPr>
              <w:jc w:val="right"/>
              <w:rPr>
                <w:color w:val="000000"/>
              </w:rPr>
            </w:pPr>
            <w:r>
              <w:t>3 491 671</w:t>
            </w:r>
          </w:p>
        </w:tc>
        <w:tc>
          <w:tcPr>
            <w:tcW w:w="1586" w:type="dxa"/>
            <w:vAlign w:val="center"/>
          </w:tcPr>
          <w:p w14:paraId="44CAA7DE" w14:textId="1BD9112C" w:rsidR="00ED178E" w:rsidRPr="00B04433" w:rsidRDefault="00ED178E" w:rsidP="00ED178E">
            <w:pPr>
              <w:jc w:val="right"/>
              <w:rPr>
                <w:color w:val="000000"/>
              </w:rPr>
            </w:pPr>
            <w:r>
              <w:t>3 347 451</w:t>
            </w:r>
          </w:p>
        </w:tc>
        <w:tc>
          <w:tcPr>
            <w:tcW w:w="1586" w:type="dxa"/>
            <w:vAlign w:val="center"/>
          </w:tcPr>
          <w:p w14:paraId="2D96D9D3" w14:textId="1B8620D2" w:rsidR="00ED178E" w:rsidRPr="00B04433" w:rsidRDefault="00ED178E" w:rsidP="00ED178E">
            <w:pPr>
              <w:jc w:val="right"/>
              <w:rPr>
                <w:color w:val="000000"/>
              </w:rPr>
            </w:pPr>
            <w:r>
              <w:t>3 491 671</w:t>
            </w:r>
          </w:p>
        </w:tc>
      </w:tr>
      <w:tr w:rsidR="00ED178E" w:rsidRPr="00B04433" w14:paraId="4E5588E5" w14:textId="77777777" w:rsidTr="00403325">
        <w:trPr>
          <w:trHeight w:val="255"/>
          <w:jc w:val="center"/>
        </w:trPr>
        <w:tc>
          <w:tcPr>
            <w:tcW w:w="4593" w:type="dxa"/>
            <w:vAlign w:val="center"/>
          </w:tcPr>
          <w:p w14:paraId="2133352F" w14:textId="77777777" w:rsidR="00ED178E" w:rsidRPr="00B04433" w:rsidRDefault="00ED178E" w:rsidP="00ED178E">
            <w:pPr>
              <w:tabs>
                <w:tab w:val="left" w:pos="687"/>
              </w:tabs>
            </w:pPr>
            <w:r w:rsidRPr="00B04433">
              <w:tab/>
              <w:t>samostatné movité věci a stroje</w:t>
            </w:r>
          </w:p>
        </w:tc>
        <w:tc>
          <w:tcPr>
            <w:tcW w:w="1585" w:type="dxa"/>
            <w:vAlign w:val="center"/>
          </w:tcPr>
          <w:p w14:paraId="448C1F3F" w14:textId="30C0572A" w:rsidR="00ED178E" w:rsidRPr="00B04433" w:rsidRDefault="00ED178E" w:rsidP="00ED178E">
            <w:pPr>
              <w:jc w:val="right"/>
            </w:pPr>
            <w:r>
              <w:t>1 589 044</w:t>
            </w:r>
          </w:p>
        </w:tc>
        <w:tc>
          <w:tcPr>
            <w:tcW w:w="1586" w:type="dxa"/>
            <w:vAlign w:val="center"/>
          </w:tcPr>
          <w:p w14:paraId="4E977F30" w14:textId="78B3F166" w:rsidR="00ED178E" w:rsidRPr="00B04433" w:rsidRDefault="00ED178E" w:rsidP="00ED178E">
            <w:pPr>
              <w:jc w:val="right"/>
              <w:rPr>
                <w:color w:val="000000"/>
              </w:rPr>
            </w:pPr>
            <w:r>
              <w:t>1 622 982</w:t>
            </w:r>
          </w:p>
        </w:tc>
        <w:tc>
          <w:tcPr>
            <w:tcW w:w="1586" w:type="dxa"/>
            <w:vAlign w:val="center"/>
          </w:tcPr>
          <w:p w14:paraId="24F74355" w14:textId="09C378AC" w:rsidR="00ED178E" w:rsidRPr="00B04433" w:rsidRDefault="00ED178E" w:rsidP="00ED178E">
            <w:pPr>
              <w:jc w:val="right"/>
              <w:rPr>
                <w:color w:val="000000"/>
              </w:rPr>
            </w:pPr>
            <w:r>
              <w:t>1 589 044</w:t>
            </w:r>
          </w:p>
        </w:tc>
        <w:tc>
          <w:tcPr>
            <w:tcW w:w="1586" w:type="dxa"/>
            <w:vAlign w:val="center"/>
          </w:tcPr>
          <w:p w14:paraId="3CDEE720" w14:textId="31E208A4" w:rsidR="00ED178E" w:rsidRPr="00B04433" w:rsidRDefault="00ED178E" w:rsidP="00ED178E">
            <w:pPr>
              <w:jc w:val="right"/>
              <w:rPr>
                <w:color w:val="000000"/>
              </w:rPr>
            </w:pPr>
            <w:r>
              <w:t>1 622 982</w:t>
            </w:r>
          </w:p>
        </w:tc>
      </w:tr>
      <w:tr w:rsidR="00ED178E" w:rsidRPr="00B04433" w14:paraId="2A320445" w14:textId="77777777" w:rsidTr="00403325">
        <w:trPr>
          <w:trHeight w:val="255"/>
          <w:jc w:val="center"/>
        </w:trPr>
        <w:tc>
          <w:tcPr>
            <w:tcW w:w="4593" w:type="dxa"/>
            <w:vAlign w:val="center"/>
          </w:tcPr>
          <w:p w14:paraId="4271A3F7" w14:textId="77777777" w:rsidR="00ED178E" w:rsidRPr="00B04433" w:rsidRDefault="00ED178E" w:rsidP="00ED178E">
            <w:pPr>
              <w:tabs>
                <w:tab w:val="left" w:pos="687"/>
              </w:tabs>
            </w:pPr>
            <w:r w:rsidRPr="00B04433">
              <w:tab/>
              <w:t>pěstitelské celky</w:t>
            </w:r>
          </w:p>
        </w:tc>
        <w:tc>
          <w:tcPr>
            <w:tcW w:w="1585" w:type="dxa"/>
            <w:vAlign w:val="center"/>
          </w:tcPr>
          <w:p w14:paraId="1CAC0E5A" w14:textId="11ADF314" w:rsidR="00ED178E" w:rsidRPr="00B04433" w:rsidRDefault="00ED178E" w:rsidP="00ED178E">
            <w:pPr>
              <w:jc w:val="right"/>
            </w:pPr>
            <w:r w:rsidRPr="00B04433">
              <w:t>0</w:t>
            </w:r>
          </w:p>
        </w:tc>
        <w:tc>
          <w:tcPr>
            <w:tcW w:w="1586" w:type="dxa"/>
            <w:vAlign w:val="center"/>
          </w:tcPr>
          <w:p w14:paraId="0FAF6173" w14:textId="5FCAD99E" w:rsidR="00ED178E" w:rsidRPr="00B04433" w:rsidRDefault="00ED178E" w:rsidP="00ED178E">
            <w:pPr>
              <w:jc w:val="right"/>
              <w:rPr>
                <w:color w:val="000000"/>
              </w:rPr>
            </w:pPr>
            <w:r w:rsidRPr="00B04433">
              <w:t>0</w:t>
            </w:r>
          </w:p>
        </w:tc>
        <w:tc>
          <w:tcPr>
            <w:tcW w:w="1586" w:type="dxa"/>
            <w:vAlign w:val="center"/>
          </w:tcPr>
          <w:p w14:paraId="563A2895" w14:textId="078BC3D3" w:rsidR="00ED178E" w:rsidRPr="00B04433" w:rsidRDefault="00ED178E" w:rsidP="00ED178E">
            <w:pPr>
              <w:jc w:val="right"/>
              <w:rPr>
                <w:color w:val="000000"/>
              </w:rPr>
            </w:pPr>
            <w:r w:rsidRPr="00B04433">
              <w:t>0</w:t>
            </w:r>
          </w:p>
        </w:tc>
        <w:tc>
          <w:tcPr>
            <w:tcW w:w="1586" w:type="dxa"/>
            <w:vAlign w:val="center"/>
          </w:tcPr>
          <w:p w14:paraId="1033B1A0" w14:textId="264171B7" w:rsidR="00ED178E" w:rsidRPr="00B04433" w:rsidRDefault="00ED178E" w:rsidP="00ED178E">
            <w:pPr>
              <w:jc w:val="right"/>
              <w:rPr>
                <w:color w:val="000000"/>
              </w:rPr>
            </w:pPr>
            <w:r w:rsidRPr="00B04433">
              <w:t>0</w:t>
            </w:r>
          </w:p>
        </w:tc>
      </w:tr>
      <w:tr w:rsidR="00ED178E" w:rsidRPr="00B04433" w14:paraId="55C87535" w14:textId="77777777" w:rsidTr="00403325">
        <w:trPr>
          <w:trHeight w:val="255"/>
          <w:jc w:val="center"/>
        </w:trPr>
        <w:tc>
          <w:tcPr>
            <w:tcW w:w="4593" w:type="dxa"/>
            <w:vAlign w:val="center"/>
          </w:tcPr>
          <w:p w14:paraId="5BDA86EF" w14:textId="77777777" w:rsidR="00ED178E" w:rsidRPr="00B04433" w:rsidRDefault="00ED178E" w:rsidP="00ED178E">
            <w:pPr>
              <w:tabs>
                <w:tab w:val="left" w:pos="687"/>
              </w:tabs>
            </w:pPr>
            <w:r w:rsidRPr="00B04433">
              <w:tab/>
              <w:t>základní stádo, tažná zvířata</w:t>
            </w:r>
          </w:p>
        </w:tc>
        <w:tc>
          <w:tcPr>
            <w:tcW w:w="1585" w:type="dxa"/>
            <w:vAlign w:val="center"/>
          </w:tcPr>
          <w:p w14:paraId="69775DAE" w14:textId="428545D7" w:rsidR="00ED178E" w:rsidRPr="00B04433" w:rsidRDefault="00ED178E" w:rsidP="00ED178E">
            <w:pPr>
              <w:jc w:val="right"/>
            </w:pPr>
            <w:r w:rsidRPr="00B04433">
              <w:t>0</w:t>
            </w:r>
          </w:p>
        </w:tc>
        <w:tc>
          <w:tcPr>
            <w:tcW w:w="1586" w:type="dxa"/>
            <w:vAlign w:val="center"/>
          </w:tcPr>
          <w:p w14:paraId="2351DAC4" w14:textId="467EFA81" w:rsidR="00ED178E" w:rsidRPr="00B04433" w:rsidRDefault="00ED178E" w:rsidP="00ED178E">
            <w:pPr>
              <w:jc w:val="right"/>
              <w:rPr>
                <w:color w:val="000000"/>
              </w:rPr>
            </w:pPr>
            <w:r w:rsidRPr="00B04433">
              <w:t>0</w:t>
            </w:r>
          </w:p>
        </w:tc>
        <w:tc>
          <w:tcPr>
            <w:tcW w:w="1586" w:type="dxa"/>
            <w:vAlign w:val="center"/>
          </w:tcPr>
          <w:p w14:paraId="16426307" w14:textId="1918E30E" w:rsidR="00ED178E" w:rsidRPr="00B04433" w:rsidRDefault="00ED178E" w:rsidP="00ED178E">
            <w:pPr>
              <w:jc w:val="right"/>
              <w:rPr>
                <w:color w:val="000000"/>
              </w:rPr>
            </w:pPr>
            <w:r w:rsidRPr="00B04433">
              <w:t>0</w:t>
            </w:r>
          </w:p>
        </w:tc>
        <w:tc>
          <w:tcPr>
            <w:tcW w:w="1586" w:type="dxa"/>
            <w:vAlign w:val="center"/>
          </w:tcPr>
          <w:p w14:paraId="0BDDC482" w14:textId="1341F91C" w:rsidR="00ED178E" w:rsidRPr="00B04433" w:rsidRDefault="00ED178E" w:rsidP="00ED178E">
            <w:pPr>
              <w:jc w:val="right"/>
              <w:rPr>
                <w:color w:val="000000"/>
              </w:rPr>
            </w:pPr>
            <w:r w:rsidRPr="00B04433">
              <w:t>0</w:t>
            </w:r>
          </w:p>
        </w:tc>
      </w:tr>
      <w:tr w:rsidR="00ED178E" w:rsidRPr="00B04433" w14:paraId="552051F9" w14:textId="77777777" w:rsidTr="00403325">
        <w:trPr>
          <w:trHeight w:val="255"/>
          <w:jc w:val="center"/>
        </w:trPr>
        <w:tc>
          <w:tcPr>
            <w:tcW w:w="4593" w:type="dxa"/>
            <w:vAlign w:val="center"/>
          </w:tcPr>
          <w:p w14:paraId="0645651F" w14:textId="77777777" w:rsidR="00ED178E" w:rsidRPr="00B04433" w:rsidRDefault="00ED178E" w:rsidP="00ED178E">
            <w:pPr>
              <w:tabs>
                <w:tab w:val="left" w:pos="687"/>
              </w:tabs>
            </w:pPr>
            <w:r w:rsidRPr="00B04433">
              <w:tab/>
              <w:t>drobný dlouhodobý hmotný majetek</w:t>
            </w:r>
          </w:p>
        </w:tc>
        <w:tc>
          <w:tcPr>
            <w:tcW w:w="1585" w:type="dxa"/>
            <w:vAlign w:val="center"/>
          </w:tcPr>
          <w:p w14:paraId="2F451B32" w14:textId="5DB10B60" w:rsidR="00ED178E" w:rsidRPr="00B04433" w:rsidRDefault="00ED178E" w:rsidP="00ED178E">
            <w:pPr>
              <w:jc w:val="right"/>
            </w:pPr>
            <w:r>
              <w:t>25 913</w:t>
            </w:r>
          </w:p>
        </w:tc>
        <w:tc>
          <w:tcPr>
            <w:tcW w:w="1586" w:type="dxa"/>
            <w:vAlign w:val="center"/>
          </w:tcPr>
          <w:p w14:paraId="09312B34" w14:textId="7CEFA0CA" w:rsidR="00ED178E" w:rsidRPr="00B04433" w:rsidRDefault="00ED178E" w:rsidP="00ED178E">
            <w:pPr>
              <w:jc w:val="right"/>
              <w:rPr>
                <w:color w:val="000000"/>
              </w:rPr>
            </w:pPr>
            <w:r>
              <w:t>25 387</w:t>
            </w:r>
          </w:p>
        </w:tc>
        <w:tc>
          <w:tcPr>
            <w:tcW w:w="1586" w:type="dxa"/>
            <w:vAlign w:val="center"/>
          </w:tcPr>
          <w:p w14:paraId="3E531BCB" w14:textId="0B8F7380" w:rsidR="00ED178E" w:rsidRPr="00B04433" w:rsidRDefault="00ED178E" w:rsidP="00ED178E">
            <w:pPr>
              <w:jc w:val="right"/>
              <w:rPr>
                <w:color w:val="000000"/>
              </w:rPr>
            </w:pPr>
            <w:r>
              <w:t>25 913</w:t>
            </w:r>
          </w:p>
        </w:tc>
        <w:tc>
          <w:tcPr>
            <w:tcW w:w="1586" w:type="dxa"/>
            <w:vAlign w:val="center"/>
          </w:tcPr>
          <w:p w14:paraId="155E138A" w14:textId="79031882" w:rsidR="00ED178E" w:rsidRPr="00B04433" w:rsidRDefault="00ED178E" w:rsidP="00ED178E">
            <w:pPr>
              <w:jc w:val="right"/>
              <w:rPr>
                <w:color w:val="000000"/>
              </w:rPr>
            </w:pPr>
            <w:r>
              <w:t>25 387</w:t>
            </w:r>
          </w:p>
        </w:tc>
      </w:tr>
      <w:tr w:rsidR="00ED178E" w:rsidRPr="00B04433" w14:paraId="5926B2C9" w14:textId="77777777" w:rsidTr="00403325">
        <w:trPr>
          <w:trHeight w:val="255"/>
          <w:jc w:val="center"/>
        </w:trPr>
        <w:tc>
          <w:tcPr>
            <w:tcW w:w="4593" w:type="dxa"/>
            <w:vAlign w:val="center"/>
          </w:tcPr>
          <w:p w14:paraId="53F5AA2D" w14:textId="77777777" w:rsidR="00ED178E" w:rsidRPr="00B04433" w:rsidRDefault="00ED178E" w:rsidP="00ED178E">
            <w:pPr>
              <w:tabs>
                <w:tab w:val="left" w:pos="687"/>
              </w:tabs>
            </w:pPr>
            <w:r w:rsidRPr="00B04433">
              <w:tab/>
              <w:t>ostatní dlouhodobý hmotný majetek</w:t>
            </w:r>
          </w:p>
        </w:tc>
        <w:tc>
          <w:tcPr>
            <w:tcW w:w="1585" w:type="dxa"/>
            <w:vAlign w:val="center"/>
          </w:tcPr>
          <w:p w14:paraId="128E6FB2" w14:textId="4832B3AB" w:rsidR="00ED178E" w:rsidRPr="00B04433" w:rsidRDefault="00ED178E" w:rsidP="00ED178E">
            <w:pPr>
              <w:jc w:val="right"/>
            </w:pPr>
            <w:r>
              <w:t>20 760</w:t>
            </w:r>
          </w:p>
        </w:tc>
        <w:tc>
          <w:tcPr>
            <w:tcW w:w="1586" w:type="dxa"/>
            <w:vAlign w:val="center"/>
          </w:tcPr>
          <w:p w14:paraId="7D5FAFFD" w14:textId="5A5C006D" w:rsidR="00ED178E" w:rsidRPr="00B04433" w:rsidRDefault="00ED178E" w:rsidP="00ED178E">
            <w:pPr>
              <w:jc w:val="right"/>
              <w:rPr>
                <w:color w:val="000000"/>
              </w:rPr>
            </w:pPr>
            <w:r>
              <w:t>21 610</w:t>
            </w:r>
          </w:p>
        </w:tc>
        <w:tc>
          <w:tcPr>
            <w:tcW w:w="1586" w:type="dxa"/>
            <w:vAlign w:val="center"/>
          </w:tcPr>
          <w:p w14:paraId="5AEF832E" w14:textId="7A4C6BFC" w:rsidR="00ED178E" w:rsidRPr="00B04433" w:rsidRDefault="00ED178E" w:rsidP="00ED178E">
            <w:pPr>
              <w:jc w:val="right"/>
              <w:rPr>
                <w:color w:val="000000"/>
              </w:rPr>
            </w:pPr>
            <w:r>
              <w:t>20 760</w:t>
            </w:r>
          </w:p>
        </w:tc>
        <w:tc>
          <w:tcPr>
            <w:tcW w:w="1586" w:type="dxa"/>
            <w:vAlign w:val="center"/>
          </w:tcPr>
          <w:p w14:paraId="318868BC" w14:textId="48B4324A" w:rsidR="00ED178E" w:rsidRPr="00B04433" w:rsidRDefault="00ED178E" w:rsidP="00ED178E">
            <w:pPr>
              <w:jc w:val="right"/>
              <w:rPr>
                <w:color w:val="000000"/>
              </w:rPr>
            </w:pPr>
            <w:r>
              <w:t>21 610</w:t>
            </w:r>
          </w:p>
        </w:tc>
      </w:tr>
      <w:tr w:rsidR="00ED178E" w:rsidRPr="00B04433" w14:paraId="67B2A149" w14:textId="77777777" w:rsidTr="00403325">
        <w:trPr>
          <w:trHeight w:val="255"/>
          <w:jc w:val="center"/>
        </w:trPr>
        <w:tc>
          <w:tcPr>
            <w:tcW w:w="4593" w:type="dxa"/>
            <w:tcBorders>
              <w:bottom w:val="single" w:sz="4" w:space="0" w:color="auto"/>
            </w:tcBorders>
            <w:vAlign w:val="center"/>
          </w:tcPr>
          <w:p w14:paraId="3CA5B597" w14:textId="77777777" w:rsidR="00ED178E" w:rsidRPr="00B04433" w:rsidRDefault="00ED178E" w:rsidP="00ED178E">
            <w:pPr>
              <w:tabs>
                <w:tab w:val="left" w:pos="687"/>
              </w:tabs>
            </w:pPr>
            <w:r w:rsidRPr="00B04433">
              <w:tab/>
              <w:t>nedokončený dlouhodobý hmotný majetek</w:t>
            </w:r>
          </w:p>
        </w:tc>
        <w:tc>
          <w:tcPr>
            <w:tcW w:w="1585" w:type="dxa"/>
            <w:tcBorders>
              <w:bottom w:val="single" w:sz="4" w:space="0" w:color="auto"/>
            </w:tcBorders>
            <w:vAlign w:val="center"/>
          </w:tcPr>
          <w:p w14:paraId="3C344343" w14:textId="27105752" w:rsidR="00ED178E" w:rsidRPr="00B04433" w:rsidRDefault="00ED178E" w:rsidP="00ED178E">
            <w:pPr>
              <w:jc w:val="right"/>
            </w:pPr>
            <w:r>
              <w:t>62 666</w:t>
            </w:r>
          </w:p>
        </w:tc>
        <w:tc>
          <w:tcPr>
            <w:tcW w:w="1586" w:type="dxa"/>
            <w:tcBorders>
              <w:bottom w:val="single" w:sz="4" w:space="0" w:color="auto"/>
            </w:tcBorders>
            <w:vAlign w:val="center"/>
          </w:tcPr>
          <w:p w14:paraId="3C054046" w14:textId="4F46892D" w:rsidR="00ED178E" w:rsidRPr="00B04433" w:rsidRDefault="00ED178E" w:rsidP="00ED178E">
            <w:pPr>
              <w:jc w:val="right"/>
              <w:rPr>
                <w:color w:val="000000"/>
              </w:rPr>
            </w:pPr>
            <w:r>
              <w:t>26 344</w:t>
            </w:r>
          </w:p>
        </w:tc>
        <w:tc>
          <w:tcPr>
            <w:tcW w:w="1586" w:type="dxa"/>
            <w:tcBorders>
              <w:bottom w:val="single" w:sz="4" w:space="0" w:color="auto"/>
            </w:tcBorders>
            <w:vAlign w:val="center"/>
          </w:tcPr>
          <w:p w14:paraId="307F9C97" w14:textId="6FEAF9D4" w:rsidR="00ED178E" w:rsidRPr="00B04433" w:rsidRDefault="00ED178E" w:rsidP="00ED178E">
            <w:pPr>
              <w:jc w:val="right"/>
              <w:rPr>
                <w:color w:val="000000"/>
              </w:rPr>
            </w:pPr>
            <w:r>
              <w:t>62 666</w:t>
            </w:r>
          </w:p>
        </w:tc>
        <w:tc>
          <w:tcPr>
            <w:tcW w:w="1586" w:type="dxa"/>
            <w:tcBorders>
              <w:bottom w:val="single" w:sz="4" w:space="0" w:color="auto"/>
            </w:tcBorders>
            <w:vAlign w:val="center"/>
          </w:tcPr>
          <w:p w14:paraId="2AA71A8F" w14:textId="3F34302A" w:rsidR="00ED178E" w:rsidRPr="00B04433" w:rsidRDefault="00ED178E" w:rsidP="00ED178E">
            <w:pPr>
              <w:jc w:val="right"/>
              <w:rPr>
                <w:color w:val="000000"/>
              </w:rPr>
            </w:pPr>
            <w:r>
              <w:t>26 344</w:t>
            </w:r>
          </w:p>
        </w:tc>
      </w:tr>
      <w:tr w:rsidR="00ED178E" w14:paraId="49ABDA77" w14:textId="77777777" w:rsidTr="00403325">
        <w:trPr>
          <w:trHeight w:val="255"/>
          <w:jc w:val="center"/>
        </w:trPr>
        <w:tc>
          <w:tcPr>
            <w:tcW w:w="4593" w:type="dxa"/>
            <w:shd w:val="clear" w:color="auto" w:fill="A6A6A6"/>
            <w:vAlign w:val="center"/>
          </w:tcPr>
          <w:p w14:paraId="4AE25658" w14:textId="77777777" w:rsidR="00ED178E" w:rsidRPr="00B04433" w:rsidRDefault="00ED178E" w:rsidP="00ED178E">
            <w:pPr>
              <w:rPr>
                <w:b/>
              </w:rPr>
            </w:pPr>
            <w:r w:rsidRPr="00B04433">
              <w:rPr>
                <w:b/>
              </w:rPr>
              <w:t>Poskytnuté zálohy na dlouhodobý majetek</w:t>
            </w:r>
          </w:p>
        </w:tc>
        <w:tc>
          <w:tcPr>
            <w:tcW w:w="1585" w:type="dxa"/>
            <w:shd w:val="clear" w:color="auto" w:fill="A6A6A6"/>
            <w:vAlign w:val="center"/>
          </w:tcPr>
          <w:p w14:paraId="68174C3A" w14:textId="6090FFE5" w:rsidR="00ED178E" w:rsidRPr="00B04433" w:rsidRDefault="00ED178E" w:rsidP="00ED178E">
            <w:pPr>
              <w:jc w:val="right"/>
              <w:rPr>
                <w:b/>
                <w:bCs/>
              </w:rPr>
            </w:pPr>
            <w:r w:rsidRPr="00B04433">
              <w:rPr>
                <w:b/>
                <w:bCs/>
              </w:rPr>
              <w:t>0</w:t>
            </w:r>
          </w:p>
        </w:tc>
        <w:tc>
          <w:tcPr>
            <w:tcW w:w="1586" w:type="dxa"/>
            <w:shd w:val="clear" w:color="auto" w:fill="A6A6A6"/>
            <w:vAlign w:val="center"/>
          </w:tcPr>
          <w:p w14:paraId="60D43A3D" w14:textId="1D1D9E84" w:rsidR="00ED178E" w:rsidRPr="00B04433" w:rsidRDefault="00ED178E" w:rsidP="00ED178E">
            <w:pPr>
              <w:jc w:val="right"/>
              <w:rPr>
                <w:b/>
                <w:bCs/>
              </w:rPr>
            </w:pPr>
            <w:r>
              <w:rPr>
                <w:b/>
                <w:bCs/>
              </w:rPr>
              <w:t>614</w:t>
            </w:r>
          </w:p>
        </w:tc>
        <w:tc>
          <w:tcPr>
            <w:tcW w:w="1586" w:type="dxa"/>
            <w:shd w:val="clear" w:color="auto" w:fill="A6A6A6"/>
            <w:vAlign w:val="center"/>
          </w:tcPr>
          <w:p w14:paraId="48CB28F3" w14:textId="3E8561EC" w:rsidR="00ED178E" w:rsidRPr="00B04433" w:rsidRDefault="00ED178E" w:rsidP="00ED178E">
            <w:pPr>
              <w:jc w:val="right"/>
              <w:rPr>
                <w:b/>
                <w:bCs/>
              </w:rPr>
            </w:pPr>
            <w:r w:rsidRPr="00B04433">
              <w:rPr>
                <w:b/>
                <w:bCs/>
              </w:rPr>
              <w:t>0</w:t>
            </w:r>
          </w:p>
        </w:tc>
        <w:tc>
          <w:tcPr>
            <w:tcW w:w="1586" w:type="dxa"/>
            <w:shd w:val="clear" w:color="auto" w:fill="A6A6A6"/>
            <w:vAlign w:val="center"/>
          </w:tcPr>
          <w:p w14:paraId="34EED69B" w14:textId="0ECB83BF" w:rsidR="00ED178E" w:rsidRPr="00B04433" w:rsidRDefault="00ED178E" w:rsidP="00ED178E">
            <w:pPr>
              <w:jc w:val="right"/>
              <w:rPr>
                <w:b/>
                <w:bCs/>
              </w:rPr>
            </w:pPr>
            <w:r>
              <w:rPr>
                <w:b/>
                <w:bCs/>
              </w:rPr>
              <w:t>614</w:t>
            </w:r>
          </w:p>
        </w:tc>
      </w:tr>
    </w:tbl>
    <w:p w14:paraId="60E8DF1F" w14:textId="77777777" w:rsidR="00B73BAD" w:rsidRDefault="00B73BAD" w:rsidP="00845761"/>
    <w:p w14:paraId="60C48492" w14:textId="77777777" w:rsidR="00B73BAD" w:rsidRDefault="00B73BAD" w:rsidP="00845761"/>
    <w:p w14:paraId="6E1ECCD9" w14:textId="77777777" w:rsidR="00B73BAD" w:rsidRDefault="00B73BAD" w:rsidP="00845761"/>
    <w:p w14:paraId="2EA58BAE" w14:textId="77777777" w:rsidR="00B73BAD" w:rsidRDefault="00B73BAD" w:rsidP="00845761"/>
    <w:p w14:paraId="1FEC6CF4" w14:textId="77777777" w:rsidR="009852EC" w:rsidRDefault="009852EC" w:rsidP="00845761"/>
    <w:p w14:paraId="4C1C7ED8" w14:textId="77777777" w:rsidR="006A1EA8" w:rsidRPr="009B46EC" w:rsidRDefault="00A26EE8" w:rsidP="00200291">
      <w:pPr>
        <w:pStyle w:val="Nadpis1"/>
      </w:pPr>
      <w:bookmarkStart w:id="133" w:name="_Toc135040268"/>
      <w:r w:rsidRPr="00ED178E">
        <w:lastRenderedPageBreak/>
        <w:t>Tab. 12</w:t>
      </w:r>
      <w:r w:rsidR="006A1EA8" w:rsidRPr="00ED178E">
        <w:t>b Finanční majetek</w:t>
      </w:r>
      <w:bookmarkEnd w:id="133"/>
    </w:p>
    <w:p w14:paraId="7C3AF2C4" w14:textId="77777777" w:rsidR="009852EC" w:rsidRDefault="009D7012" w:rsidP="00E74B0B">
      <w:pPr>
        <w:tabs>
          <w:tab w:val="right" w:pos="11057"/>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90"/>
        <w:gridCol w:w="1588"/>
        <w:gridCol w:w="1588"/>
      </w:tblGrid>
      <w:tr w:rsidR="00ED178E" w:rsidRPr="00C25D3D" w14:paraId="7C2F9270" w14:textId="77777777" w:rsidTr="00E97D85">
        <w:trPr>
          <w:trHeight w:val="255"/>
          <w:jc w:val="center"/>
        </w:trPr>
        <w:tc>
          <w:tcPr>
            <w:tcW w:w="5046" w:type="dxa"/>
            <w:tcBorders>
              <w:bottom w:val="single" w:sz="4" w:space="0" w:color="auto"/>
            </w:tcBorders>
            <w:vAlign w:val="center"/>
          </w:tcPr>
          <w:p w14:paraId="7C804249" w14:textId="77777777" w:rsidR="00ED178E" w:rsidRPr="00C25D3D" w:rsidRDefault="00ED178E" w:rsidP="00ED178E">
            <w:pPr>
              <w:jc w:val="center"/>
              <w:rPr>
                <w:color w:val="FF0000"/>
              </w:rPr>
            </w:pPr>
          </w:p>
        </w:tc>
        <w:tc>
          <w:tcPr>
            <w:tcW w:w="1590" w:type="dxa"/>
            <w:tcBorders>
              <w:bottom w:val="single" w:sz="4" w:space="0" w:color="auto"/>
            </w:tcBorders>
            <w:vAlign w:val="center"/>
          </w:tcPr>
          <w:p w14:paraId="5F7BD8BD" w14:textId="168FBDA7" w:rsidR="00ED178E" w:rsidRPr="00B04433" w:rsidRDefault="00ED178E" w:rsidP="00ED178E">
            <w:pPr>
              <w:jc w:val="center"/>
              <w:rPr>
                <w:b/>
              </w:rPr>
            </w:pPr>
            <w:r w:rsidRPr="00B04433">
              <w:rPr>
                <w:b/>
              </w:rPr>
              <w:t>Stav k 31. 12. 20</w:t>
            </w:r>
            <w:r>
              <w:rPr>
                <w:b/>
              </w:rPr>
              <w:t>21</w:t>
            </w:r>
          </w:p>
        </w:tc>
        <w:tc>
          <w:tcPr>
            <w:tcW w:w="1588" w:type="dxa"/>
            <w:tcBorders>
              <w:bottom w:val="single" w:sz="4" w:space="0" w:color="auto"/>
            </w:tcBorders>
            <w:vAlign w:val="center"/>
          </w:tcPr>
          <w:p w14:paraId="2D36ABFE" w14:textId="687CC2FC" w:rsidR="00ED178E" w:rsidRPr="00B04433" w:rsidRDefault="00ED178E" w:rsidP="00ED178E">
            <w:pPr>
              <w:jc w:val="center"/>
              <w:rPr>
                <w:b/>
              </w:rPr>
            </w:pPr>
            <w:r w:rsidRPr="00B04433">
              <w:rPr>
                <w:b/>
              </w:rPr>
              <w:t>Stav k 31. 12. 202</w:t>
            </w:r>
            <w:r>
              <w:rPr>
                <w:b/>
              </w:rPr>
              <w:t>2</w:t>
            </w:r>
          </w:p>
        </w:tc>
        <w:tc>
          <w:tcPr>
            <w:tcW w:w="1588" w:type="dxa"/>
            <w:tcBorders>
              <w:bottom w:val="single" w:sz="4" w:space="0" w:color="auto"/>
            </w:tcBorders>
            <w:vAlign w:val="center"/>
          </w:tcPr>
          <w:p w14:paraId="2571073E" w14:textId="64F20C01" w:rsidR="00ED178E" w:rsidRPr="00B04433" w:rsidRDefault="00ED178E" w:rsidP="00ED178E">
            <w:pPr>
              <w:jc w:val="center"/>
              <w:rPr>
                <w:b/>
              </w:rPr>
            </w:pPr>
            <w:r w:rsidRPr="00B04433">
              <w:rPr>
                <w:b/>
              </w:rPr>
              <w:t>Rozdíl proti roku 20</w:t>
            </w:r>
            <w:r>
              <w:rPr>
                <w:b/>
              </w:rPr>
              <w:t>21</w:t>
            </w:r>
          </w:p>
        </w:tc>
      </w:tr>
      <w:tr w:rsidR="00ED178E" w:rsidRPr="00C25D3D" w14:paraId="7E547807" w14:textId="77777777" w:rsidTr="00E3456A">
        <w:trPr>
          <w:trHeight w:val="255"/>
          <w:jc w:val="center"/>
        </w:trPr>
        <w:tc>
          <w:tcPr>
            <w:tcW w:w="5046" w:type="dxa"/>
            <w:shd w:val="clear" w:color="auto" w:fill="A6A6A6"/>
            <w:vAlign w:val="center"/>
          </w:tcPr>
          <w:p w14:paraId="4811C660" w14:textId="77777777" w:rsidR="00ED178E" w:rsidRPr="00B06E99" w:rsidRDefault="00ED178E" w:rsidP="00ED178E">
            <w:pPr>
              <w:rPr>
                <w:b/>
              </w:rPr>
            </w:pPr>
            <w:r w:rsidRPr="00B06E99">
              <w:rPr>
                <w:b/>
              </w:rPr>
              <w:t>Dlouhodobý celkem</w:t>
            </w:r>
          </w:p>
        </w:tc>
        <w:tc>
          <w:tcPr>
            <w:tcW w:w="1590" w:type="dxa"/>
            <w:shd w:val="clear" w:color="auto" w:fill="A6A6A6"/>
            <w:vAlign w:val="center"/>
          </w:tcPr>
          <w:p w14:paraId="6CF43C18" w14:textId="46CBDC05" w:rsidR="00ED178E" w:rsidRPr="00B04433" w:rsidRDefault="00ED178E" w:rsidP="00ED178E">
            <w:pPr>
              <w:jc w:val="right"/>
              <w:rPr>
                <w:b/>
                <w:bCs/>
              </w:rPr>
            </w:pPr>
            <w:r w:rsidRPr="00B04433">
              <w:rPr>
                <w:b/>
                <w:bCs/>
              </w:rPr>
              <w:t>100</w:t>
            </w:r>
          </w:p>
        </w:tc>
        <w:tc>
          <w:tcPr>
            <w:tcW w:w="1588" w:type="dxa"/>
            <w:shd w:val="clear" w:color="auto" w:fill="A6A6A6"/>
            <w:vAlign w:val="center"/>
          </w:tcPr>
          <w:p w14:paraId="70B26225" w14:textId="2CCD0C49" w:rsidR="00ED178E" w:rsidRPr="00B04433" w:rsidRDefault="00ED178E" w:rsidP="00ED178E">
            <w:pPr>
              <w:jc w:val="right"/>
              <w:rPr>
                <w:b/>
                <w:bCs/>
              </w:rPr>
            </w:pPr>
            <w:r w:rsidRPr="00B04433">
              <w:rPr>
                <w:b/>
                <w:bCs/>
              </w:rPr>
              <w:t>100</w:t>
            </w:r>
          </w:p>
        </w:tc>
        <w:tc>
          <w:tcPr>
            <w:tcW w:w="1588" w:type="dxa"/>
            <w:shd w:val="clear" w:color="auto" w:fill="A6A6A6"/>
            <w:vAlign w:val="center"/>
          </w:tcPr>
          <w:p w14:paraId="066C2858" w14:textId="7C05DB11" w:rsidR="00ED178E" w:rsidRPr="00B04433" w:rsidRDefault="00ED178E" w:rsidP="00ED178E">
            <w:pPr>
              <w:jc w:val="right"/>
              <w:rPr>
                <w:b/>
                <w:bCs/>
              </w:rPr>
            </w:pPr>
            <w:r w:rsidRPr="00B04433">
              <w:rPr>
                <w:b/>
                <w:bCs/>
              </w:rPr>
              <w:t>0</w:t>
            </w:r>
          </w:p>
        </w:tc>
      </w:tr>
      <w:tr w:rsidR="00ED178E" w:rsidRPr="00C25D3D" w14:paraId="539BAE3B" w14:textId="77777777" w:rsidTr="00E3456A">
        <w:trPr>
          <w:trHeight w:val="255"/>
          <w:jc w:val="center"/>
        </w:trPr>
        <w:tc>
          <w:tcPr>
            <w:tcW w:w="5046" w:type="dxa"/>
            <w:vAlign w:val="center"/>
          </w:tcPr>
          <w:p w14:paraId="098DB05D" w14:textId="77777777" w:rsidR="00ED178E" w:rsidRPr="00B06E99" w:rsidRDefault="00ED178E" w:rsidP="00ED178E">
            <w:pPr>
              <w:tabs>
                <w:tab w:val="left" w:pos="674"/>
              </w:tabs>
            </w:pPr>
            <w:r w:rsidRPr="00B06E99">
              <w:t>v tom:</w:t>
            </w:r>
            <w:r w:rsidRPr="00B06E99">
              <w:tab/>
              <w:t xml:space="preserve">50 </w:t>
            </w:r>
            <w:r w:rsidRPr="00B06E99">
              <w:rPr>
                <w:lang w:val="en-US"/>
              </w:rPr>
              <w:t>%</w:t>
            </w:r>
            <w:r w:rsidRPr="00B06E99">
              <w:t xml:space="preserve"> podíl ve společnosti Technologické </w:t>
            </w:r>
            <w:r w:rsidRPr="00B06E99">
              <w:tab/>
              <w:t>a inovační centrum s. r. o.</w:t>
            </w:r>
          </w:p>
        </w:tc>
        <w:tc>
          <w:tcPr>
            <w:tcW w:w="1590" w:type="dxa"/>
            <w:vAlign w:val="center"/>
          </w:tcPr>
          <w:p w14:paraId="1BB3912A" w14:textId="565B4F5C" w:rsidR="00ED178E" w:rsidRPr="00B04433" w:rsidRDefault="00ED178E" w:rsidP="00ED178E">
            <w:pPr>
              <w:jc w:val="right"/>
            </w:pPr>
            <w:r w:rsidRPr="00B04433">
              <w:t>100</w:t>
            </w:r>
          </w:p>
        </w:tc>
        <w:tc>
          <w:tcPr>
            <w:tcW w:w="1588" w:type="dxa"/>
            <w:vAlign w:val="center"/>
          </w:tcPr>
          <w:p w14:paraId="52D4C6A2" w14:textId="145287F7" w:rsidR="00ED178E" w:rsidRPr="00B04433" w:rsidRDefault="00ED178E" w:rsidP="00ED178E">
            <w:pPr>
              <w:jc w:val="right"/>
            </w:pPr>
            <w:r w:rsidRPr="00B04433">
              <w:t>100</w:t>
            </w:r>
          </w:p>
        </w:tc>
        <w:tc>
          <w:tcPr>
            <w:tcW w:w="1588" w:type="dxa"/>
            <w:vAlign w:val="center"/>
          </w:tcPr>
          <w:p w14:paraId="47D50E8A" w14:textId="7B298160" w:rsidR="00ED178E" w:rsidRPr="00B04433" w:rsidRDefault="00ED178E" w:rsidP="00ED178E">
            <w:pPr>
              <w:jc w:val="right"/>
            </w:pPr>
            <w:r w:rsidRPr="00B04433">
              <w:t>0</w:t>
            </w:r>
          </w:p>
        </w:tc>
      </w:tr>
      <w:tr w:rsidR="00ED178E" w:rsidRPr="00C25D3D" w14:paraId="035CC73A" w14:textId="77777777" w:rsidTr="00E3456A">
        <w:trPr>
          <w:trHeight w:val="255"/>
          <w:jc w:val="center"/>
        </w:trPr>
        <w:tc>
          <w:tcPr>
            <w:tcW w:w="5046" w:type="dxa"/>
            <w:shd w:val="clear" w:color="auto" w:fill="A6A6A6"/>
            <w:vAlign w:val="center"/>
          </w:tcPr>
          <w:p w14:paraId="1677EF11" w14:textId="77777777" w:rsidR="00ED178E" w:rsidRPr="00B06E99" w:rsidRDefault="00ED178E" w:rsidP="00ED178E">
            <w:pPr>
              <w:tabs>
                <w:tab w:val="left" w:pos="597"/>
              </w:tabs>
              <w:rPr>
                <w:b/>
              </w:rPr>
            </w:pPr>
            <w:r w:rsidRPr="00B06E99">
              <w:rPr>
                <w:b/>
              </w:rPr>
              <w:t>Krátkodobý celkem</w:t>
            </w:r>
          </w:p>
        </w:tc>
        <w:tc>
          <w:tcPr>
            <w:tcW w:w="1590" w:type="dxa"/>
            <w:shd w:val="clear" w:color="auto" w:fill="A6A6A6"/>
            <w:vAlign w:val="center"/>
          </w:tcPr>
          <w:p w14:paraId="121B2CA8" w14:textId="1C2629FA" w:rsidR="00ED178E" w:rsidRPr="00B04433" w:rsidRDefault="00ED178E" w:rsidP="00ED178E">
            <w:pPr>
              <w:jc w:val="right"/>
              <w:rPr>
                <w:b/>
                <w:bCs/>
              </w:rPr>
            </w:pPr>
            <w:r>
              <w:rPr>
                <w:b/>
                <w:bCs/>
              </w:rPr>
              <w:t>1 110 022</w:t>
            </w:r>
          </w:p>
        </w:tc>
        <w:tc>
          <w:tcPr>
            <w:tcW w:w="1588" w:type="dxa"/>
            <w:shd w:val="clear" w:color="auto" w:fill="A6A6A6"/>
            <w:vAlign w:val="center"/>
          </w:tcPr>
          <w:p w14:paraId="378CD577" w14:textId="4E5541ED" w:rsidR="00ED178E" w:rsidRPr="00B04433" w:rsidRDefault="00ED178E" w:rsidP="00ED178E">
            <w:pPr>
              <w:jc w:val="right"/>
              <w:rPr>
                <w:b/>
                <w:bCs/>
              </w:rPr>
            </w:pPr>
            <w:r>
              <w:rPr>
                <w:b/>
                <w:bCs/>
              </w:rPr>
              <w:t>1 061 547</w:t>
            </w:r>
          </w:p>
        </w:tc>
        <w:tc>
          <w:tcPr>
            <w:tcW w:w="1588" w:type="dxa"/>
            <w:shd w:val="clear" w:color="auto" w:fill="A6A6A6"/>
            <w:vAlign w:val="center"/>
          </w:tcPr>
          <w:p w14:paraId="30E6050E" w14:textId="1C9A028C" w:rsidR="00ED178E" w:rsidRPr="00B04433" w:rsidRDefault="00ED178E" w:rsidP="00ED178E">
            <w:pPr>
              <w:jc w:val="right"/>
              <w:rPr>
                <w:b/>
                <w:bCs/>
              </w:rPr>
            </w:pPr>
            <w:r>
              <w:rPr>
                <w:b/>
                <w:bCs/>
              </w:rPr>
              <w:t>-48 475</w:t>
            </w:r>
          </w:p>
        </w:tc>
      </w:tr>
      <w:tr w:rsidR="00ED178E" w:rsidRPr="00C25D3D" w14:paraId="63C8E34C" w14:textId="77777777" w:rsidTr="00E3456A">
        <w:trPr>
          <w:trHeight w:val="255"/>
          <w:jc w:val="center"/>
        </w:trPr>
        <w:tc>
          <w:tcPr>
            <w:tcW w:w="5046" w:type="dxa"/>
            <w:vAlign w:val="center"/>
          </w:tcPr>
          <w:p w14:paraId="1953A715" w14:textId="77777777" w:rsidR="00ED178E" w:rsidRPr="00C25D3D" w:rsidRDefault="00ED178E" w:rsidP="00ED178E">
            <w:pPr>
              <w:tabs>
                <w:tab w:val="left" w:pos="674"/>
              </w:tabs>
            </w:pPr>
            <w:r w:rsidRPr="00C25D3D">
              <w:t>v tom:</w:t>
            </w:r>
            <w:r w:rsidRPr="00C25D3D">
              <w:tab/>
              <w:t>pokladna</w:t>
            </w:r>
          </w:p>
        </w:tc>
        <w:tc>
          <w:tcPr>
            <w:tcW w:w="1590" w:type="dxa"/>
            <w:vAlign w:val="center"/>
          </w:tcPr>
          <w:p w14:paraId="393D8E25" w14:textId="211E8869" w:rsidR="00ED178E" w:rsidRPr="00B04433" w:rsidRDefault="00ED178E" w:rsidP="00ED178E">
            <w:pPr>
              <w:jc w:val="right"/>
            </w:pPr>
            <w:r>
              <w:t>886</w:t>
            </w:r>
          </w:p>
        </w:tc>
        <w:tc>
          <w:tcPr>
            <w:tcW w:w="1588" w:type="dxa"/>
            <w:vAlign w:val="center"/>
          </w:tcPr>
          <w:p w14:paraId="09830028" w14:textId="327BA79B" w:rsidR="00ED178E" w:rsidRPr="00B04433" w:rsidRDefault="00ED178E" w:rsidP="00ED178E">
            <w:pPr>
              <w:jc w:val="right"/>
            </w:pPr>
            <w:r>
              <w:t>1 311</w:t>
            </w:r>
          </w:p>
        </w:tc>
        <w:tc>
          <w:tcPr>
            <w:tcW w:w="1588" w:type="dxa"/>
            <w:vAlign w:val="center"/>
          </w:tcPr>
          <w:p w14:paraId="01A9A26D" w14:textId="54DDD0A3" w:rsidR="00ED178E" w:rsidRPr="00B04433" w:rsidRDefault="00ED178E" w:rsidP="00ED178E">
            <w:pPr>
              <w:jc w:val="right"/>
            </w:pPr>
            <w:r>
              <w:t>425</w:t>
            </w:r>
          </w:p>
        </w:tc>
      </w:tr>
      <w:tr w:rsidR="00ED178E" w:rsidRPr="00C25D3D" w14:paraId="40D0D956" w14:textId="77777777" w:rsidTr="00E3456A">
        <w:trPr>
          <w:trHeight w:val="255"/>
          <w:jc w:val="center"/>
        </w:trPr>
        <w:tc>
          <w:tcPr>
            <w:tcW w:w="5046" w:type="dxa"/>
            <w:vAlign w:val="center"/>
          </w:tcPr>
          <w:p w14:paraId="2CC4C130" w14:textId="77777777" w:rsidR="00ED178E" w:rsidRPr="00C25D3D" w:rsidRDefault="00ED178E" w:rsidP="00ED178E">
            <w:pPr>
              <w:tabs>
                <w:tab w:val="left" w:pos="674"/>
              </w:tabs>
            </w:pPr>
            <w:r w:rsidRPr="00C25D3D">
              <w:tab/>
              <w:t>bankovní účty</w:t>
            </w:r>
          </w:p>
        </w:tc>
        <w:tc>
          <w:tcPr>
            <w:tcW w:w="1590" w:type="dxa"/>
            <w:vAlign w:val="center"/>
          </w:tcPr>
          <w:p w14:paraId="133426EE" w14:textId="14E7853E" w:rsidR="00ED178E" w:rsidRPr="00B04433" w:rsidRDefault="00ED178E" w:rsidP="00ED178E">
            <w:pPr>
              <w:jc w:val="right"/>
            </w:pPr>
            <w:r>
              <w:t>1 109 077</w:t>
            </w:r>
          </w:p>
        </w:tc>
        <w:tc>
          <w:tcPr>
            <w:tcW w:w="1588" w:type="dxa"/>
            <w:vAlign w:val="center"/>
          </w:tcPr>
          <w:p w14:paraId="52C63FCB" w14:textId="4AEC9FAF" w:rsidR="00ED178E" w:rsidRPr="00B04433" w:rsidRDefault="00ED178E" w:rsidP="00ED178E">
            <w:pPr>
              <w:jc w:val="right"/>
            </w:pPr>
            <w:r>
              <w:t>1 060 224</w:t>
            </w:r>
          </w:p>
        </w:tc>
        <w:tc>
          <w:tcPr>
            <w:tcW w:w="1588" w:type="dxa"/>
            <w:vAlign w:val="center"/>
          </w:tcPr>
          <w:p w14:paraId="1A8A2597" w14:textId="6CD36097" w:rsidR="00ED178E" w:rsidRPr="00B04433" w:rsidRDefault="00ED178E" w:rsidP="00ED178E">
            <w:pPr>
              <w:jc w:val="right"/>
            </w:pPr>
            <w:r>
              <w:t>-48 853</w:t>
            </w:r>
          </w:p>
        </w:tc>
      </w:tr>
      <w:tr w:rsidR="00ED178E" w:rsidRPr="00C25D3D" w14:paraId="66FAD8B7" w14:textId="77777777" w:rsidTr="00E3456A">
        <w:trPr>
          <w:trHeight w:val="255"/>
          <w:jc w:val="center"/>
        </w:trPr>
        <w:tc>
          <w:tcPr>
            <w:tcW w:w="5046" w:type="dxa"/>
            <w:vAlign w:val="center"/>
          </w:tcPr>
          <w:p w14:paraId="272E9D06" w14:textId="77777777" w:rsidR="00ED178E" w:rsidRPr="00C25D3D" w:rsidRDefault="00ED178E" w:rsidP="00ED178E">
            <w:pPr>
              <w:tabs>
                <w:tab w:val="left" w:pos="674"/>
              </w:tabs>
            </w:pPr>
            <w:r w:rsidRPr="00C25D3D">
              <w:tab/>
              <w:t>ceniny</w:t>
            </w:r>
          </w:p>
        </w:tc>
        <w:tc>
          <w:tcPr>
            <w:tcW w:w="1590" w:type="dxa"/>
            <w:vAlign w:val="center"/>
          </w:tcPr>
          <w:p w14:paraId="424AAE6B" w14:textId="5D309710" w:rsidR="00ED178E" w:rsidRPr="00B04433" w:rsidRDefault="00ED178E" w:rsidP="00ED178E">
            <w:pPr>
              <w:jc w:val="right"/>
            </w:pPr>
            <w:r>
              <w:t>59</w:t>
            </w:r>
          </w:p>
        </w:tc>
        <w:tc>
          <w:tcPr>
            <w:tcW w:w="1588" w:type="dxa"/>
            <w:vAlign w:val="center"/>
          </w:tcPr>
          <w:p w14:paraId="46122466" w14:textId="6754E2B5" w:rsidR="00ED178E" w:rsidRPr="00B04433" w:rsidRDefault="00ED178E" w:rsidP="00ED178E">
            <w:pPr>
              <w:jc w:val="right"/>
            </w:pPr>
            <w:r>
              <w:t>12</w:t>
            </w:r>
          </w:p>
        </w:tc>
        <w:tc>
          <w:tcPr>
            <w:tcW w:w="1588" w:type="dxa"/>
            <w:vAlign w:val="center"/>
          </w:tcPr>
          <w:p w14:paraId="410B3B9D" w14:textId="55DBB4D3" w:rsidR="00ED178E" w:rsidRPr="00B04433" w:rsidRDefault="00ED178E" w:rsidP="00ED178E">
            <w:pPr>
              <w:jc w:val="right"/>
            </w:pPr>
            <w:r>
              <w:t>-47</w:t>
            </w:r>
          </w:p>
        </w:tc>
      </w:tr>
    </w:tbl>
    <w:p w14:paraId="4058C6C9" w14:textId="77777777" w:rsidR="009852EC" w:rsidRDefault="009852EC" w:rsidP="00845761"/>
    <w:p w14:paraId="28CEF2D9" w14:textId="77777777" w:rsidR="009852EC" w:rsidRDefault="009852EC" w:rsidP="00845761"/>
    <w:p w14:paraId="264742E7" w14:textId="77777777" w:rsidR="00463478" w:rsidRPr="0021143F" w:rsidRDefault="00463478" w:rsidP="00200291">
      <w:pPr>
        <w:pStyle w:val="Nadpis1"/>
      </w:pPr>
      <w:bookmarkStart w:id="134" w:name="_Toc135040269"/>
      <w:r w:rsidRPr="00ED178E">
        <w:t>Tab. 12c Zásoby</w:t>
      </w:r>
      <w:bookmarkEnd w:id="134"/>
    </w:p>
    <w:p w14:paraId="16DE6A1E" w14:textId="77777777" w:rsidR="009852EC" w:rsidRDefault="00A26EE8" w:rsidP="00A26EE8">
      <w:pPr>
        <w:tabs>
          <w:tab w:val="right" w:pos="11057"/>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90"/>
        <w:gridCol w:w="1588"/>
        <w:gridCol w:w="1588"/>
      </w:tblGrid>
      <w:tr w:rsidR="00ED178E" w14:paraId="0E397F0B" w14:textId="77777777" w:rsidTr="00077FC0">
        <w:trPr>
          <w:trHeight w:val="255"/>
          <w:jc w:val="center"/>
        </w:trPr>
        <w:tc>
          <w:tcPr>
            <w:tcW w:w="5046" w:type="dxa"/>
            <w:tcBorders>
              <w:bottom w:val="single" w:sz="4" w:space="0" w:color="auto"/>
            </w:tcBorders>
            <w:vAlign w:val="center"/>
          </w:tcPr>
          <w:p w14:paraId="6D99BE56" w14:textId="77777777" w:rsidR="00ED178E" w:rsidRDefault="00ED178E" w:rsidP="00ED178E">
            <w:pPr>
              <w:jc w:val="center"/>
            </w:pPr>
          </w:p>
        </w:tc>
        <w:tc>
          <w:tcPr>
            <w:tcW w:w="1590" w:type="dxa"/>
            <w:tcBorders>
              <w:bottom w:val="single" w:sz="4" w:space="0" w:color="auto"/>
            </w:tcBorders>
            <w:vAlign w:val="center"/>
          </w:tcPr>
          <w:p w14:paraId="3E27E759" w14:textId="7C5D31CE" w:rsidR="00ED178E" w:rsidRPr="00B04433" w:rsidRDefault="00ED178E" w:rsidP="00ED178E">
            <w:pPr>
              <w:jc w:val="center"/>
              <w:rPr>
                <w:b/>
              </w:rPr>
            </w:pPr>
            <w:r w:rsidRPr="00B04433">
              <w:rPr>
                <w:b/>
              </w:rPr>
              <w:t>Stav k 31. 12. 20</w:t>
            </w:r>
            <w:r>
              <w:rPr>
                <w:b/>
              </w:rPr>
              <w:t>21</w:t>
            </w:r>
          </w:p>
        </w:tc>
        <w:tc>
          <w:tcPr>
            <w:tcW w:w="1588" w:type="dxa"/>
            <w:tcBorders>
              <w:bottom w:val="single" w:sz="4" w:space="0" w:color="auto"/>
            </w:tcBorders>
            <w:vAlign w:val="center"/>
          </w:tcPr>
          <w:p w14:paraId="1BE30FC9" w14:textId="7FA17FAB" w:rsidR="00ED178E" w:rsidRPr="00B04433" w:rsidRDefault="00ED178E" w:rsidP="00ED178E">
            <w:pPr>
              <w:jc w:val="center"/>
              <w:rPr>
                <w:b/>
              </w:rPr>
            </w:pPr>
            <w:r w:rsidRPr="00B04433">
              <w:rPr>
                <w:b/>
              </w:rPr>
              <w:t>Stav k 31. 12. 202</w:t>
            </w:r>
            <w:r>
              <w:rPr>
                <w:b/>
              </w:rPr>
              <w:t>2</w:t>
            </w:r>
          </w:p>
        </w:tc>
        <w:tc>
          <w:tcPr>
            <w:tcW w:w="1588" w:type="dxa"/>
            <w:tcBorders>
              <w:bottom w:val="single" w:sz="4" w:space="0" w:color="auto"/>
            </w:tcBorders>
            <w:vAlign w:val="center"/>
          </w:tcPr>
          <w:p w14:paraId="70E14C50" w14:textId="6432072D" w:rsidR="00ED178E" w:rsidRPr="00B04433" w:rsidRDefault="00ED178E" w:rsidP="00ED178E">
            <w:pPr>
              <w:jc w:val="center"/>
              <w:rPr>
                <w:b/>
              </w:rPr>
            </w:pPr>
            <w:r w:rsidRPr="00B04433">
              <w:rPr>
                <w:b/>
              </w:rPr>
              <w:t>Rozdíl proti roku 20</w:t>
            </w:r>
            <w:r>
              <w:rPr>
                <w:b/>
              </w:rPr>
              <w:t>21</w:t>
            </w:r>
          </w:p>
        </w:tc>
      </w:tr>
      <w:tr w:rsidR="00ED178E" w14:paraId="504906F1" w14:textId="77777777" w:rsidTr="00E1094A">
        <w:trPr>
          <w:trHeight w:val="255"/>
          <w:jc w:val="center"/>
        </w:trPr>
        <w:tc>
          <w:tcPr>
            <w:tcW w:w="5046" w:type="dxa"/>
            <w:shd w:val="clear" w:color="auto" w:fill="A6A6A6"/>
            <w:vAlign w:val="center"/>
          </w:tcPr>
          <w:p w14:paraId="4ECB84B7" w14:textId="77777777" w:rsidR="00ED178E" w:rsidRPr="00E97D85" w:rsidRDefault="00ED178E" w:rsidP="00ED178E">
            <w:pPr>
              <w:rPr>
                <w:b/>
              </w:rPr>
            </w:pPr>
            <w:r>
              <w:rPr>
                <w:b/>
              </w:rPr>
              <w:t>Zásoby celkem</w:t>
            </w:r>
          </w:p>
        </w:tc>
        <w:tc>
          <w:tcPr>
            <w:tcW w:w="1590" w:type="dxa"/>
            <w:shd w:val="clear" w:color="auto" w:fill="A6A6A6"/>
            <w:vAlign w:val="center"/>
          </w:tcPr>
          <w:p w14:paraId="70AF3166" w14:textId="3275FD96" w:rsidR="00ED178E" w:rsidRPr="00B04433" w:rsidRDefault="00ED178E" w:rsidP="00ED178E">
            <w:pPr>
              <w:jc w:val="right"/>
              <w:rPr>
                <w:b/>
                <w:bCs/>
              </w:rPr>
            </w:pPr>
            <w:r>
              <w:rPr>
                <w:b/>
                <w:bCs/>
              </w:rPr>
              <w:t>5 680</w:t>
            </w:r>
          </w:p>
        </w:tc>
        <w:tc>
          <w:tcPr>
            <w:tcW w:w="1588" w:type="dxa"/>
            <w:shd w:val="clear" w:color="auto" w:fill="A6A6A6"/>
            <w:vAlign w:val="center"/>
          </w:tcPr>
          <w:p w14:paraId="0C071CDB" w14:textId="3135CA2D" w:rsidR="00ED178E" w:rsidRPr="00B04433" w:rsidRDefault="00ED178E" w:rsidP="00ED178E">
            <w:pPr>
              <w:jc w:val="right"/>
              <w:rPr>
                <w:b/>
                <w:bCs/>
              </w:rPr>
            </w:pPr>
            <w:r>
              <w:rPr>
                <w:b/>
                <w:bCs/>
              </w:rPr>
              <w:t>6 296</w:t>
            </w:r>
          </w:p>
        </w:tc>
        <w:tc>
          <w:tcPr>
            <w:tcW w:w="1588" w:type="dxa"/>
            <w:shd w:val="clear" w:color="auto" w:fill="A6A6A6"/>
            <w:vAlign w:val="center"/>
          </w:tcPr>
          <w:p w14:paraId="07EAA859" w14:textId="660678CD" w:rsidR="00ED178E" w:rsidRPr="00B04433" w:rsidRDefault="00ED178E" w:rsidP="00ED178E">
            <w:pPr>
              <w:jc w:val="right"/>
              <w:rPr>
                <w:b/>
                <w:bCs/>
              </w:rPr>
            </w:pPr>
            <w:r>
              <w:rPr>
                <w:b/>
                <w:bCs/>
              </w:rPr>
              <w:t>616</w:t>
            </w:r>
          </w:p>
        </w:tc>
      </w:tr>
      <w:tr w:rsidR="00ED178E" w14:paraId="01DB9036" w14:textId="77777777" w:rsidTr="00E1094A">
        <w:trPr>
          <w:trHeight w:val="255"/>
          <w:jc w:val="center"/>
        </w:trPr>
        <w:tc>
          <w:tcPr>
            <w:tcW w:w="5046" w:type="dxa"/>
            <w:vAlign w:val="center"/>
          </w:tcPr>
          <w:p w14:paraId="1C9C36A0" w14:textId="77777777" w:rsidR="00ED178E" w:rsidRDefault="00ED178E" w:rsidP="00ED178E">
            <w:pPr>
              <w:tabs>
                <w:tab w:val="left" w:pos="674"/>
              </w:tabs>
            </w:pPr>
            <w:r>
              <w:t>z toho:</w:t>
            </w:r>
            <w:r>
              <w:tab/>
              <w:t>materiál – účet 112</w:t>
            </w:r>
          </w:p>
        </w:tc>
        <w:tc>
          <w:tcPr>
            <w:tcW w:w="1590" w:type="dxa"/>
            <w:vAlign w:val="center"/>
          </w:tcPr>
          <w:p w14:paraId="2FE86142" w14:textId="5EF3E650" w:rsidR="00ED178E" w:rsidRPr="00B04433" w:rsidRDefault="00ED178E" w:rsidP="00ED178E">
            <w:pPr>
              <w:jc w:val="right"/>
            </w:pPr>
            <w:r>
              <w:t>1 148</w:t>
            </w:r>
          </w:p>
        </w:tc>
        <w:tc>
          <w:tcPr>
            <w:tcW w:w="1588" w:type="dxa"/>
            <w:vAlign w:val="center"/>
          </w:tcPr>
          <w:p w14:paraId="00E7DF3F" w14:textId="5F9C51AB" w:rsidR="00ED178E" w:rsidRPr="00B04433" w:rsidRDefault="00ED178E" w:rsidP="00ED178E">
            <w:pPr>
              <w:jc w:val="right"/>
            </w:pPr>
            <w:r>
              <w:t>1 468</w:t>
            </w:r>
          </w:p>
        </w:tc>
        <w:tc>
          <w:tcPr>
            <w:tcW w:w="1588" w:type="dxa"/>
            <w:vAlign w:val="center"/>
          </w:tcPr>
          <w:p w14:paraId="5A6C2530" w14:textId="19AC9A62" w:rsidR="00ED178E" w:rsidRPr="00B04433" w:rsidRDefault="00ED178E" w:rsidP="00ED178E">
            <w:pPr>
              <w:jc w:val="right"/>
            </w:pPr>
            <w:r>
              <w:t>320</w:t>
            </w:r>
          </w:p>
        </w:tc>
      </w:tr>
      <w:tr w:rsidR="00ED178E" w14:paraId="32E75FD0" w14:textId="77777777" w:rsidTr="00E1094A">
        <w:trPr>
          <w:trHeight w:val="255"/>
          <w:jc w:val="center"/>
        </w:trPr>
        <w:tc>
          <w:tcPr>
            <w:tcW w:w="5046" w:type="dxa"/>
            <w:tcBorders>
              <w:bottom w:val="single" w:sz="4" w:space="0" w:color="auto"/>
            </w:tcBorders>
            <w:vAlign w:val="center"/>
          </w:tcPr>
          <w:p w14:paraId="5F382A87" w14:textId="77777777" w:rsidR="00ED178E" w:rsidRPr="006A1EA8" w:rsidRDefault="00ED178E" w:rsidP="00ED178E">
            <w:pPr>
              <w:tabs>
                <w:tab w:val="left" w:pos="674"/>
              </w:tabs>
            </w:pPr>
            <w:r>
              <w:tab/>
              <w:t>materiál na cestě – účet 119</w:t>
            </w:r>
          </w:p>
        </w:tc>
        <w:tc>
          <w:tcPr>
            <w:tcW w:w="1590" w:type="dxa"/>
            <w:tcBorders>
              <w:bottom w:val="single" w:sz="4" w:space="0" w:color="auto"/>
            </w:tcBorders>
            <w:vAlign w:val="center"/>
          </w:tcPr>
          <w:p w14:paraId="08C45EC1" w14:textId="0210E4C0" w:rsidR="00ED178E" w:rsidRPr="00B04433" w:rsidRDefault="00ED178E" w:rsidP="00ED178E">
            <w:pPr>
              <w:jc w:val="right"/>
            </w:pPr>
            <w:r w:rsidRPr="00B04433">
              <w:t>0</w:t>
            </w:r>
          </w:p>
        </w:tc>
        <w:tc>
          <w:tcPr>
            <w:tcW w:w="1588" w:type="dxa"/>
            <w:tcBorders>
              <w:bottom w:val="single" w:sz="4" w:space="0" w:color="auto"/>
            </w:tcBorders>
            <w:vAlign w:val="center"/>
          </w:tcPr>
          <w:p w14:paraId="7073D732" w14:textId="54E179AD" w:rsidR="00ED178E" w:rsidRPr="00B04433" w:rsidRDefault="00ED178E" w:rsidP="00ED178E">
            <w:pPr>
              <w:jc w:val="right"/>
            </w:pPr>
            <w:r>
              <w:t>80</w:t>
            </w:r>
          </w:p>
        </w:tc>
        <w:tc>
          <w:tcPr>
            <w:tcW w:w="1588" w:type="dxa"/>
            <w:tcBorders>
              <w:bottom w:val="single" w:sz="4" w:space="0" w:color="auto"/>
            </w:tcBorders>
            <w:vAlign w:val="center"/>
          </w:tcPr>
          <w:p w14:paraId="27138523" w14:textId="1B3D8947" w:rsidR="00ED178E" w:rsidRPr="00B04433" w:rsidRDefault="00ED178E" w:rsidP="00ED178E">
            <w:pPr>
              <w:jc w:val="right"/>
            </w:pPr>
            <w:r>
              <w:t>80</w:t>
            </w:r>
          </w:p>
        </w:tc>
      </w:tr>
      <w:tr w:rsidR="00ED178E" w14:paraId="65F96584" w14:textId="77777777" w:rsidTr="00E1094A">
        <w:trPr>
          <w:trHeight w:val="255"/>
          <w:jc w:val="center"/>
        </w:trPr>
        <w:tc>
          <w:tcPr>
            <w:tcW w:w="5046" w:type="dxa"/>
            <w:vAlign w:val="center"/>
          </w:tcPr>
          <w:p w14:paraId="71538F11" w14:textId="77777777" w:rsidR="00ED178E" w:rsidRDefault="00ED178E" w:rsidP="00ED178E">
            <w:pPr>
              <w:tabs>
                <w:tab w:val="left" w:pos="674"/>
              </w:tabs>
            </w:pPr>
            <w:r>
              <w:tab/>
              <w:t>nedokončená výroba – účet 121</w:t>
            </w:r>
          </w:p>
        </w:tc>
        <w:tc>
          <w:tcPr>
            <w:tcW w:w="1590" w:type="dxa"/>
            <w:vAlign w:val="center"/>
          </w:tcPr>
          <w:p w14:paraId="2DA47D95" w14:textId="73026873" w:rsidR="00ED178E" w:rsidRPr="00B04433" w:rsidRDefault="00ED178E" w:rsidP="00ED178E">
            <w:pPr>
              <w:jc w:val="right"/>
            </w:pPr>
            <w:r w:rsidRPr="00B04433">
              <w:t>0</w:t>
            </w:r>
          </w:p>
        </w:tc>
        <w:tc>
          <w:tcPr>
            <w:tcW w:w="1588" w:type="dxa"/>
            <w:vAlign w:val="center"/>
          </w:tcPr>
          <w:p w14:paraId="1A728117" w14:textId="1C5C7437" w:rsidR="00ED178E" w:rsidRPr="00B04433" w:rsidRDefault="00ED178E" w:rsidP="00ED178E">
            <w:pPr>
              <w:jc w:val="right"/>
            </w:pPr>
            <w:r w:rsidRPr="00B04433">
              <w:t>0</w:t>
            </w:r>
          </w:p>
        </w:tc>
        <w:tc>
          <w:tcPr>
            <w:tcW w:w="1588" w:type="dxa"/>
            <w:vAlign w:val="center"/>
          </w:tcPr>
          <w:p w14:paraId="35CF1F88" w14:textId="1F39A0FF" w:rsidR="00ED178E" w:rsidRPr="00B04433" w:rsidRDefault="00ED178E" w:rsidP="00ED178E">
            <w:pPr>
              <w:jc w:val="right"/>
            </w:pPr>
            <w:r w:rsidRPr="00B04433">
              <w:t>0</w:t>
            </w:r>
          </w:p>
        </w:tc>
      </w:tr>
      <w:tr w:rsidR="00ED178E" w14:paraId="780BDA34" w14:textId="77777777" w:rsidTr="00E1094A">
        <w:trPr>
          <w:trHeight w:val="255"/>
          <w:jc w:val="center"/>
        </w:trPr>
        <w:tc>
          <w:tcPr>
            <w:tcW w:w="5046" w:type="dxa"/>
            <w:vAlign w:val="center"/>
          </w:tcPr>
          <w:p w14:paraId="2BB8733D" w14:textId="77777777" w:rsidR="00ED178E" w:rsidRDefault="00ED178E" w:rsidP="00ED178E">
            <w:pPr>
              <w:tabs>
                <w:tab w:val="left" w:pos="674"/>
              </w:tabs>
            </w:pPr>
            <w:r>
              <w:tab/>
              <w:t>výrobky – účet 123</w:t>
            </w:r>
          </w:p>
        </w:tc>
        <w:tc>
          <w:tcPr>
            <w:tcW w:w="1590" w:type="dxa"/>
            <w:vAlign w:val="center"/>
          </w:tcPr>
          <w:p w14:paraId="5E29AF6B" w14:textId="7F64F5C2" w:rsidR="00ED178E" w:rsidRPr="00B04433" w:rsidRDefault="00ED178E" w:rsidP="00ED178E">
            <w:pPr>
              <w:jc w:val="right"/>
            </w:pPr>
            <w:r w:rsidRPr="00B04433">
              <w:t>0</w:t>
            </w:r>
          </w:p>
        </w:tc>
        <w:tc>
          <w:tcPr>
            <w:tcW w:w="1588" w:type="dxa"/>
            <w:vAlign w:val="center"/>
          </w:tcPr>
          <w:p w14:paraId="003B87EC" w14:textId="10E50713" w:rsidR="00ED178E" w:rsidRPr="00B04433" w:rsidRDefault="00ED178E" w:rsidP="00ED178E">
            <w:pPr>
              <w:jc w:val="right"/>
            </w:pPr>
            <w:r w:rsidRPr="00B04433">
              <w:t>0</w:t>
            </w:r>
          </w:p>
        </w:tc>
        <w:tc>
          <w:tcPr>
            <w:tcW w:w="1588" w:type="dxa"/>
            <w:vAlign w:val="center"/>
          </w:tcPr>
          <w:p w14:paraId="06DA195E" w14:textId="514A58A0" w:rsidR="00ED178E" w:rsidRPr="00B04433" w:rsidRDefault="00ED178E" w:rsidP="00ED178E">
            <w:pPr>
              <w:jc w:val="right"/>
            </w:pPr>
            <w:r w:rsidRPr="00B04433">
              <w:t>0</w:t>
            </w:r>
          </w:p>
        </w:tc>
      </w:tr>
      <w:tr w:rsidR="00ED178E" w14:paraId="1128AB99" w14:textId="77777777" w:rsidTr="00E1094A">
        <w:trPr>
          <w:trHeight w:val="255"/>
          <w:jc w:val="center"/>
        </w:trPr>
        <w:tc>
          <w:tcPr>
            <w:tcW w:w="5046" w:type="dxa"/>
            <w:vAlign w:val="center"/>
          </w:tcPr>
          <w:p w14:paraId="79BEE7CD" w14:textId="77777777" w:rsidR="00ED178E" w:rsidRDefault="00ED178E" w:rsidP="00ED178E">
            <w:pPr>
              <w:tabs>
                <w:tab w:val="left" w:pos="674"/>
              </w:tabs>
            </w:pPr>
            <w:r>
              <w:tab/>
              <w:t>zvířata – účet 124</w:t>
            </w:r>
          </w:p>
        </w:tc>
        <w:tc>
          <w:tcPr>
            <w:tcW w:w="1590" w:type="dxa"/>
            <w:vAlign w:val="center"/>
          </w:tcPr>
          <w:p w14:paraId="2BCF9C2F" w14:textId="4EA2E43C" w:rsidR="00ED178E" w:rsidRPr="00B04433" w:rsidRDefault="00ED178E" w:rsidP="00ED178E">
            <w:pPr>
              <w:jc w:val="right"/>
            </w:pPr>
            <w:r w:rsidRPr="00B04433">
              <w:t>0</w:t>
            </w:r>
          </w:p>
        </w:tc>
        <w:tc>
          <w:tcPr>
            <w:tcW w:w="1588" w:type="dxa"/>
            <w:vAlign w:val="center"/>
          </w:tcPr>
          <w:p w14:paraId="56A78287" w14:textId="417BB793" w:rsidR="00ED178E" w:rsidRPr="00B04433" w:rsidRDefault="00ED178E" w:rsidP="00163696">
            <w:pPr>
              <w:jc w:val="right"/>
            </w:pPr>
            <w:r w:rsidRPr="00B04433">
              <w:t>0</w:t>
            </w:r>
          </w:p>
        </w:tc>
        <w:tc>
          <w:tcPr>
            <w:tcW w:w="1588" w:type="dxa"/>
            <w:vAlign w:val="center"/>
          </w:tcPr>
          <w:p w14:paraId="73474B82" w14:textId="3CB0D7FA" w:rsidR="00ED178E" w:rsidRPr="00B04433" w:rsidRDefault="00ED178E" w:rsidP="00ED178E">
            <w:pPr>
              <w:jc w:val="right"/>
            </w:pPr>
            <w:r w:rsidRPr="00B04433">
              <w:t>0</w:t>
            </w:r>
          </w:p>
        </w:tc>
      </w:tr>
      <w:tr w:rsidR="00ED178E" w14:paraId="55466CBC" w14:textId="77777777" w:rsidTr="00E1094A">
        <w:trPr>
          <w:trHeight w:val="255"/>
          <w:jc w:val="center"/>
        </w:trPr>
        <w:tc>
          <w:tcPr>
            <w:tcW w:w="5046" w:type="dxa"/>
            <w:vAlign w:val="center"/>
          </w:tcPr>
          <w:p w14:paraId="604BB950" w14:textId="77777777" w:rsidR="00ED178E" w:rsidRDefault="00ED178E" w:rsidP="00ED178E">
            <w:pPr>
              <w:tabs>
                <w:tab w:val="left" w:pos="674"/>
              </w:tabs>
            </w:pPr>
            <w:r>
              <w:tab/>
              <w:t>zboží – účet 132</w:t>
            </w:r>
          </w:p>
        </w:tc>
        <w:tc>
          <w:tcPr>
            <w:tcW w:w="1590" w:type="dxa"/>
            <w:vAlign w:val="center"/>
          </w:tcPr>
          <w:p w14:paraId="54111CC2" w14:textId="1487910F" w:rsidR="00ED178E" w:rsidRPr="00B04433" w:rsidRDefault="00ED178E" w:rsidP="00ED178E">
            <w:pPr>
              <w:jc w:val="right"/>
            </w:pPr>
            <w:r>
              <w:t>4 532</w:t>
            </w:r>
          </w:p>
        </w:tc>
        <w:tc>
          <w:tcPr>
            <w:tcW w:w="1588" w:type="dxa"/>
            <w:vAlign w:val="center"/>
          </w:tcPr>
          <w:p w14:paraId="2F89317E" w14:textId="0C2A6BB6" w:rsidR="00ED178E" w:rsidRPr="00B04433" w:rsidRDefault="00ED178E" w:rsidP="00ED178E">
            <w:pPr>
              <w:jc w:val="right"/>
            </w:pPr>
            <w:r>
              <w:t>4 748</w:t>
            </w:r>
          </w:p>
        </w:tc>
        <w:tc>
          <w:tcPr>
            <w:tcW w:w="1588" w:type="dxa"/>
            <w:vAlign w:val="center"/>
          </w:tcPr>
          <w:p w14:paraId="3D3C81A5" w14:textId="1BB827B6" w:rsidR="00ED178E" w:rsidRPr="00B04433" w:rsidRDefault="00ED178E" w:rsidP="00ED178E">
            <w:pPr>
              <w:jc w:val="right"/>
            </w:pPr>
            <w:r>
              <w:t>216</w:t>
            </w:r>
          </w:p>
        </w:tc>
      </w:tr>
    </w:tbl>
    <w:p w14:paraId="05606FD7" w14:textId="77777777" w:rsidR="00200291" w:rsidRDefault="00200291" w:rsidP="00200291">
      <w:pPr>
        <w:pStyle w:val="Nadpis1"/>
      </w:pPr>
    </w:p>
    <w:p w14:paraId="009E34C7" w14:textId="77777777" w:rsidR="00132B79" w:rsidRDefault="00132B79">
      <w:pPr>
        <w:rPr>
          <w:b/>
          <w:bCs/>
          <w:kern w:val="32"/>
          <w:sz w:val="28"/>
          <w:szCs w:val="28"/>
        </w:rPr>
      </w:pPr>
      <w:r>
        <w:br w:type="page"/>
      </w:r>
    </w:p>
    <w:p w14:paraId="09C64151" w14:textId="42B3A3C2" w:rsidR="00463478" w:rsidRDefault="00463478" w:rsidP="00200291">
      <w:pPr>
        <w:pStyle w:val="Nadpis1"/>
      </w:pPr>
      <w:bookmarkStart w:id="135" w:name="_Toc135040270"/>
      <w:r w:rsidRPr="00ED178E">
        <w:lastRenderedPageBreak/>
        <w:t xml:space="preserve">Tab. 12d </w:t>
      </w:r>
      <w:r w:rsidR="00A26EE8" w:rsidRPr="00ED178E">
        <w:t>Pohledávky, závazky, bankovní výpomoci a půjčky</w:t>
      </w:r>
      <w:bookmarkEnd w:id="135"/>
    </w:p>
    <w:p w14:paraId="15C46BD0" w14:textId="77777777" w:rsidR="00463478" w:rsidRDefault="00A26EE8" w:rsidP="00A26EE8">
      <w:pPr>
        <w:tabs>
          <w:tab w:val="right" w:pos="11057"/>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90"/>
        <w:gridCol w:w="1590"/>
        <w:gridCol w:w="1588"/>
      </w:tblGrid>
      <w:tr w:rsidR="00ED178E" w14:paraId="2C36ABF7" w14:textId="77777777" w:rsidTr="006B6413">
        <w:trPr>
          <w:trHeight w:val="255"/>
          <w:jc w:val="center"/>
        </w:trPr>
        <w:tc>
          <w:tcPr>
            <w:tcW w:w="5046" w:type="dxa"/>
            <w:tcBorders>
              <w:bottom w:val="single" w:sz="4" w:space="0" w:color="auto"/>
            </w:tcBorders>
            <w:vAlign w:val="center"/>
          </w:tcPr>
          <w:p w14:paraId="2B68C48F" w14:textId="77777777" w:rsidR="00ED178E" w:rsidRDefault="00ED178E" w:rsidP="00ED178E">
            <w:pPr>
              <w:jc w:val="center"/>
            </w:pPr>
          </w:p>
        </w:tc>
        <w:tc>
          <w:tcPr>
            <w:tcW w:w="1590" w:type="dxa"/>
            <w:tcBorders>
              <w:bottom w:val="single" w:sz="4" w:space="0" w:color="auto"/>
            </w:tcBorders>
            <w:vAlign w:val="center"/>
          </w:tcPr>
          <w:p w14:paraId="6D496C0D" w14:textId="4A09C92B" w:rsidR="00ED178E" w:rsidRPr="00B04433" w:rsidRDefault="00ED178E" w:rsidP="00ED178E">
            <w:pPr>
              <w:jc w:val="center"/>
              <w:rPr>
                <w:b/>
              </w:rPr>
            </w:pPr>
            <w:r w:rsidRPr="00B04433">
              <w:rPr>
                <w:b/>
              </w:rPr>
              <w:t>Stav k 31. 12. 20</w:t>
            </w:r>
            <w:r>
              <w:rPr>
                <w:b/>
              </w:rPr>
              <w:t>21</w:t>
            </w:r>
          </w:p>
        </w:tc>
        <w:tc>
          <w:tcPr>
            <w:tcW w:w="1590" w:type="dxa"/>
            <w:tcBorders>
              <w:bottom w:val="single" w:sz="4" w:space="0" w:color="auto"/>
            </w:tcBorders>
            <w:vAlign w:val="center"/>
          </w:tcPr>
          <w:p w14:paraId="34C32137" w14:textId="1E3A28DB" w:rsidR="00ED178E" w:rsidRPr="00B04433" w:rsidRDefault="00ED178E" w:rsidP="00ED178E">
            <w:pPr>
              <w:jc w:val="center"/>
              <w:rPr>
                <w:b/>
              </w:rPr>
            </w:pPr>
            <w:r w:rsidRPr="00B04433">
              <w:rPr>
                <w:b/>
              </w:rPr>
              <w:t>Stav k 31. 12. 202</w:t>
            </w:r>
            <w:r>
              <w:rPr>
                <w:b/>
              </w:rPr>
              <w:t>2</w:t>
            </w:r>
          </w:p>
        </w:tc>
        <w:tc>
          <w:tcPr>
            <w:tcW w:w="1588" w:type="dxa"/>
            <w:tcBorders>
              <w:bottom w:val="single" w:sz="4" w:space="0" w:color="auto"/>
            </w:tcBorders>
            <w:vAlign w:val="center"/>
          </w:tcPr>
          <w:p w14:paraId="3CDE0370" w14:textId="409AD787" w:rsidR="00ED178E" w:rsidRPr="00B04433" w:rsidRDefault="00ED178E" w:rsidP="00ED178E">
            <w:pPr>
              <w:jc w:val="center"/>
              <w:rPr>
                <w:b/>
              </w:rPr>
            </w:pPr>
            <w:r w:rsidRPr="00B04433">
              <w:rPr>
                <w:b/>
              </w:rPr>
              <w:t>Rozdíl proti roku 20</w:t>
            </w:r>
            <w:r>
              <w:rPr>
                <w:b/>
              </w:rPr>
              <w:t>21</w:t>
            </w:r>
          </w:p>
        </w:tc>
      </w:tr>
      <w:tr w:rsidR="00ED178E" w14:paraId="2CB98CEC" w14:textId="77777777" w:rsidTr="00D2590A">
        <w:trPr>
          <w:trHeight w:val="255"/>
          <w:jc w:val="center"/>
        </w:trPr>
        <w:tc>
          <w:tcPr>
            <w:tcW w:w="5046" w:type="dxa"/>
            <w:shd w:val="clear" w:color="auto" w:fill="A6A6A6"/>
            <w:vAlign w:val="center"/>
          </w:tcPr>
          <w:p w14:paraId="486FF91F" w14:textId="77777777" w:rsidR="00ED178E" w:rsidRPr="00E97D85" w:rsidRDefault="00ED178E" w:rsidP="00ED178E">
            <w:pPr>
              <w:rPr>
                <w:b/>
              </w:rPr>
            </w:pPr>
            <w:r>
              <w:rPr>
                <w:b/>
              </w:rPr>
              <w:t>Pohledávky celkem</w:t>
            </w:r>
          </w:p>
        </w:tc>
        <w:tc>
          <w:tcPr>
            <w:tcW w:w="1590" w:type="dxa"/>
            <w:shd w:val="clear" w:color="auto" w:fill="A6A6A6"/>
            <w:vAlign w:val="center"/>
          </w:tcPr>
          <w:p w14:paraId="0AB504AA" w14:textId="509B983E" w:rsidR="00ED178E" w:rsidRPr="00B04433" w:rsidRDefault="00ED178E" w:rsidP="00ED178E">
            <w:pPr>
              <w:jc w:val="right"/>
              <w:rPr>
                <w:b/>
                <w:bCs/>
              </w:rPr>
            </w:pPr>
            <w:r>
              <w:rPr>
                <w:b/>
                <w:bCs/>
              </w:rPr>
              <w:t>46 316</w:t>
            </w:r>
          </w:p>
        </w:tc>
        <w:tc>
          <w:tcPr>
            <w:tcW w:w="1590" w:type="dxa"/>
            <w:shd w:val="clear" w:color="auto" w:fill="A6A6A6"/>
            <w:vAlign w:val="center"/>
          </w:tcPr>
          <w:p w14:paraId="5D809E89" w14:textId="4BD7B95B" w:rsidR="00ED178E" w:rsidRPr="00B04433" w:rsidRDefault="00ED178E" w:rsidP="00ED178E">
            <w:pPr>
              <w:jc w:val="right"/>
              <w:rPr>
                <w:b/>
                <w:bCs/>
              </w:rPr>
            </w:pPr>
            <w:r>
              <w:rPr>
                <w:b/>
                <w:bCs/>
              </w:rPr>
              <w:t>77 396</w:t>
            </w:r>
          </w:p>
        </w:tc>
        <w:tc>
          <w:tcPr>
            <w:tcW w:w="1588" w:type="dxa"/>
            <w:shd w:val="clear" w:color="auto" w:fill="A6A6A6"/>
            <w:vAlign w:val="center"/>
          </w:tcPr>
          <w:p w14:paraId="2A4ED120" w14:textId="38739E81" w:rsidR="00ED178E" w:rsidRPr="00B04433" w:rsidRDefault="00ED178E" w:rsidP="00ED178E">
            <w:pPr>
              <w:jc w:val="right"/>
              <w:rPr>
                <w:b/>
                <w:bCs/>
              </w:rPr>
            </w:pPr>
            <w:r>
              <w:rPr>
                <w:b/>
                <w:bCs/>
              </w:rPr>
              <w:t>31 080</w:t>
            </w:r>
          </w:p>
        </w:tc>
      </w:tr>
      <w:tr w:rsidR="00ED178E" w14:paraId="630A9A18" w14:textId="77777777" w:rsidTr="00D2590A">
        <w:trPr>
          <w:trHeight w:val="255"/>
          <w:jc w:val="center"/>
        </w:trPr>
        <w:tc>
          <w:tcPr>
            <w:tcW w:w="5046" w:type="dxa"/>
            <w:vAlign w:val="center"/>
          </w:tcPr>
          <w:p w14:paraId="655FFA78" w14:textId="77777777" w:rsidR="00ED178E" w:rsidRDefault="00ED178E" w:rsidP="00ED178E">
            <w:pPr>
              <w:tabs>
                <w:tab w:val="left" w:pos="674"/>
              </w:tabs>
            </w:pPr>
            <w:r>
              <w:t>v tom:</w:t>
            </w:r>
            <w:r>
              <w:tab/>
              <w:t>odběratelé</w:t>
            </w:r>
          </w:p>
        </w:tc>
        <w:tc>
          <w:tcPr>
            <w:tcW w:w="1590" w:type="dxa"/>
            <w:vAlign w:val="center"/>
          </w:tcPr>
          <w:p w14:paraId="2E18CB66" w14:textId="4C50581D" w:rsidR="00ED178E" w:rsidRPr="00B04433" w:rsidRDefault="00ED178E" w:rsidP="00ED178E">
            <w:pPr>
              <w:jc w:val="right"/>
            </w:pPr>
            <w:r>
              <w:t>29 654</w:t>
            </w:r>
          </w:p>
        </w:tc>
        <w:tc>
          <w:tcPr>
            <w:tcW w:w="1590" w:type="dxa"/>
            <w:vAlign w:val="center"/>
          </w:tcPr>
          <w:p w14:paraId="083FE0EC" w14:textId="64BED4EC" w:rsidR="00ED178E" w:rsidRPr="00B04433" w:rsidRDefault="00ED178E" w:rsidP="00ED178E">
            <w:pPr>
              <w:jc w:val="right"/>
            </w:pPr>
            <w:r>
              <w:t>28 175</w:t>
            </w:r>
          </w:p>
        </w:tc>
        <w:tc>
          <w:tcPr>
            <w:tcW w:w="1588" w:type="dxa"/>
            <w:vAlign w:val="center"/>
          </w:tcPr>
          <w:p w14:paraId="15A4818C" w14:textId="4C7F8432" w:rsidR="00ED178E" w:rsidRPr="00B04433" w:rsidRDefault="00ED178E" w:rsidP="00ED178E">
            <w:pPr>
              <w:jc w:val="right"/>
            </w:pPr>
            <w:r>
              <w:t>-1 479</w:t>
            </w:r>
          </w:p>
        </w:tc>
      </w:tr>
      <w:tr w:rsidR="00ED178E" w14:paraId="0D979832" w14:textId="77777777" w:rsidTr="00D2590A">
        <w:trPr>
          <w:trHeight w:val="255"/>
          <w:jc w:val="center"/>
        </w:trPr>
        <w:tc>
          <w:tcPr>
            <w:tcW w:w="5046" w:type="dxa"/>
            <w:tcBorders>
              <w:bottom w:val="single" w:sz="4" w:space="0" w:color="auto"/>
            </w:tcBorders>
            <w:vAlign w:val="center"/>
          </w:tcPr>
          <w:p w14:paraId="28C67A70" w14:textId="77777777" w:rsidR="00ED178E" w:rsidRPr="006A1EA8" w:rsidRDefault="00ED178E" w:rsidP="00ED178E">
            <w:pPr>
              <w:tabs>
                <w:tab w:val="left" w:pos="674"/>
              </w:tabs>
            </w:pPr>
            <w:r>
              <w:tab/>
              <w:t>zálohy</w:t>
            </w:r>
          </w:p>
        </w:tc>
        <w:tc>
          <w:tcPr>
            <w:tcW w:w="1590" w:type="dxa"/>
            <w:tcBorders>
              <w:bottom w:val="single" w:sz="4" w:space="0" w:color="auto"/>
            </w:tcBorders>
            <w:vAlign w:val="center"/>
          </w:tcPr>
          <w:p w14:paraId="6153EDDB" w14:textId="25BAA38E" w:rsidR="00ED178E" w:rsidRPr="00B04433" w:rsidRDefault="00ED178E" w:rsidP="00ED178E">
            <w:pPr>
              <w:jc w:val="right"/>
            </w:pPr>
            <w:r>
              <w:t>165</w:t>
            </w:r>
          </w:p>
        </w:tc>
        <w:tc>
          <w:tcPr>
            <w:tcW w:w="1590" w:type="dxa"/>
            <w:tcBorders>
              <w:bottom w:val="single" w:sz="4" w:space="0" w:color="auto"/>
            </w:tcBorders>
            <w:vAlign w:val="center"/>
          </w:tcPr>
          <w:p w14:paraId="6BD8DC39" w14:textId="0D97E74B" w:rsidR="00ED178E" w:rsidRPr="00B04433" w:rsidRDefault="00ED178E" w:rsidP="00ED178E">
            <w:pPr>
              <w:jc w:val="right"/>
            </w:pPr>
            <w:r>
              <w:t>669</w:t>
            </w:r>
          </w:p>
        </w:tc>
        <w:tc>
          <w:tcPr>
            <w:tcW w:w="1588" w:type="dxa"/>
            <w:tcBorders>
              <w:bottom w:val="single" w:sz="4" w:space="0" w:color="auto"/>
            </w:tcBorders>
            <w:vAlign w:val="center"/>
          </w:tcPr>
          <w:p w14:paraId="79856599" w14:textId="2944B129" w:rsidR="00ED178E" w:rsidRPr="00B04433" w:rsidRDefault="00ED178E" w:rsidP="00ED178E">
            <w:pPr>
              <w:jc w:val="right"/>
            </w:pPr>
            <w:r>
              <w:t>504</w:t>
            </w:r>
          </w:p>
        </w:tc>
      </w:tr>
      <w:tr w:rsidR="00ED178E" w14:paraId="6470488F" w14:textId="77777777" w:rsidTr="00D2590A">
        <w:trPr>
          <w:trHeight w:val="255"/>
          <w:jc w:val="center"/>
        </w:trPr>
        <w:tc>
          <w:tcPr>
            <w:tcW w:w="5046" w:type="dxa"/>
            <w:tcBorders>
              <w:bottom w:val="single" w:sz="4" w:space="0" w:color="auto"/>
            </w:tcBorders>
            <w:vAlign w:val="center"/>
          </w:tcPr>
          <w:p w14:paraId="0BB66227" w14:textId="77777777" w:rsidR="00ED178E" w:rsidRDefault="00ED178E" w:rsidP="00ED178E">
            <w:pPr>
              <w:tabs>
                <w:tab w:val="left" w:pos="674"/>
              </w:tabs>
            </w:pPr>
            <w:r>
              <w:tab/>
              <w:t>za institucemi sociálního a zdravotního pojištění</w:t>
            </w:r>
          </w:p>
        </w:tc>
        <w:tc>
          <w:tcPr>
            <w:tcW w:w="1590" w:type="dxa"/>
            <w:tcBorders>
              <w:bottom w:val="single" w:sz="4" w:space="0" w:color="auto"/>
            </w:tcBorders>
            <w:vAlign w:val="center"/>
          </w:tcPr>
          <w:p w14:paraId="6EE0172E" w14:textId="6B7CA9B7" w:rsidR="00ED178E" w:rsidRPr="00B04433" w:rsidRDefault="00ED178E" w:rsidP="00ED178E">
            <w:pPr>
              <w:jc w:val="right"/>
            </w:pPr>
            <w:r w:rsidRPr="00B04433">
              <w:t>0</w:t>
            </w:r>
          </w:p>
        </w:tc>
        <w:tc>
          <w:tcPr>
            <w:tcW w:w="1590" w:type="dxa"/>
            <w:tcBorders>
              <w:bottom w:val="single" w:sz="4" w:space="0" w:color="auto"/>
            </w:tcBorders>
            <w:vAlign w:val="center"/>
          </w:tcPr>
          <w:p w14:paraId="25E63593" w14:textId="78AA3030" w:rsidR="00ED178E" w:rsidRPr="00B04433" w:rsidRDefault="00ED178E" w:rsidP="00ED178E">
            <w:pPr>
              <w:jc w:val="right"/>
            </w:pPr>
            <w:r w:rsidRPr="00B04433">
              <w:t>0</w:t>
            </w:r>
          </w:p>
        </w:tc>
        <w:tc>
          <w:tcPr>
            <w:tcW w:w="1588" w:type="dxa"/>
            <w:tcBorders>
              <w:bottom w:val="single" w:sz="4" w:space="0" w:color="auto"/>
            </w:tcBorders>
            <w:vAlign w:val="center"/>
          </w:tcPr>
          <w:p w14:paraId="0BA2179B" w14:textId="21611E77" w:rsidR="00ED178E" w:rsidRPr="00B04433" w:rsidRDefault="00ED178E" w:rsidP="00ED178E">
            <w:pPr>
              <w:jc w:val="right"/>
            </w:pPr>
            <w:r w:rsidRPr="00B04433">
              <w:t>0</w:t>
            </w:r>
          </w:p>
        </w:tc>
      </w:tr>
      <w:tr w:rsidR="00ED178E" w14:paraId="772E2A5D" w14:textId="77777777" w:rsidTr="00D2590A">
        <w:trPr>
          <w:trHeight w:val="255"/>
          <w:jc w:val="center"/>
        </w:trPr>
        <w:tc>
          <w:tcPr>
            <w:tcW w:w="5046" w:type="dxa"/>
            <w:tcBorders>
              <w:bottom w:val="single" w:sz="4" w:space="0" w:color="auto"/>
            </w:tcBorders>
            <w:vAlign w:val="center"/>
          </w:tcPr>
          <w:p w14:paraId="429C7914" w14:textId="77777777" w:rsidR="00ED178E" w:rsidRDefault="00ED178E" w:rsidP="00ED178E">
            <w:pPr>
              <w:tabs>
                <w:tab w:val="left" w:pos="674"/>
              </w:tabs>
            </w:pPr>
            <w:r>
              <w:tab/>
              <w:t>za zaměstnanci</w:t>
            </w:r>
          </w:p>
        </w:tc>
        <w:tc>
          <w:tcPr>
            <w:tcW w:w="1590" w:type="dxa"/>
            <w:tcBorders>
              <w:bottom w:val="single" w:sz="4" w:space="0" w:color="auto"/>
            </w:tcBorders>
            <w:vAlign w:val="center"/>
          </w:tcPr>
          <w:p w14:paraId="07DDDA06" w14:textId="4BA45B95" w:rsidR="00ED178E" w:rsidRPr="00B04433" w:rsidRDefault="00ED178E" w:rsidP="00ED178E">
            <w:pPr>
              <w:jc w:val="right"/>
            </w:pPr>
            <w:r>
              <w:t>27</w:t>
            </w:r>
          </w:p>
        </w:tc>
        <w:tc>
          <w:tcPr>
            <w:tcW w:w="1590" w:type="dxa"/>
            <w:tcBorders>
              <w:bottom w:val="single" w:sz="4" w:space="0" w:color="auto"/>
            </w:tcBorders>
            <w:vAlign w:val="center"/>
          </w:tcPr>
          <w:p w14:paraId="6501BEEA" w14:textId="532C01DF" w:rsidR="00ED178E" w:rsidRPr="00B04433" w:rsidRDefault="00ED178E" w:rsidP="00ED178E">
            <w:pPr>
              <w:jc w:val="right"/>
            </w:pPr>
            <w:r>
              <w:t>16</w:t>
            </w:r>
          </w:p>
        </w:tc>
        <w:tc>
          <w:tcPr>
            <w:tcW w:w="1588" w:type="dxa"/>
            <w:tcBorders>
              <w:bottom w:val="single" w:sz="4" w:space="0" w:color="auto"/>
            </w:tcBorders>
            <w:vAlign w:val="center"/>
          </w:tcPr>
          <w:p w14:paraId="0F0613B1" w14:textId="6554D7B9" w:rsidR="00ED178E" w:rsidRPr="00B04433" w:rsidRDefault="00ED178E" w:rsidP="00ED178E">
            <w:pPr>
              <w:jc w:val="right"/>
            </w:pPr>
            <w:r>
              <w:t>-11</w:t>
            </w:r>
          </w:p>
        </w:tc>
      </w:tr>
      <w:tr w:rsidR="00ED178E" w14:paraId="23556CA7" w14:textId="77777777" w:rsidTr="00D2590A">
        <w:trPr>
          <w:trHeight w:val="255"/>
          <w:jc w:val="center"/>
        </w:trPr>
        <w:tc>
          <w:tcPr>
            <w:tcW w:w="5046" w:type="dxa"/>
            <w:tcBorders>
              <w:bottom w:val="single" w:sz="4" w:space="0" w:color="auto"/>
            </w:tcBorders>
            <w:vAlign w:val="center"/>
          </w:tcPr>
          <w:p w14:paraId="76D83851" w14:textId="0031F6BE" w:rsidR="00ED178E" w:rsidRDefault="00ED178E" w:rsidP="00ED178E">
            <w:pPr>
              <w:tabs>
                <w:tab w:val="left" w:pos="674"/>
              </w:tabs>
              <w:ind w:left="674"/>
            </w:pPr>
            <w:r>
              <w:t>daň z příjmů</w:t>
            </w:r>
          </w:p>
        </w:tc>
        <w:tc>
          <w:tcPr>
            <w:tcW w:w="1590" w:type="dxa"/>
            <w:tcBorders>
              <w:bottom w:val="single" w:sz="4" w:space="0" w:color="auto"/>
            </w:tcBorders>
            <w:vAlign w:val="center"/>
          </w:tcPr>
          <w:p w14:paraId="5FF56BBE" w14:textId="1D936A64" w:rsidR="00ED178E" w:rsidRPr="00B04433" w:rsidRDefault="00ED178E" w:rsidP="00ED178E">
            <w:pPr>
              <w:jc w:val="right"/>
            </w:pPr>
            <w:r>
              <w:t>0</w:t>
            </w:r>
          </w:p>
        </w:tc>
        <w:tc>
          <w:tcPr>
            <w:tcW w:w="1590" w:type="dxa"/>
            <w:tcBorders>
              <w:bottom w:val="single" w:sz="4" w:space="0" w:color="auto"/>
            </w:tcBorders>
            <w:vAlign w:val="center"/>
          </w:tcPr>
          <w:p w14:paraId="65333CA6" w14:textId="367EFA21" w:rsidR="00ED178E" w:rsidRPr="00B04433" w:rsidRDefault="00ED178E" w:rsidP="00ED178E">
            <w:pPr>
              <w:jc w:val="right"/>
            </w:pPr>
            <w:r>
              <w:t>0</w:t>
            </w:r>
          </w:p>
        </w:tc>
        <w:tc>
          <w:tcPr>
            <w:tcW w:w="1588" w:type="dxa"/>
            <w:tcBorders>
              <w:bottom w:val="single" w:sz="4" w:space="0" w:color="auto"/>
            </w:tcBorders>
            <w:vAlign w:val="center"/>
          </w:tcPr>
          <w:p w14:paraId="79AAAA55" w14:textId="221B0A6C" w:rsidR="00ED178E" w:rsidRPr="00B04433" w:rsidRDefault="00ED178E" w:rsidP="00ED178E">
            <w:pPr>
              <w:jc w:val="right"/>
            </w:pPr>
            <w:r>
              <w:t>0</w:t>
            </w:r>
          </w:p>
        </w:tc>
      </w:tr>
      <w:tr w:rsidR="00ED178E" w14:paraId="1B244569" w14:textId="77777777" w:rsidTr="00D2590A">
        <w:trPr>
          <w:trHeight w:val="255"/>
          <w:jc w:val="center"/>
        </w:trPr>
        <w:tc>
          <w:tcPr>
            <w:tcW w:w="5046" w:type="dxa"/>
            <w:tcBorders>
              <w:bottom w:val="single" w:sz="4" w:space="0" w:color="auto"/>
            </w:tcBorders>
            <w:vAlign w:val="center"/>
          </w:tcPr>
          <w:p w14:paraId="411C3369" w14:textId="77777777" w:rsidR="00ED178E" w:rsidRDefault="00ED178E" w:rsidP="00ED178E">
            <w:pPr>
              <w:tabs>
                <w:tab w:val="left" w:pos="674"/>
              </w:tabs>
            </w:pPr>
            <w:r>
              <w:tab/>
              <w:t xml:space="preserve">ostatní </w:t>
            </w:r>
          </w:p>
        </w:tc>
        <w:tc>
          <w:tcPr>
            <w:tcW w:w="1590" w:type="dxa"/>
            <w:tcBorders>
              <w:bottom w:val="single" w:sz="4" w:space="0" w:color="auto"/>
            </w:tcBorders>
            <w:vAlign w:val="center"/>
          </w:tcPr>
          <w:p w14:paraId="71ED2646" w14:textId="7701EFE8" w:rsidR="00ED178E" w:rsidRPr="00B04433" w:rsidRDefault="00ED178E" w:rsidP="00ED178E">
            <w:pPr>
              <w:jc w:val="right"/>
            </w:pPr>
            <w:r>
              <w:t>16 470</w:t>
            </w:r>
          </w:p>
        </w:tc>
        <w:tc>
          <w:tcPr>
            <w:tcW w:w="1590" w:type="dxa"/>
            <w:tcBorders>
              <w:bottom w:val="single" w:sz="4" w:space="0" w:color="auto"/>
            </w:tcBorders>
            <w:vAlign w:val="center"/>
          </w:tcPr>
          <w:p w14:paraId="31E2312F" w14:textId="42FC281D" w:rsidR="00ED178E" w:rsidRPr="00B04433" w:rsidRDefault="00ED178E" w:rsidP="00ED178E">
            <w:pPr>
              <w:jc w:val="right"/>
            </w:pPr>
            <w:r>
              <w:t>48 536</w:t>
            </w:r>
          </w:p>
        </w:tc>
        <w:tc>
          <w:tcPr>
            <w:tcW w:w="1588" w:type="dxa"/>
            <w:tcBorders>
              <w:bottom w:val="single" w:sz="4" w:space="0" w:color="auto"/>
            </w:tcBorders>
            <w:vAlign w:val="center"/>
          </w:tcPr>
          <w:p w14:paraId="4D85A553" w14:textId="17B9E182" w:rsidR="00ED178E" w:rsidRPr="00B04433" w:rsidRDefault="00ED178E" w:rsidP="00ED178E">
            <w:pPr>
              <w:jc w:val="right"/>
            </w:pPr>
            <w:r>
              <w:t>32 066</w:t>
            </w:r>
          </w:p>
        </w:tc>
      </w:tr>
      <w:tr w:rsidR="00ED178E" w14:paraId="7F636E4B" w14:textId="77777777" w:rsidTr="00D2590A">
        <w:trPr>
          <w:trHeight w:val="255"/>
          <w:jc w:val="center"/>
        </w:trPr>
        <w:tc>
          <w:tcPr>
            <w:tcW w:w="5046" w:type="dxa"/>
            <w:shd w:val="clear" w:color="auto" w:fill="A6A6A6"/>
            <w:vAlign w:val="center"/>
          </w:tcPr>
          <w:p w14:paraId="598781F8" w14:textId="77777777" w:rsidR="00ED178E" w:rsidRPr="00E97D85" w:rsidRDefault="00ED178E" w:rsidP="00ED178E">
            <w:pPr>
              <w:tabs>
                <w:tab w:val="left" w:pos="597"/>
              </w:tabs>
              <w:rPr>
                <w:b/>
              </w:rPr>
            </w:pPr>
            <w:r>
              <w:rPr>
                <w:b/>
              </w:rPr>
              <w:t>Krátkodobé závazky celkem</w:t>
            </w:r>
          </w:p>
        </w:tc>
        <w:tc>
          <w:tcPr>
            <w:tcW w:w="1590" w:type="dxa"/>
            <w:shd w:val="clear" w:color="auto" w:fill="A6A6A6"/>
            <w:vAlign w:val="center"/>
          </w:tcPr>
          <w:p w14:paraId="3E91E31B" w14:textId="76931761" w:rsidR="00ED178E" w:rsidRPr="00B04433" w:rsidRDefault="00ED178E" w:rsidP="00ED178E">
            <w:pPr>
              <w:jc w:val="right"/>
              <w:rPr>
                <w:b/>
                <w:bCs/>
              </w:rPr>
            </w:pPr>
            <w:r>
              <w:rPr>
                <w:b/>
                <w:bCs/>
              </w:rPr>
              <w:t>140 888</w:t>
            </w:r>
          </w:p>
        </w:tc>
        <w:tc>
          <w:tcPr>
            <w:tcW w:w="1590" w:type="dxa"/>
            <w:shd w:val="clear" w:color="auto" w:fill="A6A6A6"/>
            <w:vAlign w:val="center"/>
          </w:tcPr>
          <w:p w14:paraId="7DC25EBE" w14:textId="653A3161" w:rsidR="00ED178E" w:rsidRPr="00B04433" w:rsidRDefault="00ED178E" w:rsidP="00ED178E">
            <w:pPr>
              <w:jc w:val="right"/>
              <w:rPr>
                <w:b/>
                <w:bCs/>
              </w:rPr>
            </w:pPr>
            <w:r>
              <w:rPr>
                <w:b/>
                <w:bCs/>
              </w:rPr>
              <w:t>111 232</w:t>
            </w:r>
          </w:p>
        </w:tc>
        <w:tc>
          <w:tcPr>
            <w:tcW w:w="1588" w:type="dxa"/>
            <w:shd w:val="clear" w:color="auto" w:fill="A6A6A6"/>
            <w:vAlign w:val="center"/>
          </w:tcPr>
          <w:p w14:paraId="24B99A5B" w14:textId="072A4311" w:rsidR="00ED178E" w:rsidRPr="00B04433" w:rsidRDefault="00ED178E" w:rsidP="00ED178E">
            <w:pPr>
              <w:jc w:val="right"/>
              <w:rPr>
                <w:b/>
                <w:bCs/>
              </w:rPr>
            </w:pPr>
            <w:r>
              <w:rPr>
                <w:b/>
                <w:bCs/>
              </w:rPr>
              <w:t>-29 656</w:t>
            </w:r>
          </w:p>
        </w:tc>
      </w:tr>
      <w:tr w:rsidR="00ED178E" w14:paraId="5B951116" w14:textId="77777777" w:rsidTr="00D2590A">
        <w:trPr>
          <w:trHeight w:val="255"/>
          <w:jc w:val="center"/>
        </w:trPr>
        <w:tc>
          <w:tcPr>
            <w:tcW w:w="5046" w:type="dxa"/>
            <w:vAlign w:val="center"/>
          </w:tcPr>
          <w:p w14:paraId="248B4043" w14:textId="77777777" w:rsidR="00ED178E" w:rsidRDefault="00ED178E" w:rsidP="00ED178E">
            <w:pPr>
              <w:tabs>
                <w:tab w:val="left" w:pos="674"/>
              </w:tabs>
            </w:pPr>
            <w:r>
              <w:t>v tom:</w:t>
            </w:r>
            <w:r>
              <w:tab/>
              <w:t>dodavatelé</w:t>
            </w:r>
          </w:p>
        </w:tc>
        <w:tc>
          <w:tcPr>
            <w:tcW w:w="1590" w:type="dxa"/>
            <w:vAlign w:val="center"/>
          </w:tcPr>
          <w:p w14:paraId="0D2D1E7D" w14:textId="04AF2AD5" w:rsidR="00ED178E" w:rsidRPr="00B04433" w:rsidRDefault="00ED178E" w:rsidP="00ED178E">
            <w:pPr>
              <w:jc w:val="right"/>
            </w:pPr>
            <w:r>
              <w:t>24 703</w:t>
            </w:r>
          </w:p>
        </w:tc>
        <w:tc>
          <w:tcPr>
            <w:tcW w:w="1590" w:type="dxa"/>
            <w:vAlign w:val="center"/>
          </w:tcPr>
          <w:p w14:paraId="16F75437" w14:textId="71D966C7" w:rsidR="00ED178E" w:rsidRPr="00B04433" w:rsidRDefault="00ED178E" w:rsidP="00ED178E">
            <w:pPr>
              <w:jc w:val="right"/>
            </w:pPr>
            <w:r>
              <w:t>16 165</w:t>
            </w:r>
          </w:p>
        </w:tc>
        <w:tc>
          <w:tcPr>
            <w:tcW w:w="1588" w:type="dxa"/>
            <w:vAlign w:val="center"/>
          </w:tcPr>
          <w:p w14:paraId="29667B4D" w14:textId="4F24A48F" w:rsidR="00ED178E" w:rsidRPr="00B04433" w:rsidRDefault="00ED178E" w:rsidP="00ED178E">
            <w:pPr>
              <w:jc w:val="right"/>
            </w:pPr>
            <w:r>
              <w:t>-8 538</w:t>
            </w:r>
          </w:p>
        </w:tc>
      </w:tr>
      <w:tr w:rsidR="00ED178E" w14:paraId="3A1CA8AD" w14:textId="77777777" w:rsidTr="00D2590A">
        <w:trPr>
          <w:trHeight w:val="255"/>
          <w:jc w:val="center"/>
        </w:trPr>
        <w:tc>
          <w:tcPr>
            <w:tcW w:w="5046" w:type="dxa"/>
            <w:vAlign w:val="center"/>
          </w:tcPr>
          <w:p w14:paraId="00BD6A37" w14:textId="77777777" w:rsidR="00ED178E" w:rsidRDefault="00ED178E" w:rsidP="00ED178E">
            <w:pPr>
              <w:tabs>
                <w:tab w:val="left" w:pos="674"/>
              </w:tabs>
            </w:pPr>
            <w:r>
              <w:tab/>
              <w:t>přijaté zálohy</w:t>
            </w:r>
          </w:p>
        </w:tc>
        <w:tc>
          <w:tcPr>
            <w:tcW w:w="1590" w:type="dxa"/>
            <w:vAlign w:val="center"/>
          </w:tcPr>
          <w:p w14:paraId="7DA05EB3" w14:textId="1D90DD10" w:rsidR="00ED178E" w:rsidRPr="00B04433" w:rsidRDefault="00ED178E" w:rsidP="00ED178E">
            <w:pPr>
              <w:jc w:val="right"/>
            </w:pPr>
            <w:r>
              <w:t>859</w:t>
            </w:r>
          </w:p>
        </w:tc>
        <w:tc>
          <w:tcPr>
            <w:tcW w:w="1590" w:type="dxa"/>
            <w:vAlign w:val="center"/>
          </w:tcPr>
          <w:p w14:paraId="0C5DE501" w14:textId="39D1A6D3" w:rsidR="00ED178E" w:rsidRPr="00B04433" w:rsidRDefault="00ED178E" w:rsidP="00ED178E">
            <w:pPr>
              <w:jc w:val="right"/>
            </w:pPr>
            <w:r>
              <w:t>1 226</w:t>
            </w:r>
          </w:p>
        </w:tc>
        <w:tc>
          <w:tcPr>
            <w:tcW w:w="1588" w:type="dxa"/>
            <w:vAlign w:val="center"/>
          </w:tcPr>
          <w:p w14:paraId="09270CA4" w14:textId="1891A05B" w:rsidR="00ED178E" w:rsidRPr="00B04433" w:rsidRDefault="00ED178E" w:rsidP="00ED178E">
            <w:pPr>
              <w:jc w:val="right"/>
            </w:pPr>
            <w:r>
              <w:t>367</w:t>
            </w:r>
          </w:p>
        </w:tc>
      </w:tr>
      <w:tr w:rsidR="00ED178E" w14:paraId="4916CAF3" w14:textId="77777777" w:rsidTr="00D2590A">
        <w:trPr>
          <w:trHeight w:val="255"/>
          <w:jc w:val="center"/>
        </w:trPr>
        <w:tc>
          <w:tcPr>
            <w:tcW w:w="5046" w:type="dxa"/>
            <w:vAlign w:val="center"/>
          </w:tcPr>
          <w:p w14:paraId="787FB80E" w14:textId="77777777" w:rsidR="00ED178E" w:rsidRDefault="00ED178E" w:rsidP="00ED178E">
            <w:pPr>
              <w:tabs>
                <w:tab w:val="left" w:pos="674"/>
              </w:tabs>
            </w:pPr>
            <w:r>
              <w:tab/>
              <w:t>k zaměstnancům</w:t>
            </w:r>
          </w:p>
        </w:tc>
        <w:tc>
          <w:tcPr>
            <w:tcW w:w="1590" w:type="dxa"/>
            <w:vAlign w:val="center"/>
          </w:tcPr>
          <w:p w14:paraId="56C4EEAA" w14:textId="0DBBAB9A" w:rsidR="00ED178E" w:rsidRPr="00B04433" w:rsidRDefault="00ED178E" w:rsidP="00ED178E">
            <w:pPr>
              <w:jc w:val="right"/>
            </w:pPr>
            <w:r>
              <w:t>45 501</w:t>
            </w:r>
          </w:p>
        </w:tc>
        <w:tc>
          <w:tcPr>
            <w:tcW w:w="1590" w:type="dxa"/>
            <w:vAlign w:val="center"/>
          </w:tcPr>
          <w:p w14:paraId="5C04DA14" w14:textId="3488C904" w:rsidR="00ED178E" w:rsidRPr="00B04433" w:rsidRDefault="00ED178E" w:rsidP="00ED178E">
            <w:pPr>
              <w:jc w:val="right"/>
            </w:pPr>
            <w:r>
              <w:t>46 545</w:t>
            </w:r>
          </w:p>
        </w:tc>
        <w:tc>
          <w:tcPr>
            <w:tcW w:w="1588" w:type="dxa"/>
            <w:vAlign w:val="center"/>
          </w:tcPr>
          <w:p w14:paraId="412F27CD" w14:textId="1E0EC6FE" w:rsidR="00ED178E" w:rsidRPr="00B04433" w:rsidRDefault="00ED178E" w:rsidP="00ED178E">
            <w:pPr>
              <w:jc w:val="right"/>
            </w:pPr>
            <w:r>
              <w:t>1 044</w:t>
            </w:r>
          </w:p>
        </w:tc>
      </w:tr>
      <w:tr w:rsidR="00ED178E" w14:paraId="2F83890A" w14:textId="77777777" w:rsidTr="00D2590A">
        <w:trPr>
          <w:trHeight w:val="255"/>
          <w:jc w:val="center"/>
        </w:trPr>
        <w:tc>
          <w:tcPr>
            <w:tcW w:w="5046" w:type="dxa"/>
            <w:vAlign w:val="center"/>
          </w:tcPr>
          <w:p w14:paraId="0A74A033" w14:textId="77777777" w:rsidR="00ED178E" w:rsidRDefault="00ED178E" w:rsidP="00ED178E">
            <w:pPr>
              <w:tabs>
                <w:tab w:val="left" w:pos="674"/>
              </w:tabs>
            </w:pPr>
            <w:r>
              <w:tab/>
              <w:t>k institucím sociálního a zdravotního pojištění</w:t>
            </w:r>
          </w:p>
        </w:tc>
        <w:tc>
          <w:tcPr>
            <w:tcW w:w="1590" w:type="dxa"/>
            <w:vAlign w:val="center"/>
          </w:tcPr>
          <w:p w14:paraId="373288CA" w14:textId="44F73A85" w:rsidR="00ED178E" w:rsidRPr="00B04433" w:rsidRDefault="00ED178E" w:rsidP="00ED178E">
            <w:pPr>
              <w:jc w:val="right"/>
            </w:pPr>
            <w:r>
              <w:t>21 637</w:t>
            </w:r>
          </w:p>
        </w:tc>
        <w:tc>
          <w:tcPr>
            <w:tcW w:w="1590" w:type="dxa"/>
            <w:vAlign w:val="center"/>
          </w:tcPr>
          <w:p w14:paraId="28B67311" w14:textId="46A8360C" w:rsidR="00ED178E" w:rsidRPr="00B04433" w:rsidRDefault="00ED178E" w:rsidP="00ED178E">
            <w:pPr>
              <w:jc w:val="right"/>
            </w:pPr>
            <w:r>
              <w:t>22 526</w:t>
            </w:r>
          </w:p>
        </w:tc>
        <w:tc>
          <w:tcPr>
            <w:tcW w:w="1588" w:type="dxa"/>
            <w:vAlign w:val="center"/>
          </w:tcPr>
          <w:p w14:paraId="7A692A2A" w14:textId="0F5A3172" w:rsidR="00ED178E" w:rsidRPr="00B04433" w:rsidRDefault="00ED178E" w:rsidP="00ED178E">
            <w:pPr>
              <w:jc w:val="right"/>
            </w:pPr>
            <w:r>
              <w:t>889</w:t>
            </w:r>
          </w:p>
        </w:tc>
      </w:tr>
      <w:tr w:rsidR="00ED178E" w14:paraId="62AB27C4" w14:textId="77777777" w:rsidTr="00D2590A">
        <w:trPr>
          <w:trHeight w:val="255"/>
          <w:jc w:val="center"/>
        </w:trPr>
        <w:tc>
          <w:tcPr>
            <w:tcW w:w="5046" w:type="dxa"/>
            <w:vAlign w:val="center"/>
          </w:tcPr>
          <w:p w14:paraId="642D212B" w14:textId="77777777" w:rsidR="00ED178E" w:rsidRDefault="00ED178E" w:rsidP="00ED178E">
            <w:pPr>
              <w:tabs>
                <w:tab w:val="left" w:pos="674"/>
              </w:tabs>
            </w:pPr>
            <w:r>
              <w:tab/>
              <w:t>daňové závazky</w:t>
            </w:r>
          </w:p>
        </w:tc>
        <w:tc>
          <w:tcPr>
            <w:tcW w:w="1590" w:type="dxa"/>
            <w:vAlign w:val="center"/>
          </w:tcPr>
          <w:p w14:paraId="325E54F9" w14:textId="13B3DD3F" w:rsidR="00ED178E" w:rsidRPr="00B04433" w:rsidRDefault="00ED178E" w:rsidP="00ED178E">
            <w:pPr>
              <w:jc w:val="right"/>
            </w:pPr>
            <w:r>
              <w:t>5 221</w:t>
            </w:r>
          </w:p>
        </w:tc>
        <w:tc>
          <w:tcPr>
            <w:tcW w:w="1590" w:type="dxa"/>
            <w:vAlign w:val="center"/>
          </w:tcPr>
          <w:p w14:paraId="67EEB2F1" w14:textId="5F91E975" w:rsidR="00ED178E" w:rsidRPr="00B04433" w:rsidRDefault="00ED178E" w:rsidP="00ED178E">
            <w:pPr>
              <w:jc w:val="right"/>
            </w:pPr>
            <w:r>
              <w:t>4 798</w:t>
            </w:r>
          </w:p>
        </w:tc>
        <w:tc>
          <w:tcPr>
            <w:tcW w:w="1588" w:type="dxa"/>
            <w:vAlign w:val="center"/>
          </w:tcPr>
          <w:p w14:paraId="4B53A343" w14:textId="13DF6EA4" w:rsidR="00ED178E" w:rsidRPr="00B04433" w:rsidRDefault="00ED178E" w:rsidP="00ED178E">
            <w:pPr>
              <w:jc w:val="right"/>
            </w:pPr>
            <w:r>
              <w:t>-423</w:t>
            </w:r>
          </w:p>
        </w:tc>
      </w:tr>
      <w:tr w:rsidR="00ED178E" w14:paraId="0819CEE0" w14:textId="77777777" w:rsidTr="00D2590A">
        <w:trPr>
          <w:trHeight w:val="255"/>
          <w:jc w:val="center"/>
        </w:trPr>
        <w:tc>
          <w:tcPr>
            <w:tcW w:w="5046" w:type="dxa"/>
            <w:vAlign w:val="center"/>
          </w:tcPr>
          <w:p w14:paraId="5B216FA8" w14:textId="77777777" w:rsidR="00ED178E" w:rsidRDefault="00ED178E" w:rsidP="00ED178E">
            <w:pPr>
              <w:tabs>
                <w:tab w:val="left" w:pos="674"/>
              </w:tabs>
            </w:pPr>
            <w:r>
              <w:tab/>
              <w:t xml:space="preserve">ke státnímu rozpočtu </w:t>
            </w:r>
          </w:p>
        </w:tc>
        <w:tc>
          <w:tcPr>
            <w:tcW w:w="1590" w:type="dxa"/>
            <w:vAlign w:val="center"/>
          </w:tcPr>
          <w:p w14:paraId="2CC557A0" w14:textId="212E8F1B" w:rsidR="00ED178E" w:rsidRPr="00B04433" w:rsidRDefault="00ED178E" w:rsidP="00ED178E">
            <w:pPr>
              <w:jc w:val="right"/>
            </w:pPr>
            <w:r>
              <w:t>37 384</w:t>
            </w:r>
          </w:p>
        </w:tc>
        <w:tc>
          <w:tcPr>
            <w:tcW w:w="1590" w:type="dxa"/>
            <w:vAlign w:val="center"/>
          </w:tcPr>
          <w:p w14:paraId="29BF5591" w14:textId="0B6063EB" w:rsidR="00ED178E" w:rsidRPr="00B04433" w:rsidRDefault="00ED178E" w:rsidP="00ED178E">
            <w:pPr>
              <w:jc w:val="right"/>
            </w:pPr>
            <w:r>
              <w:t>4 148</w:t>
            </w:r>
          </w:p>
        </w:tc>
        <w:tc>
          <w:tcPr>
            <w:tcW w:w="1588" w:type="dxa"/>
            <w:vAlign w:val="center"/>
          </w:tcPr>
          <w:p w14:paraId="2C42573F" w14:textId="0DBCCC02" w:rsidR="00ED178E" w:rsidRPr="00B04433" w:rsidRDefault="00ED178E" w:rsidP="00ED178E">
            <w:pPr>
              <w:jc w:val="right"/>
            </w:pPr>
            <w:r>
              <w:t>-33 236</w:t>
            </w:r>
          </w:p>
        </w:tc>
      </w:tr>
      <w:tr w:rsidR="00ED178E" w14:paraId="7EA3639A" w14:textId="77777777" w:rsidTr="00D2590A">
        <w:trPr>
          <w:trHeight w:val="255"/>
          <w:jc w:val="center"/>
        </w:trPr>
        <w:tc>
          <w:tcPr>
            <w:tcW w:w="5046" w:type="dxa"/>
            <w:tcBorders>
              <w:bottom w:val="single" w:sz="4" w:space="0" w:color="auto"/>
            </w:tcBorders>
            <w:vAlign w:val="center"/>
          </w:tcPr>
          <w:p w14:paraId="612229AF" w14:textId="77777777" w:rsidR="00ED178E" w:rsidRDefault="00ED178E" w:rsidP="00ED178E">
            <w:pPr>
              <w:tabs>
                <w:tab w:val="left" w:pos="674"/>
              </w:tabs>
            </w:pPr>
            <w:r>
              <w:tab/>
              <w:t>ostatní</w:t>
            </w:r>
          </w:p>
        </w:tc>
        <w:tc>
          <w:tcPr>
            <w:tcW w:w="1590" w:type="dxa"/>
            <w:tcBorders>
              <w:bottom w:val="single" w:sz="4" w:space="0" w:color="auto"/>
            </w:tcBorders>
            <w:vAlign w:val="center"/>
          </w:tcPr>
          <w:p w14:paraId="76A61542" w14:textId="3B415899" w:rsidR="00ED178E" w:rsidRPr="00B04433" w:rsidRDefault="00ED178E" w:rsidP="00ED178E">
            <w:pPr>
              <w:jc w:val="right"/>
            </w:pPr>
            <w:r>
              <w:t>5 583</w:t>
            </w:r>
          </w:p>
        </w:tc>
        <w:tc>
          <w:tcPr>
            <w:tcW w:w="1590" w:type="dxa"/>
            <w:tcBorders>
              <w:bottom w:val="single" w:sz="4" w:space="0" w:color="auto"/>
            </w:tcBorders>
            <w:vAlign w:val="center"/>
          </w:tcPr>
          <w:p w14:paraId="5C8A7A63" w14:textId="34B28F79" w:rsidR="00ED178E" w:rsidRPr="00B04433" w:rsidRDefault="00ED178E" w:rsidP="00ED178E">
            <w:pPr>
              <w:jc w:val="right"/>
            </w:pPr>
            <w:r>
              <w:t>15 824</w:t>
            </w:r>
          </w:p>
        </w:tc>
        <w:tc>
          <w:tcPr>
            <w:tcW w:w="1588" w:type="dxa"/>
            <w:tcBorders>
              <w:bottom w:val="single" w:sz="4" w:space="0" w:color="auto"/>
            </w:tcBorders>
            <w:vAlign w:val="center"/>
          </w:tcPr>
          <w:p w14:paraId="47861A15" w14:textId="738AD8BE" w:rsidR="00ED178E" w:rsidRPr="00B04433" w:rsidRDefault="00ED178E" w:rsidP="00ED178E">
            <w:pPr>
              <w:jc w:val="right"/>
            </w:pPr>
            <w:r>
              <w:t>10 241</w:t>
            </w:r>
          </w:p>
        </w:tc>
      </w:tr>
      <w:tr w:rsidR="00ED178E" w:rsidRPr="00A26EE8" w14:paraId="6AF6179B" w14:textId="77777777" w:rsidTr="00D2590A">
        <w:trPr>
          <w:trHeight w:val="255"/>
          <w:jc w:val="center"/>
        </w:trPr>
        <w:tc>
          <w:tcPr>
            <w:tcW w:w="5046" w:type="dxa"/>
            <w:shd w:val="clear" w:color="auto" w:fill="A6A6A6"/>
            <w:vAlign w:val="center"/>
          </w:tcPr>
          <w:p w14:paraId="5D311230" w14:textId="77777777" w:rsidR="00ED178E" w:rsidRDefault="00ED178E" w:rsidP="00ED178E">
            <w:pPr>
              <w:tabs>
                <w:tab w:val="left" w:pos="674"/>
              </w:tabs>
              <w:rPr>
                <w:b/>
              </w:rPr>
            </w:pPr>
            <w:r>
              <w:rPr>
                <w:b/>
              </w:rPr>
              <w:t>Dlouhodobé závazky celkem</w:t>
            </w:r>
          </w:p>
        </w:tc>
        <w:tc>
          <w:tcPr>
            <w:tcW w:w="1590" w:type="dxa"/>
            <w:shd w:val="clear" w:color="auto" w:fill="A6A6A6"/>
            <w:vAlign w:val="center"/>
          </w:tcPr>
          <w:p w14:paraId="3E93B665" w14:textId="0355C749" w:rsidR="00ED178E" w:rsidRPr="00B04433" w:rsidRDefault="00ED178E" w:rsidP="00ED178E">
            <w:pPr>
              <w:jc w:val="right"/>
              <w:rPr>
                <w:b/>
                <w:bCs/>
              </w:rPr>
            </w:pPr>
            <w:r w:rsidRPr="00B04433">
              <w:rPr>
                <w:b/>
                <w:bCs/>
              </w:rPr>
              <w:t>0</w:t>
            </w:r>
          </w:p>
        </w:tc>
        <w:tc>
          <w:tcPr>
            <w:tcW w:w="1590" w:type="dxa"/>
            <w:shd w:val="clear" w:color="auto" w:fill="A6A6A6"/>
            <w:vAlign w:val="center"/>
          </w:tcPr>
          <w:p w14:paraId="43C91D4E" w14:textId="60B55901" w:rsidR="00ED178E" w:rsidRPr="00B04433" w:rsidRDefault="00ED178E" w:rsidP="00ED178E">
            <w:pPr>
              <w:jc w:val="right"/>
              <w:rPr>
                <w:b/>
                <w:bCs/>
              </w:rPr>
            </w:pPr>
            <w:r w:rsidRPr="00B04433">
              <w:rPr>
                <w:b/>
                <w:bCs/>
              </w:rPr>
              <w:t>0</w:t>
            </w:r>
          </w:p>
        </w:tc>
        <w:tc>
          <w:tcPr>
            <w:tcW w:w="1588" w:type="dxa"/>
            <w:shd w:val="clear" w:color="auto" w:fill="A6A6A6"/>
            <w:vAlign w:val="center"/>
          </w:tcPr>
          <w:p w14:paraId="1576004C" w14:textId="1840F6E6" w:rsidR="00ED178E" w:rsidRPr="00B04433" w:rsidRDefault="00ED178E" w:rsidP="00ED178E">
            <w:pPr>
              <w:jc w:val="right"/>
              <w:rPr>
                <w:b/>
                <w:bCs/>
              </w:rPr>
            </w:pPr>
            <w:r w:rsidRPr="00B04433">
              <w:rPr>
                <w:b/>
                <w:bCs/>
              </w:rPr>
              <w:t>0</w:t>
            </w:r>
          </w:p>
        </w:tc>
      </w:tr>
      <w:tr w:rsidR="00ED178E" w:rsidRPr="00A26EE8" w14:paraId="4F760ACF" w14:textId="77777777" w:rsidTr="00D2590A">
        <w:trPr>
          <w:trHeight w:val="255"/>
          <w:jc w:val="center"/>
        </w:trPr>
        <w:tc>
          <w:tcPr>
            <w:tcW w:w="5046" w:type="dxa"/>
            <w:shd w:val="clear" w:color="auto" w:fill="A6A6A6"/>
            <w:vAlign w:val="center"/>
          </w:tcPr>
          <w:p w14:paraId="7DF497C1" w14:textId="77777777" w:rsidR="00ED178E" w:rsidRPr="00A26EE8" w:rsidRDefault="00ED178E" w:rsidP="00ED178E">
            <w:pPr>
              <w:tabs>
                <w:tab w:val="left" w:pos="674"/>
              </w:tabs>
              <w:rPr>
                <w:b/>
              </w:rPr>
            </w:pPr>
            <w:r>
              <w:rPr>
                <w:b/>
              </w:rPr>
              <w:t>Bankovní výpomoci a půjčky celkem</w:t>
            </w:r>
          </w:p>
        </w:tc>
        <w:tc>
          <w:tcPr>
            <w:tcW w:w="1590" w:type="dxa"/>
            <w:shd w:val="clear" w:color="auto" w:fill="A6A6A6"/>
            <w:vAlign w:val="center"/>
          </w:tcPr>
          <w:p w14:paraId="2B6ED075" w14:textId="0571323F" w:rsidR="00ED178E" w:rsidRPr="00B04433" w:rsidRDefault="00ED178E" w:rsidP="00ED178E">
            <w:pPr>
              <w:jc w:val="right"/>
              <w:rPr>
                <w:b/>
                <w:bCs/>
              </w:rPr>
            </w:pPr>
            <w:r w:rsidRPr="00B04433">
              <w:rPr>
                <w:b/>
                <w:bCs/>
              </w:rPr>
              <w:t>0</w:t>
            </w:r>
          </w:p>
        </w:tc>
        <w:tc>
          <w:tcPr>
            <w:tcW w:w="1590" w:type="dxa"/>
            <w:shd w:val="clear" w:color="auto" w:fill="A6A6A6"/>
            <w:vAlign w:val="center"/>
          </w:tcPr>
          <w:p w14:paraId="553FF065" w14:textId="62592B2B" w:rsidR="00ED178E" w:rsidRPr="00B04433" w:rsidRDefault="00ED178E" w:rsidP="00ED178E">
            <w:pPr>
              <w:jc w:val="right"/>
              <w:rPr>
                <w:b/>
                <w:bCs/>
              </w:rPr>
            </w:pPr>
            <w:r w:rsidRPr="00B04433">
              <w:rPr>
                <w:b/>
                <w:bCs/>
              </w:rPr>
              <w:t>0</w:t>
            </w:r>
          </w:p>
        </w:tc>
        <w:tc>
          <w:tcPr>
            <w:tcW w:w="1588" w:type="dxa"/>
            <w:shd w:val="clear" w:color="auto" w:fill="A6A6A6"/>
            <w:vAlign w:val="center"/>
          </w:tcPr>
          <w:p w14:paraId="10F62F02" w14:textId="74852EAD" w:rsidR="00ED178E" w:rsidRPr="00B04433" w:rsidRDefault="00ED178E" w:rsidP="00ED178E">
            <w:pPr>
              <w:jc w:val="right"/>
              <w:rPr>
                <w:b/>
                <w:bCs/>
              </w:rPr>
            </w:pPr>
            <w:r w:rsidRPr="00B04433">
              <w:rPr>
                <w:b/>
                <w:bCs/>
              </w:rPr>
              <w:t>0</w:t>
            </w:r>
          </w:p>
        </w:tc>
      </w:tr>
      <w:tr w:rsidR="00ED178E" w14:paraId="26A9F076" w14:textId="77777777" w:rsidTr="00D2590A">
        <w:trPr>
          <w:trHeight w:val="255"/>
          <w:jc w:val="center"/>
        </w:trPr>
        <w:tc>
          <w:tcPr>
            <w:tcW w:w="5046" w:type="dxa"/>
            <w:vAlign w:val="center"/>
          </w:tcPr>
          <w:p w14:paraId="7E89920B" w14:textId="77777777" w:rsidR="00ED178E" w:rsidRDefault="00ED178E" w:rsidP="00ED178E">
            <w:pPr>
              <w:tabs>
                <w:tab w:val="left" w:pos="674"/>
              </w:tabs>
            </w:pPr>
            <w:r>
              <w:t>z toho:</w:t>
            </w:r>
            <w:r>
              <w:tab/>
              <w:t>úvěry</w:t>
            </w:r>
          </w:p>
        </w:tc>
        <w:tc>
          <w:tcPr>
            <w:tcW w:w="1590" w:type="dxa"/>
            <w:vAlign w:val="center"/>
          </w:tcPr>
          <w:p w14:paraId="7EB4B0F2" w14:textId="6066A15D" w:rsidR="00ED178E" w:rsidRPr="00B04433" w:rsidRDefault="00ED178E" w:rsidP="00ED178E">
            <w:pPr>
              <w:jc w:val="right"/>
            </w:pPr>
            <w:r w:rsidRPr="00B04433">
              <w:t>0</w:t>
            </w:r>
          </w:p>
        </w:tc>
        <w:tc>
          <w:tcPr>
            <w:tcW w:w="1590" w:type="dxa"/>
            <w:vAlign w:val="center"/>
          </w:tcPr>
          <w:p w14:paraId="74F524FA" w14:textId="03384D84" w:rsidR="00ED178E" w:rsidRPr="00B04433" w:rsidRDefault="00ED178E" w:rsidP="00ED178E">
            <w:pPr>
              <w:jc w:val="right"/>
            </w:pPr>
            <w:r w:rsidRPr="00B04433">
              <w:t>0</w:t>
            </w:r>
          </w:p>
        </w:tc>
        <w:tc>
          <w:tcPr>
            <w:tcW w:w="1588" w:type="dxa"/>
            <w:vAlign w:val="center"/>
          </w:tcPr>
          <w:p w14:paraId="7B988EC4" w14:textId="51FA5FFD" w:rsidR="00ED178E" w:rsidRPr="00B04433" w:rsidRDefault="00ED178E" w:rsidP="00ED178E">
            <w:pPr>
              <w:jc w:val="right"/>
            </w:pPr>
            <w:r w:rsidRPr="00B04433">
              <w:t>0</w:t>
            </w:r>
          </w:p>
        </w:tc>
      </w:tr>
    </w:tbl>
    <w:p w14:paraId="607AB110" w14:textId="77777777" w:rsidR="00463478" w:rsidRDefault="00463478" w:rsidP="00845761"/>
    <w:p w14:paraId="5DE7969E" w14:textId="77777777" w:rsidR="009852EC" w:rsidRPr="00FE4F7D" w:rsidRDefault="004671ED" w:rsidP="00E16F3C">
      <w:pPr>
        <w:pStyle w:val="Normln14b"/>
        <w:tabs>
          <w:tab w:val="left" w:pos="993"/>
        </w:tabs>
        <w:ind w:left="990" w:firstLine="0"/>
        <w:rPr>
          <w:color w:val="FF0000"/>
        </w:rPr>
      </w:pPr>
      <w:r w:rsidRPr="00B86F90">
        <w:rPr>
          <w:sz w:val="20"/>
          <w:szCs w:val="20"/>
        </w:rPr>
        <w:tab/>
      </w:r>
    </w:p>
    <w:p w14:paraId="188A0324" w14:textId="77777777" w:rsidR="009852EC" w:rsidRDefault="009852EC" w:rsidP="00845761"/>
    <w:p w14:paraId="01A74A75" w14:textId="77777777" w:rsidR="004671ED" w:rsidRDefault="004671ED" w:rsidP="00845761">
      <w:pPr>
        <w:sectPr w:rsidR="004671ED" w:rsidSect="00141BCC">
          <w:type w:val="continuous"/>
          <w:pgSz w:w="16838" w:h="11906" w:orient="landscape" w:code="9"/>
          <w:pgMar w:top="1701" w:right="2258" w:bottom="1701" w:left="2268" w:header="567" w:footer="510" w:gutter="0"/>
          <w:cols w:space="708"/>
          <w:docGrid w:linePitch="360"/>
        </w:sectPr>
      </w:pPr>
    </w:p>
    <w:p w14:paraId="09E01DD5" w14:textId="77777777" w:rsidR="008C0601" w:rsidRDefault="008C0601" w:rsidP="00200291">
      <w:pPr>
        <w:pStyle w:val="Nadpis1"/>
      </w:pPr>
      <w:bookmarkStart w:id="136" w:name="_Toc135040271"/>
      <w:r w:rsidRPr="00ED178E">
        <w:lastRenderedPageBreak/>
        <w:t>Tab. 1</w:t>
      </w:r>
      <w:r w:rsidR="00C94496" w:rsidRPr="00ED178E">
        <w:t>2</w:t>
      </w:r>
      <w:r w:rsidRPr="00ED178E">
        <w:t>e Objekty UTB vlastní a pronajaté</w:t>
      </w:r>
      <w:bookmarkEnd w:id="136"/>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3723"/>
      </w:tblGrid>
      <w:tr w:rsidR="00B9230C" w14:paraId="13FB855C" w14:textId="77777777" w:rsidTr="00FC14D7">
        <w:trPr>
          <w:trHeight w:val="340"/>
        </w:trPr>
        <w:tc>
          <w:tcPr>
            <w:tcW w:w="1947" w:type="dxa"/>
            <w:vAlign w:val="center"/>
          </w:tcPr>
          <w:p w14:paraId="75E5381D" w14:textId="77777777" w:rsidR="00B9230C" w:rsidRPr="005B70DF" w:rsidRDefault="00B9230C" w:rsidP="00B9230C">
            <w:pPr>
              <w:jc w:val="center"/>
              <w:rPr>
                <w:b/>
              </w:rPr>
            </w:pPr>
            <w:r>
              <w:rPr>
                <w:b/>
              </w:rPr>
              <w:t>Objekty vlastní</w:t>
            </w:r>
          </w:p>
        </w:tc>
        <w:tc>
          <w:tcPr>
            <w:tcW w:w="3723" w:type="dxa"/>
            <w:vAlign w:val="center"/>
          </w:tcPr>
          <w:p w14:paraId="75A69DAA" w14:textId="77777777" w:rsidR="00B9230C" w:rsidRPr="005B70DF" w:rsidRDefault="00B9230C" w:rsidP="00B9230C">
            <w:pPr>
              <w:jc w:val="center"/>
              <w:rPr>
                <w:b/>
              </w:rPr>
            </w:pPr>
            <w:r>
              <w:rPr>
                <w:b/>
              </w:rPr>
              <w:t>Adresa objektu</w:t>
            </w:r>
          </w:p>
        </w:tc>
      </w:tr>
      <w:tr w:rsidR="00B9230C" w14:paraId="08F96ACA" w14:textId="77777777" w:rsidTr="00FC14D7">
        <w:trPr>
          <w:trHeight w:val="255"/>
        </w:trPr>
        <w:tc>
          <w:tcPr>
            <w:tcW w:w="1947" w:type="dxa"/>
            <w:vAlign w:val="center"/>
          </w:tcPr>
          <w:p w14:paraId="3337E4FA" w14:textId="77777777" w:rsidR="00B9230C" w:rsidRPr="00B9230C" w:rsidRDefault="00B9230C" w:rsidP="005742EA">
            <w:r>
              <w:t>U1</w:t>
            </w:r>
          </w:p>
        </w:tc>
        <w:tc>
          <w:tcPr>
            <w:tcW w:w="3723" w:type="dxa"/>
            <w:vAlign w:val="center"/>
          </w:tcPr>
          <w:p w14:paraId="02581A66" w14:textId="77777777" w:rsidR="00B9230C" w:rsidRPr="00B9230C" w:rsidRDefault="00856D5E" w:rsidP="009B1722">
            <w:r>
              <w:rPr>
                <w:rFonts w:cs="Times New Roman"/>
              </w:rPr>
              <w:t>Vavrečkova</w:t>
            </w:r>
            <w:r w:rsidR="00B9230C" w:rsidRPr="00D136B1">
              <w:rPr>
                <w:rFonts w:cs="Times New Roman"/>
              </w:rPr>
              <w:t xml:space="preserve"> 275, Zlín</w:t>
            </w:r>
          </w:p>
        </w:tc>
      </w:tr>
      <w:tr w:rsidR="00B9230C" w14:paraId="3A091667" w14:textId="77777777" w:rsidTr="00FC14D7">
        <w:trPr>
          <w:trHeight w:val="255"/>
        </w:trPr>
        <w:tc>
          <w:tcPr>
            <w:tcW w:w="1947" w:type="dxa"/>
            <w:vAlign w:val="center"/>
          </w:tcPr>
          <w:p w14:paraId="63826F8B" w14:textId="77777777" w:rsidR="00B9230C" w:rsidRPr="00B9230C" w:rsidRDefault="00B9230C" w:rsidP="005742EA">
            <w:r>
              <w:t>U2</w:t>
            </w:r>
          </w:p>
        </w:tc>
        <w:tc>
          <w:tcPr>
            <w:tcW w:w="3723" w:type="dxa"/>
            <w:vAlign w:val="center"/>
          </w:tcPr>
          <w:p w14:paraId="1DFE261E" w14:textId="77777777" w:rsidR="00B9230C" w:rsidRPr="00B9230C" w:rsidRDefault="00B9230C" w:rsidP="009B1722">
            <w:r w:rsidRPr="00D136B1">
              <w:rPr>
                <w:rFonts w:cs="Times New Roman"/>
              </w:rPr>
              <w:t>Mostní 5139, Zlín</w:t>
            </w:r>
          </w:p>
        </w:tc>
      </w:tr>
      <w:tr w:rsidR="00B9230C" w14:paraId="19695917" w14:textId="77777777" w:rsidTr="00FC14D7">
        <w:trPr>
          <w:trHeight w:val="255"/>
        </w:trPr>
        <w:tc>
          <w:tcPr>
            <w:tcW w:w="1947" w:type="dxa"/>
            <w:vAlign w:val="center"/>
          </w:tcPr>
          <w:p w14:paraId="09AD4E87" w14:textId="77777777" w:rsidR="00B9230C" w:rsidRPr="00B9230C" w:rsidRDefault="00B9230C" w:rsidP="005742EA">
            <w:r>
              <w:t>U3</w:t>
            </w:r>
          </w:p>
        </w:tc>
        <w:tc>
          <w:tcPr>
            <w:tcW w:w="3723" w:type="dxa"/>
            <w:vAlign w:val="center"/>
          </w:tcPr>
          <w:p w14:paraId="58AA541A" w14:textId="77777777" w:rsidR="00B9230C" w:rsidRPr="00B9230C" w:rsidRDefault="00B9230C" w:rsidP="009B1722">
            <w:proofErr w:type="spellStart"/>
            <w:r w:rsidRPr="00D136B1">
              <w:rPr>
                <w:rFonts w:cs="Times New Roman"/>
              </w:rPr>
              <w:t>Růmy</w:t>
            </w:r>
            <w:proofErr w:type="spellEnd"/>
            <w:r w:rsidRPr="00D136B1">
              <w:rPr>
                <w:rFonts w:cs="Times New Roman"/>
              </w:rPr>
              <w:t xml:space="preserve"> 4046, Zlín</w:t>
            </w:r>
          </w:p>
        </w:tc>
      </w:tr>
      <w:tr w:rsidR="00B9230C" w14:paraId="32B6BF08" w14:textId="77777777" w:rsidTr="00FC14D7">
        <w:trPr>
          <w:trHeight w:val="255"/>
        </w:trPr>
        <w:tc>
          <w:tcPr>
            <w:tcW w:w="1947" w:type="dxa"/>
            <w:vAlign w:val="center"/>
          </w:tcPr>
          <w:p w14:paraId="798B938E" w14:textId="77777777" w:rsidR="00B9230C" w:rsidRPr="00B9230C" w:rsidRDefault="00B9230C" w:rsidP="005742EA">
            <w:r>
              <w:t>U4</w:t>
            </w:r>
          </w:p>
        </w:tc>
        <w:tc>
          <w:tcPr>
            <w:tcW w:w="3723" w:type="dxa"/>
            <w:vAlign w:val="center"/>
          </w:tcPr>
          <w:p w14:paraId="7AA8A45F" w14:textId="77777777" w:rsidR="00B9230C" w:rsidRPr="00B9230C" w:rsidRDefault="00740CFD" w:rsidP="0075702B">
            <w:r>
              <w:rPr>
                <w:rFonts w:cs="Times New Roman"/>
              </w:rPr>
              <w:t>Univerzitní</w:t>
            </w:r>
            <w:r w:rsidR="00E67C7A">
              <w:rPr>
                <w:rFonts w:cs="Times New Roman"/>
              </w:rPr>
              <w:t xml:space="preserve"> </w:t>
            </w:r>
            <w:r w:rsidR="00B9230C" w:rsidRPr="00D136B1">
              <w:rPr>
                <w:rFonts w:cs="Times New Roman"/>
              </w:rPr>
              <w:t>2431, Zlín</w:t>
            </w:r>
          </w:p>
        </w:tc>
      </w:tr>
      <w:tr w:rsidR="00B9230C" w14:paraId="258FC137" w14:textId="77777777" w:rsidTr="00FC14D7">
        <w:trPr>
          <w:trHeight w:val="255"/>
        </w:trPr>
        <w:tc>
          <w:tcPr>
            <w:tcW w:w="1947" w:type="dxa"/>
            <w:vAlign w:val="center"/>
          </w:tcPr>
          <w:p w14:paraId="27CB6CC0" w14:textId="77777777" w:rsidR="00B9230C" w:rsidRPr="00B9230C" w:rsidRDefault="00B9230C" w:rsidP="005742EA">
            <w:r>
              <w:t>U5</w:t>
            </w:r>
          </w:p>
        </w:tc>
        <w:tc>
          <w:tcPr>
            <w:tcW w:w="3723" w:type="dxa"/>
            <w:vAlign w:val="center"/>
          </w:tcPr>
          <w:p w14:paraId="4217C93B" w14:textId="77777777" w:rsidR="00B9230C" w:rsidRPr="00B9230C" w:rsidRDefault="00B9230C" w:rsidP="009B1722">
            <w:r w:rsidRPr="00D136B1">
              <w:rPr>
                <w:rFonts w:cs="Times New Roman"/>
              </w:rPr>
              <w:t>Nad Stráněmi 4511, Zlín</w:t>
            </w:r>
          </w:p>
        </w:tc>
      </w:tr>
      <w:tr w:rsidR="00B9230C" w14:paraId="3D9A3892" w14:textId="77777777" w:rsidTr="00FC14D7">
        <w:trPr>
          <w:trHeight w:val="255"/>
        </w:trPr>
        <w:tc>
          <w:tcPr>
            <w:tcW w:w="1947" w:type="dxa"/>
            <w:vAlign w:val="center"/>
          </w:tcPr>
          <w:p w14:paraId="16F41A39" w14:textId="77777777" w:rsidR="00B9230C" w:rsidRPr="00780089" w:rsidRDefault="00B9230C" w:rsidP="005742EA">
            <w:pPr>
              <w:rPr>
                <w:color w:val="000000"/>
              </w:rPr>
            </w:pPr>
            <w:r w:rsidRPr="00780089">
              <w:rPr>
                <w:color w:val="000000"/>
              </w:rPr>
              <w:t>U56</w:t>
            </w:r>
            <w:r w:rsidR="00780089" w:rsidRPr="00780089">
              <w:rPr>
                <w:color w:val="000000"/>
              </w:rPr>
              <w:t xml:space="preserve"> – U58</w:t>
            </w:r>
          </w:p>
        </w:tc>
        <w:tc>
          <w:tcPr>
            <w:tcW w:w="3723" w:type="dxa"/>
            <w:vAlign w:val="center"/>
          </w:tcPr>
          <w:p w14:paraId="2D9EBBDF" w14:textId="77777777" w:rsidR="00B9230C" w:rsidRPr="00B9230C" w:rsidRDefault="00B9230C" w:rsidP="009B1722">
            <w:r>
              <w:rPr>
                <w:rFonts w:cs="Times New Roman"/>
              </w:rPr>
              <w:t>Nad Stráněmi 5656, Zlín</w:t>
            </w:r>
          </w:p>
        </w:tc>
      </w:tr>
      <w:tr w:rsidR="00B9230C" w14:paraId="47284BA2" w14:textId="77777777" w:rsidTr="00FC14D7">
        <w:trPr>
          <w:trHeight w:val="255"/>
        </w:trPr>
        <w:tc>
          <w:tcPr>
            <w:tcW w:w="1947" w:type="dxa"/>
            <w:vAlign w:val="center"/>
          </w:tcPr>
          <w:p w14:paraId="60791BB8" w14:textId="77777777" w:rsidR="00B9230C" w:rsidRPr="00B9230C" w:rsidRDefault="00B9230C" w:rsidP="005742EA">
            <w:r>
              <w:t>U6</w:t>
            </w:r>
          </w:p>
        </w:tc>
        <w:tc>
          <w:tcPr>
            <w:tcW w:w="3723" w:type="dxa"/>
            <w:vAlign w:val="center"/>
          </w:tcPr>
          <w:p w14:paraId="21294427" w14:textId="77777777" w:rsidR="00B9230C" w:rsidRPr="00B9230C" w:rsidRDefault="00B9230C" w:rsidP="009B1722">
            <w:r w:rsidRPr="00D136B1">
              <w:rPr>
                <w:rFonts w:cs="Times New Roman"/>
              </w:rPr>
              <w:t>Antonínova 4379, Zlín</w:t>
            </w:r>
          </w:p>
        </w:tc>
      </w:tr>
      <w:tr w:rsidR="00B9230C" w14:paraId="6C608257" w14:textId="77777777" w:rsidTr="00FC14D7">
        <w:trPr>
          <w:trHeight w:val="255"/>
        </w:trPr>
        <w:tc>
          <w:tcPr>
            <w:tcW w:w="1947" w:type="dxa"/>
            <w:vAlign w:val="center"/>
          </w:tcPr>
          <w:p w14:paraId="6FEA59EB" w14:textId="77777777" w:rsidR="00B9230C" w:rsidRPr="00B9230C" w:rsidRDefault="00B9230C" w:rsidP="005742EA">
            <w:r>
              <w:t>U7</w:t>
            </w:r>
          </w:p>
        </w:tc>
        <w:tc>
          <w:tcPr>
            <w:tcW w:w="3723" w:type="dxa"/>
            <w:vAlign w:val="center"/>
          </w:tcPr>
          <w:p w14:paraId="0C8884EF" w14:textId="77777777" w:rsidR="00B9230C" w:rsidRPr="00B9230C" w:rsidRDefault="00B9230C" w:rsidP="009B1722">
            <w:r w:rsidRPr="00D136B1">
              <w:rPr>
                <w:rFonts w:cs="Times New Roman"/>
              </w:rPr>
              <w:t>Štefánikova 150, Zlín</w:t>
            </w:r>
          </w:p>
        </w:tc>
      </w:tr>
      <w:tr w:rsidR="00B9230C" w14:paraId="4F74B846" w14:textId="77777777" w:rsidTr="00FC14D7">
        <w:trPr>
          <w:trHeight w:val="255"/>
        </w:trPr>
        <w:tc>
          <w:tcPr>
            <w:tcW w:w="1947" w:type="dxa"/>
            <w:vAlign w:val="center"/>
          </w:tcPr>
          <w:p w14:paraId="4D752250" w14:textId="77777777" w:rsidR="00B9230C" w:rsidRPr="00B9230C" w:rsidRDefault="00B9230C" w:rsidP="005742EA">
            <w:r>
              <w:t>U8</w:t>
            </w:r>
          </w:p>
        </w:tc>
        <w:tc>
          <w:tcPr>
            <w:tcW w:w="3723" w:type="dxa"/>
            <w:vAlign w:val="center"/>
          </w:tcPr>
          <w:p w14:paraId="21B247AF" w14:textId="77777777" w:rsidR="00B9230C" w:rsidRPr="00B9230C" w:rsidRDefault="00B9230C" w:rsidP="009B1722">
            <w:r>
              <w:rPr>
                <w:rFonts w:cs="Times New Roman"/>
              </w:rPr>
              <w:t>č. p. 47, Nový Hrozenkov</w:t>
            </w:r>
          </w:p>
        </w:tc>
      </w:tr>
      <w:tr w:rsidR="00F74AEA" w14:paraId="6BDAEC76" w14:textId="77777777" w:rsidTr="00FC14D7">
        <w:trPr>
          <w:trHeight w:val="255"/>
        </w:trPr>
        <w:tc>
          <w:tcPr>
            <w:tcW w:w="1947" w:type="dxa"/>
            <w:vAlign w:val="center"/>
          </w:tcPr>
          <w:p w14:paraId="4BCE3C02" w14:textId="77777777" w:rsidR="00F74AEA" w:rsidRPr="00B9230C" w:rsidRDefault="00F74AEA" w:rsidP="005742EA">
            <w:r>
              <w:t>U10</w:t>
            </w:r>
          </w:p>
        </w:tc>
        <w:tc>
          <w:tcPr>
            <w:tcW w:w="3723" w:type="dxa"/>
            <w:vAlign w:val="center"/>
          </w:tcPr>
          <w:p w14:paraId="41E0E5C1" w14:textId="77777777" w:rsidR="00F74AEA" w:rsidRPr="00B9230C" w:rsidRDefault="00F74AEA" w:rsidP="009B1722">
            <w:r w:rsidRPr="00D136B1">
              <w:rPr>
                <w:rFonts w:cs="Times New Roman"/>
              </w:rPr>
              <w:t>nám. T. G. Masaryka 1279, Zlín</w:t>
            </w:r>
          </w:p>
        </w:tc>
      </w:tr>
      <w:tr w:rsidR="00F74AEA" w14:paraId="2FC891B9" w14:textId="77777777" w:rsidTr="00FC14D7">
        <w:trPr>
          <w:trHeight w:val="255"/>
        </w:trPr>
        <w:tc>
          <w:tcPr>
            <w:tcW w:w="1947" w:type="dxa"/>
            <w:vAlign w:val="center"/>
          </w:tcPr>
          <w:p w14:paraId="48AE526B" w14:textId="77777777" w:rsidR="00F74AEA" w:rsidRPr="00B9230C" w:rsidRDefault="00F74AEA" w:rsidP="005742EA">
            <w:r>
              <w:t>U11</w:t>
            </w:r>
          </w:p>
        </w:tc>
        <w:tc>
          <w:tcPr>
            <w:tcW w:w="3723" w:type="dxa"/>
            <w:vAlign w:val="center"/>
          </w:tcPr>
          <w:p w14:paraId="629CADE8" w14:textId="77777777" w:rsidR="00F74AEA" w:rsidRPr="00B9230C" w:rsidRDefault="00F74AEA" w:rsidP="009B1722">
            <w:r w:rsidRPr="00D136B1">
              <w:rPr>
                <w:rFonts w:cs="Times New Roman"/>
              </w:rPr>
              <w:t>Nad Ovčírnou 3685, Zlín</w:t>
            </w:r>
          </w:p>
        </w:tc>
      </w:tr>
      <w:tr w:rsidR="00F74AEA" w14:paraId="1787FF31" w14:textId="77777777" w:rsidTr="00FC14D7">
        <w:trPr>
          <w:trHeight w:val="255"/>
        </w:trPr>
        <w:tc>
          <w:tcPr>
            <w:tcW w:w="1947" w:type="dxa"/>
            <w:vAlign w:val="center"/>
          </w:tcPr>
          <w:p w14:paraId="3C8B2406" w14:textId="77777777" w:rsidR="00F74AEA" w:rsidRPr="00B9230C" w:rsidRDefault="00F74AEA" w:rsidP="005742EA">
            <w:r>
              <w:t>U12</w:t>
            </w:r>
          </w:p>
        </w:tc>
        <w:tc>
          <w:tcPr>
            <w:tcW w:w="3723" w:type="dxa"/>
            <w:vAlign w:val="center"/>
          </w:tcPr>
          <w:p w14:paraId="40F1CE66" w14:textId="77777777" w:rsidR="00F74AEA" w:rsidRPr="00B9230C" w:rsidRDefault="00F74AEA" w:rsidP="009B1722">
            <w:r w:rsidRPr="00D136B1">
              <w:rPr>
                <w:rFonts w:cs="Times New Roman"/>
              </w:rPr>
              <w:t>nám. T. G. Masaryka 3050, Zlín</w:t>
            </w:r>
          </w:p>
        </w:tc>
      </w:tr>
      <w:tr w:rsidR="00F74AEA" w14:paraId="7C11511A" w14:textId="77777777" w:rsidTr="00FC14D7">
        <w:trPr>
          <w:trHeight w:val="255"/>
        </w:trPr>
        <w:tc>
          <w:tcPr>
            <w:tcW w:w="1947" w:type="dxa"/>
            <w:vAlign w:val="center"/>
          </w:tcPr>
          <w:p w14:paraId="5755B000" w14:textId="77777777" w:rsidR="00F74AEA" w:rsidRPr="00B9230C" w:rsidRDefault="00F74AEA" w:rsidP="005742EA">
            <w:r>
              <w:t>U13</w:t>
            </w:r>
          </w:p>
        </w:tc>
        <w:tc>
          <w:tcPr>
            <w:tcW w:w="3723" w:type="dxa"/>
            <w:vAlign w:val="center"/>
          </w:tcPr>
          <w:p w14:paraId="0D4DC87E" w14:textId="77777777" w:rsidR="00F74AEA" w:rsidRPr="00B9230C" w:rsidRDefault="00F74AEA" w:rsidP="009B1722">
            <w:r w:rsidRPr="00D136B1">
              <w:rPr>
                <w:rFonts w:cs="Times New Roman"/>
              </w:rPr>
              <w:t>nám. T. G. Masaryka 5555, Zlín</w:t>
            </w:r>
          </w:p>
        </w:tc>
      </w:tr>
      <w:tr w:rsidR="00F74AEA" w14:paraId="201F5375" w14:textId="77777777" w:rsidTr="00FC14D7">
        <w:trPr>
          <w:trHeight w:val="255"/>
        </w:trPr>
        <w:tc>
          <w:tcPr>
            <w:tcW w:w="1947" w:type="dxa"/>
            <w:vAlign w:val="center"/>
          </w:tcPr>
          <w:p w14:paraId="3F614FA7" w14:textId="77777777" w:rsidR="00F74AEA" w:rsidRPr="00B9230C" w:rsidRDefault="00F74AEA" w:rsidP="005742EA">
            <w:r>
              <w:t>U15</w:t>
            </w:r>
          </w:p>
        </w:tc>
        <w:tc>
          <w:tcPr>
            <w:tcW w:w="3723" w:type="dxa"/>
            <w:vAlign w:val="center"/>
          </w:tcPr>
          <w:p w14:paraId="1339813A" w14:textId="77777777" w:rsidR="00F74AEA" w:rsidRPr="00B9230C" w:rsidRDefault="00F74AEA" w:rsidP="00F74AEA">
            <w:r>
              <w:rPr>
                <w:rFonts w:cs="Times New Roman"/>
              </w:rPr>
              <w:t>Vavrečkova 5669, Zlín</w:t>
            </w:r>
            <w:r w:rsidRPr="00D136B1">
              <w:rPr>
                <w:rFonts w:cs="Times New Roman"/>
              </w:rPr>
              <w:t xml:space="preserve"> </w:t>
            </w:r>
          </w:p>
        </w:tc>
      </w:tr>
      <w:tr w:rsidR="00F74AEA" w14:paraId="0CA1C3CD" w14:textId="77777777" w:rsidTr="00FC14D7">
        <w:trPr>
          <w:trHeight w:val="255"/>
        </w:trPr>
        <w:tc>
          <w:tcPr>
            <w:tcW w:w="1947" w:type="dxa"/>
            <w:vAlign w:val="center"/>
          </w:tcPr>
          <w:p w14:paraId="6CD16A9F" w14:textId="77777777" w:rsidR="00F74AEA" w:rsidRDefault="00F74AEA" w:rsidP="005742EA">
            <w:r>
              <w:t>U16</w:t>
            </w:r>
          </w:p>
        </w:tc>
        <w:tc>
          <w:tcPr>
            <w:tcW w:w="3723" w:type="dxa"/>
            <w:vAlign w:val="center"/>
          </w:tcPr>
          <w:p w14:paraId="38F43BAA" w14:textId="77777777" w:rsidR="00F74AEA" w:rsidRPr="00D136B1" w:rsidRDefault="00F74AEA" w:rsidP="009B1722">
            <w:pPr>
              <w:rPr>
                <w:rFonts w:cs="Times New Roman"/>
              </w:rPr>
            </w:pPr>
            <w:r w:rsidRPr="00D136B1">
              <w:rPr>
                <w:rFonts w:cs="Times New Roman"/>
              </w:rPr>
              <w:t>tř. T. Bati 4342, Zlín</w:t>
            </w:r>
          </w:p>
        </w:tc>
      </w:tr>
      <w:tr w:rsidR="009E1049" w14:paraId="3A3D93D5" w14:textId="77777777" w:rsidTr="00FC14D7">
        <w:trPr>
          <w:trHeight w:val="255"/>
        </w:trPr>
        <w:tc>
          <w:tcPr>
            <w:tcW w:w="1947" w:type="dxa"/>
            <w:vAlign w:val="center"/>
          </w:tcPr>
          <w:p w14:paraId="34E13730" w14:textId="77777777" w:rsidR="009E1049" w:rsidRDefault="009E1049" w:rsidP="005742EA">
            <w:r>
              <w:t>U17</w:t>
            </w:r>
          </w:p>
        </w:tc>
        <w:tc>
          <w:tcPr>
            <w:tcW w:w="3723" w:type="dxa"/>
            <w:vAlign w:val="center"/>
          </w:tcPr>
          <w:p w14:paraId="3F0EEA41" w14:textId="77777777" w:rsidR="009E1049" w:rsidRPr="00D136B1" w:rsidRDefault="00153D8A" w:rsidP="00153D8A">
            <w:pPr>
              <w:rPr>
                <w:rFonts w:cs="Times New Roman"/>
              </w:rPr>
            </w:pPr>
            <w:r>
              <w:rPr>
                <w:rFonts w:cs="Times New Roman"/>
              </w:rPr>
              <w:t>tř. T. Bati 5678, Zlín</w:t>
            </w:r>
          </w:p>
        </w:tc>
      </w:tr>
      <w:tr w:rsidR="006C7D30" w14:paraId="0C845BA9" w14:textId="77777777" w:rsidTr="00FC14D7">
        <w:trPr>
          <w:trHeight w:val="255"/>
        </w:trPr>
        <w:tc>
          <w:tcPr>
            <w:tcW w:w="1947" w:type="dxa"/>
            <w:vAlign w:val="center"/>
          </w:tcPr>
          <w:p w14:paraId="675D3283" w14:textId="77777777" w:rsidR="006C7D30" w:rsidRDefault="006C7D30" w:rsidP="005742EA">
            <w:r w:rsidRPr="005E2AA3">
              <w:t>U18</w:t>
            </w:r>
          </w:p>
        </w:tc>
        <w:tc>
          <w:tcPr>
            <w:tcW w:w="3723" w:type="dxa"/>
            <w:vAlign w:val="center"/>
          </w:tcPr>
          <w:p w14:paraId="7D67A726" w14:textId="77777777" w:rsidR="006C7D30" w:rsidRDefault="005E2AA3" w:rsidP="009B1722">
            <w:pPr>
              <w:rPr>
                <w:rFonts w:cs="Times New Roman"/>
              </w:rPr>
            </w:pPr>
            <w:r>
              <w:rPr>
                <w:rFonts w:cs="Times New Roman"/>
              </w:rPr>
              <w:t>Štefánikova 5670, Zlín</w:t>
            </w:r>
          </w:p>
        </w:tc>
      </w:tr>
      <w:tr w:rsidR="00F74AEA" w14:paraId="50FFAB0F" w14:textId="77777777" w:rsidTr="00FC14D7">
        <w:trPr>
          <w:trHeight w:val="255"/>
        </w:trPr>
        <w:tc>
          <w:tcPr>
            <w:tcW w:w="1947" w:type="dxa"/>
            <w:vAlign w:val="center"/>
          </w:tcPr>
          <w:p w14:paraId="4CBD29CD" w14:textId="77777777" w:rsidR="00F74AEA" w:rsidRPr="00B9230C" w:rsidRDefault="00F74AEA" w:rsidP="005742EA">
            <w:r>
              <w:t>byty</w:t>
            </w:r>
          </w:p>
        </w:tc>
        <w:tc>
          <w:tcPr>
            <w:tcW w:w="3723" w:type="dxa"/>
            <w:vAlign w:val="center"/>
          </w:tcPr>
          <w:p w14:paraId="0FF97B49" w14:textId="77777777" w:rsidR="00F74AEA" w:rsidRDefault="00F74AEA" w:rsidP="009B1722">
            <w:pPr>
              <w:rPr>
                <w:rFonts w:cs="Times New Roman"/>
              </w:rPr>
            </w:pPr>
            <w:r>
              <w:rPr>
                <w:rFonts w:cs="Times New Roman"/>
              </w:rPr>
              <w:t>Březnická 5566, Zlín</w:t>
            </w:r>
          </w:p>
          <w:p w14:paraId="70FB62E1" w14:textId="77777777" w:rsidR="00F74AEA" w:rsidRDefault="00F74AEA" w:rsidP="009B1722">
            <w:pPr>
              <w:rPr>
                <w:rFonts w:cs="Times New Roman"/>
              </w:rPr>
            </w:pPr>
            <w:r>
              <w:rPr>
                <w:rFonts w:cs="Times New Roman"/>
              </w:rPr>
              <w:t>Družstevní 4508, Zlín</w:t>
            </w:r>
          </w:p>
          <w:p w14:paraId="770D36E3" w14:textId="77777777" w:rsidR="00F74AEA" w:rsidRPr="00B9230C" w:rsidRDefault="00F74AEA" w:rsidP="009B1722">
            <w:r>
              <w:rPr>
                <w:rFonts w:cs="Times New Roman"/>
              </w:rPr>
              <w:t>Kamenná 3849, Zlín (6 jednotek)</w:t>
            </w:r>
          </w:p>
        </w:tc>
      </w:tr>
    </w:tbl>
    <w:p w14:paraId="7B523D61" w14:textId="77777777" w:rsidR="009852EC" w:rsidRDefault="009852EC" w:rsidP="00845761"/>
    <w:p w14:paraId="1D09B7C3" w14:textId="77777777" w:rsidR="004671ED" w:rsidRDefault="004671ED" w:rsidP="00845761"/>
    <w:p w14:paraId="18DB81B1" w14:textId="77777777" w:rsidR="004671ED" w:rsidRDefault="004671ED" w:rsidP="00845761"/>
    <w:p w14:paraId="380B3293" w14:textId="77777777" w:rsidR="004671ED" w:rsidRDefault="004671ED" w:rsidP="00845761"/>
    <w:p w14:paraId="20A011FD" w14:textId="77777777" w:rsidR="00765D37" w:rsidRDefault="00765D37" w:rsidP="00845761"/>
    <w:p w14:paraId="37DECF8F" w14:textId="77777777" w:rsidR="004671ED" w:rsidRDefault="004671ED" w:rsidP="00845761"/>
    <w:p w14:paraId="79CD60B6" w14:textId="77777777" w:rsidR="004671ED" w:rsidRDefault="004671ED" w:rsidP="00845761"/>
    <w:p w14:paraId="5704160F" w14:textId="77777777" w:rsidR="00B9230C" w:rsidRDefault="00B9230C" w:rsidP="00845761"/>
    <w:p w14:paraId="52CF25AC" w14:textId="77777777" w:rsidR="00B9230C" w:rsidRDefault="00B9230C" w:rsidP="00845761"/>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3717"/>
      </w:tblGrid>
      <w:tr w:rsidR="00B9230C" w14:paraId="61A4A70D" w14:textId="77777777" w:rsidTr="00B9230C">
        <w:trPr>
          <w:trHeight w:val="340"/>
        </w:trPr>
        <w:tc>
          <w:tcPr>
            <w:tcW w:w="1953" w:type="dxa"/>
            <w:vAlign w:val="center"/>
          </w:tcPr>
          <w:p w14:paraId="6FE52AB9" w14:textId="77777777" w:rsidR="00B9230C" w:rsidRPr="005B70DF" w:rsidRDefault="00B9230C" w:rsidP="00B9230C">
            <w:pPr>
              <w:jc w:val="center"/>
              <w:rPr>
                <w:b/>
              </w:rPr>
            </w:pPr>
            <w:r>
              <w:rPr>
                <w:b/>
              </w:rPr>
              <w:t>Objekty pronajaté</w:t>
            </w:r>
          </w:p>
        </w:tc>
        <w:tc>
          <w:tcPr>
            <w:tcW w:w="3717" w:type="dxa"/>
            <w:vAlign w:val="center"/>
          </w:tcPr>
          <w:p w14:paraId="45A4E2FC" w14:textId="77777777" w:rsidR="00B9230C" w:rsidRPr="005B70DF" w:rsidRDefault="00B9230C" w:rsidP="00077FC0">
            <w:pPr>
              <w:jc w:val="center"/>
              <w:rPr>
                <w:b/>
              </w:rPr>
            </w:pPr>
            <w:r>
              <w:rPr>
                <w:b/>
              </w:rPr>
              <w:t>Adresa objektu</w:t>
            </w:r>
          </w:p>
        </w:tc>
      </w:tr>
      <w:tr w:rsidR="009B1722" w14:paraId="6946DC54" w14:textId="77777777" w:rsidTr="009B1722">
        <w:trPr>
          <w:trHeight w:val="255"/>
        </w:trPr>
        <w:tc>
          <w:tcPr>
            <w:tcW w:w="1953" w:type="dxa"/>
            <w:vAlign w:val="center"/>
          </w:tcPr>
          <w:p w14:paraId="04A97ED5" w14:textId="77777777" w:rsidR="009B1722" w:rsidRPr="00B9230C" w:rsidRDefault="009B1722" w:rsidP="009B1722">
            <w:r>
              <w:t>U14</w:t>
            </w:r>
          </w:p>
        </w:tc>
        <w:tc>
          <w:tcPr>
            <w:tcW w:w="3717" w:type="dxa"/>
            <w:vAlign w:val="center"/>
          </w:tcPr>
          <w:p w14:paraId="75737470" w14:textId="77777777" w:rsidR="009B1722" w:rsidRPr="00B9230C" w:rsidRDefault="009B1722" w:rsidP="009B1722">
            <w:r w:rsidRPr="00D136B1">
              <w:rPr>
                <w:rFonts w:cs="Times New Roman"/>
              </w:rPr>
              <w:t>Havlíčkovo nábř. 600, Zlín</w:t>
            </w:r>
          </w:p>
        </w:tc>
      </w:tr>
      <w:tr w:rsidR="009B1722" w14:paraId="41399306" w14:textId="77777777" w:rsidTr="009B1722">
        <w:trPr>
          <w:trHeight w:val="255"/>
        </w:trPr>
        <w:tc>
          <w:tcPr>
            <w:tcW w:w="1953" w:type="dxa"/>
            <w:vAlign w:val="center"/>
          </w:tcPr>
          <w:p w14:paraId="5E7F753B" w14:textId="77777777" w:rsidR="009B1722" w:rsidRPr="00B9230C" w:rsidRDefault="009B1722" w:rsidP="009B1722">
            <w:r>
              <w:t>UH1</w:t>
            </w:r>
          </w:p>
        </w:tc>
        <w:tc>
          <w:tcPr>
            <w:tcW w:w="3717" w:type="dxa"/>
            <w:vAlign w:val="center"/>
          </w:tcPr>
          <w:p w14:paraId="5AC135CB" w14:textId="77777777" w:rsidR="009B1722" w:rsidRPr="00B9230C" w:rsidRDefault="009B1722" w:rsidP="00D3134E">
            <w:r w:rsidRPr="005A4D5E">
              <w:rPr>
                <w:rFonts w:cs="Times New Roman"/>
              </w:rPr>
              <w:t>Studentské nám. 1532, Uh</w:t>
            </w:r>
            <w:r w:rsidR="00D3134E">
              <w:rPr>
                <w:rFonts w:cs="Times New Roman"/>
              </w:rPr>
              <w:t>erské</w:t>
            </w:r>
            <w:r w:rsidRPr="005A4D5E">
              <w:rPr>
                <w:rFonts w:cs="Times New Roman"/>
              </w:rPr>
              <w:t xml:space="preserve"> Hradiště</w:t>
            </w:r>
          </w:p>
        </w:tc>
      </w:tr>
      <w:tr w:rsidR="009B1722" w14:paraId="26900E31" w14:textId="77777777" w:rsidTr="009B1722">
        <w:trPr>
          <w:trHeight w:val="255"/>
        </w:trPr>
        <w:tc>
          <w:tcPr>
            <w:tcW w:w="1953" w:type="dxa"/>
            <w:vAlign w:val="center"/>
          </w:tcPr>
          <w:p w14:paraId="58CA24B2" w14:textId="77777777" w:rsidR="009B1722" w:rsidRPr="00B9230C" w:rsidRDefault="009B1722" w:rsidP="009B1722">
            <w:r>
              <w:t>UH2</w:t>
            </w:r>
          </w:p>
        </w:tc>
        <w:tc>
          <w:tcPr>
            <w:tcW w:w="3717" w:type="dxa"/>
            <w:vAlign w:val="center"/>
          </w:tcPr>
          <w:p w14:paraId="5DEEA07F" w14:textId="77777777" w:rsidR="009B1722" w:rsidRPr="00B9230C" w:rsidRDefault="009B1722" w:rsidP="00D3134E">
            <w:r w:rsidRPr="00CB272C">
              <w:rPr>
                <w:rFonts w:cs="Times New Roman"/>
              </w:rPr>
              <w:t>Studentské nám. 1534, Uh</w:t>
            </w:r>
            <w:r w:rsidR="00D3134E">
              <w:rPr>
                <w:rFonts w:cs="Times New Roman"/>
              </w:rPr>
              <w:t>erské</w:t>
            </w:r>
            <w:r w:rsidRPr="00CB272C">
              <w:rPr>
                <w:rFonts w:cs="Times New Roman"/>
              </w:rPr>
              <w:t xml:space="preserve"> Hradiště</w:t>
            </w:r>
          </w:p>
        </w:tc>
      </w:tr>
      <w:tr w:rsidR="00ED178E" w14:paraId="525C4311" w14:textId="77777777" w:rsidTr="009B1722">
        <w:trPr>
          <w:trHeight w:val="255"/>
        </w:trPr>
        <w:tc>
          <w:tcPr>
            <w:tcW w:w="1953" w:type="dxa"/>
            <w:vAlign w:val="center"/>
          </w:tcPr>
          <w:p w14:paraId="29A21184" w14:textId="47A9F1A4" w:rsidR="00ED178E" w:rsidRDefault="00ED178E" w:rsidP="00ED178E">
            <w:r>
              <w:t xml:space="preserve">Hotel </w:t>
            </w:r>
            <w:proofErr w:type="spellStart"/>
            <w:r>
              <w:t>Garni</w:t>
            </w:r>
            <w:proofErr w:type="spellEnd"/>
          </w:p>
        </w:tc>
        <w:tc>
          <w:tcPr>
            <w:tcW w:w="3717" w:type="dxa"/>
            <w:vAlign w:val="center"/>
          </w:tcPr>
          <w:p w14:paraId="4986C5BA" w14:textId="645262EC" w:rsidR="00ED178E" w:rsidRPr="00CB272C" w:rsidRDefault="00ED178E" w:rsidP="00ED178E">
            <w:pPr>
              <w:rPr>
                <w:rFonts w:cs="Times New Roman"/>
              </w:rPr>
            </w:pPr>
            <w:r>
              <w:rPr>
                <w:rFonts w:cs="Times New Roman"/>
              </w:rPr>
              <w:t>nám. T. G. Masaryka 1335, Zlín</w:t>
            </w:r>
          </w:p>
        </w:tc>
      </w:tr>
    </w:tbl>
    <w:p w14:paraId="7F7D3069" w14:textId="77777777" w:rsidR="004671ED" w:rsidRDefault="004671ED" w:rsidP="00845761"/>
    <w:p w14:paraId="5C35C299" w14:textId="77777777" w:rsidR="00ED178E" w:rsidRPr="00ED178E" w:rsidRDefault="009B1722" w:rsidP="00ED178E">
      <w:pPr>
        <w:pStyle w:val="Normln14b"/>
        <w:tabs>
          <w:tab w:val="left" w:pos="993"/>
        </w:tabs>
        <w:ind w:left="990" w:hanging="990"/>
        <w:rPr>
          <w:color w:val="FF0000"/>
          <w:sz w:val="20"/>
          <w:szCs w:val="20"/>
        </w:rPr>
      </w:pPr>
      <w:r w:rsidRPr="00524231">
        <w:rPr>
          <w:sz w:val="20"/>
          <w:szCs w:val="20"/>
        </w:rPr>
        <w:t>Poznámky:</w:t>
      </w:r>
      <w:r>
        <w:rPr>
          <w:sz w:val="20"/>
          <w:szCs w:val="20"/>
        </w:rPr>
        <w:tab/>
      </w:r>
      <w:r w:rsidR="00ED178E" w:rsidRPr="00221E06">
        <w:rPr>
          <w:sz w:val="20"/>
          <w:szCs w:val="20"/>
        </w:rPr>
        <w:t>Tabulka uvádí nejvýznamnější objekty, které si UTB v roce 202</w:t>
      </w:r>
      <w:r w:rsidR="00ED178E">
        <w:rPr>
          <w:sz w:val="20"/>
          <w:szCs w:val="20"/>
        </w:rPr>
        <w:t>2</w:t>
      </w:r>
      <w:r w:rsidR="00ED178E" w:rsidRPr="00221E06">
        <w:rPr>
          <w:sz w:val="20"/>
          <w:szCs w:val="20"/>
        </w:rPr>
        <w:t xml:space="preserve"> pronajímala.</w:t>
      </w:r>
      <w:r w:rsidR="00ED178E">
        <w:rPr>
          <w:sz w:val="20"/>
          <w:szCs w:val="20"/>
        </w:rPr>
        <w:t xml:space="preserve"> V srpnu 2022 byla uzavřena smlouva o nájm</w:t>
      </w:r>
      <w:r w:rsidR="00ED178E" w:rsidRPr="00ED178E">
        <w:rPr>
          <w:sz w:val="20"/>
          <w:szCs w:val="20"/>
        </w:rPr>
        <w:t xml:space="preserve">u prostorů nesloužících k podnikání pro KMZ (Hotel </w:t>
      </w:r>
      <w:proofErr w:type="spellStart"/>
      <w:r w:rsidR="00ED178E" w:rsidRPr="00ED178E">
        <w:rPr>
          <w:sz w:val="20"/>
          <w:szCs w:val="20"/>
        </w:rPr>
        <w:t>Garni</w:t>
      </w:r>
      <w:proofErr w:type="spellEnd"/>
      <w:r w:rsidR="00ED178E" w:rsidRPr="00ED178E">
        <w:rPr>
          <w:sz w:val="20"/>
          <w:szCs w:val="20"/>
        </w:rPr>
        <w:t>).</w:t>
      </w:r>
    </w:p>
    <w:p w14:paraId="0B2DA68A" w14:textId="77777777" w:rsidR="001C1504" w:rsidRPr="00ED178E" w:rsidRDefault="009B1722" w:rsidP="009B1722">
      <w:pPr>
        <w:pStyle w:val="Normln14b"/>
        <w:tabs>
          <w:tab w:val="left" w:pos="993"/>
        </w:tabs>
        <w:ind w:left="990" w:hanging="990"/>
        <w:rPr>
          <w:color w:val="FF0000"/>
          <w:sz w:val="20"/>
          <w:szCs w:val="20"/>
        </w:rPr>
      </w:pPr>
      <w:r w:rsidRPr="00ED178E">
        <w:rPr>
          <w:color w:val="FF0000"/>
          <w:sz w:val="20"/>
          <w:szCs w:val="20"/>
        </w:rPr>
        <w:tab/>
      </w:r>
    </w:p>
    <w:p w14:paraId="715AA2F2" w14:textId="35E7D94A" w:rsidR="009B1722" w:rsidRPr="007366E6" w:rsidRDefault="001C1504" w:rsidP="009B1722">
      <w:pPr>
        <w:pStyle w:val="Normln14b"/>
        <w:tabs>
          <w:tab w:val="left" w:pos="993"/>
        </w:tabs>
        <w:ind w:left="990" w:hanging="990"/>
        <w:rPr>
          <w:color w:val="000000"/>
          <w:sz w:val="20"/>
          <w:szCs w:val="20"/>
        </w:rPr>
      </w:pPr>
      <w:r w:rsidRPr="00ED178E">
        <w:rPr>
          <w:color w:val="FF0000"/>
          <w:sz w:val="20"/>
          <w:szCs w:val="20"/>
        </w:rPr>
        <w:tab/>
      </w:r>
      <w:r w:rsidR="00ED178E" w:rsidRPr="00ED178E">
        <w:rPr>
          <w:color w:val="000000"/>
          <w:sz w:val="20"/>
          <w:szCs w:val="20"/>
        </w:rPr>
        <w:t>Nebytové prostory ve vlastních objektech pronajímá pouze v omezené míře (např. prostory v objektu U11, U12), nebytové prostory v objektu U56 jsou určeny prioritně pro pronájmy podnikatelským subjektům. Od září 2022 pronajímá UTB celý objekt U10 za účelem provozu mateřské, základní a střední školy</w:t>
      </w:r>
      <w:r w:rsidR="00017B87">
        <w:rPr>
          <w:color w:val="000000"/>
          <w:sz w:val="20"/>
          <w:szCs w:val="20"/>
        </w:rPr>
        <w:t xml:space="preserve"> s názvem </w:t>
      </w:r>
      <w:r w:rsidR="00017B87" w:rsidRPr="00017B87">
        <w:rPr>
          <w:color w:val="000000"/>
          <w:sz w:val="20"/>
          <w:szCs w:val="20"/>
        </w:rPr>
        <w:t>ORBIS, Mateřská škola, Základní škola a Střední škola, s.r.o.</w:t>
      </w:r>
      <w:r w:rsidR="003E0EB5" w:rsidRPr="00ED178E">
        <w:rPr>
          <w:color w:val="000000"/>
          <w:sz w:val="20"/>
          <w:szCs w:val="20"/>
        </w:rPr>
        <w:t>.</w:t>
      </w:r>
    </w:p>
    <w:p w14:paraId="3D2A06B4" w14:textId="77777777" w:rsidR="004671ED" w:rsidRPr="007366E6" w:rsidRDefault="004671ED" w:rsidP="00845761">
      <w:pPr>
        <w:rPr>
          <w:color w:val="000000"/>
        </w:rPr>
      </w:pPr>
    </w:p>
    <w:p w14:paraId="104FEF1A" w14:textId="77777777" w:rsidR="004671ED" w:rsidRDefault="004671ED" w:rsidP="00845761"/>
    <w:p w14:paraId="65946566" w14:textId="77777777" w:rsidR="004671ED" w:rsidRDefault="004671ED" w:rsidP="00845761"/>
    <w:p w14:paraId="0902F9A9" w14:textId="77777777" w:rsidR="00E904BA" w:rsidRDefault="00E904BA" w:rsidP="00845761"/>
    <w:p w14:paraId="523088AF" w14:textId="77777777" w:rsidR="00E904BA" w:rsidRDefault="00E904BA" w:rsidP="00845761"/>
    <w:p w14:paraId="2AF87592" w14:textId="77777777" w:rsidR="004671ED" w:rsidRDefault="004671ED" w:rsidP="00845761"/>
    <w:p w14:paraId="18C32D45" w14:textId="77777777" w:rsidR="004671ED" w:rsidRDefault="004671ED" w:rsidP="00845761"/>
    <w:p w14:paraId="12AC71A2" w14:textId="77777777" w:rsidR="004671ED" w:rsidRDefault="004671ED" w:rsidP="00845761"/>
    <w:p w14:paraId="7C9004DA" w14:textId="77777777" w:rsidR="004671ED" w:rsidRDefault="004671ED" w:rsidP="00845761"/>
    <w:p w14:paraId="3C171775" w14:textId="77777777" w:rsidR="004671ED" w:rsidRDefault="004671ED" w:rsidP="00845761"/>
    <w:p w14:paraId="5CEBAB82" w14:textId="77777777" w:rsidR="004671ED" w:rsidRDefault="004671ED" w:rsidP="00845761"/>
    <w:p w14:paraId="581F896B" w14:textId="77777777" w:rsidR="004671ED" w:rsidRDefault="004671ED" w:rsidP="00845761"/>
    <w:p w14:paraId="4CE7BCFD" w14:textId="6B6AD6C3" w:rsidR="004671ED" w:rsidRDefault="004671ED" w:rsidP="00845761"/>
    <w:p w14:paraId="7CBDEF2C" w14:textId="4D025E2D" w:rsidR="00132B79" w:rsidRDefault="00132B79" w:rsidP="00845761"/>
    <w:p w14:paraId="6EE3CF91" w14:textId="77777777" w:rsidR="00132B79" w:rsidRDefault="00132B79" w:rsidP="00845761"/>
    <w:p w14:paraId="714A1E0F" w14:textId="77777777" w:rsidR="004671ED" w:rsidRDefault="004671ED" w:rsidP="00845761"/>
    <w:p w14:paraId="437011B9" w14:textId="77777777" w:rsidR="00891705" w:rsidRDefault="00F15FD9" w:rsidP="00200291">
      <w:pPr>
        <w:pStyle w:val="Nadpis1"/>
      </w:pPr>
      <w:bookmarkStart w:id="137" w:name="_Toc135040272"/>
      <w:r>
        <w:t>S</w:t>
      </w:r>
      <w:r w:rsidR="00891705">
        <w:t>eznam použitých zkratek</w:t>
      </w:r>
      <w:bookmarkEnd w:id="137"/>
    </w:p>
    <w:tbl>
      <w:tblPr>
        <w:tblW w:w="6022" w:type="dxa"/>
        <w:tblInd w:w="108" w:type="dxa"/>
        <w:tblLook w:val="04A0" w:firstRow="1" w:lastRow="0" w:firstColumn="1" w:lastColumn="0" w:noHBand="0" w:noVBand="1"/>
      </w:tblPr>
      <w:tblGrid>
        <w:gridCol w:w="1564"/>
        <w:gridCol w:w="4458"/>
      </w:tblGrid>
      <w:tr w:rsidR="004F5EB1" w14:paraId="226883D2" w14:textId="77777777" w:rsidTr="007B5B90">
        <w:trPr>
          <w:trHeight w:val="284"/>
        </w:trPr>
        <w:tc>
          <w:tcPr>
            <w:tcW w:w="1564" w:type="dxa"/>
          </w:tcPr>
          <w:p w14:paraId="3D64ABD1" w14:textId="4C1E8464" w:rsidR="004F5EB1" w:rsidRDefault="004F5EB1" w:rsidP="001000F6">
            <w:r>
              <w:t>AV</w:t>
            </w:r>
            <w:r w:rsidR="00AC5298">
              <w:t>D</w:t>
            </w:r>
          </w:p>
        </w:tc>
        <w:tc>
          <w:tcPr>
            <w:tcW w:w="4458" w:type="dxa"/>
          </w:tcPr>
          <w:p w14:paraId="5A2040F3" w14:textId="49C9C18D" w:rsidR="004F5EB1" w:rsidRPr="005D620B" w:rsidRDefault="004F5EB1" w:rsidP="001000F6">
            <w:r>
              <w:t>Audiovizuální</w:t>
            </w:r>
            <w:r w:rsidR="00AC5298">
              <w:t xml:space="preserve"> dílo</w:t>
            </w:r>
          </w:p>
        </w:tc>
      </w:tr>
      <w:tr w:rsidR="009B3C90" w14:paraId="68F7FF5F" w14:textId="77777777" w:rsidTr="007B5B90">
        <w:trPr>
          <w:trHeight w:val="284"/>
        </w:trPr>
        <w:tc>
          <w:tcPr>
            <w:tcW w:w="1564" w:type="dxa"/>
          </w:tcPr>
          <w:p w14:paraId="1E95C517" w14:textId="77777777" w:rsidR="009B3C90" w:rsidRPr="00B9230C" w:rsidRDefault="009B3C90" w:rsidP="001000F6">
            <w:r>
              <w:t>CEBIA-</w:t>
            </w:r>
            <w:proofErr w:type="spellStart"/>
            <w:r>
              <w:t>Tech</w:t>
            </w:r>
            <w:proofErr w:type="spellEnd"/>
          </w:p>
        </w:tc>
        <w:tc>
          <w:tcPr>
            <w:tcW w:w="4458" w:type="dxa"/>
          </w:tcPr>
          <w:p w14:paraId="72B6C6DD" w14:textId="77777777" w:rsidR="009B3C90" w:rsidRPr="00B9230C" w:rsidRDefault="009B3C90" w:rsidP="001000F6">
            <w:r w:rsidRPr="005D620B">
              <w:t>Centrum</w:t>
            </w:r>
            <w:r>
              <w:t xml:space="preserve"> bezpečnostních, informačních a </w:t>
            </w:r>
            <w:r w:rsidRPr="005D620B">
              <w:t xml:space="preserve">pokročilých technologií </w:t>
            </w:r>
          </w:p>
        </w:tc>
      </w:tr>
      <w:tr w:rsidR="009B3C90" w14:paraId="12A34E8F" w14:textId="77777777" w:rsidTr="007B5B90">
        <w:trPr>
          <w:trHeight w:val="284"/>
        </w:trPr>
        <w:tc>
          <w:tcPr>
            <w:tcW w:w="1564" w:type="dxa"/>
          </w:tcPr>
          <w:p w14:paraId="0D0CDFB8" w14:textId="77777777" w:rsidR="009B3C90" w:rsidRPr="00B9230C" w:rsidRDefault="009B3C90" w:rsidP="001000F6">
            <w:r w:rsidRPr="00B2720E">
              <w:t>CF</w:t>
            </w:r>
          </w:p>
        </w:tc>
        <w:tc>
          <w:tcPr>
            <w:tcW w:w="4458" w:type="dxa"/>
          </w:tcPr>
          <w:p w14:paraId="41EF4127" w14:textId="77777777" w:rsidR="009B3C90" w:rsidRPr="00B9230C" w:rsidRDefault="009B3C90" w:rsidP="001000F6">
            <w:r w:rsidRPr="005D620B">
              <w:t xml:space="preserve">Cash </w:t>
            </w:r>
            <w:proofErr w:type="spellStart"/>
            <w:r w:rsidRPr="005D620B">
              <w:t>flow</w:t>
            </w:r>
            <w:proofErr w:type="spellEnd"/>
          </w:p>
        </w:tc>
      </w:tr>
      <w:tr w:rsidR="009B3C90" w14:paraId="6BF3756C" w14:textId="77777777" w:rsidTr="007B5B90">
        <w:trPr>
          <w:trHeight w:val="284"/>
        </w:trPr>
        <w:tc>
          <w:tcPr>
            <w:tcW w:w="1564" w:type="dxa"/>
          </w:tcPr>
          <w:p w14:paraId="1E09922D" w14:textId="77777777" w:rsidR="009B3C90" w:rsidRPr="00B9230C" w:rsidRDefault="009B3C90" w:rsidP="001000F6">
            <w:r>
              <w:t>CPS</w:t>
            </w:r>
          </w:p>
        </w:tc>
        <w:tc>
          <w:tcPr>
            <w:tcW w:w="4458" w:type="dxa"/>
          </w:tcPr>
          <w:p w14:paraId="70399419" w14:textId="77777777" w:rsidR="009B3C90" w:rsidRPr="00B9230C" w:rsidRDefault="009B3C90" w:rsidP="001000F6">
            <w:r w:rsidRPr="005D620B">
              <w:t>Centrum polymerních systémů</w:t>
            </w:r>
          </w:p>
        </w:tc>
      </w:tr>
      <w:tr w:rsidR="009B3C90" w14:paraId="4C14923E" w14:textId="77777777" w:rsidTr="007B5B90">
        <w:trPr>
          <w:trHeight w:val="284"/>
        </w:trPr>
        <w:tc>
          <w:tcPr>
            <w:tcW w:w="1564" w:type="dxa"/>
          </w:tcPr>
          <w:p w14:paraId="75EC9143" w14:textId="77777777" w:rsidR="009B3C90" w:rsidRPr="00B9230C" w:rsidRDefault="009B3C90" w:rsidP="001000F6">
            <w:r>
              <w:t>CTT</w:t>
            </w:r>
          </w:p>
        </w:tc>
        <w:tc>
          <w:tcPr>
            <w:tcW w:w="4458" w:type="dxa"/>
          </w:tcPr>
          <w:p w14:paraId="0F8DC03D" w14:textId="77777777" w:rsidR="009B3C90" w:rsidRPr="00B9230C" w:rsidRDefault="009B3C90" w:rsidP="001000F6">
            <w:r w:rsidRPr="005D620B">
              <w:t>Centrum transferu technologií</w:t>
            </w:r>
          </w:p>
        </w:tc>
      </w:tr>
      <w:tr w:rsidR="009B3C90" w14:paraId="1AEDFB30" w14:textId="77777777" w:rsidTr="007B5B90">
        <w:trPr>
          <w:trHeight w:val="284"/>
        </w:trPr>
        <w:tc>
          <w:tcPr>
            <w:tcW w:w="1564" w:type="dxa"/>
          </w:tcPr>
          <w:p w14:paraId="4C3B2333" w14:textId="77777777" w:rsidR="009B3C90" w:rsidRPr="00B9230C" w:rsidRDefault="009B3C90" w:rsidP="001000F6">
            <w:r w:rsidRPr="0024529A">
              <w:t>CŽV</w:t>
            </w:r>
          </w:p>
        </w:tc>
        <w:tc>
          <w:tcPr>
            <w:tcW w:w="4458" w:type="dxa"/>
          </w:tcPr>
          <w:p w14:paraId="13C22ABB" w14:textId="77777777" w:rsidR="009B3C90" w:rsidRPr="00B9230C" w:rsidRDefault="009B3C90" w:rsidP="001000F6">
            <w:r w:rsidRPr="005D620B">
              <w:t>Celoživotní vzdělávání</w:t>
            </w:r>
          </w:p>
        </w:tc>
      </w:tr>
      <w:tr w:rsidR="00A339C4" w14:paraId="62E33C0A" w14:textId="77777777" w:rsidTr="007B5B90">
        <w:trPr>
          <w:trHeight w:val="284"/>
        </w:trPr>
        <w:tc>
          <w:tcPr>
            <w:tcW w:w="1564" w:type="dxa"/>
          </w:tcPr>
          <w:p w14:paraId="36CA1D35" w14:textId="77777777" w:rsidR="00A339C4" w:rsidRPr="00B2720E" w:rsidRDefault="00A339C4" w:rsidP="001000F6">
            <w:r>
              <w:t>ČNB</w:t>
            </w:r>
          </w:p>
        </w:tc>
        <w:tc>
          <w:tcPr>
            <w:tcW w:w="4458" w:type="dxa"/>
          </w:tcPr>
          <w:p w14:paraId="02CF39A6" w14:textId="77777777" w:rsidR="00A339C4" w:rsidRPr="005D620B" w:rsidRDefault="00A339C4" w:rsidP="001000F6">
            <w:r>
              <w:t>Česká národní banka</w:t>
            </w:r>
          </w:p>
        </w:tc>
      </w:tr>
      <w:tr w:rsidR="004D432C" w14:paraId="394A41F4" w14:textId="77777777" w:rsidTr="007B5B90">
        <w:trPr>
          <w:trHeight w:val="284"/>
        </w:trPr>
        <w:tc>
          <w:tcPr>
            <w:tcW w:w="1564" w:type="dxa"/>
          </w:tcPr>
          <w:p w14:paraId="3EC3AED7" w14:textId="70D0FC17" w:rsidR="004D432C" w:rsidRDefault="004D432C" w:rsidP="001000F6">
            <w:r>
              <w:t>ČR</w:t>
            </w:r>
          </w:p>
        </w:tc>
        <w:tc>
          <w:tcPr>
            <w:tcW w:w="4458" w:type="dxa"/>
          </w:tcPr>
          <w:p w14:paraId="7417349C" w14:textId="1C63DF04" w:rsidR="004D432C" w:rsidRDefault="004D432C" w:rsidP="001000F6">
            <w:r>
              <w:t>Česká republika</w:t>
            </w:r>
          </w:p>
        </w:tc>
      </w:tr>
      <w:tr w:rsidR="00346B26" w14:paraId="36DA88B1" w14:textId="77777777" w:rsidTr="007B5B90">
        <w:trPr>
          <w:trHeight w:val="284"/>
        </w:trPr>
        <w:tc>
          <w:tcPr>
            <w:tcW w:w="1564" w:type="dxa"/>
          </w:tcPr>
          <w:p w14:paraId="1F5DFE69" w14:textId="78BAAC90" w:rsidR="00346B26" w:rsidRDefault="00346B26" w:rsidP="001000F6">
            <w:r>
              <w:t>DKRVO</w:t>
            </w:r>
          </w:p>
        </w:tc>
        <w:tc>
          <w:tcPr>
            <w:tcW w:w="4458" w:type="dxa"/>
          </w:tcPr>
          <w:p w14:paraId="73F5C6DA" w14:textId="422C4220" w:rsidR="00346B26" w:rsidRDefault="00346B26" w:rsidP="00346B26">
            <w:r>
              <w:t>Dotace na institucionální podporu na dlouhodobý</w:t>
            </w:r>
            <w:r w:rsidR="0074606F">
              <w:t xml:space="preserve"> koncepční rozvoj výzkumné organizace</w:t>
            </w:r>
          </w:p>
        </w:tc>
      </w:tr>
      <w:tr w:rsidR="009B3C90" w14:paraId="05171D56" w14:textId="77777777" w:rsidTr="007B5B90">
        <w:trPr>
          <w:trHeight w:val="284"/>
        </w:trPr>
        <w:tc>
          <w:tcPr>
            <w:tcW w:w="1564" w:type="dxa"/>
          </w:tcPr>
          <w:p w14:paraId="42834851" w14:textId="77777777" w:rsidR="009B3C90" w:rsidRPr="00191249" w:rsidRDefault="009B3C90" w:rsidP="001000F6">
            <w:r w:rsidRPr="00191249">
              <w:t>DPH</w:t>
            </w:r>
          </w:p>
        </w:tc>
        <w:tc>
          <w:tcPr>
            <w:tcW w:w="4458" w:type="dxa"/>
          </w:tcPr>
          <w:p w14:paraId="417A1F7F" w14:textId="77777777" w:rsidR="009B3C90" w:rsidRPr="00191249" w:rsidRDefault="009B3C90" w:rsidP="001000F6">
            <w:r w:rsidRPr="00191249">
              <w:t>Daň z</w:t>
            </w:r>
            <w:r w:rsidR="00A85621">
              <w:t> </w:t>
            </w:r>
            <w:r w:rsidRPr="00191249">
              <w:t>přidané hodnoty</w:t>
            </w:r>
          </w:p>
        </w:tc>
      </w:tr>
      <w:tr w:rsidR="00883E43" w14:paraId="60ED477D" w14:textId="77777777" w:rsidTr="007B5B90">
        <w:trPr>
          <w:trHeight w:val="284"/>
        </w:trPr>
        <w:tc>
          <w:tcPr>
            <w:tcW w:w="1564" w:type="dxa"/>
          </w:tcPr>
          <w:p w14:paraId="30D4A23C" w14:textId="09DC6D24" w:rsidR="00883E43" w:rsidRPr="00191249" w:rsidRDefault="00883E43" w:rsidP="001000F6">
            <w:r>
              <w:t>EPS</w:t>
            </w:r>
          </w:p>
        </w:tc>
        <w:tc>
          <w:tcPr>
            <w:tcW w:w="4458" w:type="dxa"/>
          </w:tcPr>
          <w:p w14:paraId="6860B42E" w14:textId="6853B2AD" w:rsidR="00883E43" w:rsidRPr="00191249" w:rsidRDefault="00883E43" w:rsidP="001000F6">
            <w:r>
              <w:t>Elektronický požární systém</w:t>
            </w:r>
          </w:p>
        </w:tc>
      </w:tr>
      <w:tr w:rsidR="004F5EB1" w14:paraId="662A4FCC" w14:textId="77777777" w:rsidTr="007B5B90">
        <w:trPr>
          <w:trHeight w:val="284"/>
        </w:trPr>
        <w:tc>
          <w:tcPr>
            <w:tcW w:w="1564" w:type="dxa"/>
          </w:tcPr>
          <w:p w14:paraId="62CD29AE" w14:textId="77777777" w:rsidR="004F5EB1" w:rsidRPr="00191249" w:rsidRDefault="004F5EB1" w:rsidP="001000F6">
            <w:r>
              <w:t>ERDF</w:t>
            </w:r>
          </w:p>
        </w:tc>
        <w:tc>
          <w:tcPr>
            <w:tcW w:w="4458" w:type="dxa"/>
          </w:tcPr>
          <w:p w14:paraId="73C4F650" w14:textId="77777777" w:rsidR="004F5EB1" w:rsidRPr="00191249" w:rsidRDefault="004F5EB1" w:rsidP="004F5EB1">
            <w:r>
              <w:t>Evropský fond pro regionální rozvoj</w:t>
            </w:r>
          </w:p>
        </w:tc>
      </w:tr>
      <w:tr w:rsidR="009B3C90" w14:paraId="394B08B0" w14:textId="77777777" w:rsidTr="007B5B90">
        <w:trPr>
          <w:trHeight w:val="284"/>
        </w:trPr>
        <w:tc>
          <w:tcPr>
            <w:tcW w:w="1564" w:type="dxa"/>
          </w:tcPr>
          <w:p w14:paraId="00444551" w14:textId="77777777" w:rsidR="009B3C90" w:rsidRPr="00191249" w:rsidRDefault="009B3C90" w:rsidP="001000F6">
            <w:r w:rsidRPr="00191249">
              <w:t>ESF</w:t>
            </w:r>
          </w:p>
        </w:tc>
        <w:tc>
          <w:tcPr>
            <w:tcW w:w="4458" w:type="dxa"/>
          </w:tcPr>
          <w:p w14:paraId="5623DFBC" w14:textId="77777777" w:rsidR="009B3C90" w:rsidRPr="00191249" w:rsidRDefault="009B3C90" w:rsidP="001000F6">
            <w:r w:rsidRPr="00191249">
              <w:t>Evropské strukturální fondy</w:t>
            </w:r>
          </w:p>
        </w:tc>
      </w:tr>
      <w:tr w:rsidR="009B3C90" w14:paraId="60A64B13" w14:textId="77777777" w:rsidTr="007B5B90">
        <w:trPr>
          <w:trHeight w:val="284"/>
        </w:trPr>
        <w:tc>
          <w:tcPr>
            <w:tcW w:w="1564" w:type="dxa"/>
          </w:tcPr>
          <w:p w14:paraId="0E99248D" w14:textId="77777777" w:rsidR="009B3C90" w:rsidRPr="00B9230C" w:rsidRDefault="009B3C90" w:rsidP="001000F6">
            <w:r>
              <w:t>EU</w:t>
            </w:r>
          </w:p>
        </w:tc>
        <w:tc>
          <w:tcPr>
            <w:tcW w:w="4458" w:type="dxa"/>
          </w:tcPr>
          <w:p w14:paraId="241BFC2F" w14:textId="77777777" w:rsidR="009B3C90" w:rsidRPr="00B9230C" w:rsidRDefault="009B3C90" w:rsidP="001000F6">
            <w:r w:rsidRPr="005D620B">
              <w:t>Evropská unie</w:t>
            </w:r>
          </w:p>
        </w:tc>
      </w:tr>
      <w:tr w:rsidR="00265DFA" w14:paraId="48F809C6" w14:textId="77777777" w:rsidTr="007B5B90">
        <w:trPr>
          <w:trHeight w:val="284"/>
        </w:trPr>
        <w:tc>
          <w:tcPr>
            <w:tcW w:w="1564" w:type="dxa"/>
          </w:tcPr>
          <w:p w14:paraId="669AF3FD" w14:textId="77777777" w:rsidR="00265DFA" w:rsidRPr="00B2720E" w:rsidRDefault="00265DFA" w:rsidP="001000F6">
            <w:r>
              <w:t>FAI</w:t>
            </w:r>
          </w:p>
        </w:tc>
        <w:tc>
          <w:tcPr>
            <w:tcW w:w="4458" w:type="dxa"/>
          </w:tcPr>
          <w:p w14:paraId="618F13D0" w14:textId="77777777" w:rsidR="00265DFA" w:rsidRPr="005D620B" w:rsidRDefault="00265DFA" w:rsidP="00265DFA">
            <w:r>
              <w:t>Fakulta aplikované informatiky</w:t>
            </w:r>
          </w:p>
        </w:tc>
      </w:tr>
      <w:tr w:rsidR="00A649F8" w14:paraId="1CB25B0F" w14:textId="77777777" w:rsidTr="007B5B90">
        <w:trPr>
          <w:trHeight w:val="284"/>
        </w:trPr>
        <w:tc>
          <w:tcPr>
            <w:tcW w:w="1564" w:type="dxa"/>
          </w:tcPr>
          <w:p w14:paraId="0186684F" w14:textId="55D39ED4" w:rsidR="00A649F8" w:rsidRDefault="00A649F8">
            <w:proofErr w:type="spellStart"/>
            <w:r>
              <w:t>F</w:t>
            </w:r>
            <w:r w:rsidR="005651D1">
              <w:t>a</w:t>
            </w:r>
            <w:r>
              <w:t>ME</w:t>
            </w:r>
            <w:proofErr w:type="spellEnd"/>
          </w:p>
        </w:tc>
        <w:tc>
          <w:tcPr>
            <w:tcW w:w="4458" w:type="dxa"/>
          </w:tcPr>
          <w:p w14:paraId="1C5C5194" w14:textId="77777777" w:rsidR="00A649F8" w:rsidRDefault="00A649F8" w:rsidP="001000F6">
            <w:r>
              <w:t>Fakulta managementu a ekonomiky</w:t>
            </w:r>
          </w:p>
        </w:tc>
      </w:tr>
      <w:tr w:rsidR="008C7DDF" w14:paraId="6B1543B3" w14:textId="77777777" w:rsidTr="007B5B90">
        <w:trPr>
          <w:trHeight w:val="284"/>
        </w:trPr>
        <w:tc>
          <w:tcPr>
            <w:tcW w:w="1564" w:type="dxa"/>
          </w:tcPr>
          <w:p w14:paraId="015C0796" w14:textId="77777777" w:rsidR="008C7DDF" w:rsidRPr="00D812E8" w:rsidRDefault="008C7DDF" w:rsidP="001000F6">
            <w:r>
              <w:t>FHS</w:t>
            </w:r>
          </w:p>
        </w:tc>
        <w:tc>
          <w:tcPr>
            <w:tcW w:w="4458" w:type="dxa"/>
          </w:tcPr>
          <w:p w14:paraId="429BB901" w14:textId="77777777" w:rsidR="008C7DDF" w:rsidRPr="005B58BA" w:rsidRDefault="008C7DDF" w:rsidP="001000F6">
            <w:r>
              <w:t>Fakulta humanitních studií</w:t>
            </w:r>
          </w:p>
        </w:tc>
      </w:tr>
      <w:tr w:rsidR="00077FC0" w14:paraId="266DE2F1" w14:textId="77777777" w:rsidTr="007B5B90">
        <w:trPr>
          <w:trHeight w:val="284"/>
        </w:trPr>
        <w:tc>
          <w:tcPr>
            <w:tcW w:w="1564" w:type="dxa"/>
          </w:tcPr>
          <w:p w14:paraId="29D3200B" w14:textId="77777777" w:rsidR="00077FC0" w:rsidRPr="00B9230C" w:rsidRDefault="00077FC0" w:rsidP="001000F6">
            <w:r w:rsidRPr="00D812E8">
              <w:t>FLKŘ</w:t>
            </w:r>
          </w:p>
        </w:tc>
        <w:tc>
          <w:tcPr>
            <w:tcW w:w="4458" w:type="dxa"/>
          </w:tcPr>
          <w:p w14:paraId="2380FCC5" w14:textId="77777777" w:rsidR="00077FC0" w:rsidRPr="00B9230C" w:rsidRDefault="00077FC0" w:rsidP="001000F6">
            <w:r w:rsidRPr="005B58BA">
              <w:t>Fakulta logistiky a krizového řízení</w:t>
            </w:r>
          </w:p>
        </w:tc>
      </w:tr>
      <w:tr w:rsidR="00077FC0" w14:paraId="6844ADB7" w14:textId="77777777" w:rsidTr="007B5B90">
        <w:trPr>
          <w:trHeight w:val="284"/>
        </w:trPr>
        <w:tc>
          <w:tcPr>
            <w:tcW w:w="1564" w:type="dxa"/>
          </w:tcPr>
          <w:p w14:paraId="60A7F511" w14:textId="77777777" w:rsidR="00077FC0" w:rsidRPr="00B9230C" w:rsidRDefault="00077FC0" w:rsidP="001000F6">
            <w:r w:rsidRPr="00D812E8">
              <w:t>FMK</w:t>
            </w:r>
          </w:p>
        </w:tc>
        <w:tc>
          <w:tcPr>
            <w:tcW w:w="4458" w:type="dxa"/>
          </w:tcPr>
          <w:p w14:paraId="26716BE3" w14:textId="77777777" w:rsidR="00077FC0" w:rsidRPr="00B9230C" w:rsidRDefault="00077FC0" w:rsidP="001000F6">
            <w:r w:rsidRPr="005B58BA">
              <w:t>Fakulta multimediálních komunikací</w:t>
            </w:r>
          </w:p>
        </w:tc>
      </w:tr>
      <w:tr w:rsidR="00077FC0" w14:paraId="14B2B3F3" w14:textId="77777777" w:rsidTr="007B5B90">
        <w:trPr>
          <w:trHeight w:val="284"/>
        </w:trPr>
        <w:tc>
          <w:tcPr>
            <w:tcW w:w="1564" w:type="dxa"/>
          </w:tcPr>
          <w:p w14:paraId="2DC945E9" w14:textId="77777777" w:rsidR="00077FC0" w:rsidRPr="00B9230C" w:rsidRDefault="00077FC0" w:rsidP="001000F6">
            <w:r w:rsidRPr="00D812E8">
              <w:t>FPP</w:t>
            </w:r>
          </w:p>
        </w:tc>
        <w:tc>
          <w:tcPr>
            <w:tcW w:w="4458" w:type="dxa"/>
          </w:tcPr>
          <w:p w14:paraId="1D8BBBDC" w14:textId="77777777" w:rsidR="00077FC0" w:rsidRPr="00B9230C" w:rsidRDefault="00077FC0" w:rsidP="001000F6">
            <w:r w:rsidRPr="005B58BA">
              <w:t>Fond provozních prostředků</w:t>
            </w:r>
          </w:p>
        </w:tc>
      </w:tr>
      <w:tr w:rsidR="00077FC0" w14:paraId="3502C4BD" w14:textId="77777777" w:rsidTr="007B5B90">
        <w:trPr>
          <w:trHeight w:val="284"/>
        </w:trPr>
        <w:tc>
          <w:tcPr>
            <w:tcW w:w="1564" w:type="dxa"/>
          </w:tcPr>
          <w:p w14:paraId="26AE40A1" w14:textId="77777777" w:rsidR="00077FC0" w:rsidRPr="00B9230C" w:rsidRDefault="00077FC0" w:rsidP="001000F6">
            <w:r w:rsidRPr="00D812E8">
              <w:t>FRIM</w:t>
            </w:r>
          </w:p>
        </w:tc>
        <w:tc>
          <w:tcPr>
            <w:tcW w:w="4458" w:type="dxa"/>
          </w:tcPr>
          <w:p w14:paraId="05F221AE" w14:textId="77777777" w:rsidR="00077FC0" w:rsidRPr="00B9230C" w:rsidRDefault="00077FC0" w:rsidP="001000F6">
            <w:r w:rsidRPr="005B58BA">
              <w:t>Fond reprodukce investičního majetku</w:t>
            </w:r>
          </w:p>
        </w:tc>
      </w:tr>
      <w:tr w:rsidR="00D041EC" w14:paraId="4058F0E0" w14:textId="77777777" w:rsidTr="007B5B90">
        <w:trPr>
          <w:trHeight w:val="284"/>
        </w:trPr>
        <w:tc>
          <w:tcPr>
            <w:tcW w:w="1564" w:type="dxa"/>
          </w:tcPr>
          <w:p w14:paraId="464246CC" w14:textId="77777777" w:rsidR="00D041EC" w:rsidRPr="00D812E8" w:rsidRDefault="00D041EC" w:rsidP="001000F6">
            <w:r>
              <w:t>FÚ</w:t>
            </w:r>
          </w:p>
        </w:tc>
        <w:tc>
          <w:tcPr>
            <w:tcW w:w="4458" w:type="dxa"/>
          </w:tcPr>
          <w:p w14:paraId="77A2EC87" w14:textId="77777777" w:rsidR="00D041EC" w:rsidRPr="005B58BA" w:rsidRDefault="00D041EC" w:rsidP="001000F6">
            <w:r>
              <w:t>Finanční úřad</w:t>
            </w:r>
          </w:p>
        </w:tc>
      </w:tr>
      <w:tr w:rsidR="00077FC0" w14:paraId="1A367A61" w14:textId="77777777" w:rsidTr="007B5B90">
        <w:trPr>
          <w:trHeight w:val="284"/>
        </w:trPr>
        <w:tc>
          <w:tcPr>
            <w:tcW w:w="1564" w:type="dxa"/>
          </w:tcPr>
          <w:p w14:paraId="2F1DA8B4" w14:textId="77777777" w:rsidR="00077FC0" w:rsidRPr="00B9230C" w:rsidRDefault="00077FC0" w:rsidP="001000F6">
            <w:r w:rsidRPr="00D812E8">
              <w:t>FÚUP</w:t>
            </w:r>
          </w:p>
        </w:tc>
        <w:tc>
          <w:tcPr>
            <w:tcW w:w="4458" w:type="dxa"/>
          </w:tcPr>
          <w:p w14:paraId="1FDDC760" w14:textId="77777777" w:rsidR="00077FC0" w:rsidRPr="00B9230C" w:rsidRDefault="00077FC0" w:rsidP="001000F6">
            <w:r w:rsidRPr="005B58BA">
              <w:t>Fond účelově určených prostředků</w:t>
            </w:r>
          </w:p>
        </w:tc>
      </w:tr>
      <w:tr w:rsidR="00077FC0" w14:paraId="180A1616" w14:textId="77777777" w:rsidTr="007B5B90">
        <w:trPr>
          <w:trHeight w:val="284"/>
        </w:trPr>
        <w:tc>
          <w:tcPr>
            <w:tcW w:w="1564" w:type="dxa"/>
          </w:tcPr>
          <w:p w14:paraId="3701A02C" w14:textId="77777777" w:rsidR="00077FC0" w:rsidRPr="00B9230C" w:rsidRDefault="00077FC0" w:rsidP="001000F6">
            <w:r w:rsidRPr="00D812E8">
              <w:t>GA ČR</w:t>
            </w:r>
          </w:p>
        </w:tc>
        <w:tc>
          <w:tcPr>
            <w:tcW w:w="4458" w:type="dxa"/>
          </w:tcPr>
          <w:p w14:paraId="546A9605" w14:textId="77777777" w:rsidR="00077FC0" w:rsidRPr="00B9230C" w:rsidRDefault="008542E1" w:rsidP="001000F6">
            <w:r w:rsidRPr="005B58BA">
              <w:t>Grantová agentura České republiky</w:t>
            </w:r>
          </w:p>
        </w:tc>
      </w:tr>
      <w:tr w:rsidR="00077FC0" w14:paraId="4B105D9F" w14:textId="77777777" w:rsidTr="007B5B90">
        <w:trPr>
          <w:trHeight w:val="284"/>
        </w:trPr>
        <w:tc>
          <w:tcPr>
            <w:tcW w:w="1564" w:type="dxa"/>
          </w:tcPr>
          <w:p w14:paraId="55FDFC6B" w14:textId="77777777" w:rsidR="00077FC0" w:rsidRPr="00B9230C" w:rsidRDefault="00077FC0" w:rsidP="001000F6">
            <w:r w:rsidRPr="00D812E8">
              <w:t>HV</w:t>
            </w:r>
          </w:p>
        </w:tc>
        <w:tc>
          <w:tcPr>
            <w:tcW w:w="4458" w:type="dxa"/>
          </w:tcPr>
          <w:p w14:paraId="0BC97814" w14:textId="77777777" w:rsidR="00077FC0" w:rsidRPr="00B9230C" w:rsidRDefault="008542E1" w:rsidP="008542E1">
            <w:r>
              <w:t>Hospodářský výsledek</w:t>
            </w:r>
          </w:p>
        </w:tc>
      </w:tr>
      <w:tr w:rsidR="0074606F" w14:paraId="503FF1A1" w14:textId="77777777" w:rsidTr="007B5B90">
        <w:trPr>
          <w:trHeight w:val="284"/>
        </w:trPr>
        <w:tc>
          <w:tcPr>
            <w:tcW w:w="1564" w:type="dxa"/>
          </w:tcPr>
          <w:p w14:paraId="02772BDF" w14:textId="2359BF35" w:rsidR="0074606F" w:rsidRPr="00D812E8" w:rsidRDefault="0074606F" w:rsidP="001000F6">
            <w:r>
              <w:t>IKAP</w:t>
            </w:r>
          </w:p>
        </w:tc>
        <w:tc>
          <w:tcPr>
            <w:tcW w:w="4458" w:type="dxa"/>
          </w:tcPr>
          <w:p w14:paraId="30DAAD87" w14:textId="77E29CAE" w:rsidR="0074606F" w:rsidRDefault="0074606F" w:rsidP="00A41659">
            <w:r w:rsidRPr="0074606F">
              <w:t>Implementace Krajského akčního plánu</w:t>
            </w:r>
          </w:p>
        </w:tc>
      </w:tr>
      <w:tr w:rsidR="002B7EDE" w:rsidRPr="00B9230C" w14:paraId="499C1468" w14:textId="77777777" w:rsidTr="007B5B90">
        <w:trPr>
          <w:trHeight w:val="284"/>
        </w:trPr>
        <w:tc>
          <w:tcPr>
            <w:tcW w:w="1564" w:type="dxa"/>
          </w:tcPr>
          <w:p w14:paraId="4DE48C1B" w14:textId="77777777" w:rsidR="002B7EDE" w:rsidRPr="00B9230C" w:rsidRDefault="002B7EDE" w:rsidP="007928A5">
            <w:r w:rsidRPr="00D812E8">
              <w:t>IM</w:t>
            </w:r>
          </w:p>
        </w:tc>
        <w:tc>
          <w:tcPr>
            <w:tcW w:w="4458" w:type="dxa"/>
          </w:tcPr>
          <w:p w14:paraId="53DFBE80" w14:textId="77777777" w:rsidR="002B7EDE" w:rsidRPr="00B9230C" w:rsidRDefault="002B7EDE" w:rsidP="007928A5">
            <w:r w:rsidRPr="005B58BA">
              <w:t>Investiční majetek</w:t>
            </w:r>
          </w:p>
        </w:tc>
      </w:tr>
      <w:tr w:rsidR="004D432C" w:rsidRPr="00B9230C" w14:paraId="66274A84" w14:textId="77777777" w:rsidTr="007B5B90">
        <w:trPr>
          <w:trHeight w:val="284"/>
        </w:trPr>
        <w:tc>
          <w:tcPr>
            <w:tcW w:w="1564" w:type="dxa"/>
          </w:tcPr>
          <w:p w14:paraId="76EADACF" w14:textId="0C629900" w:rsidR="004D432C" w:rsidRPr="00D812E8" w:rsidRDefault="004D432C" w:rsidP="007928A5">
            <w:r>
              <w:t>IP</w:t>
            </w:r>
          </w:p>
        </w:tc>
        <w:tc>
          <w:tcPr>
            <w:tcW w:w="4458" w:type="dxa"/>
          </w:tcPr>
          <w:p w14:paraId="2AD91C81" w14:textId="3D944FD2" w:rsidR="004D432C" w:rsidRPr="005B58BA" w:rsidRDefault="004D432C" w:rsidP="007928A5">
            <w:r>
              <w:t>Institucionální podpora</w:t>
            </w:r>
          </w:p>
        </w:tc>
      </w:tr>
      <w:tr w:rsidR="002B7EDE" w:rsidRPr="00B9230C" w14:paraId="2247DBBA" w14:textId="77777777" w:rsidTr="007B5B90">
        <w:trPr>
          <w:trHeight w:val="284"/>
        </w:trPr>
        <w:tc>
          <w:tcPr>
            <w:tcW w:w="1564" w:type="dxa"/>
          </w:tcPr>
          <w:p w14:paraId="03C7C6CE" w14:textId="77777777" w:rsidR="002B7EDE" w:rsidRPr="00B9230C" w:rsidRDefault="002B7EDE" w:rsidP="007928A5">
            <w:r w:rsidRPr="00D812E8">
              <w:t>IS</w:t>
            </w:r>
          </w:p>
        </w:tc>
        <w:tc>
          <w:tcPr>
            <w:tcW w:w="4458" w:type="dxa"/>
          </w:tcPr>
          <w:p w14:paraId="22228B54" w14:textId="77777777" w:rsidR="002B7EDE" w:rsidRPr="00B9230C" w:rsidRDefault="002B7EDE" w:rsidP="007928A5">
            <w:r w:rsidRPr="005B58BA">
              <w:t>Informační systém</w:t>
            </w:r>
          </w:p>
        </w:tc>
      </w:tr>
      <w:tr w:rsidR="002B7EDE" w:rsidRPr="00B9230C" w14:paraId="607AEB40" w14:textId="77777777" w:rsidTr="007B5B90">
        <w:trPr>
          <w:trHeight w:val="284"/>
        </w:trPr>
        <w:tc>
          <w:tcPr>
            <w:tcW w:w="1564" w:type="dxa"/>
          </w:tcPr>
          <w:p w14:paraId="39C5299D" w14:textId="77777777" w:rsidR="002B7EDE" w:rsidRPr="00B9230C" w:rsidRDefault="002B7EDE" w:rsidP="007928A5">
            <w:r w:rsidRPr="00D812E8">
              <w:t>ISPROFIN</w:t>
            </w:r>
          </w:p>
        </w:tc>
        <w:tc>
          <w:tcPr>
            <w:tcW w:w="4458" w:type="dxa"/>
          </w:tcPr>
          <w:p w14:paraId="5BDA4AF8" w14:textId="77777777" w:rsidR="002B7EDE" w:rsidRPr="00B9230C" w:rsidRDefault="002B7EDE" w:rsidP="007928A5">
            <w:r w:rsidRPr="005B58BA">
              <w:t>Informační systém programového financování</w:t>
            </w:r>
          </w:p>
        </w:tc>
      </w:tr>
      <w:tr w:rsidR="00A339C4" w14:paraId="5E5DAFAA" w14:textId="77777777" w:rsidTr="007B5B90">
        <w:trPr>
          <w:trHeight w:val="284"/>
        </w:trPr>
        <w:tc>
          <w:tcPr>
            <w:tcW w:w="1564" w:type="dxa"/>
          </w:tcPr>
          <w:p w14:paraId="669FEA50" w14:textId="77777777" w:rsidR="00A339C4" w:rsidRPr="00D812E8" w:rsidRDefault="00A339C4" w:rsidP="001000F6">
            <w:r>
              <w:t>KB</w:t>
            </w:r>
          </w:p>
        </w:tc>
        <w:tc>
          <w:tcPr>
            <w:tcW w:w="4458" w:type="dxa"/>
          </w:tcPr>
          <w:p w14:paraId="1FECE6C4" w14:textId="77777777" w:rsidR="00A339C4" w:rsidRPr="005B58BA" w:rsidRDefault="00A339C4" w:rsidP="001000F6">
            <w:r>
              <w:t>Komerční banka</w:t>
            </w:r>
          </w:p>
        </w:tc>
      </w:tr>
      <w:tr w:rsidR="00077FC0" w14:paraId="7E91F78C" w14:textId="77777777" w:rsidTr="007B5B90">
        <w:trPr>
          <w:trHeight w:val="284"/>
        </w:trPr>
        <w:tc>
          <w:tcPr>
            <w:tcW w:w="1564" w:type="dxa"/>
          </w:tcPr>
          <w:p w14:paraId="4B28EB04" w14:textId="77777777" w:rsidR="00077FC0" w:rsidRPr="00B9230C" w:rsidRDefault="00077FC0" w:rsidP="001000F6">
            <w:r w:rsidRPr="00D812E8">
              <w:t>KMZ</w:t>
            </w:r>
          </w:p>
        </w:tc>
        <w:tc>
          <w:tcPr>
            <w:tcW w:w="4458" w:type="dxa"/>
          </w:tcPr>
          <w:p w14:paraId="7BCCE59F" w14:textId="77777777" w:rsidR="002E3E50" w:rsidRPr="00B9230C" w:rsidRDefault="008542E1" w:rsidP="001000F6">
            <w:r w:rsidRPr="005B58BA">
              <w:t>Koleje a menza</w:t>
            </w:r>
          </w:p>
        </w:tc>
      </w:tr>
      <w:tr w:rsidR="0074606F" w14:paraId="4434A71F" w14:textId="77777777" w:rsidTr="007B5B90">
        <w:trPr>
          <w:trHeight w:val="284"/>
        </w:trPr>
        <w:tc>
          <w:tcPr>
            <w:tcW w:w="1564" w:type="dxa"/>
          </w:tcPr>
          <w:p w14:paraId="72932A2B" w14:textId="501F9BBD" w:rsidR="0074606F" w:rsidRPr="00D812E8" w:rsidRDefault="0074606F" w:rsidP="001000F6">
            <w:r>
              <w:t>KACPU</w:t>
            </w:r>
          </w:p>
        </w:tc>
        <w:tc>
          <w:tcPr>
            <w:tcW w:w="4458" w:type="dxa"/>
          </w:tcPr>
          <w:p w14:paraId="12C5AAC3" w14:textId="1E5A01EE" w:rsidR="0074606F" w:rsidRPr="005B58BA" w:rsidRDefault="0074606F" w:rsidP="001000F6">
            <w:r>
              <w:t>Krajské asistenční centrum pomoci Ukrajině</w:t>
            </w:r>
          </w:p>
        </w:tc>
      </w:tr>
      <w:tr w:rsidR="00D339E6" w14:paraId="40241800" w14:textId="77777777" w:rsidTr="007B5B90">
        <w:trPr>
          <w:trHeight w:val="284"/>
        </w:trPr>
        <w:tc>
          <w:tcPr>
            <w:tcW w:w="1564" w:type="dxa"/>
          </w:tcPr>
          <w:p w14:paraId="40D2C08D" w14:textId="77777777" w:rsidR="00D339E6" w:rsidRPr="00D812E8" w:rsidRDefault="00D339E6" w:rsidP="001000F6">
            <w:proofErr w:type="spellStart"/>
            <w:r>
              <w:t>KaMZ</w:t>
            </w:r>
            <w:proofErr w:type="spellEnd"/>
          </w:p>
        </w:tc>
        <w:tc>
          <w:tcPr>
            <w:tcW w:w="4458" w:type="dxa"/>
          </w:tcPr>
          <w:p w14:paraId="7031C373" w14:textId="77777777" w:rsidR="00D339E6" w:rsidRPr="005B58BA" w:rsidRDefault="00D339E6" w:rsidP="00D339E6">
            <w:r>
              <w:t>Koleje a menza</w:t>
            </w:r>
          </w:p>
        </w:tc>
      </w:tr>
      <w:tr w:rsidR="00D339E6" w14:paraId="681C83DE" w14:textId="77777777" w:rsidTr="007B5B90">
        <w:trPr>
          <w:trHeight w:val="284"/>
        </w:trPr>
        <w:tc>
          <w:tcPr>
            <w:tcW w:w="1564" w:type="dxa"/>
          </w:tcPr>
          <w:p w14:paraId="43B99057" w14:textId="77777777" w:rsidR="00D339E6" w:rsidRDefault="00D339E6" w:rsidP="001000F6">
            <w:r>
              <w:t>LCFT</w:t>
            </w:r>
          </w:p>
        </w:tc>
        <w:tc>
          <w:tcPr>
            <w:tcW w:w="4458" w:type="dxa"/>
          </w:tcPr>
          <w:p w14:paraId="40E3395D" w14:textId="77777777" w:rsidR="00D339E6" w:rsidRDefault="00D339E6" w:rsidP="00D339E6">
            <w:r>
              <w:t>Laboratorní centrum Fakulty technologické</w:t>
            </w:r>
          </w:p>
        </w:tc>
      </w:tr>
      <w:tr w:rsidR="002E3E50" w14:paraId="6666A2EB" w14:textId="77777777" w:rsidTr="007B5B90">
        <w:trPr>
          <w:trHeight w:val="284"/>
        </w:trPr>
        <w:tc>
          <w:tcPr>
            <w:tcW w:w="1564" w:type="dxa"/>
          </w:tcPr>
          <w:p w14:paraId="28FBC8BF" w14:textId="77777777" w:rsidR="002E3E50" w:rsidRPr="00D812E8" w:rsidRDefault="002E3E50" w:rsidP="00077FC0">
            <w:r>
              <w:t>MF</w:t>
            </w:r>
          </w:p>
        </w:tc>
        <w:tc>
          <w:tcPr>
            <w:tcW w:w="4458" w:type="dxa"/>
          </w:tcPr>
          <w:p w14:paraId="5E510CD8" w14:textId="77777777" w:rsidR="002E3E50" w:rsidRPr="005B58BA" w:rsidRDefault="002E3E50" w:rsidP="00077FC0">
            <w:r>
              <w:t>Ministerstvo fi</w:t>
            </w:r>
            <w:r w:rsidR="002716E2">
              <w:t>na</w:t>
            </w:r>
            <w:r>
              <w:t>ncí</w:t>
            </w:r>
          </w:p>
        </w:tc>
      </w:tr>
      <w:tr w:rsidR="008542E1" w14:paraId="6E49F0AE" w14:textId="77777777" w:rsidTr="007B5B90">
        <w:trPr>
          <w:trHeight w:val="284"/>
        </w:trPr>
        <w:tc>
          <w:tcPr>
            <w:tcW w:w="1564" w:type="dxa"/>
          </w:tcPr>
          <w:p w14:paraId="0A84F328" w14:textId="77777777" w:rsidR="008542E1" w:rsidRPr="00B9230C" w:rsidRDefault="008542E1" w:rsidP="00077FC0">
            <w:r w:rsidRPr="00D812E8">
              <w:t>MŠMT</w:t>
            </w:r>
          </w:p>
        </w:tc>
        <w:tc>
          <w:tcPr>
            <w:tcW w:w="4458" w:type="dxa"/>
          </w:tcPr>
          <w:p w14:paraId="2970FA95" w14:textId="4164CCC3" w:rsidR="008542E1" w:rsidRPr="00B9230C" w:rsidRDefault="008542E1" w:rsidP="008542E1">
            <w:r w:rsidRPr="005B58BA">
              <w:t xml:space="preserve">Ministerstvo </w:t>
            </w:r>
            <w:r>
              <w:t>školství, mládeže a tělovýchovy</w:t>
            </w:r>
            <w:r w:rsidR="00E2492F">
              <w:t xml:space="preserve"> ČR</w:t>
            </w:r>
          </w:p>
        </w:tc>
      </w:tr>
      <w:tr w:rsidR="00291D45" w14:paraId="4636D1D2" w14:textId="77777777" w:rsidTr="007B5B90">
        <w:trPr>
          <w:trHeight w:val="284"/>
        </w:trPr>
        <w:tc>
          <w:tcPr>
            <w:tcW w:w="1564" w:type="dxa"/>
          </w:tcPr>
          <w:p w14:paraId="25A33926" w14:textId="77777777" w:rsidR="00291D45" w:rsidRPr="00012398" w:rsidRDefault="00291D45" w:rsidP="00941DA2">
            <w:r>
              <w:t>MV</w:t>
            </w:r>
          </w:p>
        </w:tc>
        <w:tc>
          <w:tcPr>
            <w:tcW w:w="4458" w:type="dxa"/>
          </w:tcPr>
          <w:p w14:paraId="01D43D0D" w14:textId="77777777" w:rsidR="00291D45" w:rsidRPr="009631DF" w:rsidRDefault="00291D45" w:rsidP="00941DA2">
            <w:r>
              <w:t>Ministerstvo vnitra</w:t>
            </w:r>
          </w:p>
        </w:tc>
      </w:tr>
      <w:tr w:rsidR="00502569" w14:paraId="180BDD9C" w14:textId="77777777" w:rsidTr="007B5B90">
        <w:trPr>
          <w:trHeight w:val="284"/>
        </w:trPr>
        <w:tc>
          <w:tcPr>
            <w:tcW w:w="1564" w:type="dxa"/>
          </w:tcPr>
          <w:p w14:paraId="639CA9A8" w14:textId="1A416D7C" w:rsidR="00502569" w:rsidRDefault="00502569" w:rsidP="00941DA2">
            <w:r>
              <w:t>NKU</w:t>
            </w:r>
          </w:p>
        </w:tc>
        <w:tc>
          <w:tcPr>
            <w:tcW w:w="4458" w:type="dxa"/>
          </w:tcPr>
          <w:p w14:paraId="0C258FD7" w14:textId="5B11F048" w:rsidR="00502569" w:rsidRDefault="00502569" w:rsidP="00941DA2">
            <w:r>
              <w:t>Nejvyšší kontrolní úřad</w:t>
            </w:r>
          </w:p>
        </w:tc>
      </w:tr>
      <w:tr w:rsidR="00ED178E" w14:paraId="7219945D" w14:textId="77777777" w:rsidTr="007B5B90">
        <w:trPr>
          <w:trHeight w:val="284"/>
        </w:trPr>
        <w:tc>
          <w:tcPr>
            <w:tcW w:w="1564" w:type="dxa"/>
          </w:tcPr>
          <w:p w14:paraId="0A9B7485" w14:textId="69B1282C" w:rsidR="00ED178E" w:rsidRDefault="00ED178E" w:rsidP="00941DA2">
            <w:r>
              <w:t>NPO</w:t>
            </w:r>
          </w:p>
        </w:tc>
        <w:tc>
          <w:tcPr>
            <w:tcW w:w="4458" w:type="dxa"/>
          </w:tcPr>
          <w:p w14:paraId="08D1C259" w14:textId="6AA75B3F" w:rsidR="00ED178E" w:rsidRDefault="00ED178E" w:rsidP="00941DA2">
            <w:r>
              <w:t>Národní plán obnovy</w:t>
            </w:r>
          </w:p>
        </w:tc>
      </w:tr>
      <w:tr w:rsidR="008542E1" w14:paraId="29098EFE" w14:textId="77777777" w:rsidTr="007B5B90">
        <w:trPr>
          <w:trHeight w:val="284"/>
        </w:trPr>
        <w:tc>
          <w:tcPr>
            <w:tcW w:w="1564" w:type="dxa"/>
          </w:tcPr>
          <w:p w14:paraId="401C44AD" w14:textId="77777777" w:rsidR="008542E1" w:rsidRPr="00B9230C" w:rsidRDefault="008542E1" w:rsidP="00941DA2">
            <w:r w:rsidRPr="00012398">
              <w:t>NP</w:t>
            </w:r>
            <w:r w:rsidR="00941DA2">
              <w:t>U</w:t>
            </w:r>
          </w:p>
        </w:tc>
        <w:tc>
          <w:tcPr>
            <w:tcW w:w="4458" w:type="dxa"/>
          </w:tcPr>
          <w:p w14:paraId="17837419" w14:textId="77777777" w:rsidR="008542E1" w:rsidRPr="00B9230C" w:rsidRDefault="008542E1" w:rsidP="00941DA2">
            <w:r w:rsidRPr="009631DF">
              <w:t xml:space="preserve">Národní program </w:t>
            </w:r>
            <w:r w:rsidR="00941DA2">
              <w:t>udržitelnosti</w:t>
            </w:r>
          </w:p>
        </w:tc>
      </w:tr>
      <w:tr w:rsidR="008542E1" w14:paraId="1FBE3FEA" w14:textId="77777777" w:rsidTr="007B5B90">
        <w:trPr>
          <w:trHeight w:val="284"/>
        </w:trPr>
        <w:tc>
          <w:tcPr>
            <w:tcW w:w="1564" w:type="dxa"/>
          </w:tcPr>
          <w:p w14:paraId="6EBF6AAE" w14:textId="77777777" w:rsidR="008542E1" w:rsidRPr="00B9230C" w:rsidRDefault="008542E1" w:rsidP="00077FC0">
            <w:r w:rsidRPr="00012398">
              <w:t>OON</w:t>
            </w:r>
          </w:p>
        </w:tc>
        <w:tc>
          <w:tcPr>
            <w:tcW w:w="4458" w:type="dxa"/>
          </w:tcPr>
          <w:p w14:paraId="406C8F32" w14:textId="77777777" w:rsidR="008542E1" w:rsidRPr="00B9230C" w:rsidRDefault="008542E1" w:rsidP="00077FC0">
            <w:r w:rsidRPr="009631DF">
              <w:t>Ostatní osobní náklady</w:t>
            </w:r>
          </w:p>
        </w:tc>
      </w:tr>
      <w:tr w:rsidR="00151493" w14:paraId="15321C9D" w14:textId="77777777" w:rsidTr="007B5B90">
        <w:trPr>
          <w:trHeight w:val="284"/>
        </w:trPr>
        <w:tc>
          <w:tcPr>
            <w:tcW w:w="1564" w:type="dxa"/>
          </w:tcPr>
          <w:p w14:paraId="60A6CA2C" w14:textId="77777777" w:rsidR="00151493" w:rsidRPr="00012398" w:rsidRDefault="00151493" w:rsidP="00077FC0">
            <w:r>
              <w:t>OP LZZ</w:t>
            </w:r>
          </w:p>
        </w:tc>
        <w:tc>
          <w:tcPr>
            <w:tcW w:w="4458" w:type="dxa"/>
          </w:tcPr>
          <w:p w14:paraId="79A6F5D6" w14:textId="77777777" w:rsidR="00151493" w:rsidRPr="009631DF" w:rsidRDefault="00151493" w:rsidP="00151493">
            <w:r>
              <w:t>Operační program Lidské zdroje a zaměstnanost</w:t>
            </w:r>
          </w:p>
        </w:tc>
      </w:tr>
      <w:tr w:rsidR="008542E1" w:rsidRPr="00566170" w14:paraId="7DDF147B" w14:textId="77777777" w:rsidTr="007B5B90">
        <w:trPr>
          <w:trHeight w:val="284"/>
        </w:trPr>
        <w:tc>
          <w:tcPr>
            <w:tcW w:w="1564" w:type="dxa"/>
          </w:tcPr>
          <w:p w14:paraId="3E806EE7" w14:textId="77777777" w:rsidR="008542E1" w:rsidRPr="00566170" w:rsidRDefault="008542E1" w:rsidP="00077FC0">
            <w:r w:rsidRPr="00566170">
              <w:t xml:space="preserve">OP </w:t>
            </w:r>
            <w:proofErr w:type="spellStart"/>
            <w:r w:rsidRPr="00566170">
              <w:t>VaVpI</w:t>
            </w:r>
            <w:proofErr w:type="spellEnd"/>
          </w:p>
        </w:tc>
        <w:tc>
          <w:tcPr>
            <w:tcW w:w="4458" w:type="dxa"/>
          </w:tcPr>
          <w:p w14:paraId="602B72C7" w14:textId="77777777" w:rsidR="008542E1" w:rsidRPr="00566170" w:rsidRDefault="008542E1" w:rsidP="004D4AE3">
            <w:r w:rsidRPr="00566170">
              <w:t xml:space="preserve">Operační program </w:t>
            </w:r>
            <w:r w:rsidR="004D4AE3">
              <w:t>V</w:t>
            </w:r>
            <w:r w:rsidRPr="00566170">
              <w:t>ýzkum</w:t>
            </w:r>
            <w:r w:rsidR="00C2704D" w:rsidRPr="00566170">
              <w:t xml:space="preserve"> a vývoj</w:t>
            </w:r>
            <w:r w:rsidRPr="00566170">
              <w:t xml:space="preserve"> pro inovace</w:t>
            </w:r>
          </w:p>
        </w:tc>
      </w:tr>
      <w:tr w:rsidR="008542E1" w14:paraId="224A55E1" w14:textId="77777777" w:rsidTr="007B5B90">
        <w:trPr>
          <w:trHeight w:val="284"/>
        </w:trPr>
        <w:tc>
          <w:tcPr>
            <w:tcW w:w="1564" w:type="dxa"/>
          </w:tcPr>
          <w:p w14:paraId="7221AADE" w14:textId="77777777" w:rsidR="001E365C" w:rsidRPr="00B9230C" w:rsidRDefault="001E365C" w:rsidP="00077FC0">
            <w:r>
              <w:t>OP VVV</w:t>
            </w:r>
          </w:p>
        </w:tc>
        <w:tc>
          <w:tcPr>
            <w:tcW w:w="4458" w:type="dxa"/>
          </w:tcPr>
          <w:p w14:paraId="10A4EDFA" w14:textId="77777777" w:rsidR="001E365C" w:rsidRPr="00FA58B7" w:rsidRDefault="001E365C" w:rsidP="004D4AE3">
            <w:r w:rsidRPr="00FA58B7">
              <w:t>Operační program</w:t>
            </w:r>
            <w:r w:rsidR="00FA58B7" w:rsidRPr="00FA58B7">
              <w:t xml:space="preserve"> </w:t>
            </w:r>
            <w:r w:rsidR="004D4AE3">
              <w:t>V</w:t>
            </w:r>
            <w:r w:rsidR="00FA58B7" w:rsidRPr="00FA58B7">
              <w:t>ýzkum, vývoj a vzdělávání</w:t>
            </w:r>
          </w:p>
        </w:tc>
      </w:tr>
      <w:tr w:rsidR="00C67EA7" w14:paraId="3FC59E5F" w14:textId="77777777" w:rsidTr="007B5B90">
        <w:trPr>
          <w:trHeight w:val="284"/>
        </w:trPr>
        <w:tc>
          <w:tcPr>
            <w:tcW w:w="1564" w:type="dxa"/>
          </w:tcPr>
          <w:p w14:paraId="18CD6C36" w14:textId="77777777" w:rsidR="00C67EA7" w:rsidRPr="00566170" w:rsidRDefault="00C67EA7" w:rsidP="00486C6E">
            <w:r>
              <w:t>OP PI</w:t>
            </w:r>
          </w:p>
        </w:tc>
        <w:tc>
          <w:tcPr>
            <w:tcW w:w="4458" w:type="dxa"/>
          </w:tcPr>
          <w:p w14:paraId="1BBD146F" w14:textId="77777777" w:rsidR="00C67EA7" w:rsidRDefault="00C67EA7" w:rsidP="004D4AE3">
            <w:r>
              <w:t xml:space="preserve">Operační program </w:t>
            </w:r>
            <w:r w:rsidR="004D4AE3">
              <w:t>P</w:t>
            </w:r>
            <w:r>
              <w:t>odnikání a inovace</w:t>
            </w:r>
          </w:p>
        </w:tc>
      </w:tr>
      <w:tr w:rsidR="008542E1" w14:paraId="1E5780FA" w14:textId="77777777" w:rsidTr="007B5B90">
        <w:trPr>
          <w:trHeight w:val="284"/>
        </w:trPr>
        <w:tc>
          <w:tcPr>
            <w:tcW w:w="1564" w:type="dxa"/>
          </w:tcPr>
          <w:p w14:paraId="1B597742" w14:textId="77777777" w:rsidR="00486C6E" w:rsidRPr="00B9230C" w:rsidRDefault="00486C6E" w:rsidP="00486C6E">
            <w:r w:rsidRPr="00566170">
              <w:t>OP PIK</w:t>
            </w:r>
          </w:p>
        </w:tc>
        <w:tc>
          <w:tcPr>
            <w:tcW w:w="4458" w:type="dxa"/>
          </w:tcPr>
          <w:p w14:paraId="5240E329" w14:textId="77777777" w:rsidR="00486C6E" w:rsidRPr="00B9230C" w:rsidRDefault="00566170" w:rsidP="004D4AE3">
            <w:r>
              <w:t xml:space="preserve">Operační program </w:t>
            </w:r>
            <w:r w:rsidR="004D4AE3">
              <w:t>P</w:t>
            </w:r>
            <w:r>
              <w:t>odnikání a inovace pro konkurenceschopnost</w:t>
            </w:r>
          </w:p>
        </w:tc>
      </w:tr>
      <w:tr w:rsidR="00403871" w14:paraId="712D6A6F" w14:textId="77777777" w:rsidTr="007B5B90">
        <w:trPr>
          <w:trHeight w:val="284"/>
        </w:trPr>
        <w:tc>
          <w:tcPr>
            <w:tcW w:w="1564" w:type="dxa"/>
          </w:tcPr>
          <w:p w14:paraId="57FD32D5" w14:textId="55D5359D" w:rsidR="00403871" w:rsidRDefault="00403871" w:rsidP="00486C6E">
            <w:r>
              <w:t>OP ŽP</w:t>
            </w:r>
          </w:p>
        </w:tc>
        <w:tc>
          <w:tcPr>
            <w:tcW w:w="4458" w:type="dxa"/>
          </w:tcPr>
          <w:p w14:paraId="2793EE65" w14:textId="2ACC6587" w:rsidR="00403871" w:rsidRDefault="00403871" w:rsidP="004D4AE3">
            <w:r>
              <w:t>Operační program životní prostředí</w:t>
            </w:r>
          </w:p>
        </w:tc>
      </w:tr>
      <w:tr w:rsidR="008542E1" w14:paraId="0A8866B1" w14:textId="77777777" w:rsidTr="007B5B90">
        <w:trPr>
          <w:trHeight w:val="284"/>
        </w:trPr>
        <w:tc>
          <w:tcPr>
            <w:tcW w:w="1564" w:type="dxa"/>
          </w:tcPr>
          <w:p w14:paraId="1DFBAB92" w14:textId="77777777" w:rsidR="008542E1" w:rsidRPr="00B9230C" w:rsidRDefault="008542E1" w:rsidP="00077FC0">
            <w:r w:rsidRPr="00012398">
              <w:lastRenderedPageBreak/>
              <w:t>PDT</w:t>
            </w:r>
          </w:p>
        </w:tc>
        <w:tc>
          <w:tcPr>
            <w:tcW w:w="4458" w:type="dxa"/>
          </w:tcPr>
          <w:p w14:paraId="5AF1D515" w14:textId="77777777" w:rsidR="008542E1" w:rsidRPr="00B9230C" w:rsidRDefault="008542E1" w:rsidP="00077FC0">
            <w:r w:rsidRPr="009631DF">
              <w:t>Mobilní čtecí zařízení</w:t>
            </w:r>
          </w:p>
        </w:tc>
      </w:tr>
      <w:tr w:rsidR="00DD0F5F" w14:paraId="5CDE8E3F" w14:textId="77777777" w:rsidTr="007B5B90">
        <w:trPr>
          <w:trHeight w:val="284"/>
        </w:trPr>
        <w:tc>
          <w:tcPr>
            <w:tcW w:w="1564" w:type="dxa"/>
          </w:tcPr>
          <w:p w14:paraId="16EAEE2E" w14:textId="5B9DAFA9" w:rsidR="00DD0F5F" w:rsidRPr="00012398" w:rsidRDefault="00DD0F5F" w:rsidP="00077FC0">
            <w:r>
              <w:t>PPSŘ</w:t>
            </w:r>
          </w:p>
        </w:tc>
        <w:tc>
          <w:tcPr>
            <w:tcW w:w="4458" w:type="dxa"/>
          </w:tcPr>
          <w:p w14:paraId="4DC0147B" w14:textId="664529D7" w:rsidR="00DD0F5F" w:rsidRPr="009631DF" w:rsidRDefault="00DD0F5F" w:rsidP="00077FC0">
            <w:r>
              <w:t>Program na podporu strategického řízení</w:t>
            </w:r>
          </w:p>
        </w:tc>
      </w:tr>
      <w:tr w:rsidR="004F5EB1" w14:paraId="4ADADEC6" w14:textId="77777777" w:rsidTr="007B5B90">
        <w:trPr>
          <w:trHeight w:val="284"/>
        </w:trPr>
        <w:tc>
          <w:tcPr>
            <w:tcW w:w="1564" w:type="dxa"/>
          </w:tcPr>
          <w:p w14:paraId="2DD84288" w14:textId="77777777" w:rsidR="004F5EB1" w:rsidRPr="00012398" w:rsidRDefault="004F5EB1" w:rsidP="00077FC0">
            <w:r>
              <w:t>OP</w:t>
            </w:r>
          </w:p>
        </w:tc>
        <w:tc>
          <w:tcPr>
            <w:tcW w:w="4458" w:type="dxa"/>
          </w:tcPr>
          <w:p w14:paraId="5C7D3804" w14:textId="77777777" w:rsidR="004F5EB1" w:rsidRPr="009631DF" w:rsidRDefault="004F5EB1" w:rsidP="004F5EB1">
            <w:r>
              <w:t>Operační program</w:t>
            </w:r>
          </w:p>
        </w:tc>
      </w:tr>
      <w:tr w:rsidR="00082544" w14:paraId="6127E0C0" w14:textId="77777777" w:rsidTr="007B5B90">
        <w:trPr>
          <w:trHeight w:val="284"/>
        </w:trPr>
        <w:tc>
          <w:tcPr>
            <w:tcW w:w="1564" w:type="dxa"/>
          </w:tcPr>
          <w:p w14:paraId="041085B0" w14:textId="51E60EE0" w:rsidR="00082544" w:rsidRDefault="00082544" w:rsidP="00077FC0">
            <w:r>
              <w:t>PO</w:t>
            </w:r>
          </w:p>
        </w:tc>
        <w:tc>
          <w:tcPr>
            <w:tcW w:w="4458" w:type="dxa"/>
          </w:tcPr>
          <w:p w14:paraId="08E5562E" w14:textId="01D57B26" w:rsidR="00082544" w:rsidRDefault="00082544" w:rsidP="004F5EB1">
            <w:r>
              <w:t>Prioritní osa</w:t>
            </w:r>
          </w:p>
        </w:tc>
      </w:tr>
      <w:tr w:rsidR="008542E1" w14:paraId="279840C9" w14:textId="77777777" w:rsidTr="007B5B90">
        <w:trPr>
          <w:trHeight w:val="284"/>
        </w:trPr>
        <w:tc>
          <w:tcPr>
            <w:tcW w:w="1564" w:type="dxa"/>
          </w:tcPr>
          <w:p w14:paraId="49A12C4B" w14:textId="77777777" w:rsidR="008542E1" w:rsidRPr="00B9230C" w:rsidRDefault="008542E1" w:rsidP="00077FC0">
            <w:r w:rsidRPr="00012398">
              <w:t>RP</w:t>
            </w:r>
          </w:p>
        </w:tc>
        <w:tc>
          <w:tcPr>
            <w:tcW w:w="4458" w:type="dxa"/>
          </w:tcPr>
          <w:p w14:paraId="472D1555" w14:textId="77777777" w:rsidR="008542E1" w:rsidRPr="00B9230C" w:rsidRDefault="008542E1" w:rsidP="00077FC0">
            <w:r w:rsidRPr="009631DF">
              <w:t>Rozvojový program</w:t>
            </w:r>
          </w:p>
        </w:tc>
      </w:tr>
      <w:tr w:rsidR="008542E1" w14:paraId="2367FABB" w14:textId="77777777" w:rsidTr="007B5B90">
        <w:trPr>
          <w:trHeight w:val="284"/>
        </w:trPr>
        <w:tc>
          <w:tcPr>
            <w:tcW w:w="1564" w:type="dxa"/>
          </w:tcPr>
          <w:p w14:paraId="16FA2FDF" w14:textId="77777777" w:rsidR="008542E1" w:rsidRPr="00B9230C" w:rsidRDefault="008542E1" w:rsidP="00077FC0">
            <w:r w:rsidRPr="00012398">
              <w:t>SAP</w:t>
            </w:r>
          </w:p>
        </w:tc>
        <w:tc>
          <w:tcPr>
            <w:tcW w:w="4458" w:type="dxa"/>
          </w:tcPr>
          <w:p w14:paraId="170B311E" w14:textId="77777777" w:rsidR="008542E1" w:rsidRPr="00B9230C" w:rsidRDefault="008542E1" w:rsidP="00077FC0">
            <w:r w:rsidRPr="009631DF">
              <w:t>Ekonomický informační systém</w:t>
            </w:r>
          </w:p>
        </w:tc>
      </w:tr>
      <w:tr w:rsidR="008542E1" w14:paraId="765CCBE7" w14:textId="77777777" w:rsidTr="007B5B90">
        <w:trPr>
          <w:trHeight w:val="284"/>
        </w:trPr>
        <w:tc>
          <w:tcPr>
            <w:tcW w:w="1564" w:type="dxa"/>
          </w:tcPr>
          <w:p w14:paraId="670A9F90" w14:textId="77777777" w:rsidR="008542E1" w:rsidRPr="00B9230C" w:rsidRDefault="008542E1" w:rsidP="00077FC0">
            <w:r w:rsidRPr="00012398">
              <w:t>SR</w:t>
            </w:r>
          </w:p>
        </w:tc>
        <w:tc>
          <w:tcPr>
            <w:tcW w:w="4458" w:type="dxa"/>
          </w:tcPr>
          <w:p w14:paraId="1D984A08" w14:textId="77777777" w:rsidR="008542E1" w:rsidRPr="00B9230C" w:rsidRDefault="008542E1" w:rsidP="00077FC0">
            <w:r w:rsidRPr="009631DF">
              <w:t>Státní rozpočet</w:t>
            </w:r>
          </w:p>
        </w:tc>
      </w:tr>
      <w:tr w:rsidR="008542E1" w14:paraId="7E554EE9" w14:textId="77777777" w:rsidTr="007B5B90">
        <w:trPr>
          <w:trHeight w:val="284"/>
        </w:trPr>
        <w:tc>
          <w:tcPr>
            <w:tcW w:w="1564" w:type="dxa"/>
          </w:tcPr>
          <w:p w14:paraId="61074332" w14:textId="77777777" w:rsidR="008542E1" w:rsidRPr="00B9230C" w:rsidRDefault="008542E1" w:rsidP="00077FC0">
            <w:r w:rsidRPr="00012398">
              <w:t>SW</w:t>
            </w:r>
          </w:p>
        </w:tc>
        <w:tc>
          <w:tcPr>
            <w:tcW w:w="4458" w:type="dxa"/>
          </w:tcPr>
          <w:p w14:paraId="6EA9ACC1" w14:textId="77777777" w:rsidR="008542E1" w:rsidRPr="00B9230C" w:rsidRDefault="008542E1" w:rsidP="00077FC0">
            <w:r w:rsidRPr="009631DF">
              <w:t>Software</w:t>
            </w:r>
          </w:p>
        </w:tc>
      </w:tr>
      <w:tr w:rsidR="008542E1" w14:paraId="700F3850" w14:textId="77777777" w:rsidTr="007B5B90">
        <w:trPr>
          <w:trHeight w:val="284"/>
        </w:trPr>
        <w:tc>
          <w:tcPr>
            <w:tcW w:w="1564" w:type="dxa"/>
          </w:tcPr>
          <w:p w14:paraId="29C148F1" w14:textId="77777777" w:rsidR="008542E1" w:rsidRPr="00B9230C" w:rsidRDefault="008542E1" w:rsidP="00077FC0">
            <w:r w:rsidRPr="00012398">
              <w:t>SZNN</w:t>
            </w:r>
          </w:p>
        </w:tc>
        <w:tc>
          <w:tcPr>
            <w:tcW w:w="4458" w:type="dxa"/>
          </w:tcPr>
          <w:p w14:paraId="7718089C" w14:textId="77777777" w:rsidR="008542E1" w:rsidRPr="00B9230C" w:rsidRDefault="008542E1" w:rsidP="00077FC0">
            <w:r w:rsidRPr="009631DF">
              <w:t>Strojní investice, zařízení</w:t>
            </w:r>
          </w:p>
        </w:tc>
      </w:tr>
      <w:tr w:rsidR="008542E1" w14:paraId="0BB71ED2" w14:textId="77777777" w:rsidTr="007B5B90">
        <w:trPr>
          <w:trHeight w:val="284"/>
        </w:trPr>
        <w:tc>
          <w:tcPr>
            <w:tcW w:w="1564" w:type="dxa"/>
          </w:tcPr>
          <w:p w14:paraId="12F047C8" w14:textId="77777777" w:rsidR="008542E1" w:rsidRPr="00B9230C" w:rsidRDefault="008542E1" w:rsidP="00077FC0">
            <w:r w:rsidRPr="00012398">
              <w:t>TA</w:t>
            </w:r>
            <w:r w:rsidR="00AE10DB">
              <w:t xml:space="preserve"> </w:t>
            </w:r>
            <w:r w:rsidRPr="00012398">
              <w:t>ČR</w:t>
            </w:r>
          </w:p>
        </w:tc>
        <w:tc>
          <w:tcPr>
            <w:tcW w:w="4458" w:type="dxa"/>
          </w:tcPr>
          <w:p w14:paraId="26FE7ABB" w14:textId="77777777" w:rsidR="008542E1" w:rsidRPr="00B9230C" w:rsidRDefault="008542E1" w:rsidP="00077FC0">
            <w:r w:rsidRPr="009631DF">
              <w:t>Technologická agentura ČR</w:t>
            </w:r>
          </w:p>
        </w:tc>
      </w:tr>
      <w:tr w:rsidR="007B5B90" w14:paraId="1285D481" w14:textId="77777777" w:rsidTr="007B5B90">
        <w:trPr>
          <w:trHeight w:val="284"/>
        </w:trPr>
        <w:tc>
          <w:tcPr>
            <w:tcW w:w="1564" w:type="dxa"/>
          </w:tcPr>
          <w:p w14:paraId="0AAD7701" w14:textId="3336225E" w:rsidR="007B5B90" w:rsidRPr="00012398" w:rsidRDefault="007B5B90" w:rsidP="00077FC0">
            <w:r>
              <w:t>TV</w:t>
            </w:r>
          </w:p>
        </w:tc>
        <w:tc>
          <w:tcPr>
            <w:tcW w:w="4458" w:type="dxa"/>
          </w:tcPr>
          <w:p w14:paraId="3BBB10F1" w14:textId="3ED15142" w:rsidR="007B5B90" w:rsidRPr="009631DF" w:rsidRDefault="007B5B90" w:rsidP="00077FC0">
            <w:r>
              <w:t>Televizní</w:t>
            </w:r>
          </w:p>
        </w:tc>
      </w:tr>
      <w:tr w:rsidR="00765561" w14:paraId="22852EFE" w14:textId="77777777" w:rsidTr="007B5B90">
        <w:trPr>
          <w:trHeight w:val="284"/>
        </w:trPr>
        <w:tc>
          <w:tcPr>
            <w:tcW w:w="1564" w:type="dxa"/>
          </w:tcPr>
          <w:p w14:paraId="3318CF3F" w14:textId="6A689266" w:rsidR="00765561" w:rsidRPr="00012398" w:rsidRDefault="00765561" w:rsidP="00077FC0">
            <w:r>
              <w:t>ÚP</w:t>
            </w:r>
          </w:p>
        </w:tc>
        <w:tc>
          <w:tcPr>
            <w:tcW w:w="4458" w:type="dxa"/>
          </w:tcPr>
          <w:p w14:paraId="59D3843E" w14:textId="48C541E0" w:rsidR="00765561" w:rsidRPr="009631DF" w:rsidRDefault="00765561" w:rsidP="00077FC0">
            <w:r>
              <w:t>Účelová podpora</w:t>
            </w:r>
          </w:p>
        </w:tc>
      </w:tr>
      <w:tr w:rsidR="008542E1" w14:paraId="3B6AA12B" w14:textId="77777777" w:rsidTr="007B5B90">
        <w:trPr>
          <w:trHeight w:val="284"/>
        </w:trPr>
        <w:tc>
          <w:tcPr>
            <w:tcW w:w="1564" w:type="dxa"/>
          </w:tcPr>
          <w:p w14:paraId="0B260B53" w14:textId="77777777" w:rsidR="008542E1" w:rsidRPr="00B9230C" w:rsidRDefault="008542E1" w:rsidP="00077FC0">
            <w:r w:rsidRPr="00012398">
              <w:t>UH</w:t>
            </w:r>
          </w:p>
        </w:tc>
        <w:tc>
          <w:tcPr>
            <w:tcW w:w="4458" w:type="dxa"/>
          </w:tcPr>
          <w:p w14:paraId="4D8D28FF" w14:textId="77777777" w:rsidR="008542E1" w:rsidRPr="00B9230C" w:rsidRDefault="008542E1" w:rsidP="00077FC0">
            <w:r w:rsidRPr="009631DF">
              <w:t>Uherské Hradiště</w:t>
            </w:r>
          </w:p>
        </w:tc>
      </w:tr>
      <w:tr w:rsidR="008542E1" w14:paraId="2983DD81" w14:textId="77777777" w:rsidTr="007B5B90">
        <w:trPr>
          <w:trHeight w:val="284"/>
        </w:trPr>
        <w:tc>
          <w:tcPr>
            <w:tcW w:w="1564" w:type="dxa"/>
          </w:tcPr>
          <w:p w14:paraId="04B5C2FF" w14:textId="77777777" w:rsidR="008542E1" w:rsidRPr="00B9230C" w:rsidRDefault="008542E1" w:rsidP="00077FC0">
            <w:r w:rsidRPr="00012398">
              <w:t>ÚSC</w:t>
            </w:r>
          </w:p>
        </w:tc>
        <w:tc>
          <w:tcPr>
            <w:tcW w:w="4458" w:type="dxa"/>
          </w:tcPr>
          <w:p w14:paraId="4C0651FB" w14:textId="77777777" w:rsidR="008542E1" w:rsidRPr="00B9230C" w:rsidRDefault="008542E1" w:rsidP="00077FC0">
            <w:r w:rsidRPr="009631DF">
              <w:t>Územní samosprávný celek</w:t>
            </w:r>
          </w:p>
        </w:tc>
      </w:tr>
      <w:tr w:rsidR="008542E1" w14:paraId="49E81E14" w14:textId="77777777" w:rsidTr="007B5B90">
        <w:trPr>
          <w:trHeight w:val="295"/>
        </w:trPr>
        <w:tc>
          <w:tcPr>
            <w:tcW w:w="1564" w:type="dxa"/>
          </w:tcPr>
          <w:p w14:paraId="42D5771A" w14:textId="77777777" w:rsidR="008542E1" w:rsidRPr="00B9230C" w:rsidRDefault="002F0511" w:rsidP="00077FC0">
            <w:r>
              <w:t>U3V</w:t>
            </w:r>
          </w:p>
        </w:tc>
        <w:tc>
          <w:tcPr>
            <w:tcW w:w="4458" w:type="dxa"/>
          </w:tcPr>
          <w:p w14:paraId="1247071A" w14:textId="4454C433" w:rsidR="008542E1" w:rsidRPr="00B9230C" w:rsidRDefault="008542E1" w:rsidP="00A41659">
            <w:r w:rsidRPr="009631DF">
              <w:t xml:space="preserve">Univerzita </w:t>
            </w:r>
            <w:r w:rsidR="00A41659">
              <w:t>třetího</w:t>
            </w:r>
            <w:r w:rsidRPr="009631DF">
              <w:t xml:space="preserve"> věku</w:t>
            </w:r>
          </w:p>
        </w:tc>
      </w:tr>
      <w:tr w:rsidR="008542E1" w14:paraId="4E09DF65" w14:textId="77777777" w:rsidTr="007B5B90">
        <w:trPr>
          <w:trHeight w:val="284"/>
        </w:trPr>
        <w:tc>
          <w:tcPr>
            <w:tcW w:w="1564" w:type="dxa"/>
          </w:tcPr>
          <w:p w14:paraId="68D6B07E" w14:textId="77777777" w:rsidR="008542E1" w:rsidRPr="00B9230C" w:rsidRDefault="008542E1" w:rsidP="00077FC0">
            <w:r w:rsidRPr="00012398">
              <w:t>UTB</w:t>
            </w:r>
          </w:p>
        </w:tc>
        <w:tc>
          <w:tcPr>
            <w:tcW w:w="4458" w:type="dxa"/>
          </w:tcPr>
          <w:p w14:paraId="0F3DB9B4" w14:textId="77777777" w:rsidR="008542E1" w:rsidRPr="00B9230C" w:rsidRDefault="008542E1" w:rsidP="00077FC0">
            <w:r w:rsidRPr="009631DF">
              <w:t>Univerzita Tomáše Bati ve Zlíně</w:t>
            </w:r>
          </w:p>
        </w:tc>
      </w:tr>
      <w:tr w:rsidR="008542E1" w14:paraId="39F7BE3F" w14:textId="77777777" w:rsidTr="007B5B90">
        <w:trPr>
          <w:trHeight w:val="284"/>
        </w:trPr>
        <w:tc>
          <w:tcPr>
            <w:tcW w:w="1564" w:type="dxa"/>
          </w:tcPr>
          <w:p w14:paraId="6BCBF796" w14:textId="77777777" w:rsidR="00834093" w:rsidRPr="00B9230C" w:rsidRDefault="008542E1" w:rsidP="00354FFF">
            <w:proofErr w:type="spellStart"/>
            <w:r w:rsidRPr="00012398">
              <w:t>VaV</w:t>
            </w:r>
            <w:proofErr w:type="spellEnd"/>
          </w:p>
        </w:tc>
        <w:tc>
          <w:tcPr>
            <w:tcW w:w="4458" w:type="dxa"/>
          </w:tcPr>
          <w:p w14:paraId="0AE623CA" w14:textId="77777777" w:rsidR="001C6FE1" w:rsidRPr="00B9230C" w:rsidRDefault="008542E1" w:rsidP="00354FFF">
            <w:r w:rsidRPr="009631DF">
              <w:t>Výzkum a vývoj</w:t>
            </w:r>
          </w:p>
        </w:tc>
      </w:tr>
      <w:tr w:rsidR="008542E1" w14:paraId="34F7B1E7" w14:textId="77777777" w:rsidTr="007B5B90">
        <w:trPr>
          <w:trHeight w:val="284"/>
        </w:trPr>
        <w:tc>
          <w:tcPr>
            <w:tcW w:w="1564" w:type="dxa"/>
          </w:tcPr>
          <w:p w14:paraId="704A43C3" w14:textId="77777777" w:rsidR="008542E1" w:rsidRPr="00B9230C" w:rsidRDefault="008542E1" w:rsidP="00077FC0">
            <w:r w:rsidRPr="00012398">
              <w:t>VŠ</w:t>
            </w:r>
          </w:p>
        </w:tc>
        <w:tc>
          <w:tcPr>
            <w:tcW w:w="4458" w:type="dxa"/>
          </w:tcPr>
          <w:p w14:paraId="6C16779D" w14:textId="5EB8A9CC" w:rsidR="008542E1" w:rsidRPr="00B9230C" w:rsidRDefault="008542E1" w:rsidP="00077FC0">
            <w:r w:rsidRPr="009631DF">
              <w:t>Vysokoškolský, -á, -é</w:t>
            </w:r>
            <w:r w:rsidR="00E327AA">
              <w:t>, Vysoká škola</w:t>
            </w:r>
          </w:p>
        </w:tc>
      </w:tr>
      <w:tr w:rsidR="008542E1" w14:paraId="0254CC7C" w14:textId="77777777" w:rsidTr="007B5B90">
        <w:trPr>
          <w:trHeight w:val="284"/>
        </w:trPr>
        <w:tc>
          <w:tcPr>
            <w:tcW w:w="1564" w:type="dxa"/>
          </w:tcPr>
          <w:p w14:paraId="1D70CC1A" w14:textId="77777777" w:rsidR="008542E1" w:rsidRPr="00B9230C" w:rsidRDefault="008542E1" w:rsidP="00077FC0">
            <w:r w:rsidRPr="00012398">
              <w:t>VTP ICT</w:t>
            </w:r>
          </w:p>
        </w:tc>
        <w:tc>
          <w:tcPr>
            <w:tcW w:w="4458" w:type="dxa"/>
          </w:tcPr>
          <w:p w14:paraId="0B52CB7A" w14:textId="77777777" w:rsidR="008542E1" w:rsidRPr="00B9230C" w:rsidRDefault="008542E1" w:rsidP="00077FC0">
            <w:r w:rsidRPr="009631DF">
              <w:t>Vědeckotechnický park ICT</w:t>
            </w:r>
          </w:p>
        </w:tc>
      </w:tr>
      <w:tr w:rsidR="00A41659" w14:paraId="00F665C5" w14:textId="77777777" w:rsidTr="007B5B90">
        <w:trPr>
          <w:trHeight w:val="284"/>
        </w:trPr>
        <w:tc>
          <w:tcPr>
            <w:tcW w:w="1564" w:type="dxa"/>
          </w:tcPr>
          <w:p w14:paraId="47C462FE" w14:textId="40B7055A" w:rsidR="00A41659" w:rsidRPr="00012398" w:rsidRDefault="00A41659" w:rsidP="00077FC0">
            <w:r>
              <w:t>VVŠ</w:t>
            </w:r>
          </w:p>
        </w:tc>
        <w:tc>
          <w:tcPr>
            <w:tcW w:w="4458" w:type="dxa"/>
          </w:tcPr>
          <w:p w14:paraId="54169246" w14:textId="46DEB7A4" w:rsidR="00A41659" w:rsidRPr="009631DF" w:rsidRDefault="00A41659" w:rsidP="00077FC0">
            <w:r w:rsidRPr="009631DF">
              <w:t>Veřejná vysoká škola</w:t>
            </w:r>
          </w:p>
        </w:tc>
      </w:tr>
      <w:tr w:rsidR="008542E1" w14:paraId="708F7D07" w14:textId="77777777" w:rsidTr="007B5B90">
        <w:trPr>
          <w:trHeight w:val="284"/>
        </w:trPr>
        <w:tc>
          <w:tcPr>
            <w:tcW w:w="1564" w:type="dxa"/>
          </w:tcPr>
          <w:p w14:paraId="3B61713F" w14:textId="77777777" w:rsidR="001C6FE1" w:rsidRPr="00B9230C" w:rsidRDefault="001C6FE1" w:rsidP="00077FC0">
            <w:proofErr w:type="spellStart"/>
            <w:r w:rsidRPr="00675340">
              <w:t>VZaLS</w:t>
            </w:r>
            <w:proofErr w:type="spellEnd"/>
          </w:p>
        </w:tc>
        <w:tc>
          <w:tcPr>
            <w:tcW w:w="4458" w:type="dxa"/>
          </w:tcPr>
          <w:p w14:paraId="1DE18A9D" w14:textId="77777777" w:rsidR="00675340" w:rsidRPr="00B9230C" w:rsidRDefault="00675340" w:rsidP="00077FC0">
            <w:r>
              <w:t>Vysokoškolské zemědělské a lesní statky</w:t>
            </w:r>
          </w:p>
        </w:tc>
      </w:tr>
    </w:tbl>
    <w:p w14:paraId="4BBC6722" w14:textId="77777777" w:rsidR="004671ED" w:rsidRDefault="004671ED" w:rsidP="00845761"/>
    <w:p w14:paraId="15CD6B48" w14:textId="77777777" w:rsidR="00D702F1" w:rsidRDefault="00D702F1" w:rsidP="00845761">
      <w:pPr>
        <w:sectPr w:rsidR="00D702F1" w:rsidSect="00DF3098">
          <w:pgSz w:w="16838" w:h="11906" w:orient="landscape" w:code="9"/>
          <w:pgMar w:top="1701" w:right="2258" w:bottom="1701" w:left="2268" w:header="567" w:footer="510" w:gutter="0"/>
          <w:cols w:num="2" w:space="708"/>
          <w:docGrid w:linePitch="360"/>
        </w:sectPr>
      </w:pPr>
    </w:p>
    <w:bookmarkEnd w:id="119"/>
    <w:bookmarkEnd w:id="120"/>
    <w:p w14:paraId="04995A2A" w14:textId="5712F974" w:rsidR="00D702F1" w:rsidRDefault="00D702F1" w:rsidP="009D23BD">
      <w:pPr>
        <w:jc w:val="center"/>
      </w:pPr>
    </w:p>
    <w:sectPr w:rsidR="00D702F1" w:rsidSect="00DF3098">
      <w:headerReference w:type="even" r:id="rId23"/>
      <w:headerReference w:type="default" r:id="rId24"/>
      <w:footerReference w:type="even" r:id="rId25"/>
      <w:footerReference w:type="default" r:id="rId26"/>
      <w:type w:val="evenPage"/>
      <w:pgSz w:w="16838" w:h="11906" w:orient="landscape" w:code="9"/>
      <w:pgMar w:top="1701" w:right="2257" w:bottom="1701"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3EE63" w14:textId="77777777" w:rsidR="00A42B94" w:rsidRDefault="00A42B94">
      <w:r>
        <w:separator/>
      </w:r>
    </w:p>
  </w:endnote>
  <w:endnote w:type="continuationSeparator" w:id="0">
    <w:p w14:paraId="162DFA15" w14:textId="77777777" w:rsidR="00A42B94" w:rsidRDefault="00A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KPMG Logo">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Univers 45 Light">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F71C" w14:textId="5545F6E7" w:rsidR="00281A11" w:rsidRDefault="00281A11" w:rsidP="003C08AC">
    <w:pPr>
      <w:pStyle w:val="Zpat"/>
      <w:tabs>
        <w:tab w:val="clear" w:pos="4536"/>
        <w:tab w:val="clear" w:pos="9072"/>
        <w:tab w:val="left" w:pos="11880"/>
      </w:tabs>
      <w:ind w:right="62"/>
    </w:pPr>
  </w:p>
  <w:p w14:paraId="2389B914" w14:textId="59ECDDF2" w:rsidR="00281A11" w:rsidRDefault="00281A11"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 Arabic </w:instrText>
    </w:r>
    <w:r>
      <w:rPr>
        <w:rStyle w:val="slostrnky"/>
      </w:rPr>
      <w:fldChar w:fldCharType="separate"/>
    </w:r>
    <w:r>
      <w:rPr>
        <w:rStyle w:val="slostrnky"/>
        <w:noProof/>
      </w:rPr>
      <w:t>2</w:t>
    </w:r>
    <w:r>
      <w:rPr>
        <w:rStyle w:val="slostrnky"/>
      </w:rPr>
      <w:fldChar w:fldCharType="end"/>
    </w:r>
  </w:p>
  <w:p w14:paraId="758DE7D0" w14:textId="77777777" w:rsidR="00281A11" w:rsidRDefault="00281A11" w:rsidP="00B34BA3">
    <w:pPr>
      <w:pStyle w:val="Zpat"/>
      <w:pBdr>
        <w:top w:val="single" w:sz="4" w:space="1" w:color="auto"/>
      </w:pBdr>
    </w:pPr>
  </w:p>
  <w:p w14:paraId="60031590" w14:textId="77777777" w:rsidR="00281A11" w:rsidRDefault="00281A11" w:rsidP="009461F0">
    <w:pPr>
      <w:pStyle w:val="Zpat"/>
    </w:pPr>
  </w:p>
  <w:p w14:paraId="715F3104" w14:textId="77777777" w:rsidR="00281A11" w:rsidRDefault="00281A11" w:rsidP="009461F0">
    <w:pPr>
      <w:pStyle w:val="Zpat"/>
    </w:pPr>
  </w:p>
  <w:p w14:paraId="6BE86262" w14:textId="77777777" w:rsidR="00281A11" w:rsidRDefault="00281A11" w:rsidP="009461F0">
    <w:pPr>
      <w:pStyle w:val="Zpat"/>
    </w:pPr>
  </w:p>
  <w:p w14:paraId="4D133439" w14:textId="77777777" w:rsidR="00281A11" w:rsidRPr="009461F0" w:rsidRDefault="00281A11" w:rsidP="00946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54FA" w14:textId="76DBA039" w:rsidR="00281A11" w:rsidRDefault="00281A11"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195F1C">
      <w:rPr>
        <w:rStyle w:val="slostrnky"/>
        <w:noProof/>
      </w:rPr>
      <w:t>1</w:t>
    </w:r>
    <w:r>
      <w:rPr>
        <w:rStyle w:val="slostrnky"/>
      </w:rPr>
      <w:fldChar w:fldCharType="end"/>
    </w:r>
  </w:p>
  <w:p w14:paraId="1E6CCC45" w14:textId="77777777" w:rsidR="00281A11" w:rsidRDefault="00281A11" w:rsidP="00D2798F">
    <w:pPr>
      <w:pStyle w:val="Zpat"/>
      <w:pBdr>
        <w:top w:val="single" w:sz="4" w:space="31" w:color="auto"/>
      </w:pBdr>
      <w:tabs>
        <w:tab w:val="clear" w:pos="9072"/>
        <w:tab w:val="left" w:pos="946"/>
        <w:tab w:val="right" w:pos="10800"/>
        <w:tab w:val="left" w:pos="12060"/>
      </w:tabs>
      <w:ind w:right="6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9786" w14:textId="77777777" w:rsidR="00281A11" w:rsidRDefault="00281A11" w:rsidP="003C08AC">
    <w:pPr>
      <w:pStyle w:val="Zpat"/>
      <w:tabs>
        <w:tab w:val="clear" w:pos="4536"/>
        <w:tab w:val="clear" w:pos="9072"/>
        <w:tab w:val="left" w:pos="11880"/>
      </w:tabs>
      <w:ind w:right="62"/>
    </w:pPr>
    <w:r>
      <w:tab/>
    </w:r>
  </w:p>
  <w:p w14:paraId="6C58E983" w14:textId="4DFCF62E" w:rsidR="00281A11" w:rsidRDefault="00281A11"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w:instrText>
    </w:r>
    <w:r>
      <w:rPr>
        <w:rStyle w:val="slostrnky"/>
      </w:rPr>
      <w:fldChar w:fldCharType="separate"/>
    </w:r>
    <w:r w:rsidR="00195F1C">
      <w:rPr>
        <w:rStyle w:val="slostrnky"/>
        <w:noProof/>
      </w:rPr>
      <w:t>10</w:t>
    </w:r>
    <w:r>
      <w:rPr>
        <w:rStyle w:val="slostrnky"/>
      </w:rPr>
      <w:fldChar w:fldCharType="end"/>
    </w:r>
  </w:p>
  <w:p w14:paraId="2A03394F" w14:textId="77777777" w:rsidR="00281A11" w:rsidRDefault="00281A11" w:rsidP="00B34BA3">
    <w:pPr>
      <w:pStyle w:val="Zpat"/>
      <w:pBdr>
        <w:top w:val="single" w:sz="4" w:space="1" w:color="auto"/>
      </w:pBdr>
    </w:pPr>
  </w:p>
  <w:p w14:paraId="58BA42C5" w14:textId="77777777" w:rsidR="00281A11" w:rsidRDefault="00281A11" w:rsidP="009461F0">
    <w:pPr>
      <w:pStyle w:val="Zpat"/>
    </w:pPr>
  </w:p>
  <w:p w14:paraId="7CA06CCF" w14:textId="77777777" w:rsidR="00281A11" w:rsidRDefault="00281A11" w:rsidP="009461F0">
    <w:pPr>
      <w:pStyle w:val="Zpat"/>
    </w:pPr>
  </w:p>
  <w:p w14:paraId="317B3AF5" w14:textId="77777777" w:rsidR="00281A11" w:rsidRDefault="00281A11" w:rsidP="009461F0">
    <w:pPr>
      <w:pStyle w:val="Zpat"/>
    </w:pPr>
  </w:p>
  <w:p w14:paraId="5F91A949" w14:textId="77777777" w:rsidR="00281A11" w:rsidRPr="009461F0" w:rsidRDefault="00281A11" w:rsidP="009461F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7311" w14:textId="653BF039" w:rsidR="00281A11" w:rsidRDefault="00281A11"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195F1C">
      <w:rPr>
        <w:rStyle w:val="slostrnky"/>
        <w:noProof/>
      </w:rPr>
      <w:t>11</w:t>
    </w:r>
    <w:r>
      <w:rPr>
        <w:rStyle w:val="slostrnky"/>
      </w:rPr>
      <w:fldChar w:fldCharType="end"/>
    </w:r>
  </w:p>
  <w:p w14:paraId="6EE91B54" w14:textId="02A50470" w:rsidR="00281A11" w:rsidRDefault="00281A11" w:rsidP="000B706F">
    <w:pPr>
      <w:pStyle w:val="Zpat"/>
      <w:pBdr>
        <w:top w:val="single" w:sz="4" w:space="31" w:color="auto"/>
      </w:pBdr>
      <w:tabs>
        <w:tab w:val="clear" w:pos="4536"/>
        <w:tab w:val="clear" w:pos="9072"/>
        <w:tab w:val="left" w:pos="11028"/>
      </w:tabs>
      <w:ind w:right="62"/>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6B7D" w14:textId="77777777" w:rsidR="00281A11" w:rsidRDefault="00281A11" w:rsidP="003C08AC">
    <w:pPr>
      <w:pStyle w:val="Zpat"/>
      <w:tabs>
        <w:tab w:val="clear" w:pos="4536"/>
        <w:tab w:val="clear" w:pos="9072"/>
        <w:tab w:val="left" w:pos="11880"/>
      </w:tabs>
      <w:ind w:right="62"/>
    </w:pPr>
    <w:r>
      <w:tab/>
    </w:r>
  </w:p>
  <w:p w14:paraId="230D86D5" w14:textId="6F300083" w:rsidR="00281A11" w:rsidRDefault="00281A11"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195F1C">
      <w:rPr>
        <w:rStyle w:val="slostrnky"/>
        <w:noProof/>
      </w:rPr>
      <w:t>22</w:t>
    </w:r>
    <w:r>
      <w:rPr>
        <w:rStyle w:val="slostrnky"/>
      </w:rPr>
      <w:fldChar w:fldCharType="end"/>
    </w:r>
  </w:p>
  <w:p w14:paraId="58FA6CEC" w14:textId="77777777" w:rsidR="00281A11" w:rsidRDefault="00281A11" w:rsidP="00B34BA3">
    <w:pPr>
      <w:pStyle w:val="Zpat"/>
      <w:pBdr>
        <w:top w:val="single" w:sz="4" w:space="1" w:color="auto"/>
      </w:pBdr>
    </w:pPr>
  </w:p>
  <w:p w14:paraId="1A3187E2" w14:textId="77777777" w:rsidR="00281A11" w:rsidRDefault="00281A11" w:rsidP="009461F0">
    <w:pPr>
      <w:pStyle w:val="Zpat"/>
    </w:pPr>
  </w:p>
  <w:p w14:paraId="79369D06" w14:textId="77777777" w:rsidR="00281A11" w:rsidRDefault="00281A11" w:rsidP="009461F0">
    <w:pPr>
      <w:pStyle w:val="Zpat"/>
    </w:pPr>
  </w:p>
  <w:p w14:paraId="3F32EAA9" w14:textId="77777777" w:rsidR="00281A11" w:rsidRDefault="00281A11" w:rsidP="009461F0">
    <w:pPr>
      <w:pStyle w:val="Zpat"/>
    </w:pPr>
  </w:p>
  <w:p w14:paraId="1F613C6C" w14:textId="77777777" w:rsidR="00281A11" w:rsidRPr="009461F0" w:rsidRDefault="00281A11" w:rsidP="009461F0">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BBBD" w14:textId="7EA09ADB" w:rsidR="00281A11" w:rsidRDefault="00281A11"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195F1C">
      <w:rPr>
        <w:rStyle w:val="slostrnky"/>
        <w:noProof/>
      </w:rPr>
      <w:t>81</w:t>
    </w:r>
    <w:r>
      <w:rPr>
        <w:rStyle w:val="slostrnky"/>
      </w:rPr>
      <w:fldChar w:fldCharType="end"/>
    </w:r>
  </w:p>
  <w:p w14:paraId="62E52B88" w14:textId="77777777" w:rsidR="00281A11" w:rsidRDefault="00281A11" w:rsidP="00D2798F">
    <w:pPr>
      <w:pStyle w:val="Zpat"/>
      <w:pBdr>
        <w:top w:val="single" w:sz="4" w:space="31" w:color="auto"/>
      </w:pBdr>
      <w:tabs>
        <w:tab w:val="clear" w:pos="9072"/>
        <w:tab w:val="left" w:pos="946"/>
        <w:tab w:val="right" w:pos="10800"/>
        <w:tab w:val="left" w:pos="12060"/>
      </w:tabs>
      <w:ind w:right="62"/>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1835" w14:textId="77777777" w:rsidR="00281A11" w:rsidRPr="001F3AA0" w:rsidRDefault="00281A11" w:rsidP="001F3AA0">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C640" w14:textId="77777777" w:rsidR="00281A11" w:rsidRDefault="00281A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B866" w14:textId="77777777" w:rsidR="00A42B94" w:rsidRDefault="00A42B94">
      <w:r>
        <w:separator/>
      </w:r>
    </w:p>
  </w:footnote>
  <w:footnote w:type="continuationSeparator" w:id="0">
    <w:p w14:paraId="304B83C1" w14:textId="77777777" w:rsidR="00A42B94" w:rsidRDefault="00A4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121E" w14:textId="77777777" w:rsidR="00281A11" w:rsidRDefault="00281A11">
    <w:pPr>
      <w:pStyle w:val="Zhlav"/>
    </w:pPr>
  </w:p>
  <w:p w14:paraId="78C51250" w14:textId="77777777" w:rsidR="00281A11" w:rsidRDefault="00281A11">
    <w:pPr>
      <w:pStyle w:val="Zhlav"/>
    </w:pPr>
  </w:p>
  <w:p w14:paraId="3B5C8C5C" w14:textId="42393ADA" w:rsidR="00281A11" w:rsidRDefault="00281A11" w:rsidP="009461F0">
    <w:pPr>
      <w:pStyle w:val="Zhlav"/>
      <w:pBdr>
        <w:bottom w:val="single" w:sz="4" w:space="1" w:color="auto"/>
      </w:pBdr>
      <w:tabs>
        <w:tab w:val="clear" w:pos="9072"/>
        <w:tab w:val="right" w:pos="12240"/>
      </w:tabs>
    </w:pPr>
    <w:r>
      <w:t>Univerzita Tomáše Bati ve Zlíně</w:t>
    </w:r>
    <w:r>
      <w:tab/>
    </w:r>
    <w:r>
      <w:tab/>
      <w:t>Výroční zpráva o hospodaření za rok 2020</w:t>
    </w:r>
  </w:p>
  <w:p w14:paraId="688184A7" w14:textId="47488450" w:rsidR="00281A11" w:rsidRDefault="00281A11" w:rsidP="009461F0">
    <w:pPr>
      <w:pStyle w:val="Zhlav"/>
      <w:pBdr>
        <w:bottom w:val="single" w:sz="4" w:space="1" w:color="auto"/>
      </w:pBdr>
      <w:tabs>
        <w:tab w:val="clear" w:pos="9072"/>
        <w:tab w:val="right" w:pos="12240"/>
      </w:tabs>
    </w:pPr>
  </w:p>
  <w:p w14:paraId="4408D1A5" w14:textId="77777777" w:rsidR="00281A11" w:rsidRDefault="00281A11" w:rsidP="009461F0">
    <w:pPr>
      <w:pStyle w:val="Zhlav"/>
      <w:pBdr>
        <w:bottom w:val="single" w:sz="4" w:space="1" w:color="auto"/>
      </w:pBdr>
      <w:tabs>
        <w:tab w:val="clear" w:pos="9072"/>
        <w:tab w:val="right" w:pos="12240"/>
      </w:tabs>
    </w:pPr>
  </w:p>
  <w:p w14:paraId="4BCAF5B3" w14:textId="77777777" w:rsidR="00281A11" w:rsidRDefault="00281A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9E83" w14:textId="77777777" w:rsidR="00281A11" w:rsidRDefault="00281A11">
    <w:pPr>
      <w:pStyle w:val="Zhlav"/>
    </w:pPr>
  </w:p>
  <w:p w14:paraId="3B5DBBF7" w14:textId="77777777" w:rsidR="00281A11" w:rsidRDefault="00281A11">
    <w:pPr>
      <w:pStyle w:val="Zhlav"/>
    </w:pPr>
  </w:p>
  <w:p w14:paraId="1600CB4D" w14:textId="77777777" w:rsidR="00281A11" w:rsidRDefault="00281A11">
    <w:pPr>
      <w:pStyle w:val="Zhlav"/>
    </w:pPr>
  </w:p>
  <w:p w14:paraId="378407EA" w14:textId="77777777" w:rsidR="00281A11" w:rsidRDefault="00281A11">
    <w:pPr>
      <w:pStyle w:val="Zhlav"/>
    </w:pPr>
  </w:p>
  <w:p w14:paraId="5F3065A9" w14:textId="77777777" w:rsidR="00281A11" w:rsidRDefault="00281A11">
    <w:pPr>
      <w:pStyle w:val="Zhlav"/>
    </w:pPr>
  </w:p>
  <w:p w14:paraId="5EB8F370" w14:textId="77777777" w:rsidR="00281A11" w:rsidRDefault="00281A11">
    <w:pPr>
      <w:pStyle w:val="Zhlav"/>
    </w:pPr>
  </w:p>
  <w:p w14:paraId="13A8650B" w14:textId="63457ED8" w:rsidR="00281A11" w:rsidRDefault="00281A11" w:rsidP="00294BD8">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C295" w14:textId="77777777" w:rsidR="00281A11" w:rsidRDefault="00281A11">
    <w:pPr>
      <w:pStyle w:val="Zhlav"/>
    </w:pPr>
  </w:p>
  <w:p w14:paraId="7D58A5B7" w14:textId="77777777" w:rsidR="00281A11" w:rsidRDefault="00281A11">
    <w:pPr>
      <w:pStyle w:val="Zhlav"/>
    </w:pPr>
  </w:p>
  <w:p w14:paraId="723A1DDF" w14:textId="6AA07AB6" w:rsidR="00281A11" w:rsidRDefault="00281A11" w:rsidP="009461F0">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7E26" w14:textId="77777777" w:rsidR="00281A11" w:rsidRDefault="00281A11">
    <w:pPr>
      <w:pStyle w:val="Zhlav"/>
    </w:pPr>
  </w:p>
  <w:p w14:paraId="45EB3E9D" w14:textId="77777777" w:rsidR="00281A11" w:rsidRDefault="00281A11">
    <w:pPr>
      <w:pStyle w:val="Zhlav"/>
    </w:pPr>
  </w:p>
  <w:p w14:paraId="6CCDD976" w14:textId="77777777" w:rsidR="00281A11" w:rsidRDefault="00281A11">
    <w:pPr>
      <w:pStyle w:val="Zhlav"/>
    </w:pPr>
  </w:p>
  <w:p w14:paraId="301C6833" w14:textId="77777777" w:rsidR="00281A11" w:rsidRDefault="00281A11">
    <w:pPr>
      <w:pStyle w:val="Zhlav"/>
    </w:pPr>
  </w:p>
  <w:p w14:paraId="4CD62865" w14:textId="77777777" w:rsidR="00281A11" w:rsidRDefault="00281A11">
    <w:pPr>
      <w:pStyle w:val="Zhlav"/>
    </w:pPr>
  </w:p>
  <w:p w14:paraId="4ED8898D" w14:textId="77777777" w:rsidR="00281A11" w:rsidRDefault="00281A11">
    <w:pPr>
      <w:pStyle w:val="Zhlav"/>
    </w:pPr>
  </w:p>
  <w:p w14:paraId="6421BE69" w14:textId="4BEB41F8" w:rsidR="00281A11" w:rsidRDefault="00281A11" w:rsidP="00E1659B">
    <w:pPr>
      <w:pStyle w:val="Zhlav"/>
      <w:pBdr>
        <w:bottom w:val="single" w:sz="4" w:space="1" w:color="auto"/>
      </w:pBdr>
      <w:tabs>
        <w:tab w:val="clear" w:pos="9072"/>
        <w:tab w:val="right" w:pos="12240"/>
      </w:tabs>
    </w:pPr>
    <w:r>
      <w:t>Univerzita Tomáše Bati ve Zlíně</w:t>
    </w:r>
    <w:r>
      <w:tab/>
    </w:r>
    <w:r>
      <w:tab/>
      <w:t>Výroční zpráva o hospodaření za rok 2022</w:t>
    </w:r>
  </w:p>
  <w:p w14:paraId="7D92BA53" w14:textId="77777777" w:rsidR="00281A11" w:rsidRDefault="00281A11" w:rsidP="00E1659B">
    <w:pPr>
      <w:pStyle w:val="Zhlav"/>
      <w:tabs>
        <w:tab w:val="clear" w:pos="9072"/>
        <w:tab w:val="right" w:pos="122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3EAC" w14:textId="77777777" w:rsidR="00281A11" w:rsidRDefault="00281A11">
    <w:pPr>
      <w:pStyle w:val="Zhlav"/>
    </w:pPr>
  </w:p>
  <w:p w14:paraId="4A730B0D" w14:textId="77777777" w:rsidR="00281A11" w:rsidRDefault="00281A11">
    <w:pPr>
      <w:pStyle w:val="Zhlav"/>
    </w:pPr>
  </w:p>
  <w:p w14:paraId="3A7BBEE6" w14:textId="4B956575" w:rsidR="00281A11" w:rsidRDefault="00281A11" w:rsidP="009461F0">
    <w:pPr>
      <w:pStyle w:val="Zhlav"/>
      <w:pBdr>
        <w:bottom w:val="single" w:sz="4" w:space="1" w:color="auto"/>
      </w:pBdr>
      <w:tabs>
        <w:tab w:val="clear" w:pos="9072"/>
        <w:tab w:val="right" w:pos="12240"/>
      </w:tabs>
    </w:pPr>
    <w:r>
      <w:t>Univerzita Tomáše Bati ve Zlíně</w:t>
    </w:r>
    <w:r>
      <w:tab/>
    </w:r>
    <w:r>
      <w:tab/>
      <w:t>Výroční zpráva o hospodaření za rok 2022</w:t>
    </w:r>
  </w:p>
  <w:p w14:paraId="38575AD7" w14:textId="77777777" w:rsidR="00281A11" w:rsidRDefault="00281A11" w:rsidP="009461F0">
    <w:pPr>
      <w:pStyle w:val="Zhlav"/>
      <w:pBdr>
        <w:bottom w:val="single" w:sz="4" w:space="1" w:color="auto"/>
      </w:pBdr>
      <w:tabs>
        <w:tab w:val="clear" w:pos="9072"/>
        <w:tab w:val="right" w:pos="12240"/>
      </w:tabs>
    </w:pPr>
  </w:p>
  <w:p w14:paraId="0A44C96B" w14:textId="77777777" w:rsidR="00281A11" w:rsidRDefault="00281A11">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41E7" w14:textId="77777777" w:rsidR="00281A11" w:rsidRDefault="00281A11">
    <w:pPr>
      <w:pStyle w:val="Zhlav"/>
    </w:pPr>
  </w:p>
  <w:p w14:paraId="0BD2FE22" w14:textId="77777777" w:rsidR="00281A11" w:rsidRDefault="00281A11">
    <w:pPr>
      <w:pStyle w:val="Zhlav"/>
    </w:pPr>
  </w:p>
  <w:p w14:paraId="386C0F35" w14:textId="77777777" w:rsidR="00281A11" w:rsidRDefault="00281A11">
    <w:pPr>
      <w:pStyle w:val="Zhlav"/>
    </w:pPr>
  </w:p>
  <w:p w14:paraId="24902837" w14:textId="77777777" w:rsidR="00281A11" w:rsidRDefault="00281A11">
    <w:pPr>
      <w:pStyle w:val="Zhlav"/>
    </w:pPr>
  </w:p>
  <w:p w14:paraId="49639627" w14:textId="77777777" w:rsidR="00281A11" w:rsidRDefault="00281A11">
    <w:pPr>
      <w:pStyle w:val="Zhlav"/>
    </w:pPr>
  </w:p>
  <w:p w14:paraId="0C843DA6" w14:textId="77777777" w:rsidR="00281A11" w:rsidRDefault="00281A11">
    <w:pPr>
      <w:pStyle w:val="Zhlav"/>
    </w:pPr>
  </w:p>
  <w:p w14:paraId="483DB6DC" w14:textId="38C7E85D" w:rsidR="00281A11" w:rsidRDefault="00281A11" w:rsidP="00E1659B">
    <w:pPr>
      <w:pStyle w:val="Zhlav"/>
      <w:pBdr>
        <w:bottom w:val="single" w:sz="4" w:space="1" w:color="auto"/>
      </w:pBdr>
      <w:tabs>
        <w:tab w:val="clear" w:pos="9072"/>
        <w:tab w:val="right" w:pos="12240"/>
      </w:tabs>
    </w:pPr>
    <w:r>
      <w:t>Univerzita Tomáše Bati ve Zlíně</w:t>
    </w:r>
    <w:r>
      <w:tab/>
    </w:r>
    <w:r>
      <w:tab/>
      <w:t>Výroční zpráva o hospodaření za rok 2022</w:t>
    </w:r>
  </w:p>
  <w:p w14:paraId="029D008D" w14:textId="77777777" w:rsidR="00281A11" w:rsidRDefault="00281A11" w:rsidP="00E1659B">
    <w:pPr>
      <w:pStyle w:val="Zhlav"/>
      <w:tabs>
        <w:tab w:val="clear" w:pos="9072"/>
        <w:tab w:val="right" w:pos="1224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F6D0" w14:textId="77777777" w:rsidR="00281A11" w:rsidRDefault="00281A11">
    <w:pPr>
      <w:pStyle w:val="Zhlav"/>
    </w:pPr>
  </w:p>
  <w:p w14:paraId="36595431" w14:textId="77777777" w:rsidR="00281A11" w:rsidRDefault="00281A11">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ABF1" w14:textId="77777777" w:rsidR="00281A11" w:rsidRDefault="00281A11">
    <w:pPr>
      <w:pStyle w:val="Zhlav"/>
    </w:pPr>
  </w:p>
  <w:p w14:paraId="5FF60B73" w14:textId="77777777" w:rsidR="00281A11" w:rsidRDefault="00281A11">
    <w:pPr>
      <w:pStyle w:val="Zhlav"/>
    </w:pPr>
  </w:p>
  <w:p w14:paraId="7D221EE1" w14:textId="77777777" w:rsidR="00281A11" w:rsidRDefault="00281A11">
    <w:pPr>
      <w:pStyle w:val="Zhlav"/>
    </w:pPr>
  </w:p>
  <w:p w14:paraId="2107915B" w14:textId="77777777" w:rsidR="00281A11" w:rsidRDefault="00281A11">
    <w:pPr>
      <w:pStyle w:val="Zhlav"/>
    </w:pPr>
  </w:p>
  <w:p w14:paraId="3A600E06" w14:textId="77777777" w:rsidR="00281A11" w:rsidRDefault="00281A11">
    <w:pPr>
      <w:pStyle w:val="Zhlav"/>
    </w:pPr>
  </w:p>
  <w:p w14:paraId="1206DE57" w14:textId="77777777" w:rsidR="00281A11" w:rsidRDefault="00281A11">
    <w:pPr>
      <w:pStyle w:val="Zhlav"/>
    </w:pPr>
  </w:p>
  <w:p w14:paraId="2C8C6122" w14:textId="77777777" w:rsidR="00281A11" w:rsidRDefault="00281A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6CD"/>
    <w:multiLevelType w:val="hybridMultilevel"/>
    <w:tmpl w:val="89E8FB38"/>
    <w:lvl w:ilvl="0" w:tplc="391C7074">
      <w:start w:val="1"/>
      <w:numFmt w:val="lowerLetter"/>
      <w:pStyle w:val="Ne2"/>
      <w:lvlText w:val="(%1)"/>
      <w:lvlJc w:val="left"/>
      <w:pPr>
        <w:tabs>
          <w:tab w:val="num" w:pos="1146"/>
        </w:tabs>
        <w:ind w:left="1146" w:hanging="426"/>
      </w:pPr>
      <w:rPr>
        <w:rFonts w:ascii="Times New Roman" w:hAnsi="Times New Roman" w:cs="Times New Roman" w:hint="default"/>
        <w:b w:val="0"/>
        <w:i w:val="0"/>
        <w:sz w:val="22"/>
      </w:rPr>
    </w:lvl>
    <w:lvl w:ilvl="1" w:tplc="04090001">
      <w:start w:val="1"/>
      <w:numFmt w:val="bullet"/>
      <w:lvlText w:val=""/>
      <w:lvlJc w:val="left"/>
      <w:pPr>
        <w:tabs>
          <w:tab w:val="num" w:pos="1080"/>
        </w:tabs>
        <w:ind w:left="1080" w:hanging="360"/>
      </w:pPr>
      <w:rPr>
        <w:rFonts w:ascii="Symbol" w:hAnsi="Symbol" w:hint="default"/>
        <w:b w:val="0"/>
        <w:i w:val="0"/>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6965D99"/>
    <w:multiLevelType w:val="hybridMultilevel"/>
    <w:tmpl w:val="26DE70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435"/>
    <w:multiLevelType w:val="multilevel"/>
    <w:tmpl w:val="9DB0D7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B1702"/>
    <w:multiLevelType w:val="hybridMultilevel"/>
    <w:tmpl w:val="C3B2F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967F7B"/>
    <w:multiLevelType w:val="hybridMultilevel"/>
    <w:tmpl w:val="EA242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E0775F"/>
    <w:multiLevelType w:val="hybridMultilevel"/>
    <w:tmpl w:val="B4BAD33C"/>
    <w:lvl w:ilvl="0" w:tplc="2ADCC6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71728D"/>
    <w:multiLevelType w:val="hybridMultilevel"/>
    <w:tmpl w:val="0E762A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4D25F8"/>
    <w:multiLevelType w:val="hybridMultilevel"/>
    <w:tmpl w:val="970E65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F7924"/>
    <w:multiLevelType w:val="hybridMultilevel"/>
    <w:tmpl w:val="DB4C9982"/>
    <w:lvl w:ilvl="0" w:tplc="67A834CE">
      <w:start w:val="1"/>
      <w:numFmt w:val="decimal"/>
      <w:lvlText w:val="%1."/>
      <w:lvlJc w:val="left"/>
      <w:pPr>
        <w:tabs>
          <w:tab w:val="num" w:pos="360"/>
        </w:tabs>
        <w:ind w:left="360" w:hanging="360"/>
      </w:pPr>
      <w:rPr>
        <w:rFonts w:cs="Times New Roman" w:hint="default"/>
      </w:rPr>
    </w:lvl>
    <w:lvl w:ilvl="1" w:tplc="E3D05EFE">
      <w:numFmt w:val="bullet"/>
      <w:lvlText w:val="–"/>
      <w:lvlJc w:val="left"/>
      <w:pPr>
        <w:tabs>
          <w:tab w:val="num" w:pos="1440"/>
        </w:tabs>
        <w:ind w:left="1440" w:hanging="360"/>
      </w:pPr>
      <w:rPr>
        <w:rFonts w:ascii="Times New Roman" w:eastAsia="Times New Roman" w:hAnsi="Times New Roman" w:hint="default"/>
      </w:rPr>
    </w:lvl>
    <w:lvl w:ilvl="2" w:tplc="FD2E5C3E">
      <w:start w:val="50"/>
      <w:numFmt w:val="bullet"/>
      <w:lvlText w:val="-"/>
      <w:lvlJc w:val="left"/>
      <w:pPr>
        <w:ind w:left="2340" w:hanging="360"/>
      </w:pPr>
      <w:rPr>
        <w:rFonts w:ascii="Times New Roman" w:eastAsia="Times New Roman" w:hAnsi="Times New Roman" w:cs="Times New Roman" w:hint="default"/>
      </w:rPr>
    </w:lvl>
    <w:lvl w:ilvl="3" w:tplc="96F6D4E2">
      <w:start w:val="788"/>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B75DD6"/>
    <w:multiLevelType w:val="hybridMultilevel"/>
    <w:tmpl w:val="DF12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44D98"/>
    <w:multiLevelType w:val="hybridMultilevel"/>
    <w:tmpl w:val="970E65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7A4CDA"/>
    <w:multiLevelType w:val="hybridMultilevel"/>
    <w:tmpl w:val="32B491FA"/>
    <w:lvl w:ilvl="0" w:tplc="E3D05EFE">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D45760"/>
    <w:multiLevelType w:val="hybridMultilevel"/>
    <w:tmpl w:val="8DE2A5FA"/>
    <w:lvl w:ilvl="0" w:tplc="1BE0AD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4474FE"/>
    <w:multiLevelType w:val="hybridMultilevel"/>
    <w:tmpl w:val="906ACB1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520DD3"/>
    <w:multiLevelType w:val="hybridMultilevel"/>
    <w:tmpl w:val="FFD2A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BE0B6D"/>
    <w:multiLevelType w:val="hybridMultilevel"/>
    <w:tmpl w:val="F2C280BA"/>
    <w:lvl w:ilvl="0" w:tplc="8BB2CF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E4060B"/>
    <w:multiLevelType w:val="hybridMultilevel"/>
    <w:tmpl w:val="3DBCD4B2"/>
    <w:lvl w:ilvl="0" w:tplc="E3D05EFE">
      <w:numFmt w:val="bullet"/>
      <w:lvlText w:val="–"/>
      <w:lvlJc w:val="left"/>
      <w:pPr>
        <w:ind w:left="868" w:hanging="358"/>
      </w:pPr>
      <w:rPr>
        <w:rFonts w:ascii="Times New Roman" w:eastAsia="Times New Roman" w:hAnsi="Times New Roman" w:hint="default"/>
        <w:color w:val="auto"/>
      </w:rPr>
    </w:lvl>
    <w:lvl w:ilvl="1" w:tplc="04050003">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8" w15:restartNumberingAfterBreak="0">
    <w:nsid w:val="29F43730"/>
    <w:multiLevelType w:val="hybridMultilevel"/>
    <w:tmpl w:val="33327BD6"/>
    <w:lvl w:ilvl="0" w:tplc="54802E02">
      <w:start w:val="1"/>
      <w:numFmt w:val="decimal"/>
      <w:pStyle w:val="NadpisyUZ"/>
      <w:lvlText w:val="%1."/>
      <w:lvlJc w:val="left"/>
      <w:pPr>
        <w:ind w:left="-360" w:firstLine="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4204B9"/>
    <w:multiLevelType w:val="hybridMultilevel"/>
    <w:tmpl w:val="BD40E13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2E024286"/>
    <w:multiLevelType w:val="hybridMultilevel"/>
    <w:tmpl w:val="74764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07045E"/>
    <w:multiLevelType w:val="hybridMultilevel"/>
    <w:tmpl w:val="E5EC364C"/>
    <w:lvl w:ilvl="0" w:tplc="6846C978">
      <w:start w:val="1"/>
      <w:numFmt w:val="decimal"/>
      <w:pStyle w:val="CVHeader1"/>
      <w:lvlText w:val="%1."/>
      <w:lvlJc w:val="left"/>
      <w:pPr>
        <w:tabs>
          <w:tab w:val="num" w:pos="2880"/>
        </w:tabs>
        <w:ind w:left="288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0A7023"/>
    <w:multiLevelType w:val="hybridMultilevel"/>
    <w:tmpl w:val="80B6342A"/>
    <w:lvl w:ilvl="0" w:tplc="2512979A">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773230"/>
    <w:multiLevelType w:val="hybridMultilevel"/>
    <w:tmpl w:val="3F62E5E6"/>
    <w:lvl w:ilvl="0" w:tplc="567662F0">
      <w:numFmt w:val="bullet"/>
      <w:lvlText w:val="-"/>
      <w:lvlJc w:val="left"/>
      <w:pPr>
        <w:tabs>
          <w:tab w:val="num" w:pos="510"/>
        </w:tabs>
        <w:ind w:left="510" w:hanging="360"/>
      </w:pPr>
      <w:rPr>
        <w:rFonts w:ascii="Times New Roman" w:eastAsia="Times New Roman" w:hAnsi="Times New Roman" w:cs="Times New Roman" w:hint="default"/>
        <w:color w:val="auto"/>
      </w:rPr>
    </w:lvl>
    <w:lvl w:ilvl="1" w:tplc="2408B2DA" w:tentative="1">
      <w:start w:val="1"/>
      <w:numFmt w:val="bullet"/>
      <w:lvlText w:val="o"/>
      <w:lvlJc w:val="left"/>
      <w:pPr>
        <w:tabs>
          <w:tab w:val="num" w:pos="1440"/>
        </w:tabs>
        <w:ind w:left="1440" w:hanging="360"/>
      </w:pPr>
      <w:rPr>
        <w:rFonts w:ascii="Courier New" w:hAnsi="Courier New" w:cs="Courier New" w:hint="default"/>
      </w:rPr>
    </w:lvl>
    <w:lvl w:ilvl="2" w:tplc="CD5CC0C8" w:tentative="1">
      <w:start w:val="1"/>
      <w:numFmt w:val="bullet"/>
      <w:lvlText w:val=""/>
      <w:lvlJc w:val="left"/>
      <w:pPr>
        <w:tabs>
          <w:tab w:val="num" w:pos="2160"/>
        </w:tabs>
        <w:ind w:left="2160" w:hanging="360"/>
      </w:pPr>
      <w:rPr>
        <w:rFonts w:ascii="Wingdings" w:hAnsi="Wingdings" w:hint="default"/>
      </w:rPr>
    </w:lvl>
    <w:lvl w:ilvl="3" w:tplc="5F9AF0FE" w:tentative="1">
      <w:start w:val="1"/>
      <w:numFmt w:val="bullet"/>
      <w:lvlText w:val=""/>
      <w:lvlJc w:val="left"/>
      <w:pPr>
        <w:tabs>
          <w:tab w:val="num" w:pos="2880"/>
        </w:tabs>
        <w:ind w:left="2880" w:hanging="360"/>
      </w:pPr>
      <w:rPr>
        <w:rFonts w:ascii="Symbol" w:hAnsi="Symbol" w:hint="default"/>
      </w:rPr>
    </w:lvl>
    <w:lvl w:ilvl="4" w:tplc="FEC2E424" w:tentative="1">
      <w:start w:val="1"/>
      <w:numFmt w:val="bullet"/>
      <w:lvlText w:val="o"/>
      <w:lvlJc w:val="left"/>
      <w:pPr>
        <w:tabs>
          <w:tab w:val="num" w:pos="3600"/>
        </w:tabs>
        <w:ind w:left="3600" w:hanging="360"/>
      </w:pPr>
      <w:rPr>
        <w:rFonts w:ascii="Courier New" w:hAnsi="Courier New" w:cs="Courier New" w:hint="default"/>
      </w:rPr>
    </w:lvl>
    <w:lvl w:ilvl="5" w:tplc="BAFAA336" w:tentative="1">
      <w:start w:val="1"/>
      <w:numFmt w:val="bullet"/>
      <w:lvlText w:val=""/>
      <w:lvlJc w:val="left"/>
      <w:pPr>
        <w:tabs>
          <w:tab w:val="num" w:pos="4320"/>
        </w:tabs>
        <w:ind w:left="4320" w:hanging="360"/>
      </w:pPr>
      <w:rPr>
        <w:rFonts w:ascii="Wingdings" w:hAnsi="Wingdings" w:hint="default"/>
      </w:rPr>
    </w:lvl>
    <w:lvl w:ilvl="6" w:tplc="BE4AB042" w:tentative="1">
      <w:start w:val="1"/>
      <w:numFmt w:val="bullet"/>
      <w:lvlText w:val=""/>
      <w:lvlJc w:val="left"/>
      <w:pPr>
        <w:tabs>
          <w:tab w:val="num" w:pos="5040"/>
        </w:tabs>
        <w:ind w:left="5040" w:hanging="360"/>
      </w:pPr>
      <w:rPr>
        <w:rFonts w:ascii="Symbol" w:hAnsi="Symbol" w:hint="default"/>
      </w:rPr>
    </w:lvl>
    <w:lvl w:ilvl="7" w:tplc="45ECE6B0" w:tentative="1">
      <w:start w:val="1"/>
      <w:numFmt w:val="bullet"/>
      <w:lvlText w:val="o"/>
      <w:lvlJc w:val="left"/>
      <w:pPr>
        <w:tabs>
          <w:tab w:val="num" w:pos="5760"/>
        </w:tabs>
        <w:ind w:left="5760" w:hanging="360"/>
      </w:pPr>
      <w:rPr>
        <w:rFonts w:ascii="Courier New" w:hAnsi="Courier New" w:cs="Courier New" w:hint="default"/>
      </w:rPr>
    </w:lvl>
    <w:lvl w:ilvl="8" w:tplc="B470AB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32A5C"/>
    <w:multiLevelType w:val="hybridMultilevel"/>
    <w:tmpl w:val="6840B7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2820E0"/>
    <w:multiLevelType w:val="hybridMultilevel"/>
    <w:tmpl w:val="51D60136"/>
    <w:lvl w:ilvl="0" w:tplc="9B660834">
      <w:start w:val="1"/>
      <w:numFmt w:val="decimal"/>
      <w:pStyle w:val="Ne1"/>
      <w:lvlText w:val="%1."/>
      <w:lvlJc w:val="left"/>
      <w:pPr>
        <w:tabs>
          <w:tab w:val="num" w:pos="425"/>
        </w:tabs>
        <w:ind w:left="425" w:hanging="425"/>
      </w:pPr>
      <w:rPr>
        <w:rFonts w:ascii="Arial" w:hAnsi="Arial" w:cs="Times New Roman" w:hint="default"/>
        <w:b/>
        <w:i w:val="0"/>
        <w:sz w:val="22"/>
      </w:rPr>
    </w:lvl>
    <w:lvl w:ilvl="1" w:tplc="04090001">
      <w:start w:val="1"/>
      <w:numFmt w:val="bullet"/>
      <w:lvlText w:val=""/>
      <w:lvlJc w:val="left"/>
      <w:pPr>
        <w:tabs>
          <w:tab w:val="num" w:pos="1440"/>
        </w:tabs>
        <w:ind w:left="1440" w:hanging="360"/>
      </w:pPr>
      <w:rPr>
        <w:rFonts w:ascii="Symbol" w:hAnsi="Symbol" w:hint="default"/>
      </w:rPr>
    </w:lvl>
    <w:lvl w:ilvl="2" w:tplc="D50CBE16">
      <w:start w:val="1"/>
      <w:numFmt w:val="low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88514B6"/>
    <w:multiLevelType w:val="hybridMultilevel"/>
    <w:tmpl w:val="BAAA87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620680"/>
    <w:multiLevelType w:val="hybridMultilevel"/>
    <w:tmpl w:val="0F26723C"/>
    <w:lvl w:ilvl="0" w:tplc="81FAFB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B43C30"/>
    <w:multiLevelType w:val="multilevel"/>
    <w:tmpl w:val="1542ED10"/>
    <w:lvl w:ilvl="0">
      <w:start w:val="1"/>
      <w:numFmt w:val="decimal"/>
      <w:lvlText w:val="%1."/>
      <w:lvlJc w:val="left"/>
      <w:pPr>
        <w:ind w:left="720" w:hanging="360"/>
      </w:pPr>
    </w:lvl>
    <w:lvl w:ilvl="1">
      <w:start w:val="1"/>
      <w:numFmt w:val="decimal"/>
      <w:isLgl/>
      <w:lvlText w:val="%1.%2."/>
      <w:lvlJc w:val="left"/>
      <w:pPr>
        <w:ind w:left="840" w:hanging="360"/>
      </w:pPr>
      <w:rPr>
        <w:rFonts w:hint="default"/>
      </w:rPr>
    </w:lvl>
    <w:lvl w:ilvl="2">
      <w:start w:val="1"/>
      <w:numFmt w:val="decimal"/>
      <w:isLgl/>
      <w:lvlText w:val="%1.%2.%3."/>
      <w:lvlJc w:val="left"/>
      <w:pPr>
        <w:ind w:left="960" w:hanging="36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560" w:hanging="720"/>
      </w:pPr>
      <w:rPr>
        <w:rFonts w:hint="default"/>
      </w:rPr>
    </w:lvl>
    <w:lvl w:ilvl="5">
      <w:start w:val="1"/>
      <w:numFmt w:val="decimal"/>
      <w:isLgl/>
      <w:lvlText w:val="%1.%2.%3.%4.%5.%6."/>
      <w:lvlJc w:val="left"/>
      <w:pPr>
        <w:ind w:left="1680" w:hanging="720"/>
      </w:pPr>
      <w:rPr>
        <w:rFonts w:hint="default"/>
      </w:rPr>
    </w:lvl>
    <w:lvl w:ilvl="6">
      <w:start w:val="1"/>
      <w:numFmt w:val="decimal"/>
      <w:isLgl/>
      <w:lvlText w:val="%1.%2.%3.%4.%5.%6.%7."/>
      <w:lvlJc w:val="left"/>
      <w:pPr>
        <w:ind w:left="1800" w:hanging="720"/>
      </w:pPr>
      <w:rPr>
        <w:rFonts w:hint="default"/>
      </w:rPr>
    </w:lvl>
    <w:lvl w:ilvl="7">
      <w:start w:val="1"/>
      <w:numFmt w:val="decimal"/>
      <w:isLgl/>
      <w:lvlText w:val="%1.%2.%3.%4.%5.%6.%7.%8."/>
      <w:lvlJc w:val="left"/>
      <w:pPr>
        <w:ind w:left="1920" w:hanging="720"/>
      </w:pPr>
      <w:rPr>
        <w:rFonts w:hint="default"/>
      </w:rPr>
    </w:lvl>
    <w:lvl w:ilvl="8">
      <w:start w:val="1"/>
      <w:numFmt w:val="decimal"/>
      <w:isLgl/>
      <w:lvlText w:val="%1.%2.%3.%4.%5.%6.%7.%8.%9."/>
      <w:lvlJc w:val="left"/>
      <w:pPr>
        <w:ind w:left="2400" w:hanging="1080"/>
      </w:pPr>
      <w:rPr>
        <w:rFonts w:hint="default"/>
      </w:rPr>
    </w:lvl>
  </w:abstractNum>
  <w:abstractNum w:abstractNumId="29" w15:restartNumberingAfterBreak="0">
    <w:nsid w:val="3CA65AC2"/>
    <w:multiLevelType w:val="hybridMultilevel"/>
    <w:tmpl w:val="5BD0A3D0"/>
    <w:lvl w:ilvl="0" w:tplc="646AC476">
      <w:start w:val="2"/>
      <w:numFmt w:val="upperRoman"/>
      <w:lvlText w:val="%1."/>
      <w:lvlJc w:val="righ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9E5A2B"/>
    <w:multiLevelType w:val="hybridMultilevel"/>
    <w:tmpl w:val="970E65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861B7D"/>
    <w:multiLevelType w:val="hybridMultilevel"/>
    <w:tmpl w:val="5CD83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48F5A87"/>
    <w:multiLevelType w:val="hybridMultilevel"/>
    <w:tmpl w:val="AD6C9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C15AD1"/>
    <w:multiLevelType w:val="hybridMultilevel"/>
    <w:tmpl w:val="783AD39A"/>
    <w:lvl w:ilvl="0" w:tplc="48C8A670">
      <w:start w:val="1"/>
      <w:numFmt w:val="lowerLetter"/>
      <w:pStyle w:val="CVHeader2"/>
      <w:lvlText w:val="%1)"/>
      <w:lvlJc w:val="left"/>
      <w:pPr>
        <w:tabs>
          <w:tab w:val="num" w:pos="927"/>
        </w:tabs>
        <w:ind w:left="927"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310"/>
        </w:tabs>
        <w:ind w:left="1310" w:hanging="360"/>
      </w:pPr>
      <w:rPr>
        <w:rFonts w:cs="Times New Roman"/>
      </w:rPr>
    </w:lvl>
    <w:lvl w:ilvl="2" w:tplc="0409001B" w:tentative="1">
      <w:start w:val="1"/>
      <w:numFmt w:val="lowerRoman"/>
      <w:lvlText w:val="%3."/>
      <w:lvlJc w:val="right"/>
      <w:pPr>
        <w:tabs>
          <w:tab w:val="num" w:pos="2030"/>
        </w:tabs>
        <w:ind w:left="2030" w:hanging="180"/>
      </w:pPr>
      <w:rPr>
        <w:rFonts w:cs="Times New Roman"/>
      </w:rPr>
    </w:lvl>
    <w:lvl w:ilvl="3" w:tplc="0409000F" w:tentative="1">
      <w:start w:val="1"/>
      <w:numFmt w:val="decimal"/>
      <w:lvlText w:val="%4."/>
      <w:lvlJc w:val="left"/>
      <w:pPr>
        <w:tabs>
          <w:tab w:val="num" w:pos="2750"/>
        </w:tabs>
        <w:ind w:left="2750" w:hanging="360"/>
      </w:pPr>
      <w:rPr>
        <w:rFonts w:cs="Times New Roman"/>
      </w:rPr>
    </w:lvl>
    <w:lvl w:ilvl="4" w:tplc="04090019" w:tentative="1">
      <w:start w:val="1"/>
      <w:numFmt w:val="lowerLetter"/>
      <w:lvlText w:val="%5."/>
      <w:lvlJc w:val="left"/>
      <w:pPr>
        <w:tabs>
          <w:tab w:val="num" w:pos="3470"/>
        </w:tabs>
        <w:ind w:left="3470" w:hanging="360"/>
      </w:pPr>
      <w:rPr>
        <w:rFonts w:cs="Times New Roman"/>
      </w:rPr>
    </w:lvl>
    <w:lvl w:ilvl="5" w:tplc="0409001B" w:tentative="1">
      <w:start w:val="1"/>
      <w:numFmt w:val="lowerRoman"/>
      <w:lvlText w:val="%6."/>
      <w:lvlJc w:val="right"/>
      <w:pPr>
        <w:tabs>
          <w:tab w:val="num" w:pos="4190"/>
        </w:tabs>
        <w:ind w:left="4190" w:hanging="180"/>
      </w:pPr>
      <w:rPr>
        <w:rFonts w:cs="Times New Roman"/>
      </w:rPr>
    </w:lvl>
    <w:lvl w:ilvl="6" w:tplc="0409000F" w:tentative="1">
      <w:start w:val="1"/>
      <w:numFmt w:val="decimal"/>
      <w:lvlText w:val="%7."/>
      <w:lvlJc w:val="left"/>
      <w:pPr>
        <w:tabs>
          <w:tab w:val="num" w:pos="4910"/>
        </w:tabs>
        <w:ind w:left="4910" w:hanging="360"/>
      </w:pPr>
      <w:rPr>
        <w:rFonts w:cs="Times New Roman"/>
      </w:rPr>
    </w:lvl>
    <w:lvl w:ilvl="7" w:tplc="04090019" w:tentative="1">
      <w:start w:val="1"/>
      <w:numFmt w:val="lowerLetter"/>
      <w:lvlText w:val="%8."/>
      <w:lvlJc w:val="left"/>
      <w:pPr>
        <w:tabs>
          <w:tab w:val="num" w:pos="5630"/>
        </w:tabs>
        <w:ind w:left="5630" w:hanging="360"/>
      </w:pPr>
      <w:rPr>
        <w:rFonts w:cs="Times New Roman"/>
      </w:rPr>
    </w:lvl>
    <w:lvl w:ilvl="8" w:tplc="0409001B" w:tentative="1">
      <w:start w:val="1"/>
      <w:numFmt w:val="lowerRoman"/>
      <w:lvlText w:val="%9."/>
      <w:lvlJc w:val="right"/>
      <w:pPr>
        <w:tabs>
          <w:tab w:val="num" w:pos="6350"/>
        </w:tabs>
        <w:ind w:left="6350" w:hanging="180"/>
      </w:pPr>
      <w:rPr>
        <w:rFonts w:cs="Times New Roman"/>
      </w:rPr>
    </w:lvl>
  </w:abstractNum>
  <w:abstractNum w:abstractNumId="34" w15:restartNumberingAfterBreak="0">
    <w:nsid w:val="48EB2DD1"/>
    <w:multiLevelType w:val="hybridMultilevel"/>
    <w:tmpl w:val="DF12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DB7D00"/>
    <w:multiLevelType w:val="hybridMultilevel"/>
    <w:tmpl w:val="80B6342A"/>
    <w:lvl w:ilvl="0" w:tplc="2512979A">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B50865"/>
    <w:multiLevelType w:val="hybridMultilevel"/>
    <w:tmpl w:val="4E265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6279B6"/>
    <w:multiLevelType w:val="hybridMultilevel"/>
    <w:tmpl w:val="1D2A4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6D6C7F"/>
    <w:multiLevelType w:val="hybridMultilevel"/>
    <w:tmpl w:val="10201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C52D7A"/>
    <w:multiLevelType w:val="hybridMultilevel"/>
    <w:tmpl w:val="9CCA6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02712D"/>
    <w:multiLevelType w:val="multilevel"/>
    <w:tmpl w:val="B5AAB0EE"/>
    <w:lvl w:ilvl="0">
      <w:start w:val="1"/>
      <w:numFmt w:val="decimal"/>
      <w:lvlText w:val="%1"/>
      <w:lvlJc w:val="left"/>
      <w:pPr>
        <w:tabs>
          <w:tab w:val="num" w:pos="340"/>
        </w:tabs>
        <w:ind w:left="340" w:hanging="340"/>
      </w:pPr>
      <w:rPr>
        <w:rFonts w:hint="default"/>
      </w:rPr>
    </w:lvl>
    <w:lvl w:ilvl="1">
      <w:start w:val="1"/>
      <w:numFmt w:val="decimal"/>
      <w:pStyle w:val="Nadpis2"/>
      <w:lvlText w:val="%1.%2"/>
      <w:lvlJc w:val="left"/>
      <w:pPr>
        <w:tabs>
          <w:tab w:val="num" w:pos="454"/>
        </w:tabs>
        <w:ind w:left="1021" w:hanging="1021"/>
      </w:pPr>
      <w:rPr>
        <w:rFonts w:hint="default"/>
      </w:rPr>
    </w:lvl>
    <w:lvl w:ilvl="2">
      <w:start w:val="1"/>
      <w:numFmt w:val="lowerLetter"/>
      <w:lvlText w:val="%1.%2.%3."/>
      <w:lvlJc w:val="left"/>
      <w:pPr>
        <w:tabs>
          <w:tab w:val="num" w:pos="720"/>
        </w:tabs>
        <w:ind w:left="2041" w:hanging="2041"/>
      </w:pPr>
      <w:rPr>
        <w:rFonts w:hint="default"/>
      </w:rPr>
    </w:lvl>
    <w:lvl w:ilvl="3">
      <w:start w:val="1"/>
      <w:numFmt w:val="decimal"/>
      <w:lvlRestart w:val="2"/>
      <w:pStyle w:val="Nadpis3"/>
      <w:lvlText w:val="%1.%2.%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9986D6E"/>
    <w:multiLevelType w:val="hybridMultilevel"/>
    <w:tmpl w:val="A7E697A0"/>
    <w:lvl w:ilvl="0" w:tplc="5510A7D6">
      <w:start w:val="1"/>
      <w:numFmt w:val="lowerLetter"/>
      <w:lvlText w:val="%1)"/>
      <w:lvlJc w:val="left"/>
      <w:pPr>
        <w:tabs>
          <w:tab w:val="num" w:pos="227"/>
        </w:tabs>
        <w:ind w:left="567"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9A70CA"/>
    <w:multiLevelType w:val="hybridMultilevel"/>
    <w:tmpl w:val="AD1A646E"/>
    <w:lvl w:ilvl="0" w:tplc="1BE0AD1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60265536"/>
    <w:multiLevelType w:val="hybridMultilevel"/>
    <w:tmpl w:val="9EEC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105440"/>
    <w:multiLevelType w:val="hybridMultilevel"/>
    <w:tmpl w:val="0F105B34"/>
    <w:lvl w:ilvl="0" w:tplc="9FA87ABE">
      <w:start w:val="1"/>
      <w:numFmt w:val="bullet"/>
      <w:lvlText w:val=""/>
      <w:lvlJc w:val="left"/>
      <w:pPr>
        <w:tabs>
          <w:tab w:val="num" w:pos="870"/>
        </w:tabs>
        <w:ind w:left="87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1D0982"/>
    <w:multiLevelType w:val="multilevel"/>
    <w:tmpl w:val="B9F43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45E2F77"/>
    <w:multiLevelType w:val="hybridMultilevel"/>
    <w:tmpl w:val="74764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46720D4"/>
    <w:multiLevelType w:val="hybridMultilevel"/>
    <w:tmpl w:val="A88448FE"/>
    <w:lvl w:ilvl="0" w:tplc="A678CC1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7D10B19"/>
    <w:multiLevelType w:val="hybridMultilevel"/>
    <w:tmpl w:val="74764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F27BCF"/>
    <w:multiLevelType w:val="hybridMultilevel"/>
    <w:tmpl w:val="043CEA4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C250D54"/>
    <w:multiLevelType w:val="multilevel"/>
    <w:tmpl w:val="E41CB698"/>
    <w:lvl w:ilvl="0">
      <w:start w:val="1"/>
      <w:numFmt w:val="decimal"/>
      <w:lvlText w:val="%1."/>
      <w:lvlJc w:val="left"/>
      <w:pPr>
        <w:ind w:left="720" w:hanging="360"/>
      </w:pPr>
    </w:lvl>
    <w:lvl w:ilvl="1">
      <w:start w:val="2"/>
      <w:numFmt w:val="decimal"/>
      <w:isLgl/>
      <w:lvlText w:val="%1.%2."/>
      <w:lvlJc w:val="left"/>
      <w:pPr>
        <w:ind w:left="840" w:hanging="360"/>
      </w:pPr>
      <w:rPr>
        <w:rFonts w:hint="default"/>
        <w:color w:val="000000"/>
      </w:rPr>
    </w:lvl>
    <w:lvl w:ilvl="2">
      <w:start w:val="1"/>
      <w:numFmt w:val="decimal"/>
      <w:isLgl/>
      <w:lvlText w:val="%1.%2.%3."/>
      <w:lvlJc w:val="left"/>
      <w:pPr>
        <w:ind w:left="960" w:hanging="360"/>
      </w:pPr>
      <w:rPr>
        <w:rFonts w:hint="default"/>
        <w:color w:val="000000"/>
      </w:rPr>
    </w:lvl>
    <w:lvl w:ilvl="3">
      <w:start w:val="1"/>
      <w:numFmt w:val="decimal"/>
      <w:isLgl/>
      <w:lvlText w:val="%1.%2.%3.%4."/>
      <w:lvlJc w:val="left"/>
      <w:pPr>
        <w:ind w:left="1080" w:hanging="360"/>
      </w:pPr>
      <w:rPr>
        <w:rFonts w:hint="default"/>
        <w:color w:val="000000"/>
      </w:rPr>
    </w:lvl>
    <w:lvl w:ilvl="4">
      <w:start w:val="1"/>
      <w:numFmt w:val="decimal"/>
      <w:isLgl/>
      <w:lvlText w:val="%1.%2.%3.%4.%5."/>
      <w:lvlJc w:val="left"/>
      <w:pPr>
        <w:ind w:left="1560" w:hanging="720"/>
      </w:pPr>
      <w:rPr>
        <w:rFonts w:hint="default"/>
        <w:color w:val="000000"/>
      </w:rPr>
    </w:lvl>
    <w:lvl w:ilvl="5">
      <w:start w:val="1"/>
      <w:numFmt w:val="decimal"/>
      <w:isLgl/>
      <w:lvlText w:val="%1.%2.%3.%4.%5.%6."/>
      <w:lvlJc w:val="left"/>
      <w:pPr>
        <w:ind w:left="1680" w:hanging="720"/>
      </w:pPr>
      <w:rPr>
        <w:rFonts w:hint="default"/>
        <w:color w:val="000000"/>
      </w:rPr>
    </w:lvl>
    <w:lvl w:ilvl="6">
      <w:start w:val="1"/>
      <w:numFmt w:val="decimal"/>
      <w:isLgl/>
      <w:lvlText w:val="%1.%2.%3.%4.%5.%6.%7."/>
      <w:lvlJc w:val="left"/>
      <w:pPr>
        <w:ind w:left="1800" w:hanging="720"/>
      </w:pPr>
      <w:rPr>
        <w:rFonts w:hint="default"/>
        <w:color w:val="000000"/>
      </w:rPr>
    </w:lvl>
    <w:lvl w:ilvl="7">
      <w:start w:val="1"/>
      <w:numFmt w:val="decimal"/>
      <w:isLgl/>
      <w:lvlText w:val="%1.%2.%3.%4.%5.%6.%7.%8."/>
      <w:lvlJc w:val="left"/>
      <w:pPr>
        <w:ind w:left="1920" w:hanging="720"/>
      </w:pPr>
      <w:rPr>
        <w:rFonts w:hint="default"/>
        <w:color w:val="000000"/>
      </w:rPr>
    </w:lvl>
    <w:lvl w:ilvl="8">
      <w:start w:val="1"/>
      <w:numFmt w:val="decimal"/>
      <w:isLgl/>
      <w:lvlText w:val="%1.%2.%3.%4.%5.%6.%7.%8.%9."/>
      <w:lvlJc w:val="left"/>
      <w:pPr>
        <w:ind w:left="2400" w:hanging="1080"/>
      </w:pPr>
      <w:rPr>
        <w:rFonts w:hint="default"/>
        <w:color w:val="000000"/>
      </w:rPr>
    </w:lvl>
  </w:abstractNum>
  <w:abstractNum w:abstractNumId="51" w15:restartNumberingAfterBreak="0">
    <w:nsid w:val="6DEE194F"/>
    <w:multiLevelType w:val="hybridMultilevel"/>
    <w:tmpl w:val="9E362DB6"/>
    <w:lvl w:ilvl="0" w:tplc="5C6E7A82">
      <w:numFmt w:val="bullet"/>
      <w:pStyle w:val="Odrzky"/>
      <w:lvlText w:val="–"/>
      <w:lvlJc w:val="left"/>
      <w:pPr>
        <w:tabs>
          <w:tab w:val="num" w:pos="870"/>
        </w:tabs>
        <w:ind w:left="870" w:hanging="360"/>
      </w:pPr>
      <w:rPr>
        <w:rFonts w:ascii="Times New Roman" w:eastAsia="Times New Roman" w:hAnsi="Times New Roman" w:cs="Times New Roman" w:hint="default"/>
      </w:rPr>
    </w:lvl>
    <w:lvl w:ilvl="1" w:tplc="5846D1D6" w:tentative="1">
      <w:start w:val="1"/>
      <w:numFmt w:val="bullet"/>
      <w:lvlText w:val="o"/>
      <w:lvlJc w:val="left"/>
      <w:pPr>
        <w:tabs>
          <w:tab w:val="num" w:pos="1440"/>
        </w:tabs>
        <w:ind w:left="1440" w:hanging="360"/>
      </w:pPr>
      <w:rPr>
        <w:rFonts w:ascii="Courier New" w:hAnsi="Courier New" w:cs="Courier New" w:hint="default"/>
      </w:rPr>
    </w:lvl>
    <w:lvl w:ilvl="2" w:tplc="8B747F88" w:tentative="1">
      <w:start w:val="1"/>
      <w:numFmt w:val="bullet"/>
      <w:lvlText w:val=""/>
      <w:lvlJc w:val="left"/>
      <w:pPr>
        <w:tabs>
          <w:tab w:val="num" w:pos="2160"/>
        </w:tabs>
        <w:ind w:left="2160" w:hanging="360"/>
      </w:pPr>
      <w:rPr>
        <w:rFonts w:ascii="Wingdings" w:hAnsi="Wingdings" w:hint="default"/>
      </w:rPr>
    </w:lvl>
    <w:lvl w:ilvl="3" w:tplc="F4A26D30" w:tentative="1">
      <w:start w:val="1"/>
      <w:numFmt w:val="bullet"/>
      <w:lvlText w:val=""/>
      <w:lvlJc w:val="left"/>
      <w:pPr>
        <w:tabs>
          <w:tab w:val="num" w:pos="2880"/>
        </w:tabs>
        <w:ind w:left="2880" w:hanging="360"/>
      </w:pPr>
      <w:rPr>
        <w:rFonts w:ascii="Symbol" w:hAnsi="Symbol" w:hint="default"/>
      </w:rPr>
    </w:lvl>
    <w:lvl w:ilvl="4" w:tplc="5648982A" w:tentative="1">
      <w:start w:val="1"/>
      <w:numFmt w:val="bullet"/>
      <w:lvlText w:val="o"/>
      <w:lvlJc w:val="left"/>
      <w:pPr>
        <w:tabs>
          <w:tab w:val="num" w:pos="3600"/>
        </w:tabs>
        <w:ind w:left="3600" w:hanging="360"/>
      </w:pPr>
      <w:rPr>
        <w:rFonts w:ascii="Courier New" w:hAnsi="Courier New" w:cs="Courier New" w:hint="default"/>
      </w:rPr>
    </w:lvl>
    <w:lvl w:ilvl="5" w:tplc="09464056" w:tentative="1">
      <w:start w:val="1"/>
      <w:numFmt w:val="bullet"/>
      <w:lvlText w:val=""/>
      <w:lvlJc w:val="left"/>
      <w:pPr>
        <w:tabs>
          <w:tab w:val="num" w:pos="4320"/>
        </w:tabs>
        <w:ind w:left="4320" w:hanging="360"/>
      </w:pPr>
      <w:rPr>
        <w:rFonts w:ascii="Wingdings" w:hAnsi="Wingdings" w:hint="default"/>
      </w:rPr>
    </w:lvl>
    <w:lvl w:ilvl="6" w:tplc="960E2D04" w:tentative="1">
      <w:start w:val="1"/>
      <w:numFmt w:val="bullet"/>
      <w:lvlText w:val=""/>
      <w:lvlJc w:val="left"/>
      <w:pPr>
        <w:tabs>
          <w:tab w:val="num" w:pos="5040"/>
        </w:tabs>
        <w:ind w:left="5040" w:hanging="360"/>
      </w:pPr>
      <w:rPr>
        <w:rFonts w:ascii="Symbol" w:hAnsi="Symbol" w:hint="default"/>
      </w:rPr>
    </w:lvl>
    <w:lvl w:ilvl="7" w:tplc="4EB87116" w:tentative="1">
      <w:start w:val="1"/>
      <w:numFmt w:val="bullet"/>
      <w:lvlText w:val="o"/>
      <w:lvlJc w:val="left"/>
      <w:pPr>
        <w:tabs>
          <w:tab w:val="num" w:pos="5760"/>
        </w:tabs>
        <w:ind w:left="5760" w:hanging="360"/>
      </w:pPr>
      <w:rPr>
        <w:rFonts w:ascii="Courier New" w:hAnsi="Courier New" w:cs="Courier New" w:hint="default"/>
      </w:rPr>
    </w:lvl>
    <w:lvl w:ilvl="8" w:tplc="CAC4598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5110E5"/>
    <w:multiLevelType w:val="hybridMultilevel"/>
    <w:tmpl w:val="5652E32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BA6ACA"/>
    <w:multiLevelType w:val="hybridMultilevel"/>
    <w:tmpl w:val="08589336"/>
    <w:lvl w:ilvl="0" w:tplc="F4A05778">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3907CB"/>
    <w:multiLevelType w:val="hybridMultilevel"/>
    <w:tmpl w:val="4DAACF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7D1A10"/>
    <w:multiLevelType w:val="hybridMultilevel"/>
    <w:tmpl w:val="80B6342A"/>
    <w:lvl w:ilvl="0" w:tplc="2512979A">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57" w15:restartNumberingAfterBreak="0">
    <w:nsid w:val="7AB379EC"/>
    <w:multiLevelType w:val="hybridMultilevel"/>
    <w:tmpl w:val="DF12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640D8C"/>
    <w:multiLevelType w:val="hybridMultilevel"/>
    <w:tmpl w:val="C7C2DA44"/>
    <w:lvl w:ilvl="0" w:tplc="1BE0AD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92748D"/>
    <w:multiLevelType w:val="hybridMultilevel"/>
    <w:tmpl w:val="3CFCF7FE"/>
    <w:lvl w:ilvl="0" w:tplc="26C841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1"/>
  </w:num>
  <w:num w:numId="2">
    <w:abstractNumId w:val="44"/>
  </w:num>
  <w:num w:numId="3">
    <w:abstractNumId w:val="23"/>
  </w:num>
  <w:num w:numId="4">
    <w:abstractNumId w:val="56"/>
  </w:num>
  <w:num w:numId="5">
    <w:abstractNumId w:val="3"/>
  </w:num>
  <w:num w:numId="6">
    <w:abstractNumId w:val="41"/>
  </w:num>
  <w:num w:numId="7">
    <w:abstractNumId w:val="40"/>
  </w:num>
  <w:num w:numId="8">
    <w:abstractNumId w:val="45"/>
  </w:num>
  <w:num w:numId="9">
    <w:abstractNumId w:val="2"/>
  </w:num>
  <w:num w:numId="10">
    <w:abstractNumId w:val="14"/>
  </w:num>
  <w:num w:numId="11">
    <w:abstractNumId w:val="24"/>
  </w:num>
  <w:num w:numId="12">
    <w:abstractNumId w:val="52"/>
  </w:num>
  <w:num w:numId="13">
    <w:abstractNumId w:val="49"/>
  </w:num>
  <w:num w:numId="14">
    <w:abstractNumId w:val="26"/>
  </w:num>
  <w:num w:numId="15">
    <w:abstractNumId w:val="11"/>
  </w:num>
  <w:num w:numId="16">
    <w:abstractNumId w:val="54"/>
  </w:num>
  <w:num w:numId="17">
    <w:abstractNumId w:val="36"/>
  </w:num>
  <w:num w:numId="18">
    <w:abstractNumId w:val="5"/>
  </w:num>
  <w:num w:numId="19">
    <w:abstractNumId w:val="15"/>
  </w:num>
  <w:num w:numId="20">
    <w:abstractNumId w:val="4"/>
  </w:num>
  <w:num w:numId="21">
    <w:abstractNumId w:val="39"/>
  </w:num>
  <w:num w:numId="22">
    <w:abstractNumId w:val="37"/>
  </w:num>
  <w:num w:numId="23">
    <w:abstractNumId w:val="38"/>
  </w:num>
  <w:num w:numId="24">
    <w:abstractNumId w:val="1"/>
  </w:num>
  <w:num w:numId="25">
    <w:abstractNumId w:val="50"/>
  </w:num>
  <w:num w:numId="26">
    <w:abstractNumId w:val="32"/>
  </w:num>
  <w:num w:numId="27">
    <w:abstractNumId w:val="43"/>
  </w:num>
  <w:num w:numId="28">
    <w:abstractNumId w:val="7"/>
  </w:num>
  <w:num w:numId="29">
    <w:abstractNumId w:val="28"/>
  </w:num>
  <w:num w:numId="30">
    <w:abstractNumId w:val="46"/>
  </w:num>
  <w:num w:numId="31">
    <w:abstractNumId w:val="10"/>
  </w:num>
  <w:num w:numId="32">
    <w:abstractNumId w:val="35"/>
  </w:num>
  <w:num w:numId="33">
    <w:abstractNumId w:val="20"/>
  </w:num>
  <w:num w:numId="34">
    <w:abstractNumId w:val="29"/>
  </w:num>
  <w:num w:numId="35">
    <w:abstractNumId w:val="53"/>
  </w:num>
  <w:num w:numId="36">
    <w:abstractNumId w:val="22"/>
  </w:num>
  <w:num w:numId="37">
    <w:abstractNumId w:val="30"/>
  </w:num>
  <w:num w:numId="38">
    <w:abstractNumId w:val="57"/>
  </w:num>
  <w:num w:numId="39">
    <w:abstractNumId w:val="48"/>
  </w:num>
  <w:num w:numId="40">
    <w:abstractNumId w:val="55"/>
  </w:num>
  <w:num w:numId="41">
    <w:abstractNumId w:val="8"/>
  </w:num>
  <w:num w:numId="42">
    <w:abstractNumId w:val="34"/>
  </w:num>
  <w:num w:numId="43">
    <w:abstractNumId w:val="17"/>
  </w:num>
  <w:num w:numId="44">
    <w:abstractNumId w:val="9"/>
  </w:num>
  <w:num w:numId="45">
    <w:abstractNumId w:val="12"/>
  </w:num>
  <w:num w:numId="46">
    <w:abstractNumId w:val="18"/>
  </w:num>
  <w:num w:numId="47">
    <w:abstractNumId w:val="21"/>
  </w:num>
  <w:num w:numId="48">
    <w:abstractNumId w:val="33"/>
  </w:num>
  <w:num w:numId="49">
    <w:abstractNumId w:val="0"/>
  </w:num>
  <w:num w:numId="50">
    <w:abstractNumId w:val="25"/>
  </w:num>
  <w:num w:numId="51">
    <w:abstractNumId w:val="16"/>
  </w:num>
  <w:num w:numId="52">
    <w:abstractNumId w:val="59"/>
  </w:num>
  <w:num w:numId="53">
    <w:abstractNumId w:val="31"/>
  </w:num>
  <w:num w:numId="54">
    <w:abstractNumId w:val="6"/>
  </w:num>
  <w:num w:numId="55">
    <w:abstractNumId w:val="27"/>
  </w:num>
  <w:num w:numId="56">
    <w:abstractNumId w:val="47"/>
  </w:num>
  <w:num w:numId="57">
    <w:abstractNumId w:val="23"/>
  </w:num>
  <w:num w:numId="58">
    <w:abstractNumId w:val="3"/>
  </w:num>
  <w:num w:numId="59">
    <w:abstractNumId w:val="3"/>
  </w:num>
  <w:num w:numId="60">
    <w:abstractNumId w:val="19"/>
  </w:num>
  <w:num w:numId="61">
    <w:abstractNumId w:val="42"/>
  </w:num>
  <w:num w:numId="62">
    <w:abstractNumId w:val="58"/>
  </w:num>
  <w:num w:numId="63">
    <w:abstractNumId w:val="13"/>
  </w:num>
  <w:num w:numId="64">
    <w:abstractNumId w:val="40"/>
  </w:num>
  <w:num w:numId="65">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wsTSxMDMwNjA0MLNQ0lEKTi0uzszPAykwMq0FAKLTHF8tAAAA"/>
  </w:docVars>
  <w:rsids>
    <w:rsidRoot w:val="003F15EE"/>
    <w:rsid w:val="0000047C"/>
    <w:rsid w:val="000005D5"/>
    <w:rsid w:val="0000063B"/>
    <w:rsid w:val="000006B8"/>
    <w:rsid w:val="00000D8E"/>
    <w:rsid w:val="00000F5C"/>
    <w:rsid w:val="00000F71"/>
    <w:rsid w:val="000010B0"/>
    <w:rsid w:val="000013CC"/>
    <w:rsid w:val="0000143A"/>
    <w:rsid w:val="00001906"/>
    <w:rsid w:val="00001AF6"/>
    <w:rsid w:val="00001EA7"/>
    <w:rsid w:val="00001EF9"/>
    <w:rsid w:val="000024EC"/>
    <w:rsid w:val="00002539"/>
    <w:rsid w:val="00002720"/>
    <w:rsid w:val="000028B9"/>
    <w:rsid w:val="00002CE2"/>
    <w:rsid w:val="00002D95"/>
    <w:rsid w:val="00002E45"/>
    <w:rsid w:val="00002F33"/>
    <w:rsid w:val="0000301B"/>
    <w:rsid w:val="00003873"/>
    <w:rsid w:val="000038D5"/>
    <w:rsid w:val="00003D18"/>
    <w:rsid w:val="00003DFC"/>
    <w:rsid w:val="00004123"/>
    <w:rsid w:val="000043BB"/>
    <w:rsid w:val="00004595"/>
    <w:rsid w:val="00004958"/>
    <w:rsid w:val="000049BF"/>
    <w:rsid w:val="00004ACC"/>
    <w:rsid w:val="00004EFE"/>
    <w:rsid w:val="00004F24"/>
    <w:rsid w:val="00004F43"/>
    <w:rsid w:val="00005040"/>
    <w:rsid w:val="000050F3"/>
    <w:rsid w:val="0000524E"/>
    <w:rsid w:val="0000525B"/>
    <w:rsid w:val="000055A8"/>
    <w:rsid w:val="000055DE"/>
    <w:rsid w:val="0000561C"/>
    <w:rsid w:val="0000587A"/>
    <w:rsid w:val="00005902"/>
    <w:rsid w:val="0000598A"/>
    <w:rsid w:val="00006216"/>
    <w:rsid w:val="00006275"/>
    <w:rsid w:val="000062BD"/>
    <w:rsid w:val="0000634A"/>
    <w:rsid w:val="0000657E"/>
    <w:rsid w:val="00006BA4"/>
    <w:rsid w:val="00006E2D"/>
    <w:rsid w:val="00006F67"/>
    <w:rsid w:val="000078D1"/>
    <w:rsid w:val="0000793F"/>
    <w:rsid w:val="00007AE2"/>
    <w:rsid w:val="00007B3A"/>
    <w:rsid w:val="000101A7"/>
    <w:rsid w:val="00010990"/>
    <w:rsid w:val="00010ABB"/>
    <w:rsid w:val="00010B91"/>
    <w:rsid w:val="00011030"/>
    <w:rsid w:val="0001135A"/>
    <w:rsid w:val="0001136B"/>
    <w:rsid w:val="000113BF"/>
    <w:rsid w:val="000115CA"/>
    <w:rsid w:val="000115FE"/>
    <w:rsid w:val="0001166E"/>
    <w:rsid w:val="00011715"/>
    <w:rsid w:val="00011861"/>
    <w:rsid w:val="00011A3B"/>
    <w:rsid w:val="00011AA3"/>
    <w:rsid w:val="00011F12"/>
    <w:rsid w:val="00011F3A"/>
    <w:rsid w:val="000124D1"/>
    <w:rsid w:val="000127E9"/>
    <w:rsid w:val="00012973"/>
    <w:rsid w:val="00012AC7"/>
    <w:rsid w:val="00012CC3"/>
    <w:rsid w:val="00012F6A"/>
    <w:rsid w:val="000130E1"/>
    <w:rsid w:val="00013767"/>
    <w:rsid w:val="00013930"/>
    <w:rsid w:val="00013956"/>
    <w:rsid w:val="00013E36"/>
    <w:rsid w:val="00013F57"/>
    <w:rsid w:val="00014203"/>
    <w:rsid w:val="0001437A"/>
    <w:rsid w:val="00014623"/>
    <w:rsid w:val="0001495A"/>
    <w:rsid w:val="00014DB5"/>
    <w:rsid w:val="0001539C"/>
    <w:rsid w:val="00015A3F"/>
    <w:rsid w:val="00015CB1"/>
    <w:rsid w:val="00015D1B"/>
    <w:rsid w:val="00015DBC"/>
    <w:rsid w:val="00015DF6"/>
    <w:rsid w:val="00015EC7"/>
    <w:rsid w:val="00016237"/>
    <w:rsid w:val="000165AA"/>
    <w:rsid w:val="00016650"/>
    <w:rsid w:val="00016847"/>
    <w:rsid w:val="00016CCD"/>
    <w:rsid w:val="00016E77"/>
    <w:rsid w:val="00017281"/>
    <w:rsid w:val="0001788D"/>
    <w:rsid w:val="00017B87"/>
    <w:rsid w:val="00017DBF"/>
    <w:rsid w:val="0002099B"/>
    <w:rsid w:val="00020A60"/>
    <w:rsid w:val="00020BDC"/>
    <w:rsid w:val="00020D2F"/>
    <w:rsid w:val="000212AB"/>
    <w:rsid w:val="0002184B"/>
    <w:rsid w:val="00021938"/>
    <w:rsid w:val="000219F5"/>
    <w:rsid w:val="00021DBA"/>
    <w:rsid w:val="00021E10"/>
    <w:rsid w:val="00022026"/>
    <w:rsid w:val="00022042"/>
    <w:rsid w:val="000225DF"/>
    <w:rsid w:val="000227C1"/>
    <w:rsid w:val="00022809"/>
    <w:rsid w:val="00022AD6"/>
    <w:rsid w:val="00022CD7"/>
    <w:rsid w:val="00022E64"/>
    <w:rsid w:val="000231F0"/>
    <w:rsid w:val="00023229"/>
    <w:rsid w:val="000239C9"/>
    <w:rsid w:val="00023D8B"/>
    <w:rsid w:val="000241F2"/>
    <w:rsid w:val="00024644"/>
    <w:rsid w:val="0002472C"/>
    <w:rsid w:val="000247B6"/>
    <w:rsid w:val="00024852"/>
    <w:rsid w:val="000249B5"/>
    <w:rsid w:val="00024AD4"/>
    <w:rsid w:val="00024BE6"/>
    <w:rsid w:val="00024C7D"/>
    <w:rsid w:val="00024F13"/>
    <w:rsid w:val="00025158"/>
    <w:rsid w:val="00025195"/>
    <w:rsid w:val="000257F1"/>
    <w:rsid w:val="0002583A"/>
    <w:rsid w:val="00025A0B"/>
    <w:rsid w:val="00025A8D"/>
    <w:rsid w:val="00025AD7"/>
    <w:rsid w:val="00025EE6"/>
    <w:rsid w:val="00026141"/>
    <w:rsid w:val="0002617C"/>
    <w:rsid w:val="000262D5"/>
    <w:rsid w:val="00026471"/>
    <w:rsid w:val="000265EA"/>
    <w:rsid w:val="00026828"/>
    <w:rsid w:val="0002688E"/>
    <w:rsid w:val="00026A9E"/>
    <w:rsid w:val="00026C0D"/>
    <w:rsid w:val="00026DC8"/>
    <w:rsid w:val="00026EC2"/>
    <w:rsid w:val="00027069"/>
    <w:rsid w:val="00027266"/>
    <w:rsid w:val="000273C3"/>
    <w:rsid w:val="00027477"/>
    <w:rsid w:val="000278F9"/>
    <w:rsid w:val="00027C58"/>
    <w:rsid w:val="00027CD2"/>
    <w:rsid w:val="00027F00"/>
    <w:rsid w:val="0003015F"/>
    <w:rsid w:val="0003067F"/>
    <w:rsid w:val="000308BE"/>
    <w:rsid w:val="0003097B"/>
    <w:rsid w:val="00030AD4"/>
    <w:rsid w:val="00030DCD"/>
    <w:rsid w:val="000313C0"/>
    <w:rsid w:val="0003152C"/>
    <w:rsid w:val="0003184E"/>
    <w:rsid w:val="000319AC"/>
    <w:rsid w:val="00032202"/>
    <w:rsid w:val="0003243E"/>
    <w:rsid w:val="00032D69"/>
    <w:rsid w:val="00032D91"/>
    <w:rsid w:val="00032E00"/>
    <w:rsid w:val="00032EB6"/>
    <w:rsid w:val="000332FD"/>
    <w:rsid w:val="00033440"/>
    <w:rsid w:val="00033717"/>
    <w:rsid w:val="00033746"/>
    <w:rsid w:val="00033A4D"/>
    <w:rsid w:val="00033E95"/>
    <w:rsid w:val="000343BF"/>
    <w:rsid w:val="00034573"/>
    <w:rsid w:val="00034F01"/>
    <w:rsid w:val="0003504E"/>
    <w:rsid w:val="000350B6"/>
    <w:rsid w:val="00035620"/>
    <w:rsid w:val="00035785"/>
    <w:rsid w:val="000357A5"/>
    <w:rsid w:val="00035808"/>
    <w:rsid w:val="00035C2B"/>
    <w:rsid w:val="00035E14"/>
    <w:rsid w:val="00035FD5"/>
    <w:rsid w:val="00036037"/>
    <w:rsid w:val="00036057"/>
    <w:rsid w:val="00036238"/>
    <w:rsid w:val="000364B7"/>
    <w:rsid w:val="0003655D"/>
    <w:rsid w:val="000366B7"/>
    <w:rsid w:val="00036807"/>
    <w:rsid w:val="00036928"/>
    <w:rsid w:val="00036B2C"/>
    <w:rsid w:val="00036B7B"/>
    <w:rsid w:val="0003736E"/>
    <w:rsid w:val="000373CE"/>
    <w:rsid w:val="00037589"/>
    <w:rsid w:val="0003771F"/>
    <w:rsid w:val="00037A40"/>
    <w:rsid w:val="00037C87"/>
    <w:rsid w:val="00037D42"/>
    <w:rsid w:val="00037DB3"/>
    <w:rsid w:val="00037ED0"/>
    <w:rsid w:val="00040089"/>
    <w:rsid w:val="000402B4"/>
    <w:rsid w:val="00040467"/>
    <w:rsid w:val="00040833"/>
    <w:rsid w:val="00040D33"/>
    <w:rsid w:val="00040EED"/>
    <w:rsid w:val="00041302"/>
    <w:rsid w:val="00041471"/>
    <w:rsid w:val="00041594"/>
    <w:rsid w:val="000415AC"/>
    <w:rsid w:val="0004161C"/>
    <w:rsid w:val="000418E0"/>
    <w:rsid w:val="00041F91"/>
    <w:rsid w:val="0004205B"/>
    <w:rsid w:val="00042464"/>
    <w:rsid w:val="00042576"/>
    <w:rsid w:val="00042A0A"/>
    <w:rsid w:val="00042B4A"/>
    <w:rsid w:val="00042C27"/>
    <w:rsid w:val="00042C85"/>
    <w:rsid w:val="00042DDC"/>
    <w:rsid w:val="00043018"/>
    <w:rsid w:val="000432A6"/>
    <w:rsid w:val="000433AA"/>
    <w:rsid w:val="00043479"/>
    <w:rsid w:val="00043EF3"/>
    <w:rsid w:val="0004409E"/>
    <w:rsid w:val="0004422E"/>
    <w:rsid w:val="00044267"/>
    <w:rsid w:val="00044351"/>
    <w:rsid w:val="000443E0"/>
    <w:rsid w:val="0004464F"/>
    <w:rsid w:val="000449E4"/>
    <w:rsid w:val="00044AC5"/>
    <w:rsid w:val="00044CB4"/>
    <w:rsid w:val="00044DC4"/>
    <w:rsid w:val="00044F82"/>
    <w:rsid w:val="000454C3"/>
    <w:rsid w:val="0004597A"/>
    <w:rsid w:val="00045B77"/>
    <w:rsid w:val="00046082"/>
    <w:rsid w:val="00046163"/>
    <w:rsid w:val="000461A0"/>
    <w:rsid w:val="000465FC"/>
    <w:rsid w:val="00046609"/>
    <w:rsid w:val="0004689A"/>
    <w:rsid w:val="00046E4F"/>
    <w:rsid w:val="00046ECA"/>
    <w:rsid w:val="000473FE"/>
    <w:rsid w:val="0004744B"/>
    <w:rsid w:val="00047D3F"/>
    <w:rsid w:val="00047ED4"/>
    <w:rsid w:val="00047FD2"/>
    <w:rsid w:val="0005064A"/>
    <w:rsid w:val="00050CA3"/>
    <w:rsid w:val="00050F5D"/>
    <w:rsid w:val="00051300"/>
    <w:rsid w:val="00051612"/>
    <w:rsid w:val="000516F9"/>
    <w:rsid w:val="000518E9"/>
    <w:rsid w:val="00051B3F"/>
    <w:rsid w:val="00052069"/>
    <w:rsid w:val="000521D7"/>
    <w:rsid w:val="000523DC"/>
    <w:rsid w:val="00052445"/>
    <w:rsid w:val="00052683"/>
    <w:rsid w:val="00052828"/>
    <w:rsid w:val="00052869"/>
    <w:rsid w:val="00052873"/>
    <w:rsid w:val="00052B47"/>
    <w:rsid w:val="00052D2B"/>
    <w:rsid w:val="00052F15"/>
    <w:rsid w:val="00052F94"/>
    <w:rsid w:val="0005346D"/>
    <w:rsid w:val="000534B5"/>
    <w:rsid w:val="000535B8"/>
    <w:rsid w:val="0005375C"/>
    <w:rsid w:val="00053790"/>
    <w:rsid w:val="000538EE"/>
    <w:rsid w:val="000539AB"/>
    <w:rsid w:val="00053A27"/>
    <w:rsid w:val="00053D43"/>
    <w:rsid w:val="00053E71"/>
    <w:rsid w:val="00054BB1"/>
    <w:rsid w:val="00054E20"/>
    <w:rsid w:val="0005571D"/>
    <w:rsid w:val="00055A93"/>
    <w:rsid w:val="00055AF1"/>
    <w:rsid w:val="00055AFA"/>
    <w:rsid w:val="00055E87"/>
    <w:rsid w:val="00055F1E"/>
    <w:rsid w:val="00055F84"/>
    <w:rsid w:val="00056318"/>
    <w:rsid w:val="000565E1"/>
    <w:rsid w:val="00056694"/>
    <w:rsid w:val="00056921"/>
    <w:rsid w:val="00056C42"/>
    <w:rsid w:val="00056DC8"/>
    <w:rsid w:val="00056E46"/>
    <w:rsid w:val="000570AB"/>
    <w:rsid w:val="000579EC"/>
    <w:rsid w:val="0006063B"/>
    <w:rsid w:val="00060786"/>
    <w:rsid w:val="00060947"/>
    <w:rsid w:val="00060C94"/>
    <w:rsid w:val="00060E4F"/>
    <w:rsid w:val="00060E6E"/>
    <w:rsid w:val="0006114A"/>
    <w:rsid w:val="000615F0"/>
    <w:rsid w:val="000617BA"/>
    <w:rsid w:val="0006229B"/>
    <w:rsid w:val="0006258F"/>
    <w:rsid w:val="00062824"/>
    <w:rsid w:val="00062888"/>
    <w:rsid w:val="00062980"/>
    <w:rsid w:val="000629C6"/>
    <w:rsid w:val="00062AFA"/>
    <w:rsid w:val="00062AFE"/>
    <w:rsid w:val="00062C0F"/>
    <w:rsid w:val="00062C2C"/>
    <w:rsid w:val="00062CF0"/>
    <w:rsid w:val="00062D8B"/>
    <w:rsid w:val="00063534"/>
    <w:rsid w:val="00063626"/>
    <w:rsid w:val="0006379B"/>
    <w:rsid w:val="00063926"/>
    <w:rsid w:val="0006395D"/>
    <w:rsid w:val="00063B7D"/>
    <w:rsid w:val="00063D59"/>
    <w:rsid w:val="00063E8B"/>
    <w:rsid w:val="00063FA0"/>
    <w:rsid w:val="0006438C"/>
    <w:rsid w:val="000647F8"/>
    <w:rsid w:val="00064C48"/>
    <w:rsid w:val="0006509B"/>
    <w:rsid w:val="00065197"/>
    <w:rsid w:val="00065387"/>
    <w:rsid w:val="000658B8"/>
    <w:rsid w:val="00065A1B"/>
    <w:rsid w:val="00065B6B"/>
    <w:rsid w:val="00065CF4"/>
    <w:rsid w:val="00065D1F"/>
    <w:rsid w:val="00065E67"/>
    <w:rsid w:val="00065F29"/>
    <w:rsid w:val="00065FC1"/>
    <w:rsid w:val="00066079"/>
    <w:rsid w:val="000660F2"/>
    <w:rsid w:val="000661C1"/>
    <w:rsid w:val="000664E3"/>
    <w:rsid w:val="00066670"/>
    <w:rsid w:val="00066698"/>
    <w:rsid w:val="00066710"/>
    <w:rsid w:val="00066840"/>
    <w:rsid w:val="0006694F"/>
    <w:rsid w:val="00066958"/>
    <w:rsid w:val="00066CBC"/>
    <w:rsid w:val="00066D1E"/>
    <w:rsid w:val="000670C2"/>
    <w:rsid w:val="00067386"/>
    <w:rsid w:val="00067478"/>
    <w:rsid w:val="000679EC"/>
    <w:rsid w:val="00067D36"/>
    <w:rsid w:val="00070063"/>
    <w:rsid w:val="000702C0"/>
    <w:rsid w:val="00070367"/>
    <w:rsid w:val="0007059C"/>
    <w:rsid w:val="000705D7"/>
    <w:rsid w:val="000706E2"/>
    <w:rsid w:val="000708D2"/>
    <w:rsid w:val="0007095E"/>
    <w:rsid w:val="000709DD"/>
    <w:rsid w:val="00070B92"/>
    <w:rsid w:val="00070CD6"/>
    <w:rsid w:val="00071452"/>
    <w:rsid w:val="0007183C"/>
    <w:rsid w:val="00071B34"/>
    <w:rsid w:val="00071CDA"/>
    <w:rsid w:val="00071D6E"/>
    <w:rsid w:val="00071F5E"/>
    <w:rsid w:val="00071F97"/>
    <w:rsid w:val="0007213A"/>
    <w:rsid w:val="000724E9"/>
    <w:rsid w:val="0007275D"/>
    <w:rsid w:val="00072A48"/>
    <w:rsid w:val="00073049"/>
    <w:rsid w:val="0007334F"/>
    <w:rsid w:val="00073548"/>
    <w:rsid w:val="00073822"/>
    <w:rsid w:val="000738A8"/>
    <w:rsid w:val="00073A9E"/>
    <w:rsid w:val="00073DAE"/>
    <w:rsid w:val="0007415A"/>
    <w:rsid w:val="00074177"/>
    <w:rsid w:val="000741B8"/>
    <w:rsid w:val="00074464"/>
    <w:rsid w:val="00074A46"/>
    <w:rsid w:val="00074F46"/>
    <w:rsid w:val="00075050"/>
    <w:rsid w:val="0007546A"/>
    <w:rsid w:val="000757DD"/>
    <w:rsid w:val="00075870"/>
    <w:rsid w:val="00075992"/>
    <w:rsid w:val="00075DB4"/>
    <w:rsid w:val="00075E15"/>
    <w:rsid w:val="00075E1C"/>
    <w:rsid w:val="00076283"/>
    <w:rsid w:val="000762ED"/>
    <w:rsid w:val="000763C8"/>
    <w:rsid w:val="00076424"/>
    <w:rsid w:val="0007694D"/>
    <w:rsid w:val="00076AA6"/>
    <w:rsid w:val="00076AC0"/>
    <w:rsid w:val="00076F08"/>
    <w:rsid w:val="000771F0"/>
    <w:rsid w:val="00077257"/>
    <w:rsid w:val="000776A2"/>
    <w:rsid w:val="000777F5"/>
    <w:rsid w:val="0007780B"/>
    <w:rsid w:val="00077A01"/>
    <w:rsid w:val="00077ABB"/>
    <w:rsid w:val="00077DC9"/>
    <w:rsid w:val="00077E32"/>
    <w:rsid w:val="00077FC0"/>
    <w:rsid w:val="00080087"/>
    <w:rsid w:val="000800A4"/>
    <w:rsid w:val="000801E3"/>
    <w:rsid w:val="000806DE"/>
    <w:rsid w:val="00080724"/>
    <w:rsid w:val="000808C0"/>
    <w:rsid w:val="0008093D"/>
    <w:rsid w:val="000809BF"/>
    <w:rsid w:val="00080AD0"/>
    <w:rsid w:val="00080CED"/>
    <w:rsid w:val="00080FF7"/>
    <w:rsid w:val="0008152F"/>
    <w:rsid w:val="000815A3"/>
    <w:rsid w:val="000817DD"/>
    <w:rsid w:val="00081B1C"/>
    <w:rsid w:val="00081C26"/>
    <w:rsid w:val="00081D92"/>
    <w:rsid w:val="00081FB6"/>
    <w:rsid w:val="00082013"/>
    <w:rsid w:val="000820B6"/>
    <w:rsid w:val="00082147"/>
    <w:rsid w:val="000822FC"/>
    <w:rsid w:val="00082544"/>
    <w:rsid w:val="00082629"/>
    <w:rsid w:val="00082834"/>
    <w:rsid w:val="00082945"/>
    <w:rsid w:val="0008298C"/>
    <w:rsid w:val="000829C6"/>
    <w:rsid w:val="00082C14"/>
    <w:rsid w:val="00082CF8"/>
    <w:rsid w:val="00082CFE"/>
    <w:rsid w:val="00082F13"/>
    <w:rsid w:val="000831A6"/>
    <w:rsid w:val="00083B43"/>
    <w:rsid w:val="00083DF9"/>
    <w:rsid w:val="0008400D"/>
    <w:rsid w:val="00084036"/>
    <w:rsid w:val="0008426B"/>
    <w:rsid w:val="000843BF"/>
    <w:rsid w:val="000846B5"/>
    <w:rsid w:val="0008476D"/>
    <w:rsid w:val="000847FB"/>
    <w:rsid w:val="000849AB"/>
    <w:rsid w:val="00084A18"/>
    <w:rsid w:val="00084A8B"/>
    <w:rsid w:val="00084AA8"/>
    <w:rsid w:val="00084BFA"/>
    <w:rsid w:val="00084E16"/>
    <w:rsid w:val="00084E36"/>
    <w:rsid w:val="00084E45"/>
    <w:rsid w:val="00084EE1"/>
    <w:rsid w:val="00084FE9"/>
    <w:rsid w:val="000850A9"/>
    <w:rsid w:val="00085200"/>
    <w:rsid w:val="0008521F"/>
    <w:rsid w:val="00085509"/>
    <w:rsid w:val="000857A2"/>
    <w:rsid w:val="00085A07"/>
    <w:rsid w:val="00086033"/>
    <w:rsid w:val="00086227"/>
    <w:rsid w:val="000862D4"/>
    <w:rsid w:val="00086362"/>
    <w:rsid w:val="000868AA"/>
    <w:rsid w:val="00086E06"/>
    <w:rsid w:val="00086F1D"/>
    <w:rsid w:val="0008702E"/>
    <w:rsid w:val="0008763B"/>
    <w:rsid w:val="00087ABF"/>
    <w:rsid w:val="00087D74"/>
    <w:rsid w:val="00087F72"/>
    <w:rsid w:val="00090195"/>
    <w:rsid w:val="00090564"/>
    <w:rsid w:val="00090681"/>
    <w:rsid w:val="00090951"/>
    <w:rsid w:val="00090B2F"/>
    <w:rsid w:val="00090BF7"/>
    <w:rsid w:val="00090C9B"/>
    <w:rsid w:val="0009161E"/>
    <w:rsid w:val="00091875"/>
    <w:rsid w:val="000919AE"/>
    <w:rsid w:val="00091C13"/>
    <w:rsid w:val="00091C4F"/>
    <w:rsid w:val="00091D42"/>
    <w:rsid w:val="00091FB6"/>
    <w:rsid w:val="00092763"/>
    <w:rsid w:val="000927EC"/>
    <w:rsid w:val="00092863"/>
    <w:rsid w:val="0009287C"/>
    <w:rsid w:val="00092D36"/>
    <w:rsid w:val="00092DE2"/>
    <w:rsid w:val="00093573"/>
    <w:rsid w:val="000935F7"/>
    <w:rsid w:val="00093604"/>
    <w:rsid w:val="00093923"/>
    <w:rsid w:val="00093AF6"/>
    <w:rsid w:val="00093C9E"/>
    <w:rsid w:val="00093D1D"/>
    <w:rsid w:val="00093D29"/>
    <w:rsid w:val="00093D78"/>
    <w:rsid w:val="00093E82"/>
    <w:rsid w:val="00093F20"/>
    <w:rsid w:val="00094107"/>
    <w:rsid w:val="00094179"/>
    <w:rsid w:val="000941DB"/>
    <w:rsid w:val="00094283"/>
    <w:rsid w:val="000947CF"/>
    <w:rsid w:val="000947FF"/>
    <w:rsid w:val="000948B2"/>
    <w:rsid w:val="0009493D"/>
    <w:rsid w:val="00094A57"/>
    <w:rsid w:val="00094F3F"/>
    <w:rsid w:val="00094F90"/>
    <w:rsid w:val="000951D0"/>
    <w:rsid w:val="000952FC"/>
    <w:rsid w:val="00095485"/>
    <w:rsid w:val="000954D8"/>
    <w:rsid w:val="000955F2"/>
    <w:rsid w:val="00095860"/>
    <w:rsid w:val="000958ED"/>
    <w:rsid w:val="00095D12"/>
    <w:rsid w:val="00095ECA"/>
    <w:rsid w:val="00096492"/>
    <w:rsid w:val="000969C3"/>
    <w:rsid w:val="000969E4"/>
    <w:rsid w:val="0009718C"/>
    <w:rsid w:val="000972C8"/>
    <w:rsid w:val="00097307"/>
    <w:rsid w:val="00097403"/>
    <w:rsid w:val="00097418"/>
    <w:rsid w:val="0009745D"/>
    <w:rsid w:val="000974AA"/>
    <w:rsid w:val="00097694"/>
    <w:rsid w:val="0009778E"/>
    <w:rsid w:val="000978D3"/>
    <w:rsid w:val="00097B61"/>
    <w:rsid w:val="00097C23"/>
    <w:rsid w:val="00097DE8"/>
    <w:rsid w:val="00097FBC"/>
    <w:rsid w:val="000A01A5"/>
    <w:rsid w:val="000A045C"/>
    <w:rsid w:val="000A0476"/>
    <w:rsid w:val="000A05F1"/>
    <w:rsid w:val="000A0710"/>
    <w:rsid w:val="000A093A"/>
    <w:rsid w:val="000A0B0E"/>
    <w:rsid w:val="000A111C"/>
    <w:rsid w:val="000A14C0"/>
    <w:rsid w:val="000A1965"/>
    <w:rsid w:val="000A1BF0"/>
    <w:rsid w:val="000A1EF1"/>
    <w:rsid w:val="000A25B6"/>
    <w:rsid w:val="000A26B1"/>
    <w:rsid w:val="000A2AE0"/>
    <w:rsid w:val="000A2BF2"/>
    <w:rsid w:val="000A32EB"/>
    <w:rsid w:val="000A362E"/>
    <w:rsid w:val="000A3A4F"/>
    <w:rsid w:val="000A3C2D"/>
    <w:rsid w:val="000A3CAE"/>
    <w:rsid w:val="000A3DD7"/>
    <w:rsid w:val="000A3EBA"/>
    <w:rsid w:val="000A48D7"/>
    <w:rsid w:val="000A4A37"/>
    <w:rsid w:val="000A516B"/>
    <w:rsid w:val="000A5873"/>
    <w:rsid w:val="000A602C"/>
    <w:rsid w:val="000A6052"/>
    <w:rsid w:val="000A61F7"/>
    <w:rsid w:val="000A63CC"/>
    <w:rsid w:val="000A66BE"/>
    <w:rsid w:val="000A6851"/>
    <w:rsid w:val="000A6A65"/>
    <w:rsid w:val="000A6B63"/>
    <w:rsid w:val="000A7632"/>
    <w:rsid w:val="000A7857"/>
    <w:rsid w:val="000A7C0A"/>
    <w:rsid w:val="000A7E44"/>
    <w:rsid w:val="000A7F0C"/>
    <w:rsid w:val="000B0293"/>
    <w:rsid w:val="000B059D"/>
    <w:rsid w:val="000B093F"/>
    <w:rsid w:val="000B10AD"/>
    <w:rsid w:val="000B10FE"/>
    <w:rsid w:val="000B10FF"/>
    <w:rsid w:val="000B1283"/>
    <w:rsid w:val="000B12E2"/>
    <w:rsid w:val="000B13C3"/>
    <w:rsid w:val="000B18AD"/>
    <w:rsid w:val="000B1D4E"/>
    <w:rsid w:val="000B1F7A"/>
    <w:rsid w:val="000B2085"/>
    <w:rsid w:val="000B23D2"/>
    <w:rsid w:val="000B2AA5"/>
    <w:rsid w:val="000B2CE8"/>
    <w:rsid w:val="000B30C7"/>
    <w:rsid w:val="000B3471"/>
    <w:rsid w:val="000B3533"/>
    <w:rsid w:val="000B3601"/>
    <w:rsid w:val="000B38BC"/>
    <w:rsid w:val="000B38F5"/>
    <w:rsid w:val="000B3A6D"/>
    <w:rsid w:val="000B3E27"/>
    <w:rsid w:val="000B3FFA"/>
    <w:rsid w:val="000B424F"/>
    <w:rsid w:val="000B4704"/>
    <w:rsid w:val="000B4850"/>
    <w:rsid w:val="000B4B3C"/>
    <w:rsid w:val="000B4FB3"/>
    <w:rsid w:val="000B5008"/>
    <w:rsid w:val="000B5147"/>
    <w:rsid w:val="000B5385"/>
    <w:rsid w:val="000B53E3"/>
    <w:rsid w:val="000B5491"/>
    <w:rsid w:val="000B5ACA"/>
    <w:rsid w:val="000B5C0B"/>
    <w:rsid w:val="000B5C57"/>
    <w:rsid w:val="000B6138"/>
    <w:rsid w:val="000B65CE"/>
    <w:rsid w:val="000B65F7"/>
    <w:rsid w:val="000B6625"/>
    <w:rsid w:val="000B6636"/>
    <w:rsid w:val="000B6643"/>
    <w:rsid w:val="000B67AE"/>
    <w:rsid w:val="000B6A26"/>
    <w:rsid w:val="000B6AC7"/>
    <w:rsid w:val="000B6E4B"/>
    <w:rsid w:val="000B706F"/>
    <w:rsid w:val="000B7094"/>
    <w:rsid w:val="000B70F4"/>
    <w:rsid w:val="000B7112"/>
    <w:rsid w:val="000B7617"/>
    <w:rsid w:val="000B7793"/>
    <w:rsid w:val="000B77B7"/>
    <w:rsid w:val="000B7A1F"/>
    <w:rsid w:val="000B7EBC"/>
    <w:rsid w:val="000C00BB"/>
    <w:rsid w:val="000C05B5"/>
    <w:rsid w:val="000C0772"/>
    <w:rsid w:val="000C07E0"/>
    <w:rsid w:val="000C095D"/>
    <w:rsid w:val="000C096F"/>
    <w:rsid w:val="000C0A00"/>
    <w:rsid w:val="000C0A2A"/>
    <w:rsid w:val="000C0AF7"/>
    <w:rsid w:val="000C0B94"/>
    <w:rsid w:val="000C0D2A"/>
    <w:rsid w:val="000C1318"/>
    <w:rsid w:val="000C143E"/>
    <w:rsid w:val="000C14C3"/>
    <w:rsid w:val="000C16EA"/>
    <w:rsid w:val="000C194C"/>
    <w:rsid w:val="000C1A7A"/>
    <w:rsid w:val="000C1F45"/>
    <w:rsid w:val="000C20D7"/>
    <w:rsid w:val="000C25A6"/>
    <w:rsid w:val="000C2647"/>
    <w:rsid w:val="000C269D"/>
    <w:rsid w:val="000C26EC"/>
    <w:rsid w:val="000C2A9D"/>
    <w:rsid w:val="000C2DBD"/>
    <w:rsid w:val="000C2EA5"/>
    <w:rsid w:val="000C337D"/>
    <w:rsid w:val="000C337E"/>
    <w:rsid w:val="000C339A"/>
    <w:rsid w:val="000C386F"/>
    <w:rsid w:val="000C387F"/>
    <w:rsid w:val="000C39C0"/>
    <w:rsid w:val="000C3B06"/>
    <w:rsid w:val="000C3DDE"/>
    <w:rsid w:val="000C4019"/>
    <w:rsid w:val="000C40F3"/>
    <w:rsid w:val="000C43CF"/>
    <w:rsid w:val="000C456D"/>
    <w:rsid w:val="000C45D7"/>
    <w:rsid w:val="000C4633"/>
    <w:rsid w:val="000C46F6"/>
    <w:rsid w:val="000C470A"/>
    <w:rsid w:val="000C4724"/>
    <w:rsid w:val="000C47AE"/>
    <w:rsid w:val="000C4861"/>
    <w:rsid w:val="000C4C4F"/>
    <w:rsid w:val="000C504B"/>
    <w:rsid w:val="000C5150"/>
    <w:rsid w:val="000C5274"/>
    <w:rsid w:val="000C553E"/>
    <w:rsid w:val="000C5729"/>
    <w:rsid w:val="000C589B"/>
    <w:rsid w:val="000C5901"/>
    <w:rsid w:val="000C594C"/>
    <w:rsid w:val="000C61C6"/>
    <w:rsid w:val="000C63A2"/>
    <w:rsid w:val="000C697B"/>
    <w:rsid w:val="000C69B5"/>
    <w:rsid w:val="000C6AAD"/>
    <w:rsid w:val="000C6E6B"/>
    <w:rsid w:val="000C6EDB"/>
    <w:rsid w:val="000C704A"/>
    <w:rsid w:val="000C70A9"/>
    <w:rsid w:val="000C7122"/>
    <w:rsid w:val="000C7317"/>
    <w:rsid w:val="000C74B4"/>
    <w:rsid w:val="000C7518"/>
    <w:rsid w:val="000C762B"/>
    <w:rsid w:val="000C76E4"/>
    <w:rsid w:val="000C78EC"/>
    <w:rsid w:val="000C7BB9"/>
    <w:rsid w:val="000C7D5B"/>
    <w:rsid w:val="000D0088"/>
    <w:rsid w:val="000D0174"/>
    <w:rsid w:val="000D038B"/>
    <w:rsid w:val="000D0499"/>
    <w:rsid w:val="000D0A68"/>
    <w:rsid w:val="000D0BF5"/>
    <w:rsid w:val="000D0D3E"/>
    <w:rsid w:val="000D0DD2"/>
    <w:rsid w:val="000D1495"/>
    <w:rsid w:val="000D1766"/>
    <w:rsid w:val="000D19C4"/>
    <w:rsid w:val="000D1B01"/>
    <w:rsid w:val="000D1B81"/>
    <w:rsid w:val="000D1C23"/>
    <w:rsid w:val="000D20E6"/>
    <w:rsid w:val="000D2463"/>
    <w:rsid w:val="000D262E"/>
    <w:rsid w:val="000D289C"/>
    <w:rsid w:val="000D2A36"/>
    <w:rsid w:val="000D2D08"/>
    <w:rsid w:val="000D33DC"/>
    <w:rsid w:val="000D3709"/>
    <w:rsid w:val="000D3874"/>
    <w:rsid w:val="000D38E3"/>
    <w:rsid w:val="000D3C3B"/>
    <w:rsid w:val="000D3D9C"/>
    <w:rsid w:val="000D3E99"/>
    <w:rsid w:val="000D43ED"/>
    <w:rsid w:val="000D445D"/>
    <w:rsid w:val="000D4BEE"/>
    <w:rsid w:val="000D4DE3"/>
    <w:rsid w:val="000D4F15"/>
    <w:rsid w:val="000D4FF6"/>
    <w:rsid w:val="000D5047"/>
    <w:rsid w:val="000D52A6"/>
    <w:rsid w:val="000D5BED"/>
    <w:rsid w:val="000D5BEF"/>
    <w:rsid w:val="000D5D5E"/>
    <w:rsid w:val="000D5DA9"/>
    <w:rsid w:val="000D6155"/>
    <w:rsid w:val="000D616B"/>
    <w:rsid w:val="000D61FD"/>
    <w:rsid w:val="000D6249"/>
    <w:rsid w:val="000D6863"/>
    <w:rsid w:val="000D6895"/>
    <w:rsid w:val="000D6E2E"/>
    <w:rsid w:val="000D7267"/>
    <w:rsid w:val="000D779B"/>
    <w:rsid w:val="000D78A4"/>
    <w:rsid w:val="000D7A56"/>
    <w:rsid w:val="000D7AD7"/>
    <w:rsid w:val="000D7D1A"/>
    <w:rsid w:val="000D7F3A"/>
    <w:rsid w:val="000E0078"/>
    <w:rsid w:val="000E00B2"/>
    <w:rsid w:val="000E01D4"/>
    <w:rsid w:val="000E0523"/>
    <w:rsid w:val="000E0527"/>
    <w:rsid w:val="000E0528"/>
    <w:rsid w:val="000E0AD2"/>
    <w:rsid w:val="000E0D9D"/>
    <w:rsid w:val="000E0FE0"/>
    <w:rsid w:val="000E129E"/>
    <w:rsid w:val="000E15EE"/>
    <w:rsid w:val="000E1602"/>
    <w:rsid w:val="000E1729"/>
    <w:rsid w:val="000E1792"/>
    <w:rsid w:val="000E1974"/>
    <w:rsid w:val="000E19D8"/>
    <w:rsid w:val="000E1F60"/>
    <w:rsid w:val="000E21FC"/>
    <w:rsid w:val="000E230D"/>
    <w:rsid w:val="000E25E3"/>
    <w:rsid w:val="000E2CC3"/>
    <w:rsid w:val="000E2E59"/>
    <w:rsid w:val="000E30D6"/>
    <w:rsid w:val="000E35E4"/>
    <w:rsid w:val="000E36A7"/>
    <w:rsid w:val="000E3861"/>
    <w:rsid w:val="000E38AB"/>
    <w:rsid w:val="000E3B90"/>
    <w:rsid w:val="000E3B91"/>
    <w:rsid w:val="000E3C6E"/>
    <w:rsid w:val="000E3D52"/>
    <w:rsid w:val="000E4607"/>
    <w:rsid w:val="000E47E3"/>
    <w:rsid w:val="000E4DDE"/>
    <w:rsid w:val="000E51B8"/>
    <w:rsid w:val="000E51F5"/>
    <w:rsid w:val="000E54F6"/>
    <w:rsid w:val="000E5574"/>
    <w:rsid w:val="000E557E"/>
    <w:rsid w:val="000E610A"/>
    <w:rsid w:val="000E6166"/>
    <w:rsid w:val="000E6225"/>
    <w:rsid w:val="000E65A3"/>
    <w:rsid w:val="000E6856"/>
    <w:rsid w:val="000E692F"/>
    <w:rsid w:val="000E6C2F"/>
    <w:rsid w:val="000E6C32"/>
    <w:rsid w:val="000E78A9"/>
    <w:rsid w:val="000E7C50"/>
    <w:rsid w:val="000E7C51"/>
    <w:rsid w:val="000E7C54"/>
    <w:rsid w:val="000E7C8D"/>
    <w:rsid w:val="000E7D72"/>
    <w:rsid w:val="000E7F2E"/>
    <w:rsid w:val="000E7FA2"/>
    <w:rsid w:val="000F05CC"/>
    <w:rsid w:val="000F05D7"/>
    <w:rsid w:val="000F05D9"/>
    <w:rsid w:val="000F076A"/>
    <w:rsid w:val="000F0B38"/>
    <w:rsid w:val="000F0B95"/>
    <w:rsid w:val="000F0BDF"/>
    <w:rsid w:val="000F0C6D"/>
    <w:rsid w:val="000F1516"/>
    <w:rsid w:val="000F1681"/>
    <w:rsid w:val="000F17E2"/>
    <w:rsid w:val="000F1928"/>
    <w:rsid w:val="000F1AE9"/>
    <w:rsid w:val="000F20B0"/>
    <w:rsid w:val="000F21A5"/>
    <w:rsid w:val="000F2218"/>
    <w:rsid w:val="000F2DE5"/>
    <w:rsid w:val="000F2F9D"/>
    <w:rsid w:val="000F3043"/>
    <w:rsid w:val="000F3739"/>
    <w:rsid w:val="000F3A20"/>
    <w:rsid w:val="000F3B76"/>
    <w:rsid w:val="000F3C0F"/>
    <w:rsid w:val="000F3DBB"/>
    <w:rsid w:val="000F44E7"/>
    <w:rsid w:val="000F4720"/>
    <w:rsid w:val="000F48F3"/>
    <w:rsid w:val="000F4918"/>
    <w:rsid w:val="000F49CA"/>
    <w:rsid w:val="000F4D1E"/>
    <w:rsid w:val="000F4E9F"/>
    <w:rsid w:val="000F5007"/>
    <w:rsid w:val="000F5484"/>
    <w:rsid w:val="000F557C"/>
    <w:rsid w:val="000F58D5"/>
    <w:rsid w:val="000F5A00"/>
    <w:rsid w:val="000F5CCF"/>
    <w:rsid w:val="000F5EC7"/>
    <w:rsid w:val="000F6309"/>
    <w:rsid w:val="000F6436"/>
    <w:rsid w:val="000F6490"/>
    <w:rsid w:val="000F665A"/>
    <w:rsid w:val="000F67F7"/>
    <w:rsid w:val="000F681C"/>
    <w:rsid w:val="000F6E09"/>
    <w:rsid w:val="000F6E29"/>
    <w:rsid w:val="000F6EF3"/>
    <w:rsid w:val="000F70F1"/>
    <w:rsid w:val="000F72E5"/>
    <w:rsid w:val="000F74DC"/>
    <w:rsid w:val="000F76C3"/>
    <w:rsid w:val="000F7908"/>
    <w:rsid w:val="000F79B7"/>
    <w:rsid w:val="000F79F8"/>
    <w:rsid w:val="000F7A1C"/>
    <w:rsid w:val="000F7D47"/>
    <w:rsid w:val="000F7E50"/>
    <w:rsid w:val="000F7FAC"/>
    <w:rsid w:val="000F7FDD"/>
    <w:rsid w:val="001000F6"/>
    <w:rsid w:val="0010050C"/>
    <w:rsid w:val="00100639"/>
    <w:rsid w:val="00100826"/>
    <w:rsid w:val="00100A29"/>
    <w:rsid w:val="00100A30"/>
    <w:rsid w:val="00100A6E"/>
    <w:rsid w:val="00100CF0"/>
    <w:rsid w:val="0010103C"/>
    <w:rsid w:val="001012C5"/>
    <w:rsid w:val="001013BD"/>
    <w:rsid w:val="001014FF"/>
    <w:rsid w:val="0010153B"/>
    <w:rsid w:val="001017DB"/>
    <w:rsid w:val="00101917"/>
    <w:rsid w:val="00102072"/>
    <w:rsid w:val="001021C6"/>
    <w:rsid w:val="0010235B"/>
    <w:rsid w:val="00102661"/>
    <w:rsid w:val="00102A4E"/>
    <w:rsid w:val="00102C8C"/>
    <w:rsid w:val="00102D27"/>
    <w:rsid w:val="00102EEA"/>
    <w:rsid w:val="00103063"/>
    <w:rsid w:val="00103201"/>
    <w:rsid w:val="0010370F"/>
    <w:rsid w:val="00103D5F"/>
    <w:rsid w:val="00103E79"/>
    <w:rsid w:val="00103F2C"/>
    <w:rsid w:val="0010478D"/>
    <w:rsid w:val="001047ED"/>
    <w:rsid w:val="00104883"/>
    <w:rsid w:val="00104D5F"/>
    <w:rsid w:val="00104E3C"/>
    <w:rsid w:val="00104ED4"/>
    <w:rsid w:val="00104EF1"/>
    <w:rsid w:val="0010518F"/>
    <w:rsid w:val="001051C1"/>
    <w:rsid w:val="00105253"/>
    <w:rsid w:val="001052B7"/>
    <w:rsid w:val="0010540C"/>
    <w:rsid w:val="00105570"/>
    <w:rsid w:val="001055EC"/>
    <w:rsid w:val="0010562B"/>
    <w:rsid w:val="00105824"/>
    <w:rsid w:val="001059E7"/>
    <w:rsid w:val="0010603A"/>
    <w:rsid w:val="00106467"/>
    <w:rsid w:val="00106755"/>
    <w:rsid w:val="00106A3C"/>
    <w:rsid w:val="00106AE3"/>
    <w:rsid w:val="00106FF6"/>
    <w:rsid w:val="00107215"/>
    <w:rsid w:val="00107222"/>
    <w:rsid w:val="001072AB"/>
    <w:rsid w:val="001074B5"/>
    <w:rsid w:val="0010759B"/>
    <w:rsid w:val="00107692"/>
    <w:rsid w:val="00107E59"/>
    <w:rsid w:val="00110209"/>
    <w:rsid w:val="00110648"/>
    <w:rsid w:val="00110907"/>
    <w:rsid w:val="00110CDE"/>
    <w:rsid w:val="00110E41"/>
    <w:rsid w:val="00110FE7"/>
    <w:rsid w:val="00111131"/>
    <w:rsid w:val="0011119A"/>
    <w:rsid w:val="00111293"/>
    <w:rsid w:val="001112CE"/>
    <w:rsid w:val="00111393"/>
    <w:rsid w:val="001116D2"/>
    <w:rsid w:val="00111886"/>
    <w:rsid w:val="00111939"/>
    <w:rsid w:val="00111A2B"/>
    <w:rsid w:val="00111A6C"/>
    <w:rsid w:val="00111F9F"/>
    <w:rsid w:val="001121D7"/>
    <w:rsid w:val="001123EE"/>
    <w:rsid w:val="00112888"/>
    <w:rsid w:val="00112B9A"/>
    <w:rsid w:val="00112BF1"/>
    <w:rsid w:val="00112C82"/>
    <w:rsid w:val="00112C85"/>
    <w:rsid w:val="00112E75"/>
    <w:rsid w:val="0011308F"/>
    <w:rsid w:val="001133C4"/>
    <w:rsid w:val="001136BC"/>
    <w:rsid w:val="001136F5"/>
    <w:rsid w:val="001137DD"/>
    <w:rsid w:val="00113A76"/>
    <w:rsid w:val="001141BE"/>
    <w:rsid w:val="001143D3"/>
    <w:rsid w:val="001144EF"/>
    <w:rsid w:val="0011459F"/>
    <w:rsid w:val="00114879"/>
    <w:rsid w:val="001149BF"/>
    <w:rsid w:val="00114ADE"/>
    <w:rsid w:val="00114C56"/>
    <w:rsid w:val="00114C58"/>
    <w:rsid w:val="00115183"/>
    <w:rsid w:val="00115539"/>
    <w:rsid w:val="00115584"/>
    <w:rsid w:val="001158FD"/>
    <w:rsid w:val="00115CB2"/>
    <w:rsid w:val="00115CC9"/>
    <w:rsid w:val="00115CDF"/>
    <w:rsid w:val="00115F99"/>
    <w:rsid w:val="00116235"/>
    <w:rsid w:val="001165B9"/>
    <w:rsid w:val="00116620"/>
    <w:rsid w:val="00116768"/>
    <w:rsid w:val="001167C2"/>
    <w:rsid w:val="00116C4B"/>
    <w:rsid w:val="00116FA6"/>
    <w:rsid w:val="00117161"/>
    <w:rsid w:val="0011739A"/>
    <w:rsid w:val="001174F2"/>
    <w:rsid w:val="001175D5"/>
    <w:rsid w:val="00117912"/>
    <w:rsid w:val="00117AA6"/>
    <w:rsid w:val="00117CD4"/>
    <w:rsid w:val="00117DF2"/>
    <w:rsid w:val="00117FE7"/>
    <w:rsid w:val="0012006C"/>
    <w:rsid w:val="00120190"/>
    <w:rsid w:val="001201EC"/>
    <w:rsid w:val="00120227"/>
    <w:rsid w:val="00120397"/>
    <w:rsid w:val="00120468"/>
    <w:rsid w:val="001206E8"/>
    <w:rsid w:val="001207D7"/>
    <w:rsid w:val="00120B7A"/>
    <w:rsid w:val="00120C19"/>
    <w:rsid w:val="00120D75"/>
    <w:rsid w:val="00120FEE"/>
    <w:rsid w:val="001210F7"/>
    <w:rsid w:val="00121692"/>
    <w:rsid w:val="00121735"/>
    <w:rsid w:val="00121A58"/>
    <w:rsid w:val="00121AE3"/>
    <w:rsid w:val="00121D56"/>
    <w:rsid w:val="00121F2A"/>
    <w:rsid w:val="00121FA4"/>
    <w:rsid w:val="00121FA6"/>
    <w:rsid w:val="001221CD"/>
    <w:rsid w:val="001226B0"/>
    <w:rsid w:val="001227E3"/>
    <w:rsid w:val="001229CA"/>
    <w:rsid w:val="00122C4A"/>
    <w:rsid w:val="00123390"/>
    <w:rsid w:val="0012351A"/>
    <w:rsid w:val="0012359F"/>
    <w:rsid w:val="00123967"/>
    <w:rsid w:val="00123A21"/>
    <w:rsid w:val="00123D37"/>
    <w:rsid w:val="00123DD0"/>
    <w:rsid w:val="0012460C"/>
    <w:rsid w:val="0012477D"/>
    <w:rsid w:val="001247D0"/>
    <w:rsid w:val="00124BA7"/>
    <w:rsid w:val="00124BDD"/>
    <w:rsid w:val="00124CE9"/>
    <w:rsid w:val="00124D50"/>
    <w:rsid w:val="00124E82"/>
    <w:rsid w:val="00124E8E"/>
    <w:rsid w:val="001250F0"/>
    <w:rsid w:val="001253C5"/>
    <w:rsid w:val="00125406"/>
    <w:rsid w:val="00125544"/>
    <w:rsid w:val="00125796"/>
    <w:rsid w:val="0012586F"/>
    <w:rsid w:val="00125B7C"/>
    <w:rsid w:val="00125E74"/>
    <w:rsid w:val="00125ECE"/>
    <w:rsid w:val="00125FE3"/>
    <w:rsid w:val="00126057"/>
    <w:rsid w:val="0012620C"/>
    <w:rsid w:val="00126256"/>
    <w:rsid w:val="0012630B"/>
    <w:rsid w:val="00126502"/>
    <w:rsid w:val="0012688B"/>
    <w:rsid w:val="00126BB6"/>
    <w:rsid w:val="00127336"/>
    <w:rsid w:val="001273B3"/>
    <w:rsid w:val="0012745C"/>
    <w:rsid w:val="001274AE"/>
    <w:rsid w:val="0012754F"/>
    <w:rsid w:val="001276B6"/>
    <w:rsid w:val="001276C5"/>
    <w:rsid w:val="00127AC4"/>
    <w:rsid w:val="00127C41"/>
    <w:rsid w:val="00127F04"/>
    <w:rsid w:val="001300F9"/>
    <w:rsid w:val="0013035E"/>
    <w:rsid w:val="00130486"/>
    <w:rsid w:val="0013064D"/>
    <w:rsid w:val="001306FE"/>
    <w:rsid w:val="001309AB"/>
    <w:rsid w:val="00130A0B"/>
    <w:rsid w:val="00130D5B"/>
    <w:rsid w:val="00130D99"/>
    <w:rsid w:val="00130FC7"/>
    <w:rsid w:val="0013100E"/>
    <w:rsid w:val="0013116A"/>
    <w:rsid w:val="0013126A"/>
    <w:rsid w:val="0013147C"/>
    <w:rsid w:val="00131572"/>
    <w:rsid w:val="001316F8"/>
    <w:rsid w:val="0013187E"/>
    <w:rsid w:val="001318AD"/>
    <w:rsid w:val="00131C7D"/>
    <w:rsid w:val="00131D8D"/>
    <w:rsid w:val="0013204B"/>
    <w:rsid w:val="001322C5"/>
    <w:rsid w:val="00132478"/>
    <w:rsid w:val="001328C7"/>
    <w:rsid w:val="0013299D"/>
    <w:rsid w:val="00132B79"/>
    <w:rsid w:val="00132CBA"/>
    <w:rsid w:val="00132FF0"/>
    <w:rsid w:val="00133055"/>
    <w:rsid w:val="0013313A"/>
    <w:rsid w:val="001333D1"/>
    <w:rsid w:val="00133420"/>
    <w:rsid w:val="0013353F"/>
    <w:rsid w:val="0013386A"/>
    <w:rsid w:val="001338EE"/>
    <w:rsid w:val="00133ABF"/>
    <w:rsid w:val="00133AF1"/>
    <w:rsid w:val="00133E1C"/>
    <w:rsid w:val="0013424E"/>
    <w:rsid w:val="0013431D"/>
    <w:rsid w:val="001343A8"/>
    <w:rsid w:val="00134586"/>
    <w:rsid w:val="0013484F"/>
    <w:rsid w:val="0013497E"/>
    <w:rsid w:val="00134C13"/>
    <w:rsid w:val="001351BC"/>
    <w:rsid w:val="001354BE"/>
    <w:rsid w:val="001357C3"/>
    <w:rsid w:val="00135AFB"/>
    <w:rsid w:val="00135C05"/>
    <w:rsid w:val="00135CE8"/>
    <w:rsid w:val="00135F71"/>
    <w:rsid w:val="0013636B"/>
    <w:rsid w:val="00136693"/>
    <w:rsid w:val="00136714"/>
    <w:rsid w:val="0013677D"/>
    <w:rsid w:val="00136933"/>
    <w:rsid w:val="0013693A"/>
    <w:rsid w:val="00136EC7"/>
    <w:rsid w:val="001371D8"/>
    <w:rsid w:val="0013725B"/>
    <w:rsid w:val="001376AD"/>
    <w:rsid w:val="00140069"/>
    <w:rsid w:val="001400D4"/>
    <w:rsid w:val="001407B3"/>
    <w:rsid w:val="00140812"/>
    <w:rsid w:val="00140CCB"/>
    <w:rsid w:val="00140CFD"/>
    <w:rsid w:val="00140D16"/>
    <w:rsid w:val="00140D65"/>
    <w:rsid w:val="00140E10"/>
    <w:rsid w:val="00140E98"/>
    <w:rsid w:val="00140EC8"/>
    <w:rsid w:val="0014121A"/>
    <w:rsid w:val="00141240"/>
    <w:rsid w:val="001412F1"/>
    <w:rsid w:val="0014143F"/>
    <w:rsid w:val="001414D0"/>
    <w:rsid w:val="00141810"/>
    <w:rsid w:val="00141BCC"/>
    <w:rsid w:val="00142035"/>
    <w:rsid w:val="001422D4"/>
    <w:rsid w:val="001422D7"/>
    <w:rsid w:val="00142492"/>
    <w:rsid w:val="00142B1A"/>
    <w:rsid w:val="00142C60"/>
    <w:rsid w:val="00142DC4"/>
    <w:rsid w:val="00142E8B"/>
    <w:rsid w:val="00142EBA"/>
    <w:rsid w:val="001432A0"/>
    <w:rsid w:val="00143513"/>
    <w:rsid w:val="0014375E"/>
    <w:rsid w:val="001437B5"/>
    <w:rsid w:val="00143AB3"/>
    <w:rsid w:val="00143B74"/>
    <w:rsid w:val="00143D0B"/>
    <w:rsid w:val="00143F39"/>
    <w:rsid w:val="001448DF"/>
    <w:rsid w:val="001449D1"/>
    <w:rsid w:val="001449F3"/>
    <w:rsid w:val="00144A43"/>
    <w:rsid w:val="00144AE7"/>
    <w:rsid w:val="00144D5E"/>
    <w:rsid w:val="0014538D"/>
    <w:rsid w:val="0014556A"/>
    <w:rsid w:val="00145605"/>
    <w:rsid w:val="0014567B"/>
    <w:rsid w:val="001456ED"/>
    <w:rsid w:val="0014585F"/>
    <w:rsid w:val="00145878"/>
    <w:rsid w:val="00145F1B"/>
    <w:rsid w:val="00146281"/>
    <w:rsid w:val="00146304"/>
    <w:rsid w:val="00146360"/>
    <w:rsid w:val="00146A31"/>
    <w:rsid w:val="00146A64"/>
    <w:rsid w:val="00146A6B"/>
    <w:rsid w:val="00146CE0"/>
    <w:rsid w:val="00146D56"/>
    <w:rsid w:val="00146DD5"/>
    <w:rsid w:val="00146F44"/>
    <w:rsid w:val="00147101"/>
    <w:rsid w:val="00147161"/>
    <w:rsid w:val="0014731D"/>
    <w:rsid w:val="00147658"/>
    <w:rsid w:val="00147AF1"/>
    <w:rsid w:val="00147C24"/>
    <w:rsid w:val="00147F49"/>
    <w:rsid w:val="001500EE"/>
    <w:rsid w:val="00150905"/>
    <w:rsid w:val="00151107"/>
    <w:rsid w:val="001511C6"/>
    <w:rsid w:val="0015141F"/>
    <w:rsid w:val="00151493"/>
    <w:rsid w:val="00151606"/>
    <w:rsid w:val="00151645"/>
    <w:rsid w:val="00151676"/>
    <w:rsid w:val="00151938"/>
    <w:rsid w:val="00151A10"/>
    <w:rsid w:val="00151A60"/>
    <w:rsid w:val="00151AF9"/>
    <w:rsid w:val="00151D32"/>
    <w:rsid w:val="00152004"/>
    <w:rsid w:val="00152158"/>
    <w:rsid w:val="001521D3"/>
    <w:rsid w:val="00152312"/>
    <w:rsid w:val="001525FB"/>
    <w:rsid w:val="00152F0C"/>
    <w:rsid w:val="00152F43"/>
    <w:rsid w:val="0015330B"/>
    <w:rsid w:val="0015336B"/>
    <w:rsid w:val="001533BB"/>
    <w:rsid w:val="00153443"/>
    <w:rsid w:val="001536A5"/>
    <w:rsid w:val="001536BE"/>
    <w:rsid w:val="001538B8"/>
    <w:rsid w:val="00153AD6"/>
    <w:rsid w:val="00153B63"/>
    <w:rsid w:val="00153BFB"/>
    <w:rsid w:val="00153D8A"/>
    <w:rsid w:val="001542B4"/>
    <w:rsid w:val="00154854"/>
    <w:rsid w:val="00154957"/>
    <w:rsid w:val="00154ACB"/>
    <w:rsid w:val="00154E3B"/>
    <w:rsid w:val="00155045"/>
    <w:rsid w:val="00155190"/>
    <w:rsid w:val="001551B7"/>
    <w:rsid w:val="0015526E"/>
    <w:rsid w:val="00155ABB"/>
    <w:rsid w:val="00155B54"/>
    <w:rsid w:val="00155DE5"/>
    <w:rsid w:val="00155DF6"/>
    <w:rsid w:val="001560A5"/>
    <w:rsid w:val="0015624E"/>
    <w:rsid w:val="001562F8"/>
    <w:rsid w:val="001564D0"/>
    <w:rsid w:val="00156671"/>
    <w:rsid w:val="00156AFD"/>
    <w:rsid w:val="00156C36"/>
    <w:rsid w:val="00156F08"/>
    <w:rsid w:val="00157197"/>
    <w:rsid w:val="001575B8"/>
    <w:rsid w:val="001575E4"/>
    <w:rsid w:val="00157673"/>
    <w:rsid w:val="00157A25"/>
    <w:rsid w:val="00157A50"/>
    <w:rsid w:val="00157D48"/>
    <w:rsid w:val="00157D49"/>
    <w:rsid w:val="00157E70"/>
    <w:rsid w:val="00157F16"/>
    <w:rsid w:val="00157F5D"/>
    <w:rsid w:val="001601BC"/>
    <w:rsid w:val="0016021D"/>
    <w:rsid w:val="00160295"/>
    <w:rsid w:val="00160419"/>
    <w:rsid w:val="0016041E"/>
    <w:rsid w:val="001607C8"/>
    <w:rsid w:val="00160A8E"/>
    <w:rsid w:val="00160AA4"/>
    <w:rsid w:val="00160D3E"/>
    <w:rsid w:val="00160EAB"/>
    <w:rsid w:val="0016135D"/>
    <w:rsid w:val="00161376"/>
    <w:rsid w:val="00161418"/>
    <w:rsid w:val="0016190D"/>
    <w:rsid w:val="00161C18"/>
    <w:rsid w:val="00161DE9"/>
    <w:rsid w:val="00161E1E"/>
    <w:rsid w:val="00161E38"/>
    <w:rsid w:val="00161FB4"/>
    <w:rsid w:val="001620E6"/>
    <w:rsid w:val="00162442"/>
    <w:rsid w:val="00162597"/>
    <w:rsid w:val="0016298D"/>
    <w:rsid w:val="00162F69"/>
    <w:rsid w:val="00163085"/>
    <w:rsid w:val="00163089"/>
    <w:rsid w:val="0016308A"/>
    <w:rsid w:val="00163486"/>
    <w:rsid w:val="00163542"/>
    <w:rsid w:val="00163696"/>
    <w:rsid w:val="00163E53"/>
    <w:rsid w:val="00163FAA"/>
    <w:rsid w:val="00164013"/>
    <w:rsid w:val="00164536"/>
    <w:rsid w:val="001645C8"/>
    <w:rsid w:val="001646AB"/>
    <w:rsid w:val="0016492A"/>
    <w:rsid w:val="00164E53"/>
    <w:rsid w:val="00165049"/>
    <w:rsid w:val="001657E9"/>
    <w:rsid w:val="001659BF"/>
    <w:rsid w:val="001659D2"/>
    <w:rsid w:val="00165D9D"/>
    <w:rsid w:val="00165F37"/>
    <w:rsid w:val="00166386"/>
    <w:rsid w:val="001664FA"/>
    <w:rsid w:val="00166571"/>
    <w:rsid w:val="00166966"/>
    <w:rsid w:val="00166D1F"/>
    <w:rsid w:val="00166D63"/>
    <w:rsid w:val="00166DA1"/>
    <w:rsid w:val="00166EAB"/>
    <w:rsid w:val="0016716D"/>
    <w:rsid w:val="001671B9"/>
    <w:rsid w:val="00167562"/>
    <w:rsid w:val="001676E1"/>
    <w:rsid w:val="001678C6"/>
    <w:rsid w:val="00170045"/>
    <w:rsid w:val="0017041A"/>
    <w:rsid w:val="0017063B"/>
    <w:rsid w:val="00170EF9"/>
    <w:rsid w:val="00171550"/>
    <w:rsid w:val="00171754"/>
    <w:rsid w:val="00171818"/>
    <w:rsid w:val="00171820"/>
    <w:rsid w:val="00171BF2"/>
    <w:rsid w:val="00171D3A"/>
    <w:rsid w:val="00172B25"/>
    <w:rsid w:val="00172E63"/>
    <w:rsid w:val="00173043"/>
    <w:rsid w:val="0017309E"/>
    <w:rsid w:val="001732CA"/>
    <w:rsid w:val="00173579"/>
    <w:rsid w:val="001736F1"/>
    <w:rsid w:val="00173834"/>
    <w:rsid w:val="00173845"/>
    <w:rsid w:val="0017425B"/>
    <w:rsid w:val="00174342"/>
    <w:rsid w:val="001743B1"/>
    <w:rsid w:val="001743E2"/>
    <w:rsid w:val="00174406"/>
    <w:rsid w:val="001745D5"/>
    <w:rsid w:val="00174993"/>
    <w:rsid w:val="001749AF"/>
    <w:rsid w:val="001749B0"/>
    <w:rsid w:val="00174B23"/>
    <w:rsid w:val="00174B34"/>
    <w:rsid w:val="00174FF3"/>
    <w:rsid w:val="001753CC"/>
    <w:rsid w:val="00175D68"/>
    <w:rsid w:val="00175E54"/>
    <w:rsid w:val="0017626D"/>
    <w:rsid w:val="0017639C"/>
    <w:rsid w:val="00176480"/>
    <w:rsid w:val="0017667F"/>
    <w:rsid w:val="0017678C"/>
    <w:rsid w:val="001767B4"/>
    <w:rsid w:val="00176D0A"/>
    <w:rsid w:val="00177054"/>
    <w:rsid w:val="001771D7"/>
    <w:rsid w:val="00177590"/>
    <w:rsid w:val="001775E6"/>
    <w:rsid w:val="001778C3"/>
    <w:rsid w:val="00177BE6"/>
    <w:rsid w:val="00177EB0"/>
    <w:rsid w:val="00177ED1"/>
    <w:rsid w:val="0018038C"/>
    <w:rsid w:val="00180AAF"/>
    <w:rsid w:val="00180C71"/>
    <w:rsid w:val="00180DB6"/>
    <w:rsid w:val="001810FA"/>
    <w:rsid w:val="001810FE"/>
    <w:rsid w:val="00181322"/>
    <w:rsid w:val="00181688"/>
    <w:rsid w:val="0018174A"/>
    <w:rsid w:val="001818F0"/>
    <w:rsid w:val="00181ADB"/>
    <w:rsid w:val="001820D8"/>
    <w:rsid w:val="00182795"/>
    <w:rsid w:val="00182901"/>
    <w:rsid w:val="0018294B"/>
    <w:rsid w:val="00182A0A"/>
    <w:rsid w:val="00182EAC"/>
    <w:rsid w:val="0018304B"/>
    <w:rsid w:val="001833E1"/>
    <w:rsid w:val="00183542"/>
    <w:rsid w:val="001838A9"/>
    <w:rsid w:val="001839CE"/>
    <w:rsid w:val="00183AE0"/>
    <w:rsid w:val="00183B09"/>
    <w:rsid w:val="00183B49"/>
    <w:rsid w:val="00183C87"/>
    <w:rsid w:val="0018404A"/>
    <w:rsid w:val="0018435F"/>
    <w:rsid w:val="001845E4"/>
    <w:rsid w:val="00184630"/>
    <w:rsid w:val="00185072"/>
    <w:rsid w:val="0018521E"/>
    <w:rsid w:val="00185227"/>
    <w:rsid w:val="00185768"/>
    <w:rsid w:val="001858BD"/>
    <w:rsid w:val="00185E7D"/>
    <w:rsid w:val="0018669A"/>
    <w:rsid w:val="00186703"/>
    <w:rsid w:val="0018676D"/>
    <w:rsid w:val="00186770"/>
    <w:rsid w:val="001867F1"/>
    <w:rsid w:val="0018714D"/>
    <w:rsid w:val="00187B92"/>
    <w:rsid w:val="00187BB1"/>
    <w:rsid w:val="00187E1D"/>
    <w:rsid w:val="00187EE2"/>
    <w:rsid w:val="00187FE8"/>
    <w:rsid w:val="0019020A"/>
    <w:rsid w:val="001905F7"/>
    <w:rsid w:val="00190A1E"/>
    <w:rsid w:val="00190D7D"/>
    <w:rsid w:val="00191249"/>
    <w:rsid w:val="001913DF"/>
    <w:rsid w:val="001917E5"/>
    <w:rsid w:val="0019181A"/>
    <w:rsid w:val="001919DB"/>
    <w:rsid w:val="001919EB"/>
    <w:rsid w:val="00191A4D"/>
    <w:rsid w:val="00191BD4"/>
    <w:rsid w:val="00191DCA"/>
    <w:rsid w:val="0019202A"/>
    <w:rsid w:val="0019209E"/>
    <w:rsid w:val="001921D8"/>
    <w:rsid w:val="00192EB9"/>
    <w:rsid w:val="00192F42"/>
    <w:rsid w:val="001930D1"/>
    <w:rsid w:val="00193121"/>
    <w:rsid w:val="001931A5"/>
    <w:rsid w:val="00193517"/>
    <w:rsid w:val="0019352F"/>
    <w:rsid w:val="00193804"/>
    <w:rsid w:val="00193971"/>
    <w:rsid w:val="00193D1A"/>
    <w:rsid w:val="00194246"/>
    <w:rsid w:val="001942AF"/>
    <w:rsid w:val="0019457C"/>
    <w:rsid w:val="00194C34"/>
    <w:rsid w:val="00194D98"/>
    <w:rsid w:val="00194DF5"/>
    <w:rsid w:val="00194F84"/>
    <w:rsid w:val="001952E8"/>
    <w:rsid w:val="00195352"/>
    <w:rsid w:val="00195353"/>
    <w:rsid w:val="0019548B"/>
    <w:rsid w:val="00195B10"/>
    <w:rsid w:val="00195D4C"/>
    <w:rsid w:val="00195DF7"/>
    <w:rsid w:val="00195F1C"/>
    <w:rsid w:val="00195F1D"/>
    <w:rsid w:val="001960BD"/>
    <w:rsid w:val="001963A5"/>
    <w:rsid w:val="001966C9"/>
    <w:rsid w:val="001967E1"/>
    <w:rsid w:val="001967F0"/>
    <w:rsid w:val="001968C6"/>
    <w:rsid w:val="0019698B"/>
    <w:rsid w:val="00196E7C"/>
    <w:rsid w:val="00197201"/>
    <w:rsid w:val="00197296"/>
    <w:rsid w:val="0019740E"/>
    <w:rsid w:val="0019778F"/>
    <w:rsid w:val="00197875"/>
    <w:rsid w:val="00197912"/>
    <w:rsid w:val="00197994"/>
    <w:rsid w:val="00197ED1"/>
    <w:rsid w:val="00197ED6"/>
    <w:rsid w:val="001A009A"/>
    <w:rsid w:val="001A0183"/>
    <w:rsid w:val="001A0388"/>
    <w:rsid w:val="001A0497"/>
    <w:rsid w:val="001A06B9"/>
    <w:rsid w:val="001A06C2"/>
    <w:rsid w:val="001A092B"/>
    <w:rsid w:val="001A097D"/>
    <w:rsid w:val="001A0B05"/>
    <w:rsid w:val="001A0F24"/>
    <w:rsid w:val="001A1414"/>
    <w:rsid w:val="001A1AA8"/>
    <w:rsid w:val="001A1ABB"/>
    <w:rsid w:val="001A1AD4"/>
    <w:rsid w:val="001A1E2F"/>
    <w:rsid w:val="001A210F"/>
    <w:rsid w:val="001A23B8"/>
    <w:rsid w:val="001A2461"/>
    <w:rsid w:val="001A2556"/>
    <w:rsid w:val="001A2661"/>
    <w:rsid w:val="001A27FC"/>
    <w:rsid w:val="001A2C4F"/>
    <w:rsid w:val="001A2D45"/>
    <w:rsid w:val="001A304C"/>
    <w:rsid w:val="001A312E"/>
    <w:rsid w:val="001A324D"/>
    <w:rsid w:val="001A3297"/>
    <w:rsid w:val="001A34BA"/>
    <w:rsid w:val="001A3C94"/>
    <w:rsid w:val="001A3EA6"/>
    <w:rsid w:val="001A3F77"/>
    <w:rsid w:val="001A41B5"/>
    <w:rsid w:val="001A41ED"/>
    <w:rsid w:val="001A451C"/>
    <w:rsid w:val="001A4867"/>
    <w:rsid w:val="001A4A8C"/>
    <w:rsid w:val="001A4A9A"/>
    <w:rsid w:val="001A4BAB"/>
    <w:rsid w:val="001A4C7F"/>
    <w:rsid w:val="001A4DA7"/>
    <w:rsid w:val="001A4F3F"/>
    <w:rsid w:val="001A51BE"/>
    <w:rsid w:val="001A537A"/>
    <w:rsid w:val="001A54AA"/>
    <w:rsid w:val="001A56C5"/>
    <w:rsid w:val="001A5773"/>
    <w:rsid w:val="001A5943"/>
    <w:rsid w:val="001A59C4"/>
    <w:rsid w:val="001A5B79"/>
    <w:rsid w:val="001A61C5"/>
    <w:rsid w:val="001A6432"/>
    <w:rsid w:val="001A6701"/>
    <w:rsid w:val="001A6E8C"/>
    <w:rsid w:val="001A70D6"/>
    <w:rsid w:val="001A72CC"/>
    <w:rsid w:val="001A760B"/>
    <w:rsid w:val="001A7626"/>
    <w:rsid w:val="001A76BF"/>
    <w:rsid w:val="001A7753"/>
    <w:rsid w:val="001A7765"/>
    <w:rsid w:val="001A776B"/>
    <w:rsid w:val="001A78E2"/>
    <w:rsid w:val="001A79EE"/>
    <w:rsid w:val="001A7A87"/>
    <w:rsid w:val="001A7F30"/>
    <w:rsid w:val="001B0134"/>
    <w:rsid w:val="001B0417"/>
    <w:rsid w:val="001B0702"/>
    <w:rsid w:val="001B07C4"/>
    <w:rsid w:val="001B07D4"/>
    <w:rsid w:val="001B0ABE"/>
    <w:rsid w:val="001B11B5"/>
    <w:rsid w:val="001B13AB"/>
    <w:rsid w:val="001B13B4"/>
    <w:rsid w:val="001B1A39"/>
    <w:rsid w:val="001B1BEC"/>
    <w:rsid w:val="001B1D2E"/>
    <w:rsid w:val="001B22F6"/>
    <w:rsid w:val="001B248D"/>
    <w:rsid w:val="001B26A7"/>
    <w:rsid w:val="001B2D34"/>
    <w:rsid w:val="001B2D63"/>
    <w:rsid w:val="001B304A"/>
    <w:rsid w:val="001B3564"/>
    <w:rsid w:val="001B38BB"/>
    <w:rsid w:val="001B396F"/>
    <w:rsid w:val="001B42FF"/>
    <w:rsid w:val="001B4352"/>
    <w:rsid w:val="001B4790"/>
    <w:rsid w:val="001B4C0B"/>
    <w:rsid w:val="001B504B"/>
    <w:rsid w:val="001B5061"/>
    <w:rsid w:val="001B5143"/>
    <w:rsid w:val="001B51C5"/>
    <w:rsid w:val="001B5428"/>
    <w:rsid w:val="001B5E8D"/>
    <w:rsid w:val="001B61A7"/>
    <w:rsid w:val="001B6355"/>
    <w:rsid w:val="001B6777"/>
    <w:rsid w:val="001B690F"/>
    <w:rsid w:val="001B6B5D"/>
    <w:rsid w:val="001B6C28"/>
    <w:rsid w:val="001B6D95"/>
    <w:rsid w:val="001B700A"/>
    <w:rsid w:val="001B7110"/>
    <w:rsid w:val="001B72F3"/>
    <w:rsid w:val="001B777A"/>
    <w:rsid w:val="001C0376"/>
    <w:rsid w:val="001C0667"/>
    <w:rsid w:val="001C0995"/>
    <w:rsid w:val="001C0C7C"/>
    <w:rsid w:val="001C0D03"/>
    <w:rsid w:val="001C0E69"/>
    <w:rsid w:val="001C1389"/>
    <w:rsid w:val="001C1504"/>
    <w:rsid w:val="001C150E"/>
    <w:rsid w:val="001C1654"/>
    <w:rsid w:val="001C17F5"/>
    <w:rsid w:val="001C1B24"/>
    <w:rsid w:val="001C1C23"/>
    <w:rsid w:val="001C201F"/>
    <w:rsid w:val="001C206D"/>
    <w:rsid w:val="001C2161"/>
    <w:rsid w:val="001C24F6"/>
    <w:rsid w:val="001C25B9"/>
    <w:rsid w:val="001C2734"/>
    <w:rsid w:val="001C2857"/>
    <w:rsid w:val="001C2D09"/>
    <w:rsid w:val="001C2F08"/>
    <w:rsid w:val="001C3323"/>
    <w:rsid w:val="001C345E"/>
    <w:rsid w:val="001C370F"/>
    <w:rsid w:val="001C386C"/>
    <w:rsid w:val="001C3936"/>
    <w:rsid w:val="001C3B0B"/>
    <w:rsid w:val="001C3DD7"/>
    <w:rsid w:val="001C3E24"/>
    <w:rsid w:val="001C401D"/>
    <w:rsid w:val="001C411A"/>
    <w:rsid w:val="001C4216"/>
    <w:rsid w:val="001C4480"/>
    <w:rsid w:val="001C46B0"/>
    <w:rsid w:val="001C4889"/>
    <w:rsid w:val="001C4C58"/>
    <w:rsid w:val="001C4F7F"/>
    <w:rsid w:val="001C551A"/>
    <w:rsid w:val="001C5980"/>
    <w:rsid w:val="001C5CD6"/>
    <w:rsid w:val="001C5F2A"/>
    <w:rsid w:val="001C5F86"/>
    <w:rsid w:val="001C6893"/>
    <w:rsid w:val="001C6B87"/>
    <w:rsid w:val="001C6C35"/>
    <w:rsid w:val="001C6EAB"/>
    <w:rsid w:val="001C6F12"/>
    <w:rsid w:val="001C6FE1"/>
    <w:rsid w:val="001C70D7"/>
    <w:rsid w:val="001C746F"/>
    <w:rsid w:val="001C75CB"/>
    <w:rsid w:val="001C76F7"/>
    <w:rsid w:val="001C79D7"/>
    <w:rsid w:val="001C7AF2"/>
    <w:rsid w:val="001C7B00"/>
    <w:rsid w:val="001C7E39"/>
    <w:rsid w:val="001C7E7D"/>
    <w:rsid w:val="001C7EEA"/>
    <w:rsid w:val="001D0139"/>
    <w:rsid w:val="001D01AA"/>
    <w:rsid w:val="001D032F"/>
    <w:rsid w:val="001D0388"/>
    <w:rsid w:val="001D039B"/>
    <w:rsid w:val="001D0684"/>
    <w:rsid w:val="001D07A7"/>
    <w:rsid w:val="001D0A89"/>
    <w:rsid w:val="001D0CEB"/>
    <w:rsid w:val="001D0DC3"/>
    <w:rsid w:val="001D10DC"/>
    <w:rsid w:val="001D1445"/>
    <w:rsid w:val="001D15D8"/>
    <w:rsid w:val="001D167E"/>
    <w:rsid w:val="001D1B6B"/>
    <w:rsid w:val="001D1E1D"/>
    <w:rsid w:val="001D1F3D"/>
    <w:rsid w:val="001D207D"/>
    <w:rsid w:val="001D2241"/>
    <w:rsid w:val="001D22B1"/>
    <w:rsid w:val="001D24B3"/>
    <w:rsid w:val="001D2980"/>
    <w:rsid w:val="001D2A64"/>
    <w:rsid w:val="001D2B76"/>
    <w:rsid w:val="001D2CEE"/>
    <w:rsid w:val="001D2D0C"/>
    <w:rsid w:val="001D2F06"/>
    <w:rsid w:val="001D2F1A"/>
    <w:rsid w:val="001D307A"/>
    <w:rsid w:val="001D307C"/>
    <w:rsid w:val="001D31FB"/>
    <w:rsid w:val="001D3383"/>
    <w:rsid w:val="001D34D2"/>
    <w:rsid w:val="001D3D1B"/>
    <w:rsid w:val="001D43C2"/>
    <w:rsid w:val="001D44C1"/>
    <w:rsid w:val="001D4A1D"/>
    <w:rsid w:val="001D4E04"/>
    <w:rsid w:val="001D4E67"/>
    <w:rsid w:val="001D4F50"/>
    <w:rsid w:val="001D513C"/>
    <w:rsid w:val="001D51BC"/>
    <w:rsid w:val="001D51E3"/>
    <w:rsid w:val="001D533A"/>
    <w:rsid w:val="001D5441"/>
    <w:rsid w:val="001D55B8"/>
    <w:rsid w:val="001D5AAC"/>
    <w:rsid w:val="001D5B78"/>
    <w:rsid w:val="001D5D17"/>
    <w:rsid w:val="001D5FD7"/>
    <w:rsid w:val="001D693C"/>
    <w:rsid w:val="001D6953"/>
    <w:rsid w:val="001D69E1"/>
    <w:rsid w:val="001D76A3"/>
    <w:rsid w:val="001E0CDE"/>
    <w:rsid w:val="001E14C5"/>
    <w:rsid w:val="001E1614"/>
    <w:rsid w:val="001E1A44"/>
    <w:rsid w:val="001E1B16"/>
    <w:rsid w:val="001E1C20"/>
    <w:rsid w:val="001E1C8C"/>
    <w:rsid w:val="001E1E10"/>
    <w:rsid w:val="001E2225"/>
    <w:rsid w:val="001E23FA"/>
    <w:rsid w:val="001E27AC"/>
    <w:rsid w:val="001E2977"/>
    <w:rsid w:val="001E2A2B"/>
    <w:rsid w:val="001E2EF6"/>
    <w:rsid w:val="001E2F09"/>
    <w:rsid w:val="001E3107"/>
    <w:rsid w:val="001E3330"/>
    <w:rsid w:val="001E34ED"/>
    <w:rsid w:val="001E35A4"/>
    <w:rsid w:val="001E3607"/>
    <w:rsid w:val="001E365C"/>
    <w:rsid w:val="001E3809"/>
    <w:rsid w:val="001E3CD6"/>
    <w:rsid w:val="001E41B0"/>
    <w:rsid w:val="001E41B2"/>
    <w:rsid w:val="001E424A"/>
    <w:rsid w:val="001E44C1"/>
    <w:rsid w:val="001E4AC8"/>
    <w:rsid w:val="001E4B99"/>
    <w:rsid w:val="001E5042"/>
    <w:rsid w:val="001E526C"/>
    <w:rsid w:val="001E5629"/>
    <w:rsid w:val="001E5887"/>
    <w:rsid w:val="001E5B2D"/>
    <w:rsid w:val="001E5D77"/>
    <w:rsid w:val="001E6118"/>
    <w:rsid w:val="001E65E6"/>
    <w:rsid w:val="001E667E"/>
    <w:rsid w:val="001E66FF"/>
    <w:rsid w:val="001E6894"/>
    <w:rsid w:val="001E68B8"/>
    <w:rsid w:val="001E72C0"/>
    <w:rsid w:val="001E764E"/>
    <w:rsid w:val="001E768A"/>
    <w:rsid w:val="001E7776"/>
    <w:rsid w:val="001E7906"/>
    <w:rsid w:val="001E7C33"/>
    <w:rsid w:val="001F00F7"/>
    <w:rsid w:val="001F0332"/>
    <w:rsid w:val="001F0C0F"/>
    <w:rsid w:val="001F0EA2"/>
    <w:rsid w:val="001F0EE6"/>
    <w:rsid w:val="001F0EEC"/>
    <w:rsid w:val="001F0F2A"/>
    <w:rsid w:val="001F0FD6"/>
    <w:rsid w:val="001F1144"/>
    <w:rsid w:val="001F1155"/>
    <w:rsid w:val="001F1358"/>
    <w:rsid w:val="001F15D8"/>
    <w:rsid w:val="001F16A6"/>
    <w:rsid w:val="001F1B11"/>
    <w:rsid w:val="001F1B28"/>
    <w:rsid w:val="001F1D27"/>
    <w:rsid w:val="001F1E73"/>
    <w:rsid w:val="001F202A"/>
    <w:rsid w:val="001F241D"/>
    <w:rsid w:val="001F253A"/>
    <w:rsid w:val="001F254C"/>
    <w:rsid w:val="001F261B"/>
    <w:rsid w:val="001F2771"/>
    <w:rsid w:val="001F2E27"/>
    <w:rsid w:val="001F2EE2"/>
    <w:rsid w:val="001F2F87"/>
    <w:rsid w:val="001F3117"/>
    <w:rsid w:val="001F31AA"/>
    <w:rsid w:val="001F3378"/>
    <w:rsid w:val="001F351B"/>
    <w:rsid w:val="001F3963"/>
    <w:rsid w:val="001F3AA0"/>
    <w:rsid w:val="001F42FD"/>
    <w:rsid w:val="001F446C"/>
    <w:rsid w:val="001F4CC3"/>
    <w:rsid w:val="001F4E5C"/>
    <w:rsid w:val="001F55BB"/>
    <w:rsid w:val="001F5F97"/>
    <w:rsid w:val="001F600B"/>
    <w:rsid w:val="001F61B9"/>
    <w:rsid w:val="001F6327"/>
    <w:rsid w:val="001F63A4"/>
    <w:rsid w:val="001F658A"/>
    <w:rsid w:val="001F673C"/>
    <w:rsid w:val="001F674D"/>
    <w:rsid w:val="001F677E"/>
    <w:rsid w:val="001F67B7"/>
    <w:rsid w:val="001F699D"/>
    <w:rsid w:val="001F69EF"/>
    <w:rsid w:val="001F6B38"/>
    <w:rsid w:val="001F6E84"/>
    <w:rsid w:val="001F7100"/>
    <w:rsid w:val="001F7412"/>
    <w:rsid w:val="001F7553"/>
    <w:rsid w:val="001F7663"/>
    <w:rsid w:val="001F77B7"/>
    <w:rsid w:val="001F787A"/>
    <w:rsid w:val="001F7971"/>
    <w:rsid w:val="001F7B80"/>
    <w:rsid w:val="001F7CD1"/>
    <w:rsid w:val="00200291"/>
    <w:rsid w:val="002004BF"/>
    <w:rsid w:val="00200715"/>
    <w:rsid w:val="00200725"/>
    <w:rsid w:val="0020075E"/>
    <w:rsid w:val="00200783"/>
    <w:rsid w:val="0020142C"/>
    <w:rsid w:val="00201653"/>
    <w:rsid w:val="00201B49"/>
    <w:rsid w:val="00201CF0"/>
    <w:rsid w:val="00202058"/>
    <w:rsid w:val="00202201"/>
    <w:rsid w:val="0020225B"/>
    <w:rsid w:val="002023A0"/>
    <w:rsid w:val="002029CC"/>
    <w:rsid w:val="00202B0C"/>
    <w:rsid w:val="00202B1C"/>
    <w:rsid w:val="00202BA9"/>
    <w:rsid w:val="00202C13"/>
    <w:rsid w:val="00202D96"/>
    <w:rsid w:val="0020309E"/>
    <w:rsid w:val="0020332B"/>
    <w:rsid w:val="0020346C"/>
    <w:rsid w:val="00203681"/>
    <w:rsid w:val="00203776"/>
    <w:rsid w:val="002037A3"/>
    <w:rsid w:val="002039EB"/>
    <w:rsid w:val="00203A2E"/>
    <w:rsid w:val="00203A76"/>
    <w:rsid w:val="00203B86"/>
    <w:rsid w:val="00203BF4"/>
    <w:rsid w:val="00203CCD"/>
    <w:rsid w:val="00203ED9"/>
    <w:rsid w:val="00204138"/>
    <w:rsid w:val="0020418C"/>
    <w:rsid w:val="00204354"/>
    <w:rsid w:val="0020459C"/>
    <w:rsid w:val="00204785"/>
    <w:rsid w:val="00204802"/>
    <w:rsid w:val="00204823"/>
    <w:rsid w:val="002049A7"/>
    <w:rsid w:val="00204A28"/>
    <w:rsid w:val="00204B42"/>
    <w:rsid w:val="00205087"/>
    <w:rsid w:val="002057F7"/>
    <w:rsid w:val="0020580A"/>
    <w:rsid w:val="00205AA1"/>
    <w:rsid w:val="00205D24"/>
    <w:rsid w:val="00205DAF"/>
    <w:rsid w:val="00205F49"/>
    <w:rsid w:val="00206032"/>
    <w:rsid w:val="00206057"/>
    <w:rsid w:val="0020610B"/>
    <w:rsid w:val="00206381"/>
    <w:rsid w:val="00206F43"/>
    <w:rsid w:val="00207467"/>
    <w:rsid w:val="0020748C"/>
    <w:rsid w:val="00207628"/>
    <w:rsid w:val="00207697"/>
    <w:rsid w:val="002076A4"/>
    <w:rsid w:val="00207A48"/>
    <w:rsid w:val="00207B55"/>
    <w:rsid w:val="00207E4E"/>
    <w:rsid w:val="00207F2B"/>
    <w:rsid w:val="00210182"/>
    <w:rsid w:val="002102AD"/>
    <w:rsid w:val="0021073B"/>
    <w:rsid w:val="002108D1"/>
    <w:rsid w:val="002109D5"/>
    <w:rsid w:val="00210B5D"/>
    <w:rsid w:val="00210BFF"/>
    <w:rsid w:val="00211056"/>
    <w:rsid w:val="00211242"/>
    <w:rsid w:val="0021126A"/>
    <w:rsid w:val="0021143F"/>
    <w:rsid w:val="00211539"/>
    <w:rsid w:val="00211A0E"/>
    <w:rsid w:val="00211B48"/>
    <w:rsid w:val="002121D8"/>
    <w:rsid w:val="002122B2"/>
    <w:rsid w:val="00212331"/>
    <w:rsid w:val="002123CA"/>
    <w:rsid w:val="002123CE"/>
    <w:rsid w:val="002124F0"/>
    <w:rsid w:val="00212818"/>
    <w:rsid w:val="0021284D"/>
    <w:rsid w:val="0021285F"/>
    <w:rsid w:val="002128E0"/>
    <w:rsid w:val="00212A7E"/>
    <w:rsid w:val="00212BBA"/>
    <w:rsid w:val="00212F22"/>
    <w:rsid w:val="0021302F"/>
    <w:rsid w:val="0021325D"/>
    <w:rsid w:val="00214254"/>
    <w:rsid w:val="002143F9"/>
    <w:rsid w:val="00214900"/>
    <w:rsid w:val="00214F0B"/>
    <w:rsid w:val="00214F58"/>
    <w:rsid w:val="002152A4"/>
    <w:rsid w:val="0021536B"/>
    <w:rsid w:val="00215789"/>
    <w:rsid w:val="00215D3F"/>
    <w:rsid w:val="002160EF"/>
    <w:rsid w:val="00216234"/>
    <w:rsid w:val="0021662D"/>
    <w:rsid w:val="002169F1"/>
    <w:rsid w:val="00216C6A"/>
    <w:rsid w:val="00216CA6"/>
    <w:rsid w:val="00217A4E"/>
    <w:rsid w:val="00217EED"/>
    <w:rsid w:val="002200C6"/>
    <w:rsid w:val="00220154"/>
    <w:rsid w:val="0022024B"/>
    <w:rsid w:val="00220819"/>
    <w:rsid w:val="00220C41"/>
    <w:rsid w:val="00220F2D"/>
    <w:rsid w:val="00221035"/>
    <w:rsid w:val="00221161"/>
    <w:rsid w:val="00221895"/>
    <w:rsid w:val="002219EE"/>
    <w:rsid w:val="00221D6A"/>
    <w:rsid w:val="00221E16"/>
    <w:rsid w:val="002220FC"/>
    <w:rsid w:val="0022210B"/>
    <w:rsid w:val="0022218B"/>
    <w:rsid w:val="00222504"/>
    <w:rsid w:val="00222517"/>
    <w:rsid w:val="00222C3A"/>
    <w:rsid w:val="00222D94"/>
    <w:rsid w:val="002230C1"/>
    <w:rsid w:val="00223695"/>
    <w:rsid w:val="002238FE"/>
    <w:rsid w:val="00223E2A"/>
    <w:rsid w:val="00223FB4"/>
    <w:rsid w:val="00224160"/>
    <w:rsid w:val="002241FB"/>
    <w:rsid w:val="002242D2"/>
    <w:rsid w:val="00224555"/>
    <w:rsid w:val="002248EA"/>
    <w:rsid w:val="0022491A"/>
    <w:rsid w:val="00224B20"/>
    <w:rsid w:val="00224C91"/>
    <w:rsid w:val="00224D28"/>
    <w:rsid w:val="00224D9A"/>
    <w:rsid w:val="00224E7D"/>
    <w:rsid w:val="0022537C"/>
    <w:rsid w:val="0022572A"/>
    <w:rsid w:val="002258A3"/>
    <w:rsid w:val="00225D86"/>
    <w:rsid w:val="00225FD1"/>
    <w:rsid w:val="00226040"/>
    <w:rsid w:val="0022616A"/>
    <w:rsid w:val="002262D8"/>
    <w:rsid w:val="00226374"/>
    <w:rsid w:val="002264E3"/>
    <w:rsid w:val="00226546"/>
    <w:rsid w:val="00226765"/>
    <w:rsid w:val="0022688D"/>
    <w:rsid w:val="00227399"/>
    <w:rsid w:val="00227DF9"/>
    <w:rsid w:val="00230437"/>
    <w:rsid w:val="002307F6"/>
    <w:rsid w:val="00230837"/>
    <w:rsid w:val="00230888"/>
    <w:rsid w:val="00230A8E"/>
    <w:rsid w:val="00230BD7"/>
    <w:rsid w:val="00231215"/>
    <w:rsid w:val="00231276"/>
    <w:rsid w:val="00231452"/>
    <w:rsid w:val="002314E1"/>
    <w:rsid w:val="0023151B"/>
    <w:rsid w:val="002316DC"/>
    <w:rsid w:val="00231A83"/>
    <w:rsid w:val="00231A8A"/>
    <w:rsid w:val="00231DB6"/>
    <w:rsid w:val="00231DC8"/>
    <w:rsid w:val="0023244E"/>
    <w:rsid w:val="002324CE"/>
    <w:rsid w:val="002325A8"/>
    <w:rsid w:val="002327F8"/>
    <w:rsid w:val="002328CF"/>
    <w:rsid w:val="0023293C"/>
    <w:rsid w:val="00232B51"/>
    <w:rsid w:val="00232D4A"/>
    <w:rsid w:val="00232F77"/>
    <w:rsid w:val="0023376A"/>
    <w:rsid w:val="0023379F"/>
    <w:rsid w:val="002337B9"/>
    <w:rsid w:val="00233922"/>
    <w:rsid w:val="00233D22"/>
    <w:rsid w:val="00233F97"/>
    <w:rsid w:val="00234105"/>
    <w:rsid w:val="002341BD"/>
    <w:rsid w:val="00234332"/>
    <w:rsid w:val="002343E3"/>
    <w:rsid w:val="002346A1"/>
    <w:rsid w:val="00234730"/>
    <w:rsid w:val="00234C8D"/>
    <w:rsid w:val="00234CC9"/>
    <w:rsid w:val="00234EAA"/>
    <w:rsid w:val="002350A4"/>
    <w:rsid w:val="002350E8"/>
    <w:rsid w:val="002350F3"/>
    <w:rsid w:val="00235BB6"/>
    <w:rsid w:val="00235BDA"/>
    <w:rsid w:val="00235C4A"/>
    <w:rsid w:val="00235E07"/>
    <w:rsid w:val="00236017"/>
    <w:rsid w:val="0023630E"/>
    <w:rsid w:val="002364DF"/>
    <w:rsid w:val="00237E3D"/>
    <w:rsid w:val="00237ECC"/>
    <w:rsid w:val="00237EFE"/>
    <w:rsid w:val="002400C2"/>
    <w:rsid w:val="002401A0"/>
    <w:rsid w:val="002401DC"/>
    <w:rsid w:val="002402A0"/>
    <w:rsid w:val="002402E4"/>
    <w:rsid w:val="0024041C"/>
    <w:rsid w:val="0024070B"/>
    <w:rsid w:val="00240C8C"/>
    <w:rsid w:val="00240EFB"/>
    <w:rsid w:val="00241096"/>
    <w:rsid w:val="00241ABD"/>
    <w:rsid w:val="00241C61"/>
    <w:rsid w:val="0024212F"/>
    <w:rsid w:val="002423D3"/>
    <w:rsid w:val="00242435"/>
    <w:rsid w:val="00242622"/>
    <w:rsid w:val="00242652"/>
    <w:rsid w:val="00242D03"/>
    <w:rsid w:val="00242EA8"/>
    <w:rsid w:val="00243011"/>
    <w:rsid w:val="0024321B"/>
    <w:rsid w:val="002435CF"/>
    <w:rsid w:val="00243613"/>
    <w:rsid w:val="002436FD"/>
    <w:rsid w:val="002437E9"/>
    <w:rsid w:val="0024387A"/>
    <w:rsid w:val="00243931"/>
    <w:rsid w:val="00243BBE"/>
    <w:rsid w:val="00243EAD"/>
    <w:rsid w:val="00243EC0"/>
    <w:rsid w:val="00243FF7"/>
    <w:rsid w:val="002443BC"/>
    <w:rsid w:val="002448F8"/>
    <w:rsid w:val="0024492B"/>
    <w:rsid w:val="00244F8E"/>
    <w:rsid w:val="002450B5"/>
    <w:rsid w:val="002451F6"/>
    <w:rsid w:val="0024529A"/>
    <w:rsid w:val="002452D8"/>
    <w:rsid w:val="00245496"/>
    <w:rsid w:val="002456C9"/>
    <w:rsid w:val="00245709"/>
    <w:rsid w:val="00245842"/>
    <w:rsid w:val="00245AFE"/>
    <w:rsid w:val="00245C56"/>
    <w:rsid w:val="00245DBB"/>
    <w:rsid w:val="00245E63"/>
    <w:rsid w:val="00245F96"/>
    <w:rsid w:val="00246290"/>
    <w:rsid w:val="00246520"/>
    <w:rsid w:val="00246980"/>
    <w:rsid w:val="002469DF"/>
    <w:rsid w:val="00246C96"/>
    <w:rsid w:val="00246DAA"/>
    <w:rsid w:val="00246E75"/>
    <w:rsid w:val="0024709E"/>
    <w:rsid w:val="002470E5"/>
    <w:rsid w:val="00247236"/>
    <w:rsid w:val="00247376"/>
    <w:rsid w:val="002479A5"/>
    <w:rsid w:val="00247A5C"/>
    <w:rsid w:val="00247B18"/>
    <w:rsid w:val="00247C49"/>
    <w:rsid w:val="002502B5"/>
    <w:rsid w:val="00250403"/>
    <w:rsid w:val="00250515"/>
    <w:rsid w:val="00250541"/>
    <w:rsid w:val="00250C74"/>
    <w:rsid w:val="00250D74"/>
    <w:rsid w:val="00250EDE"/>
    <w:rsid w:val="002513E7"/>
    <w:rsid w:val="00251633"/>
    <w:rsid w:val="00251779"/>
    <w:rsid w:val="00251DF7"/>
    <w:rsid w:val="00251E47"/>
    <w:rsid w:val="00251E75"/>
    <w:rsid w:val="0025200F"/>
    <w:rsid w:val="00252244"/>
    <w:rsid w:val="00252525"/>
    <w:rsid w:val="002526F1"/>
    <w:rsid w:val="00252983"/>
    <w:rsid w:val="00252B73"/>
    <w:rsid w:val="00252D1C"/>
    <w:rsid w:val="00252DC9"/>
    <w:rsid w:val="0025320D"/>
    <w:rsid w:val="002534FF"/>
    <w:rsid w:val="00253A74"/>
    <w:rsid w:val="00253AA3"/>
    <w:rsid w:val="0025402A"/>
    <w:rsid w:val="002541C8"/>
    <w:rsid w:val="002541E6"/>
    <w:rsid w:val="00254591"/>
    <w:rsid w:val="002547E5"/>
    <w:rsid w:val="00254D00"/>
    <w:rsid w:val="00254D36"/>
    <w:rsid w:val="00254DEC"/>
    <w:rsid w:val="00254E2C"/>
    <w:rsid w:val="00254F33"/>
    <w:rsid w:val="00255088"/>
    <w:rsid w:val="0025508A"/>
    <w:rsid w:val="002551C2"/>
    <w:rsid w:val="002559D7"/>
    <w:rsid w:val="00255CA8"/>
    <w:rsid w:val="00255D34"/>
    <w:rsid w:val="00255D77"/>
    <w:rsid w:val="00256408"/>
    <w:rsid w:val="002564C3"/>
    <w:rsid w:val="00256968"/>
    <w:rsid w:val="00256AF0"/>
    <w:rsid w:val="002570C7"/>
    <w:rsid w:val="002574D7"/>
    <w:rsid w:val="0025787A"/>
    <w:rsid w:val="00257A49"/>
    <w:rsid w:val="00257B94"/>
    <w:rsid w:val="00260083"/>
    <w:rsid w:val="0026031C"/>
    <w:rsid w:val="00260360"/>
    <w:rsid w:val="002605D8"/>
    <w:rsid w:val="002608F6"/>
    <w:rsid w:val="00260A44"/>
    <w:rsid w:val="00260AB6"/>
    <w:rsid w:val="00260CE2"/>
    <w:rsid w:val="00260E42"/>
    <w:rsid w:val="00260FC8"/>
    <w:rsid w:val="00261029"/>
    <w:rsid w:val="002610A3"/>
    <w:rsid w:val="00261154"/>
    <w:rsid w:val="002612B0"/>
    <w:rsid w:val="002616F8"/>
    <w:rsid w:val="00261867"/>
    <w:rsid w:val="002619ED"/>
    <w:rsid w:val="00261FE9"/>
    <w:rsid w:val="00262125"/>
    <w:rsid w:val="00262554"/>
    <w:rsid w:val="002626CC"/>
    <w:rsid w:val="002626EA"/>
    <w:rsid w:val="00262EFD"/>
    <w:rsid w:val="00262FB8"/>
    <w:rsid w:val="00263196"/>
    <w:rsid w:val="00263293"/>
    <w:rsid w:val="002633A3"/>
    <w:rsid w:val="00263414"/>
    <w:rsid w:val="002634CD"/>
    <w:rsid w:val="0026374D"/>
    <w:rsid w:val="002638B7"/>
    <w:rsid w:val="00263AA9"/>
    <w:rsid w:val="00263B45"/>
    <w:rsid w:val="00264090"/>
    <w:rsid w:val="00264164"/>
    <w:rsid w:val="00264329"/>
    <w:rsid w:val="002644A9"/>
    <w:rsid w:val="0026454E"/>
    <w:rsid w:val="00264641"/>
    <w:rsid w:val="00264783"/>
    <w:rsid w:val="00264967"/>
    <w:rsid w:val="00264AED"/>
    <w:rsid w:val="00264B88"/>
    <w:rsid w:val="00264F6A"/>
    <w:rsid w:val="00264FC9"/>
    <w:rsid w:val="00265245"/>
    <w:rsid w:val="00265250"/>
    <w:rsid w:val="002652CB"/>
    <w:rsid w:val="00265388"/>
    <w:rsid w:val="00265465"/>
    <w:rsid w:val="00265508"/>
    <w:rsid w:val="002655BE"/>
    <w:rsid w:val="00265810"/>
    <w:rsid w:val="002659C7"/>
    <w:rsid w:val="00265A95"/>
    <w:rsid w:val="00265BBB"/>
    <w:rsid w:val="00265DFA"/>
    <w:rsid w:val="00266061"/>
    <w:rsid w:val="0026678A"/>
    <w:rsid w:val="00266794"/>
    <w:rsid w:val="0026680F"/>
    <w:rsid w:val="002668F0"/>
    <w:rsid w:val="00266A9D"/>
    <w:rsid w:val="00266BAB"/>
    <w:rsid w:val="00267092"/>
    <w:rsid w:val="00267257"/>
    <w:rsid w:val="002672FE"/>
    <w:rsid w:val="00267495"/>
    <w:rsid w:val="00267612"/>
    <w:rsid w:val="00267F4F"/>
    <w:rsid w:val="00267F78"/>
    <w:rsid w:val="0027013B"/>
    <w:rsid w:val="0027019A"/>
    <w:rsid w:val="00270499"/>
    <w:rsid w:val="00270837"/>
    <w:rsid w:val="002708F3"/>
    <w:rsid w:val="00270902"/>
    <w:rsid w:val="00270A92"/>
    <w:rsid w:val="00270B4F"/>
    <w:rsid w:val="00270F4D"/>
    <w:rsid w:val="00271095"/>
    <w:rsid w:val="0027145D"/>
    <w:rsid w:val="002716E2"/>
    <w:rsid w:val="0027176F"/>
    <w:rsid w:val="0027178C"/>
    <w:rsid w:val="002717DB"/>
    <w:rsid w:val="00271CC9"/>
    <w:rsid w:val="00271D6E"/>
    <w:rsid w:val="00272190"/>
    <w:rsid w:val="00272362"/>
    <w:rsid w:val="002724F8"/>
    <w:rsid w:val="002725A4"/>
    <w:rsid w:val="00272ABC"/>
    <w:rsid w:val="0027304B"/>
    <w:rsid w:val="00273460"/>
    <w:rsid w:val="002736AF"/>
    <w:rsid w:val="002736F5"/>
    <w:rsid w:val="00273750"/>
    <w:rsid w:val="0027411A"/>
    <w:rsid w:val="00274130"/>
    <w:rsid w:val="0027450D"/>
    <w:rsid w:val="00274822"/>
    <w:rsid w:val="00274904"/>
    <w:rsid w:val="00274AA6"/>
    <w:rsid w:val="00274AC7"/>
    <w:rsid w:val="00274AF4"/>
    <w:rsid w:val="00274CC4"/>
    <w:rsid w:val="00274D30"/>
    <w:rsid w:val="00274EC9"/>
    <w:rsid w:val="0027504C"/>
    <w:rsid w:val="002752BD"/>
    <w:rsid w:val="00275689"/>
    <w:rsid w:val="0027594A"/>
    <w:rsid w:val="00275B7E"/>
    <w:rsid w:val="00275BB2"/>
    <w:rsid w:val="00275F86"/>
    <w:rsid w:val="0027605B"/>
    <w:rsid w:val="00276900"/>
    <w:rsid w:val="0027691C"/>
    <w:rsid w:val="002769BB"/>
    <w:rsid w:val="00276A5D"/>
    <w:rsid w:val="00276F5F"/>
    <w:rsid w:val="0027738F"/>
    <w:rsid w:val="002775EC"/>
    <w:rsid w:val="00277938"/>
    <w:rsid w:val="0027798A"/>
    <w:rsid w:val="00277BFD"/>
    <w:rsid w:val="00280263"/>
    <w:rsid w:val="00280288"/>
    <w:rsid w:val="002803B2"/>
    <w:rsid w:val="00280711"/>
    <w:rsid w:val="00280F8A"/>
    <w:rsid w:val="00281088"/>
    <w:rsid w:val="002810D8"/>
    <w:rsid w:val="00281284"/>
    <w:rsid w:val="00281316"/>
    <w:rsid w:val="00281797"/>
    <w:rsid w:val="002818FB"/>
    <w:rsid w:val="00281A11"/>
    <w:rsid w:val="00282035"/>
    <w:rsid w:val="002820AD"/>
    <w:rsid w:val="0028211E"/>
    <w:rsid w:val="0028294B"/>
    <w:rsid w:val="002829AD"/>
    <w:rsid w:val="00282B2F"/>
    <w:rsid w:val="00282BB4"/>
    <w:rsid w:val="00282C47"/>
    <w:rsid w:val="00282FBD"/>
    <w:rsid w:val="00283272"/>
    <w:rsid w:val="002835F6"/>
    <w:rsid w:val="002837B2"/>
    <w:rsid w:val="00283C37"/>
    <w:rsid w:val="00283E92"/>
    <w:rsid w:val="00284049"/>
    <w:rsid w:val="0028449A"/>
    <w:rsid w:val="0028458C"/>
    <w:rsid w:val="0028490C"/>
    <w:rsid w:val="00284A61"/>
    <w:rsid w:val="00284B1C"/>
    <w:rsid w:val="00284B61"/>
    <w:rsid w:val="00284BC3"/>
    <w:rsid w:val="00284D47"/>
    <w:rsid w:val="00284D8B"/>
    <w:rsid w:val="00284E75"/>
    <w:rsid w:val="00285265"/>
    <w:rsid w:val="00285275"/>
    <w:rsid w:val="00285394"/>
    <w:rsid w:val="0028560D"/>
    <w:rsid w:val="0028569C"/>
    <w:rsid w:val="00285752"/>
    <w:rsid w:val="002857F6"/>
    <w:rsid w:val="00285C6E"/>
    <w:rsid w:val="00285F47"/>
    <w:rsid w:val="00286479"/>
    <w:rsid w:val="0028707F"/>
    <w:rsid w:val="00287111"/>
    <w:rsid w:val="0028732C"/>
    <w:rsid w:val="00287887"/>
    <w:rsid w:val="002879A8"/>
    <w:rsid w:val="00287C89"/>
    <w:rsid w:val="00287DCF"/>
    <w:rsid w:val="002900AC"/>
    <w:rsid w:val="002900C6"/>
    <w:rsid w:val="00290279"/>
    <w:rsid w:val="00290302"/>
    <w:rsid w:val="00290341"/>
    <w:rsid w:val="00290669"/>
    <w:rsid w:val="00290B02"/>
    <w:rsid w:val="00290C48"/>
    <w:rsid w:val="00290FD9"/>
    <w:rsid w:val="00291343"/>
    <w:rsid w:val="00291527"/>
    <w:rsid w:val="0029173F"/>
    <w:rsid w:val="00291A8A"/>
    <w:rsid w:val="00291D45"/>
    <w:rsid w:val="00291DE2"/>
    <w:rsid w:val="00292151"/>
    <w:rsid w:val="00292919"/>
    <w:rsid w:val="00292DC2"/>
    <w:rsid w:val="00293106"/>
    <w:rsid w:val="00293A37"/>
    <w:rsid w:val="00293AC4"/>
    <w:rsid w:val="00293B57"/>
    <w:rsid w:val="00293FC3"/>
    <w:rsid w:val="00294055"/>
    <w:rsid w:val="002940C8"/>
    <w:rsid w:val="00294696"/>
    <w:rsid w:val="00294785"/>
    <w:rsid w:val="00294BD8"/>
    <w:rsid w:val="00294D3D"/>
    <w:rsid w:val="00294E0E"/>
    <w:rsid w:val="00295082"/>
    <w:rsid w:val="00295097"/>
    <w:rsid w:val="002950BE"/>
    <w:rsid w:val="00295436"/>
    <w:rsid w:val="002954E4"/>
    <w:rsid w:val="0029551C"/>
    <w:rsid w:val="0029558C"/>
    <w:rsid w:val="00296086"/>
    <w:rsid w:val="002966B2"/>
    <w:rsid w:val="00296771"/>
    <w:rsid w:val="00297B8A"/>
    <w:rsid w:val="00297EA3"/>
    <w:rsid w:val="002A0151"/>
    <w:rsid w:val="002A032F"/>
    <w:rsid w:val="002A0665"/>
    <w:rsid w:val="002A06E7"/>
    <w:rsid w:val="002A0C27"/>
    <w:rsid w:val="002A0DC7"/>
    <w:rsid w:val="002A0F13"/>
    <w:rsid w:val="002A1104"/>
    <w:rsid w:val="002A14C5"/>
    <w:rsid w:val="002A154D"/>
    <w:rsid w:val="002A1ADE"/>
    <w:rsid w:val="002A1DCF"/>
    <w:rsid w:val="002A201C"/>
    <w:rsid w:val="002A22FE"/>
    <w:rsid w:val="002A2339"/>
    <w:rsid w:val="002A23AD"/>
    <w:rsid w:val="002A244D"/>
    <w:rsid w:val="002A24E5"/>
    <w:rsid w:val="002A2647"/>
    <w:rsid w:val="002A2D8A"/>
    <w:rsid w:val="002A2E1A"/>
    <w:rsid w:val="002A2EBB"/>
    <w:rsid w:val="002A3294"/>
    <w:rsid w:val="002A3416"/>
    <w:rsid w:val="002A351B"/>
    <w:rsid w:val="002A3705"/>
    <w:rsid w:val="002A3A00"/>
    <w:rsid w:val="002A3CF7"/>
    <w:rsid w:val="002A3EF2"/>
    <w:rsid w:val="002A4908"/>
    <w:rsid w:val="002A4966"/>
    <w:rsid w:val="002A4CFA"/>
    <w:rsid w:val="002A4EF9"/>
    <w:rsid w:val="002A5618"/>
    <w:rsid w:val="002A5800"/>
    <w:rsid w:val="002A58B0"/>
    <w:rsid w:val="002A5909"/>
    <w:rsid w:val="002A5952"/>
    <w:rsid w:val="002A5A48"/>
    <w:rsid w:val="002A5BD4"/>
    <w:rsid w:val="002A5D2F"/>
    <w:rsid w:val="002A6000"/>
    <w:rsid w:val="002A608F"/>
    <w:rsid w:val="002A688E"/>
    <w:rsid w:val="002A6942"/>
    <w:rsid w:val="002A6998"/>
    <w:rsid w:val="002A6B5F"/>
    <w:rsid w:val="002A6B83"/>
    <w:rsid w:val="002A6FCF"/>
    <w:rsid w:val="002A712E"/>
    <w:rsid w:val="002A78AF"/>
    <w:rsid w:val="002A7968"/>
    <w:rsid w:val="002B0089"/>
    <w:rsid w:val="002B07D4"/>
    <w:rsid w:val="002B0811"/>
    <w:rsid w:val="002B0A1C"/>
    <w:rsid w:val="002B0B8C"/>
    <w:rsid w:val="002B10CC"/>
    <w:rsid w:val="002B10D9"/>
    <w:rsid w:val="002B127C"/>
    <w:rsid w:val="002B146F"/>
    <w:rsid w:val="002B163E"/>
    <w:rsid w:val="002B1667"/>
    <w:rsid w:val="002B166B"/>
    <w:rsid w:val="002B172C"/>
    <w:rsid w:val="002B176F"/>
    <w:rsid w:val="002B1C0A"/>
    <w:rsid w:val="002B1CB1"/>
    <w:rsid w:val="002B259B"/>
    <w:rsid w:val="002B270D"/>
    <w:rsid w:val="002B2CC4"/>
    <w:rsid w:val="002B31B4"/>
    <w:rsid w:val="002B33E7"/>
    <w:rsid w:val="002B3E64"/>
    <w:rsid w:val="002B3FFF"/>
    <w:rsid w:val="002B4270"/>
    <w:rsid w:val="002B45DF"/>
    <w:rsid w:val="002B48E7"/>
    <w:rsid w:val="002B4B6B"/>
    <w:rsid w:val="002B4DB1"/>
    <w:rsid w:val="002B4DDA"/>
    <w:rsid w:val="002B4EEB"/>
    <w:rsid w:val="002B4FC4"/>
    <w:rsid w:val="002B5024"/>
    <w:rsid w:val="002B544E"/>
    <w:rsid w:val="002B60D8"/>
    <w:rsid w:val="002B6503"/>
    <w:rsid w:val="002B676E"/>
    <w:rsid w:val="002B67D0"/>
    <w:rsid w:val="002B67D2"/>
    <w:rsid w:val="002B685E"/>
    <w:rsid w:val="002B6B17"/>
    <w:rsid w:val="002B6C20"/>
    <w:rsid w:val="002B6D61"/>
    <w:rsid w:val="002B6F16"/>
    <w:rsid w:val="002B6FF9"/>
    <w:rsid w:val="002B71B9"/>
    <w:rsid w:val="002B7EDE"/>
    <w:rsid w:val="002C0212"/>
    <w:rsid w:val="002C077E"/>
    <w:rsid w:val="002C0A5C"/>
    <w:rsid w:val="002C0D7E"/>
    <w:rsid w:val="002C11CF"/>
    <w:rsid w:val="002C1271"/>
    <w:rsid w:val="002C1306"/>
    <w:rsid w:val="002C1C47"/>
    <w:rsid w:val="002C1F49"/>
    <w:rsid w:val="002C2613"/>
    <w:rsid w:val="002C2DFF"/>
    <w:rsid w:val="002C2F7F"/>
    <w:rsid w:val="002C307D"/>
    <w:rsid w:val="002C30FD"/>
    <w:rsid w:val="002C311F"/>
    <w:rsid w:val="002C3238"/>
    <w:rsid w:val="002C34BD"/>
    <w:rsid w:val="002C3672"/>
    <w:rsid w:val="002C38F0"/>
    <w:rsid w:val="002C3D14"/>
    <w:rsid w:val="002C3ECE"/>
    <w:rsid w:val="002C421B"/>
    <w:rsid w:val="002C4373"/>
    <w:rsid w:val="002C4567"/>
    <w:rsid w:val="002C4596"/>
    <w:rsid w:val="002C45E6"/>
    <w:rsid w:val="002C45F9"/>
    <w:rsid w:val="002C4624"/>
    <w:rsid w:val="002C4D35"/>
    <w:rsid w:val="002C4E66"/>
    <w:rsid w:val="002C4F0F"/>
    <w:rsid w:val="002C516B"/>
    <w:rsid w:val="002C5193"/>
    <w:rsid w:val="002C52F4"/>
    <w:rsid w:val="002C55C7"/>
    <w:rsid w:val="002C56DD"/>
    <w:rsid w:val="002C5727"/>
    <w:rsid w:val="002C577C"/>
    <w:rsid w:val="002C58D2"/>
    <w:rsid w:val="002C637B"/>
    <w:rsid w:val="002C663E"/>
    <w:rsid w:val="002C668B"/>
    <w:rsid w:val="002C67E2"/>
    <w:rsid w:val="002C6ADF"/>
    <w:rsid w:val="002C6EB9"/>
    <w:rsid w:val="002C71CB"/>
    <w:rsid w:val="002C73B3"/>
    <w:rsid w:val="002C74D1"/>
    <w:rsid w:val="002C7A2F"/>
    <w:rsid w:val="002C7B87"/>
    <w:rsid w:val="002C7BE6"/>
    <w:rsid w:val="002C7C8B"/>
    <w:rsid w:val="002C7F5D"/>
    <w:rsid w:val="002D0151"/>
    <w:rsid w:val="002D03F1"/>
    <w:rsid w:val="002D061A"/>
    <w:rsid w:val="002D099D"/>
    <w:rsid w:val="002D09D5"/>
    <w:rsid w:val="002D114E"/>
    <w:rsid w:val="002D1166"/>
    <w:rsid w:val="002D12C2"/>
    <w:rsid w:val="002D1517"/>
    <w:rsid w:val="002D1822"/>
    <w:rsid w:val="002D1825"/>
    <w:rsid w:val="002D1CF2"/>
    <w:rsid w:val="002D1DCB"/>
    <w:rsid w:val="002D1E11"/>
    <w:rsid w:val="002D2590"/>
    <w:rsid w:val="002D25B4"/>
    <w:rsid w:val="002D25C0"/>
    <w:rsid w:val="002D26C5"/>
    <w:rsid w:val="002D2C80"/>
    <w:rsid w:val="002D367B"/>
    <w:rsid w:val="002D3689"/>
    <w:rsid w:val="002D38AE"/>
    <w:rsid w:val="002D394A"/>
    <w:rsid w:val="002D3BD4"/>
    <w:rsid w:val="002D3CB4"/>
    <w:rsid w:val="002D3CB7"/>
    <w:rsid w:val="002D3CDF"/>
    <w:rsid w:val="002D3D56"/>
    <w:rsid w:val="002D3E23"/>
    <w:rsid w:val="002D3EF7"/>
    <w:rsid w:val="002D4114"/>
    <w:rsid w:val="002D412A"/>
    <w:rsid w:val="002D43C1"/>
    <w:rsid w:val="002D43C9"/>
    <w:rsid w:val="002D4411"/>
    <w:rsid w:val="002D4473"/>
    <w:rsid w:val="002D452D"/>
    <w:rsid w:val="002D4C20"/>
    <w:rsid w:val="002D4DFF"/>
    <w:rsid w:val="002D4ED3"/>
    <w:rsid w:val="002D5520"/>
    <w:rsid w:val="002D5521"/>
    <w:rsid w:val="002D56A2"/>
    <w:rsid w:val="002D5805"/>
    <w:rsid w:val="002D58BC"/>
    <w:rsid w:val="002D5954"/>
    <w:rsid w:val="002D6042"/>
    <w:rsid w:val="002D62E7"/>
    <w:rsid w:val="002D6368"/>
    <w:rsid w:val="002D63E9"/>
    <w:rsid w:val="002D693F"/>
    <w:rsid w:val="002D6A30"/>
    <w:rsid w:val="002D6B1A"/>
    <w:rsid w:val="002D6B8D"/>
    <w:rsid w:val="002D739C"/>
    <w:rsid w:val="002D73BD"/>
    <w:rsid w:val="002D760C"/>
    <w:rsid w:val="002D76DA"/>
    <w:rsid w:val="002D7733"/>
    <w:rsid w:val="002D7F0B"/>
    <w:rsid w:val="002E0063"/>
    <w:rsid w:val="002E00D4"/>
    <w:rsid w:val="002E0462"/>
    <w:rsid w:val="002E0566"/>
    <w:rsid w:val="002E0665"/>
    <w:rsid w:val="002E0DC1"/>
    <w:rsid w:val="002E1162"/>
    <w:rsid w:val="002E1800"/>
    <w:rsid w:val="002E1BD0"/>
    <w:rsid w:val="002E1C13"/>
    <w:rsid w:val="002E1F0C"/>
    <w:rsid w:val="002E1F9B"/>
    <w:rsid w:val="002E202D"/>
    <w:rsid w:val="002E208E"/>
    <w:rsid w:val="002E21F7"/>
    <w:rsid w:val="002E2748"/>
    <w:rsid w:val="002E28F8"/>
    <w:rsid w:val="002E2AF3"/>
    <w:rsid w:val="002E2B1E"/>
    <w:rsid w:val="002E2D8C"/>
    <w:rsid w:val="002E318C"/>
    <w:rsid w:val="002E3254"/>
    <w:rsid w:val="002E336D"/>
    <w:rsid w:val="002E34CE"/>
    <w:rsid w:val="002E351B"/>
    <w:rsid w:val="002E39C5"/>
    <w:rsid w:val="002E3DC5"/>
    <w:rsid w:val="002E3E50"/>
    <w:rsid w:val="002E42A9"/>
    <w:rsid w:val="002E439D"/>
    <w:rsid w:val="002E446D"/>
    <w:rsid w:val="002E4643"/>
    <w:rsid w:val="002E4689"/>
    <w:rsid w:val="002E4894"/>
    <w:rsid w:val="002E5453"/>
    <w:rsid w:val="002E580C"/>
    <w:rsid w:val="002E58DD"/>
    <w:rsid w:val="002E5954"/>
    <w:rsid w:val="002E59A5"/>
    <w:rsid w:val="002E59DC"/>
    <w:rsid w:val="002E5F4F"/>
    <w:rsid w:val="002E6191"/>
    <w:rsid w:val="002E62B6"/>
    <w:rsid w:val="002E6538"/>
    <w:rsid w:val="002E6781"/>
    <w:rsid w:val="002E67B1"/>
    <w:rsid w:val="002E6B12"/>
    <w:rsid w:val="002E6B64"/>
    <w:rsid w:val="002E731C"/>
    <w:rsid w:val="002E73B3"/>
    <w:rsid w:val="002E743A"/>
    <w:rsid w:val="002E74C6"/>
    <w:rsid w:val="002E76DD"/>
    <w:rsid w:val="002E7BA7"/>
    <w:rsid w:val="002E7BFD"/>
    <w:rsid w:val="002E7EAE"/>
    <w:rsid w:val="002E7EE0"/>
    <w:rsid w:val="002E7FCE"/>
    <w:rsid w:val="002F003A"/>
    <w:rsid w:val="002F017A"/>
    <w:rsid w:val="002F0511"/>
    <w:rsid w:val="002F0833"/>
    <w:rsid w:val="002F0C93"/>
    <w:rsid w:val="002F10F1"/>
    <w:rsid w:val="002F113A"/>
    <w:rsid w:val="002F117F"/>
    <w:rsid w:val="002F143A"/>
    <w:rsid w:val="002F1469"/>
    <w:rsid w:val="002F1706"/>
    <w:rsid w:val="002F175C"/>
    <w:rsid w:val="002F177C"/>
    <w:rsid w:val="002F1BCB"/>
    <w:rsid w:val="002F1DCC"/>
    <w:rsid w:val="002F1F26"/>
    <w:rsid w:val="002F2546"/>
    <w:rsid w:val="002F26F6"/>
    <w:rsid w:val="002F292D"/>
    <w:rsid w:val="002F2B85"/>
    <w:rsid w:val="002F2BCF"/>
    <w:rsid w:val="002F2C34"/>
    <w:rsid w:val="002F2D46"/>
    <w:rsid w:val="002F2D53"/>
    <w:rsid w:val="002F2EF0"/>
    <w:rsid w:val="002F2F9F"/>
    <w:rsid w:val="002F31FE"/>
    <w:rsid w:val="002F34C6"/>
    <w:rsid w:val="002F35EE"/>
    <w:rsid w:val="002F385F"/>
    <w:rsid w:val="002F3FA5"/>
    <w:rsid w:val="002F46AE"/>
    <w:rsid w:val="002F4C62"/>
    <w:rsid w:val="002F4F82"/>
    <w:rsid w:val="002F500A"/>
    <w:rsid w:val="002F5073"/>
    <w:rsid w:val="002F546E"/>
    <w:rsid w:val="002F55C1"/>
    <w:rsid w:val="002F55ED"/>
    <w:rsid w:val="002F56D1"/>
    <w:rsid w:val="002F57F4"/>
    <w:rsid w:val="002F5951"/>
    <w:rsid w:val="002F59DC"/>
    <w:rsid w:val="002F5CCC"/>
    <w:rsid w:val="002F5F04"/>
    <w:rsid w:val="002F6122"/>
    <w:rsid w:val="002F61A5"/>
    <w:rsid w:val="002F6445"/>
    <w:rsid w:val="002F68D2"/>
    <w:rsid w:val="002F6A86"/>
    <w:rsid w:val="002F6B4D"/>
    <w:rsid w:val="002F6FB4"/>
    <w:rsid w:val="002F744E"/>
    <w:rsid w:val="002F7688"/>
    <w:rsid w:val="002F7739"/>
    <w:rsid w:val="002F77F1"/>
    <w:rsid w:val="002F796A"/>
    <w:rsid w:val="002F7A1B"/>
    <w:rsid w:val="002F7C0D"/>
    <w:rsid w:val="002F7C91"/>
    <w:rsid w:val="002F7D96"/>
    <w:rsid w:val="002F7DC3"/>
    <w:rsid w:val="002F7E2F"/>
    <w:rsid w:val="002F7FC5"/>
    <w:rsid w:val="002F7FEB"/>
    <w:rsid w:val="0030006E"/>
    <w:rsid w:val="0030010F"/>
    <w:rsid w:val="003002D1"/>
    <w:rsid w:val="003003B6"/>
    <w:rsid w:val="00300676"/>
    <w:rsid w:val="00300684"/>
    <w:rsid w:val="00300729"/>
    <w:rsid w:val="003007F5"/>
    <w:rsid w:val="0030081D"/>
    <w:rsid w:val="003008F7"/>
    <w:rsid w:val="003009E3"/>
    <w:rsid w:val="00300E4F"/>
    <w:rsid w:val="00300EFF"/>
    <w:rsid w:val="00301176"/>
    <w:rsid w:val="00301914"/>
    <w:rsid w:val="0030191E"/>
    <w:rsid w:val="00301953"/>
    <w:rsid w:val="00301A57"/>
    <w:rsid w:val="00301ED8"/>
    <w:rsid w:val="0030212D"/>
    <w:rsid w:val="00302E78"/>
    <w:rsid w:val="00302EAD"/>
    <w:rsid w:val="003033DE"/>
    <w:rsid w:val="003035F2"/>
    <w:rsid w:val="003036AF"/>
    <w:rsid w:val="003038A0"/>
    <w:rsid w:val="003038C3"/>
    <w:rsid w:val="00303AF4"/>
    <w:rsid w:val="00303B62"/>
    <w:rsid w:val="00303E63"/>
    <w:rsid w:val="003040AD"/>
    <w:rsid w:val="00304216"/>
    <w:rsid w:val="003042F0"/>
    <w:rsid w:val="00304386"/>
    <w:rsid w:val="00304666"/>
    <w:rsid w:val="00304876"/>
    <w:rsid w:val="00304A8B"/>
    <w:rsid w:val="00304EAD"/>
    <w:rsid w:val="003050DB"/>
    <w:rsid w:val="0030519E"/>
    <w:rsid w:val="00305339"/>
    <w:rsid w:val="003053C6"/>
    <w:rsid w:val="0030568F"/>
    <w:rsid w:val="00305AE9"/>
    <w:rsid w:val="00305BE4"/>
    <w:rsid w:val="00305D8C"/>
    <w:rsid w:val="00305D8D"/>
    <w:rsid w:val="003060C1"/>
    <w:rsid w:val="00306208"/>
    <w:rsid w:val="0030653E"/>
    <w:rsid w:val="0030678C"/>
    <w:rsid w:val="003067C9"/>
    <w:rsid w:val="00306994"/>
    <w:rsid w:val="00306B69"/>
    <w:rsid w:val="00306C24"/>
    <w:rsid w:val="003071AF"/>
    <w:rsid w:val="00307956"/>
    <w:rsid w:val="00307A2C"/>
    <w:rsid w:val="00307B1A"/>
    <w:rsid w:val="00307F6D"/>
    <w:rsid w:val="0031021A"/>
    <w:rsid w:val="003105A6"/>
    <w:rsid w:val="00310CF1"/>
    <w:rsid w:val="00310F8D"/>
    <w:rsid w:val="003113DB"/>
    <w:rsid w:val="0031150D"/>
    <w:rsid w:val="00311715"/>
    <w:rsid w:val="0031174A"/>
    <w:rsid w:val="00311CA7"/>
    <w:rsid w:val="00312072"/>
    <w:rsid w:val="0031234A"/>
    <w:rsid w:val="00312596"/>
    <w:rsid w:val="00312D1D"/>
    <w:rsid w:val="00312DC8"/>
    <w:rsid w:val="0031330A"/>
    <w:rsid w:val="00313414"/>
    <w:rsid w:val="00313537"/>
    <w:rsid w:val="00313608"/>
    <w:rsid w:val="00313794"/>
    <w:rsid w:val="00313AA3"/>
    <w:rsid w:val="00313AF7"/>
    <w:rsid w:val="00313AFF"/>
    <w:rsid w:val="00313ED0"/>
    <w:rsid w:val="00313FE9"/>
    <w:rsid w:val="00314343"/>
    <w:rsid w:val="003149F1"/>
    <w:rsid w:val="003149F9"/>
    <w:rsid w:val="00315326"/>
    <w:rsid w:val="003153DA"/>
    <w:rsid w:val="00315907"/>
    <w:rsid w:val="00315B4E"/>
    <w:rsid w:val="00315E12"/>
    <w:rsid w:val="00315EC5"/>
    <w:rsid w:val="00315F0B"/>
    <w:rsid w:val="0031647E"/>
    <w:rsid w:val="003165CE"/>
    <w:rsid w:val="00316957"/>
    <w:rsid w:val="00316B6F"/>
    <w:rsid w:val="00316CF7"/>
    <w:rsid w:val="00317228"/>
    <w:rsid w:val="003172F3"/>
    <w:rsid w:val="003176DC"/>
    <w:rsid w:val="00317927"/>
    <w:rsid w:val="00317A89"/>
    <w:rsid w:val="00317BB1"/>
    <w:rsid w:val="00317C38"/>
    <w:rsid w:val="00317D49"/>
    <w:rsid w:val="00317EC0"/>
    <w:rsid w:val="00317F3D"/>
    <w:rsid w:val="003200CC"/>
    <w:rsid w:val="00320561"/>
    <w:rsid w:val="0032066E"/>
    <w:rsid w:val="003211AF"/>
    <w:rsid w:val="00321506"/>
    <w:rsid w:val="00321518"/>
    <w:rsid w:val="003215C0"/>
    <w:rsid w:val="0032180A"/>
    <w:rsid w:val="003219FE"/>
    <w:rsid w:val="00321A4D"/>
    <w:rsid w:val="003223D3"/>
    <w:rsid w:val="003224F3"/>
    <w:rsid w:val="003225BD"/>
    <w:rsid w:val="003226AA"/>
    <w:rsid w:val="0032290B"/>
    <w:rsid w:val="00322DD8"/>
    <w:rsid w:val="00322F24"/>
    <w:rsid w:val="00323038"/>
    <w:rsid w:val="0032304B"/>
    <w:rsid w:val="0032320C"/>
    <w:rsid w:val="003232D3"/>
    <w:rsid w:val="003233E4"/>
    <w:rsid w:val="0032354E"/>
    <w:rsid w:val="0032381E"/>
    <w:rsid w:val="00323E17"/>
    <w:rsid w:val="00323E29"/>
    <w:rsid w:val="00323FF7"/>
    <w:rsid w:val="00324196"/>
    <w:rsid w:val="003243BB"/>
    <w:rsid w:val="00324707"/>
    <w:rsid w:val="0032472C"/>
    <w:rsid w:val="00324AF8"/>
    <w:rsid w:val="00324FC1"/>
    <w:rsid w:val="00325177"/>
    <w:rsid w:val="00325360"/>
    <w:rsid w:val="003255D7"/>
    <w:rsid w:val="0032577A"/>
    <w:rsid w:val="00325854"/>
    <w:rsid w:val="00325E53"/>
    <w:rsid w:val="0032669E"/>
    <w:rsid w:val="00326798"/>
    <w:rsid w:val="00326A26"/>
    <w:rsid w:val="00326D03"/>
    <w:rsid w:val="00326D0D"/>
    <w:rsid w:val="00326DE4"/>
    <w:rsid w:val="00326E6D"/>
    <w:rsid w:val="00326F3C"/>
    <w:rsid w:val="003277F3"/>
    <w:rsid w:val="0032794E"/>
    <w:rsid w:val="00327AB4"/>
    <w:rsid w:val="00327D79"/>
    <w:rsid w:val="00327F63"/>
    <w:rsid w:val="003306D9"/>
    <w:rsid w:val="00330974"/>
    <w:rsid w:val="00330A81"/>
    <w:rsid w:val="00330C6B"/>
    <w:rsid w:val="00330D2B"/>
    <w:rsid w:val="00330E30"/>
    <w:rsid w:val="00331148"/>
    <w:rsid w:val="00331342"/>
    <w:rsid w:val="0033170E"/>
    <w:rsid w:val="00331768"/>
    <w:rsid w:val="00331931"/>
    <w:rsid w:val="00331A0F"/>
    <w:rsid w:val="00331B91"/>
    <w:rsid w:val="00332063"/>
    <w:rsid w:val="003322E8"/>
    <w:rsid w:val="00332558"/>
    <w:rsid w:val="0033293C"/>
    <w:rsid w:val="00332EC4"/>
    <w:rsid w:val="003330E4"/>
    <w:rsid w:val="0033314D"/>
    <w:rsid w:val="00333556"/>
    <w:rsid w:val="003338AF"/>
    <w:rsid w:val="00333C59"/>
    <w:rsid w:val="00333DA0"/>
    <w:rsid w:val="00334197"/>
    <w:rsid w:val="003341C5"/>
    <w:rsid w:val="003346E3"/>
    <w:rsid w:val="00334B51"/>
    <w:rsid w:val="00334B76"/>
    <w:rsid w:val="00334DF3"/>
    <w:rsid w:val="00334E01"/>
    <w:rsid w:val="00334EAC"/>
    <w:rsid w:val="003350BE"/>
    <w:rsid w:val="0033525D"/>
    <w:rsid w:val="003353DF"/>
    <w:rsid w:val="00335A54"/>
    <w:rsid w:val="00335E87"/>
    <w:rsid w:val="00335EC6"/>
    <w:rsid w:val="00335FBC"/>
    <w:rsid w:val="003361B4"/>
    <w:rsid w:val="00336B7C"/>
    <w:rsid w:val="00336CFA"/>
    <w:rsid w:val="00336E0B"/>
    <w:rsid w:val="0033713A"/>
    <w:rsid w:val="00337349"/>
    <w:rsid w:val="00337363"/>
    <w:rsid w:val="003375DC"/>
    <w:rsid w:val="003376D6"/>
    <w:rsid w:val="003379A2"/>
    <w:rsid w:val="003379DA"/>
    <w:rsid w:val="00337AB5"/>
    <w:rsid w:val="00337AEF"/>
    <w:rsid w:val="00337C55"/>
    <w:rsid w:val="00340024"/>
    <w:rsid w:val="00340131"/>
    <w:rsid w:val="00340378"/>
    <w:rsid w:val="0034045A"/>
    <w:rsid w:val="003407D5"/>
    <w:rsid w:val="00340866"/>
    <w:rsid w:val="003409B3"/>
    <w:rsid w:val="00340A4F"/>
    <w:rsid w:val="00340D59"/>
    <w:rsid w:val="00340FA2"/>
    <w:rsid w:val="00341114"/>
    <w:rsid w:val="003412D8"/>
    <w:rsid w:val="003414F5"/>
    <w:rsid w:val="003417DA"/>
    <w:rsid w:val="00341D66"/>
    <w:rsid w:val="0034257B"/>
    <w:rsid w:val="00342618"/>
    <w:rsid w:val="003426BC"/>
    <w:rsid w:val="0034283F"/>
    <w:rsid w:val="0034293C"/>
    <w:rsid w:val="00342B0B"/>
    <w:rsid w:val="00342B74"/>
    <w:rsid w:val="00342CD9"/>
    <w:rsid w:val="00342D09"/>
    <w:rsid w:val="00342D53"/>
    <w:rsid w:val="00342D5C"/>
    <w:rsid w:val="0034327E"/>
    <w:rsid w:val="0034345F"/>
    <w:rsid w:val="003434FA"/>
    <w:rsid w:val="00343517"/>
    <w:rsid w:val="003439DC"/>
    <w:rsid w:val="00343D4A"/>
    <w:rsid w:val="00343EB7"/>
    <w:rsid w:val="00344328"/>
    <w:rsid w:val="003444F2"/>
    <w:rsid w:val="0034483F"/>
    <w:rsid w:val="00344B0D"/>
    <w:rsid w:val="00344B48"/>
    <w:rsid w:val="00344BE9"/>
    <w:rsid w:val="0034504A"/>
    <w:rsid w:val="003450E7"/>
    <w:rsid w:val="00345376"/>
    <w:rsid w:val="00345490"/>
    <w:rsid w:val="003454E2"/>
    <w:rsid w:val="003455A3"/>
    <w:rsid w:val="0034589D"/>
    <w:rsid w:val="003458A9"/>
    <w:rsid w:val="00345C7D"/>
    <w:rsid w:val="00345CBE"/>
    <w:rsid w:val="00345CE2"/>
    <w:rsid w:val="00345D5C"/>
    <w:rsid w:val="003461C9"/>
    <w:rsid w:val="0034634B"/>
    <w:rsid w:val="003465D9"/>
    <w:rsid w:val="003467FB"/>
    <w:rsid w:val="00346AD6"/>
    <w:rsid w:val="00346B26"/>
    <w:rsid w:val="00346CB9"/>
    <w:rsid w:val="00346ED4"/>
    <w:rsid w:val="00346F2B"/>
    <w:rsid w:val="0034710E"/>
    <w:rsid w:val="003471D8"/>
    <w:rsid w:val="003471E8"/>
    <w:rsid w:val="003472F2"/>
    <w:rsid w:val="00347636"/>
    <w:rsid w:val="00350486"/>
    <w:rsid w:val="003504D2"/>
    <w:rsid w:val="0035063D"/>
    <w:rsid w:val="003506FD"/>
    <w:rsid w:val="00350D7A"/>
    <w:rsid w:val="00350DA7"/>
    <w:rsid w:val="00350DD6"/>
    <w:rsid w:val="00350E8F"/>
    <w:rsid w:val="00350EB2"/>
    <w:rsid w:val="00351049"/>
    <w:rsid w:val="0035124C"/>
    <w:rsid w:val="0035187D"/>
    <w:rsid w:val="003518BD"/>
    <w:rsid w:val="00351C5C"/>
    <w:rsid w:val="00351C87"/>
    <w:rsid w:val="00351DC8"/>
    <w:rsid w:val="00351EBA"/>
    <w:rsid w:val="00352782"/>
    <w:rsid w:val="00352BC4"/>
    <w:rsid w:val="00352C26"/>
    <w:rsid w:val="00352D0A"/>
    <w:rsid w:val="00352D9F"/>
    <w:rsid w:val="00352DDD"/>
    <w:rsid w:val="00352F3E"/>
    <w:rsid w:val="00352F79"/>
    <w:rsid w:val="00353123"/>
    <w:rsid w:val="00353227"/>
    <w:rsid w:val="003534FC"/>
    <w:rsid w:val="003538A1"/>
    <w:rsid w:val="003538CD"/>
    <w:rsid w:val="00353A72"/>
    <w:rsid w:val="00353B7B"/>
    <w:rsid w:val="00353BDD"/>
    <w:rsid w:val="00353C62"/>
    <w:rsid w:val="00353CB6"/>
    <w:rsid w:val="00353D1A"/>
    <w:rsid w:val="00353E2E"/>
    <w:rsid w:val="00353F36"/>
    <w:rsid w:val="003540FB"/>
    <w:rsid w:val="003541B3"/>
    <w:rsid w:val="0035471C"/>
    <w:rsid w:val="0035480C"/>
    <w:rsid w:val="003548CD"/>
    <w:rsid w:val="00354CBC"/>
    <w:rsid w:val="00354F7C"/>
    <w:rsid w:val="00354FFF"/>
    <w:rsid w:val="00355AC6"/>
    <w:rsid w:val="00355D90"/>
    <w:rsid w:val="00355F14"/>
    <w:rsid w:val="003562AA"/>
    <w:rsid w:val="00356329"/>
    <w:rsid w:val="003567BF"/>
    <w:rsid w:val="00356A34"/>
    <w:rsid w:val="00356AE7"/>
    <w:rsid w:val="00356B34"/>
    <w:rsid w:val="00356C9B"/>
    <w:rsid w:val="00356E8F"/>
    <w:rsid w:val="00356EF2"/>
    <w:rsid w:val="00356F9B"/>
    <w:rsid w:val="00357235"/>
    <w:rsid w:val="003576AE"/>
    <w:rsid w:val="00357A97"/>
    <w:rsid w:val="00360041"/>
    <w:rsid w:val="00360493"/>
    <w:rsid w:val="0036067C"/>
    <w:rsid w:val="00360B40"/>
    <w:rsid w:val="00360C57"/>
    <w:rsid w:val="00360C7C"/>
    <w:rsid w:val="00360E63"/>
    <w:rsid w:val="00360FB4"/>
    <w:rsid w:val="00361250"/>
    <w:rsid w:val="00361704"/>
    <w:rsid w:val="003619DC"/>
    <w:rsid w:val="00361A74"/>
    <w:rsid w:val="00361B84"/>
    <w:rsid w:val="00361D26"/>
    <w:rsid w:val="00361E15"/>
    <w:rsid w:val="00361F15"/>
    <w:rsid w:val="00361FD3"/>
    <w:rsid w:val="00362076"/>
    <w:rsid w:val="00362518"/>
    <w:rsid w:val="00362716"/>
    <w:rsid w:val="00362837"/>
    <w:rsid w:val="00362952"/>
    <w:rsid w:val="0036296A"/>
    <w:rsid w:val="00362BA9"/>
    <w:rsid w:val="00362E4B"/>
    <w:rsid w:val="00362F4C"/>
    <w:rsid w:val="00362F96"/>
    <w:rsid w:val="00362FE4"/>
    <w:rsid w:val="003632B2"/>
    <w:rsid w:val="00363513"/>
    <w:rsid w:val="00363612"/>
    <w:rsid w:val="003637F7"/>
    <w:rsid w:val="0036391B"/>
    <w:rsid w:val="00363C2B"/>
    <w:rsid w:val="00363CA1"/>
    <w:rsid w:val="00363D26"/>
    <w:rsid w:val="00363E95"/>
    <w:rsid w:val="003647D1"/>
    <w:rsid w:val="003647EF"/>
    <w:rsid w:val="00364B68"/>
    <w:rsid w:val="00364E1E"/>
    <w:rsid w:val="00364F49"/>
    <w:rsid w:val="0036518F"/>
    <w:rsid w:val="003652E7"/>
    <w:rsid w:val="0036532A"/>
    <w:rsid w:val="003654F3"/>
    <w:rsid w:val="0036590C"/>
    <w:rsid w:val="00365ADE"/>
    <w:rsid w:val="00365EF7"/>
    <w:rsid w:val="00365F1E"/>
    <w:rsid w:val="003662BF"/>
    <w:rsid w:val="003662D3"/>
    <w:rsid w:val="00366692"/>
    <w:rsid w:val="00366C2F"/>
    <w:rsid w:val="00366E2D"/>
    <w:rsid w:val="00366EE6"/>
    <w:rsid w:val="003670C2"/>
    <w:rsid w:val="003673D5"/>
    <w:rsid w:val="00367504"/>
    <w:rsid w:val="00367854"/>
    <w:rsid w:val="00367E7C"/>
    <w:rsid w:val="00370082"/>
    <w:rsid w:val="0037049E"/>
    <w:rsid w:val="00370514"/>
    <w:rsid w:val="0037051B"/>
    <w:rsid w:val="00370866"/>
    <w:rsid w:val="00370B87"/>
    <w:rsid w:val="00370DFF"/>
    <w:rsid w:val="00370F32"/>
    <w:rsid w:val="00371138"/>
    <w:rsid w:val="0037113E"/>
    <w:rsid w:val="00371173"/>
    <w:rsid w:val="00371236"/>
    <w:rsid w:val="00371DBC"/>
    <w:rsid w:val="00372335"/>
    <w:rsid w:val="003726BB"/>
    <w:rsid w:val="0037291D"/>
    <w:rsid w:val="0037293D"/>
    <w:rsid w:val="00372B89"/>
    <w:rsid w:val="00372C1D"/>
    <w:rsid w:val="00372F15"/>
    <w:rsid w:val="00372FFA"/>
    <w:rsid w:val="00373197"/>
    <w:rsid w:val="00373507"/>
    <w:rsid w:val="00373735"/>
    <w:rsid w:val="003738A9"/>
    <w:rsid w:val="00373D50"/>
    <w:rsid w:val="00373EF3"/>
    <w:rsid w:val="003742A8"/>
    <w:rsid w:val="003742AA"/>
    <w:rsid w:val="00374303"/>
    <w:rsid w:val="00374622"/>
    <w:rsid w:val="00374772"/>
    <w:rsid w:val="0037485B"/>
    <w:rsid w:val="003749AB"/>
    <w:rsid w:val="00374BA2"/>
    <w:rsid w:val="00374BF6"/>
    <w:rsid w:val="00374D71"/>
    <w:rsid w:val="00375152"/>
    <w:rsid w:val="003755C3"/>
    <w:rsid w:val="0037589B"/>
    <w:rsid w:val="00375CF7"/>
    <w:rsid w:val="00376193"/>
    <w:rsid w:val="0037621F"/>
    <w:rsid w:val="003766A3"/>
    <w:rsid w:val="0037694D"/>
    <w:rsid w:val="00376EB6"/>
    <w:rsid w:val="00376FC3"/>
    <w:rsid w:val="003771AC"/>
    <w:rsid w:val="003771DA"/>
    <w:rsid w:val="00377205"/>
    <w:rsid w:val="00377305"/>
    <w:rsid w:val="00377434"/>
    <w:rsid w:val="0037743C"/>
    <w:rsid w:val="0037752D"/>
    <w:rsid w:val="00377A9B"/>
    <w:rsid w:val="00377C09"/>
    <w:rsid w:val="00377DC8"/>
    <w:rsid w:val="00377E0C"/>
    <w:rsid w:val="00380039"/>
    <w:rsid w:val="003804C7"/>
    <w:rsid w:val="00380520"/>
    <w:rsid w:val="00380773"/>
    <w:rsid w:val="00380A01"/>
    <w:rsid w:val="00380BB7"/>
    <w:rsid w:val="00380E07"/>
    <w:rsid w:val="00380F7A"/>
    <w:rsid w:val="00380F9A"/>
    <w:rsid w:val="00381007"/>
    <w:rsid w:val="00381152"/>
    <w:rsid w:val="00381480"/>
    <w:rsid w:val="003816FF"/>
    <w:rsid w:val="00381B32"/>
    <w:rsid w:val="00381CA0"/>
    <w:rsid w:val="003820FD"/>
    <w:rsid w:val="0038221E"/>
    <w:rsid w:val="0038239D"/>
    <w:rsid w:val="0038245F"/>
    <w:rsid w:val="0038284C"/>
    <w:rsid w:val="00382BE5"/>
    <w:rsid w:val="00382DB8"/>
    <w:rsid w:val="00383360"/>
    <w:rsid w:val="0038353E"/>
    <w:rsid w:val="00383690"/>
    <w:rsid w:val="0038377C"/>
    <w:rsid w:val="00383831"/>
    <w:rsid w:val="00383A3B"/>
    <w:rsid w:val="00383AE5"/>
    <w:rsid w:val="00383B86"/>
    <w:rsid w:val="00383F25"/>
    <w:rsid w:val="00384108"/>
    <w:rsid w:val="0038435A"/>
    <w:rsid w:val="00384402"/>
    <w:rsid w:val="003855F5"/>
    <w:rsid w:val="0038562F"/>
    <w:rsid w:val="003856B4"/>
    <w:rsid w:val="003856CF"/>
    <w:rsid w:val="00385718"/>
    <w:rsid w:val="0038576A"/>
    <w:rsid w:val="00385A01"/>
    <w:rsid w:val="00385B97"/>
    <w:rsid w:val="00385BD1"/>
    <w:rsid w:val="00385CAA"/>
    <w:rsid w:val="0038641A"/>
    <w:rsid w:val="00386558"/>
    <w:rsid w:val="00386605"/>
    <w:rsid w:val="00386842"/>
    <w:rsid w:val="003868FE"/>
    <w:rsid w:val="003869F4"/>
    <w:rsid w:val="003870FC"/>
    <w:rsid w:val="00387103"/>
    <w:rsid w:val="003875D4"/>
    <w:rsid w:val="003876EA"/>
    <w:rsid w:val="0038770A"/>
    <w:rsid w:val="00387761"/>
    <w:rsid w:val="00387797"/>
    <w:rsid w:val="00387A70"/>
    <w:rsid w:val="00387DCB"/>
    <w:rsid w:val="00387E2B"/>
    <w:rsid w:val="00387E7A"/>
    <w:rsid w:val="003902C0"/>
    <w:rsid w:val="003902E6"/>
    <w:rsid w:val="0039032B"/>
    <w:rsid w:val="0039088F"/>
    <w:rsid w:val="00390AE1"/>
    <w:rsid w:val="00390B6C"/>
    <w:rsid w:val="003910DF"/>
    <w:rsid w:val="00391262"/>
    <w:rsid w:val="00391384"/>
    <w:rsid w:val="003913A6"/>
    <w:rsid w:val="00391732"/>
    <w:rsid w:val="003917DD"/>
    <w:rsid w:val="00391800"/>
    <w:rsid w:val="00391817"/>
    <w:rsid w:val="00391884"/>
    <w:rsid w:val="00391998"/>
    <w:rsid w:val="00391F6A"/>
    <w:rsid w:val="00391FF6"/>
    <w:rsid w:val="003922F0"/>
    <w:rsid w:val="0039234A"/>
    <w:rsid w:val="0039239A"/>
    <w:rsid w:val="0039253C"/>
    <w:rsid w:val="0039263C"/>
    <w:rsid w:val="00392919"/>
    <w:rsid w:val="00392B87"/>
    <w:rsid w:val="0039305C"/>
    <w:rsid w:val="00393089"/>
    <w:rsid w:val="003934F0"/>
    <w:rsid w:val="003939DB"/>
    <w:rsid w:val="00393B4B"/>
    <w:rsid w:val="003940F7"/>
    <w:rsid w:val="00394429"/>
    <w:rsid w:val="0039455A"/>
    <w:rsid w:val="00394A97"/>
    <w:rsid w:val="00394CDD"/>
    <w:rsid w:val="00394D46"/>
    <w:rsid w:val="00394DD3"/>
    <w:rsid w:val="00394E43"/>
    <w:rsid w:val="00394E6C"/>
    <w:rsid w:val="0039542E"/>
    <w:rsid w:val="00395818"/>
    <w:rsid w:val="00395A86"/>
    <w:rsid w:val="00395C83"/>
    <w:rsid w:val="00395DD7"/>
    <w:rsid w:val="00396053"/>
    <w:rsid w:val="00396262"/>
    <w:rsid w:val="0039644D"/>
    <w:rsid w:val="0039648E"/>
    <w:rsid w:val="003966DA"/>
    <w:rsid w:val="00396C69"/>
    <w:rsid w:val="00396EEC"/>
    <w:rsid w:val="0039726C"/>
    <w:rsid w:val="00397393"/>
    <w:rsid w:val="00397419"/>
    <w:rsid w:val="00397438"/>
    <w:rsid w:val="00397808"/>
    <w:rsid w:val="00397900"/>
    <w:rsid w:val="00397B1C"/>
    <w:rsid w:val="00397C6D"/>
    <w:rsid w:val="00397E13"/>
    <w:rsid w:val="00397E42"/>
    <w:rsid w:val="00397F8D"/>
    <w:rsid w:val="003A0438"/>
    <w:rsid w:val="003A0492"/>
    <w:rsid w:val="003A0686"/>
    <w:rsid w:val="003A08F1"/>
    <w:rsid w:val="003A09BC"/>
    <w:rsid w:val="003A09FE"/>
    <w:rsid w:val="003A0B6F"/>
    <w:rsid w:val="003A100F"/>
    <w:rsid w:val="003A1112"/>
    <w:rsid w:val="003A1161"/>
    <w:rsid w:val="003A1270"/>
    <w:rsid w:val="003A1285"/>
    <w:rsid w:val="003A1A6B"/>
    <w:rsid w:val="003A1BB6"/>
    <w:rsid w:val="003A1D2E"/>
    <w:rsid w:val="003A1E2A"/>
    <w:rsid w:val="003A21AC"/>
    <w:rsid w:val="003A231E"/>
    <w:rsid w:val="003A2374"/>
    <w:rsid w:val="003A2406"/>
    <w:rsid w:val="003A296A"/>
    <w:rsid w:val="003A2A52"/>
    <w:rsid w:val="003A2CF3"/>
    <w:rsid w:val="003A2E06"/>
    <w:rsid w:val="003A33B3"/>
    <w:rsid w:val="003A382F"/>
    <w:rsid w:val="003A3887"/>
    <w:rsid w:val="003A3A80"/>
    <w:rsid w:val="003A3B0D"/>
    <w:rsid w:val="003A3FF2"/>
    <w:rsid w:val="003A4388"/>
    <w:rsid w:val="003A464E"/>
    <w:rsid w:val="003A46B3"/>
    <w:rsid w:val="003A46DC"/>
    <w:rsid w:val="003A4719"/>
    <w:rsid w:val="003A4E0B"/>
    <w:rsid w:val="003A4F46"/>
    <w:rsid w:val="003A50D1"/>
    <w:rsid w:val="003A5243"/>
    <w:rsid w:val="003A54E4"/>
    <w:rsid w:val="003A5771"/>
    <w:rsid w:val="003A5986"/>
    <w:rsid w:val="003A5A68"/>
    <w:rsid w:val="003A5A7D"/>
    <w:rsid w:val="003A5C95"/>
    <w:rsid w:val="003A5CBA"/>
    <w:rsid w:val="003A5DB0"/>
    <w:rsid w:val="003A5F20"/>
    <w:rsid w:val="003A656F"/>
    <w:rsid w:val="003A6598"/>
    <w:rsid w:val="003A66B9"/>
    <w:rsid w:val="003A69B8"/>
    <w:rsid w:val="003A6A11"/>
    <w:rsid w:val="003A6C2D"/>
    <w:rsid w:val="003A6C39"/>
    <w:rsid w:val="003A6D26"/>
    <w:rsid w:val="003A6D70"/>
    <w:rsid w:val="003A6F62"/>
    <w:rsid w:val="003A7049"/>
    <w:rsid w:val="003A70BD"/>
    <w:rsid w:val="003A71B1"/>
    <w:rsid w:val="003A7A96"/>
    <w:rsid w:val="003A7AE5"/>
    <w:rsid w:val="003A7B62"/>
    <w:rsid w:val="003A7C02"/>
    <w:rsid w:val="003B04BC"/>
    <w:rsid w:val="003B06E9"/>
    <w:rsid w:val="003B0DA4"/>
    <w:rsid w:val="003B0FB0"/>
    <w:rsid w:val="003B124F"/>
    <w:rsid w:val="003B12E1"/>
    <w:rsid w:val="003B1384"/>
    <w:rsid w:val="003B187E"/>
    <w:rsid w:val="003B19D6"/>
    <w:rsid w:val="003B19FC"/>
    <w:rsid w:val="003B1A89"/>
    <w:rsid w:val="003B1AC5"/>
    <w:rsid w:val="003B1BF0"/>
    <w:rsid w:val="003B1CD1"/>
    <w:rsid w:val="003B1CEC"/>
    <w:rsid w:val="003B1D58"/>
    <w:rsid w:val="003B1E15"/>
    <w:rsid w:val="003B1EB0"/>
    <w:rsid w:val="003B1EFC"/>
    <w:rsid w:val="003B2264"/>
    <w:rsid w:val="003B2309"/>
    <w:rsid w:val="003B2E41"/>
    <w:rsid w:val="003B2F58"/>
    <w:rsid w:val="003B3026"/>
    <w:rsid w:val="003B322F"/>
    <w:rsid w:val="003B34A8"/>
    <w:rsid w:val="003B3677"/>
    <w:rsid w:val="003B3884"/>
    <w:rsid w:val="003B3A64"/>
    <w:rsid w:val="003B3D3E"/>
    <w:rsid w:val="003B3DBE"/>
    <w:rsid w:val="003B4211"/>
    <w:rsid w:val="003B4297"/>
    <w:rsid w:val="003B460D"/>
    <w:rsid w:val="003B492D"/>
    <w:rsid w:val="003B4977"/>
    <w:rsid w:val="003B4AFB"/>
    <w:rsid w:val="003B51CE"/>
    <w:rsid w:val="003B556D"/>
    <w:rsid w:val="003B55D0"/>
    <w:rsid w:val="003B597F"/>
    <w:rsid w:val="003B5E18"/>
    <w:rsid w:val="003B5E6D"/>
    <w:rsid w:val="003B5F02"/>
    <w:rsid w:val="003B5FC3"/>
    <w:rsid w:val="003B6177"/>
    <w:rsid w:val="003B67E2"/>
    <w:rsid w:val="003B6C0C"/>
    <w:rsid w:val="003B7311"/>
    <w:rsid w:val="003B74FB"/>
    <w:rsid w:val="003B751E"/>
    <w:rsid w:val="003B7DC2"/>
    <w:rsid w:val="003C000D"/>
    <w:rsid w:val="003C0114"/>
    <w:rsid w:val="003C0125"/>
    <w:rsid w:val="003C0540"/>
    <w:rsid w:val="003C07FD"/>
    <w:rsid w:val="003C08A2"/>
    <w:rsid w:val="003C08AC"/>
    <w:rsid w:val="003C0CDF"/>
    <w:rsid w:val="003C150E"/>
    <w:rsid w:val="003C15B0"/>
    <w:rsid w:val="003C172B"/>
    <w:rsid w:val="003C1898"/>
    <w:rsid w:val="003C1975"/>
    <w:rsid w:val="003C1A7B"/>
    <w:rsid w:val="003C1ED6"/>
    <w:rsid w:val="003C1F08"/>
    <w:rsid w:val="003C2359"/>
    <w:rsid w:val="003C282F"/>
    <w:rsid w:val="003C299F"/>
    <w:rsid w:val="003C29E9"/>
    <w:rsid w:val="003C2BE8"/>
    <w:rsid w:val="003C2C0B"/>
    <w:rsid w:val="003C2CA7"/>
    <w:rsid w:val="003C3037"/>
    <w:rsid w:val="003C3134"/>
    <w:rsid w:val="003C325E"/>
    <w:rsid w:val="003C35D4"/>
    <w:rsid w:val="003C379C"/>
    <w:rsid w:val="003C381C"/>
    <w:rsid w:val="003C3A44"/>
    <w:rsid w:val="003C3AFB"/>
    <w:rsid w:val="003C3D10"/>
    <w:rsid w:val="003C3DD8"/>
    <w:rsid w:val="003C4014"/>
    <w:rsid w:val="003C404B"/>
    <w:rsid w:val="003C4374"/>
    <w:rsid w:val="003C45FB"/>
    <w:rsid w:val="003C4898"/>
    <w:rsid w:val="003C4909"/>
    <w:rsid w:val="003C4BB0"/>
    <w:rsid w:val="003C4F08"/>
    <w:rsid w:val="003C518F"/>
    <w:rsid w:val="003C59BB"/>
    <w:rsid w:val="003C5BAD"/>
    <w:rsid w:val="003C5C66"/>
    <w:rsid w:val="003C5C70"/>
    <w:rsid w:val="003C652D"/>
    <w:rsid w:val="003C6653"/>
    <w:rsid w:val="003C6690"/>
    <w:rsid w:val="003C6748"/>
    <w:rsid w:val="003C6751"/>
    <w:rsid w:val="003C6781"/>
    <w:rsid w:val="003C6A94"/>
    <w:rsid w:val="003C6ACA"/>
    <w:rsid w:val="003C6AEB"/>
    <w:rsid w:val="003C6F7B"/>
    <w:rsid w:val="003C7684"/>
    <w:rsid w:val="003C7984"/>
    <w:rsid w:val="003D008A"/>
    <w:rsid w:val="003D03FB"/>
    <w:rsid w:val="003D04EE"/>
    <w:rsid w:val="003D072D"/>
    <w:rsid w:val="003D07E9"/>
    <w:rsid w:val="003D0970"/>
    <w:rsid w:val="003D0B2D"/>
    <w:rsid w:val="003D0BDF"/>
    <w:rsid w:val="003D0C2B"/>
    <w:rsid w:val="003D0D8E"/>
    <w:rsid w:val="003D1185"/>
    <w:rsid w:val="003D11AB"/>
    <w:rsid w:val="003D1378"/>
    <w:rsid w:val="003D1833"/>
    <w:rsid w:val="003D1C62"/>
    <w:rsid w:val="003D1F3A"/>
    <w:rsid w:val="003D1F75"/>
    <w:rsid w:val="003D2576"/>
    <w:rsid w:val="003D2673"/>
    <w:rsid w:val="003D2674"/>
    <w:rsid w:val="003D26F1"/>
    <w:rsid w:val="003D271A"/>
    <w:rsid w:val="003D2975"/>
    <w:rsid w:val="003D2F16"/>
    <w:rsid w:val="003D2F9D"/>
    <w:rsid w:val="003D2FAD"/>
    <w:rsid w:val="003D3840"/>
    <w:rsid w:val="003D3A9D"/>
    <w:rsid w:val="003D3DFE"/>
    <w:rsid w:val="003D3F97"/>
    <w:rsid w:val="003D403B"/>
    <w:rsid w:val="003D40B6"/>
    <w:rsid w:val="003D4327"/>
    <w:rsid w:val="003D4599"/>
    <w:rsid w:val="003D4645"/>
    <w:rsid w:val="003D48A9"/>
    <w:rsid w:val="003D48EC"/>
    <w:rsid w:val="003D4AEB"/>
    <w:rsid w:val="003D4C3D"/>
    <w:rsid w:val="003D4D2E"/>
    <w:rsid w:val="003D4FA7"/>
    <w:rsid w:val="003D5203"/>
    <w:rsid w:val="003D5217"/>
    <w:rsid w:val="003D534B"/>
    <w:rsid w:val="003D5394"/>
    <w:rsid w:val="003D5714"/>
    <w:rsid w:val="003D57F4"/>
    <w:rsid w:val="003D59E5"/>
    <w:rsid w:val="003D5E80"/>
    <w:rsid w:val="003D63C6"/>
    <w:rsid w:val="003D650A"/>
    <w:rsid w:val="003D6648"/>
    <w:rsid w:val="003D66F5"/>
    <w:rsid w:val="003D67F4"/>
    <w:rsid w:val="003D6944"/>
    <w:rsid w:val="003D6EFA"/>
    <w:rsid w:val="003D6FB7"/>
    <w:rsid w:val="003D725B"/>
    <w:rsid w:val="003D7277"/>
    <w:rsid w:val="003D7554"/>
    <w:rsid w:val="003D7870"/>
    <w:rsid w:val="003D79A0"/>
    <w:rsid w:val="003D7C36"/>
    <w:rsid w:val="003D7D56"/>
    <w:rsid w:val="003D7F77"/>
    <w:rsid w:val="003E022A"/>
    <w:rsid w:val="003E0272"/>
    <w:rsid w:val="003E0560"/>
    <w:rsid w:val="003E0684"/>
    <w:rsid w:val="003E06D7"/>
    <w:rsid w:val="003E06DE"/>
    <w:rsid w:val="003E0885"/>
    <w:rsid w:val="003E0BEC"/>
    <w:rsid w:val="003E0D6C"/>
    <w:rsid w:val="003E0E3A"/>
    <w:rsid w:val="003E0EB5"/>
    <w:rsid w:val="003E120B"/>
    <w:rsid w:val="003E16E2"/>
    <w:rsid w:val="003E1878"/>
    <w:rsid w:val="003E1EB0"/>
    <w:rsid w:val="003E229F"/>
    <w:rsid w:val="003E2E78"/>
    <w:rsid w:val="003E2F1B"/>
    <w:rsid w:val="003E3360"/>
    <w:rsid w:val="003E3442"/>
    <w:rsid w:val="003E3762"/>
    <w:rsid w:val="003E37E7"/>
    <w:rsid w:val="003E3A15"/>
    <w:rsid w:val="003E3B2D"/>
    <w:rsid w:val="003E3B65"/>
    <w:rsid w:val="003E3E6E"/>
    <w:rsid w:val="003E3F17"/>
    <w:rsid w:val="003E3F6E"/>
    <w:rsid w:val="003E3F9D"/>
    <w:rsid w:val="003E45EE"/>
    <w:rsid w:val="003E471A"/>
    <w:rsid w:val="003E47F0"/>
    <w:rsid w:val="003E4825"/>
    <w:rsid w:val="003E494B"/>
    <w:rsid w:val="003E49A8"/>
    <w:rsid w:val="003E4A9C"/>
    <w:rsid w:val="003E4BBC"/>
    <w:rsid w:val="003E5375"/>
    <w:rsid w:val="003E543F"/>
    <w:rsid w:val="003E54CC"/>
    <w:rsid w:val="003E5A6E"/>
    <w:rsid w:val="003E5B9F"/>
    <w:rsid w:val="003E5FF8"/>
    <w:rsid w:val="003E63D2"/>
    <w:rsid w:val="003E6A1F"/>
    <w:rsid w:val="003E6D02"/>
    <w:rsid w:val="003E6E83"/>
    <w:rsid w:val="003E727E"/>
    <w:rsid w:val="003E729A"/>
    <w:rsid w:val="003E7962"/>
    <w:rsid w:val="003E796D"/>
    <w:rsid w:val="003E7A36"/>
    <w:rsid w:val="003E7AB3"/>
    <w:rsid w:val="003E7DCF"/>
    <w:rsid w:val="003F0057"/>
    <w:rsid w:val="003F0ACF"/>
    <w:rsid w:val="003F0B68"/>
    <w:rsid w:val="003F0BF2"/>
    <w:rsid w:val="003F0E0F"/>
    <w:rsid w:val="003F13E3"/>
    <w:rsid w:val="003F1469"/>
    <w:rsid w:val="003F15EE"/>
    <w:rsid w:val="003F16E9"/>
    <w:rsid w:val="003F1B4C"/>
    <w:rsid w:val="003F1D81"/>
    <w:rsid w:val="003F201F"/>
    <w:rsid w:val="003F2388"/>
    <w:rsid w:val="003F246A"/>
    <w:rsid w:val="003F25B3"/>
    <w:rsid w:val="003F2D2F"/>
    <w:rsid w:val="003F2E35"/>
    <w:rsid w:val="003F2FE8"/>
    <w:rsid w:val="003F3238"/>
    <w:rsid w:val="003F36BA"/>
    <w:rsid w:val="003F38FF"/>
    <w:rsid w:val="003F3A19"/>
    <w:rsid w:val="003F3A2F"/>
    <w:rsid w:val="003F4003"/>
    <w:rsid w:val="003F415B"/>
    <w:rsid w:val="003F42E7"/>
    <w:rsid w:val="003F4396"/>
    <w:rsid w:val="003F447E"/>
    <w:rsid w:val="003F467F"/>
    <w:rsid w:val="003F4745"/>
    <w:rsid w:val="003F4961"/>
    <w:rsid w:val="003F496E"/>
    <w:rsid w:val="003F4AD4"/>
    <w:rsid w:val="003F4E6B"/>
    <w:rsid w:val="003F4F48"/>
    <w:rsid w:val="003F521F"/>
    <w:rsid w:val="003F5631"/>
    <w:rsid w:val="003F5632"/>
    <w:rsid w:val="003F5895"/>
    <w:rsid w:val="003F5C4B"/>
    <w:rsid w:val="003F5C9C"/>
    <w:rsid w:val="003F62BC"/>
    <w:rsid w:val="003F6356"/>
    <w:rsid w:val="003F6369"/>
    <w:rsid w:val="003F64A3"/>
    <w:rsid w:val="003F6552"/>
    <w:rsid w:val="003F686F"/>
    <w:rsid w:val="003F6E6A"/>
    <w:rsid w:val="003F6F93"/>
    <w:rsid w:val="003F704C"/>
    <w:rsid w:val="003F70F2"/>
    <w:rsid w:val="003F7164"/>
    <w:rsid w:val="003F72A1"/>
    <w:rsid w:val="003F7417"/>
    <w:rsid w:val="003F7C3A"/>
    <w:rsid w:val="003F7DE2"/>
    <w:rsid w:val="003F7EED"/>
    <w:rsid w:val="00400213"/>
    <w:rsid w:val="0040024B"/>
    <w:rsid w:val="0040042D"/>
    <w:rsid w:val="0040043B"/>
    <w:rsid w:val="004004C2"/>
    <w:rsid w:val="00400600"/>
    <w:rsid w:val="00400A08"/>
    <w:rsid w:val="00400B43"/>
    <w:rsid w:val="00400C09"/>
    <w:rsid w:val="00400C70"/>
    <w:rsid w:val="00400EB3"/>
    <w:rsid w:val="0040131E"/>
    <w:rsid w:val="00401333"/>
    <w:rsid w:val="00401B4D"/>
    <w:rsid w:val="00401ED0"/>
    <w:rsid w:val="00402118"/>
    <w:rsid w:val="00402120"/>
    <w:rsid w:val="0040226D"/>
    <w:rsid w:val="004023F5"/>
    <w:rsid w:val="00402E48"/>
    <w:rsid w:val="00402F73"/>
    <w:rsid w:val="00402F78"/>
    <w:rsid w:val="00403091"/>
    <w:rsid w:val="00403325"/>
    <w:rsid w:val="0040335E"/>
    <w:rsid w:val="0040342A"/>
    <w:rsid w:val="0040371C"/>
    <w:rsid w:val="00403871"/>
    <w:rsid w:val="004038C9"/>
    <w:rsid w:val="00403E20"/>
    <w:rsid w:val="00403E80"/>
    <w:rsid w:val="00403F23"/>
    <w:rsid w:val="00404158"/>
    <w:rsid w:val="004047DF"/>
    <w:rsid w:val="00404E15"/>
    <w:rsid w:val="00405391"/>
    <w:rsid w:val="0040575D"/>
    <w:rsid w:val="00405B2D"/>
    <w:rsid w:val="00405BF1"/>
    <w:rsid w:val="0040608F"/>
    <w:rsid w:val="00406205"/>
    <w:rsid w:val="0040625D"/>
    <w:rsid w:val="004066EE"/>
    <w:rsid w:val="004068FB"/>
    <w:rsid w:val="00406ACB"/>
    <w:rsid w:val="00406DE8"/>
    <w:rsid w:val="00406E10"/>
    <w:rsid w:val="004071D6"/>
    <w:rsid w:val="00407233"/>
    <w:rsid w:val="004076FF"/>
    <w:rsid w:val="00407758"/>
    <w:rsid w:val="00407799"/>
    <w:rsid w:val="00407D2C"/>
    <w:rsid w:val="00407D9D"/>
    <w:rsid w:val="00407EA7"/>
    <w:rsid w:val="00407F4C"/>
    <w:rsid w:val="00410004"/>
    <w:rsid w:val="00410168"/>
    <w:rsid w:val="00410451"/>
    <w:rsid w:val="00410A19"/>
    <w:rsid w:val="00410C2F"/>
    <w:rsid w:val="00410DFC"/>
    <w:rsid w:val="00410EAB"/>
    <w:rsid w:val="0041179E"/>
    <w:rsid w:val="0041183B"/>
    <w:rsid w:val="0041198F"/>
    <w:rsid w:val="00411B94"/>
    <w:rsid w:val="00411C5A"/>
    <w:rsid w:val="00411FBF"/>
    <w:rsid w:val="0041200E"/>
    <w:rsid w:val="00412405"/>
    <w:rsid w:val="00412635"/>
    <w:rsid w:val="00412776"/>
    <w:rsid w:val="00412972"/>
    <w:rsid w:val="00412A2A"/>
    <w:rsid w:val="00412DF6"/>
    <w:rsid w:val="00412F35"/>
    <w:rsid w:val="0041303E"/>
    <w:rsid w:val="00413AA6"/>
    <w:rsid w:val="00413F01"/>
    <w:rsid w:val="00414223"/>
    <w:rsid w:val="004146A0"/>
    <w:rsid w:val="0041511A"/>
    <w:rsid w:val="00415155"/>
    <w:rsid w:val="00415238"/>
    <w:rsid w:val="004158AC"/>
    <w:rsid w:val="00415BEA"/>
    <w:rsid w:val="00415DDD"/>
    <w:rsid w:val="00416052"/>
    <w:rsid w:val="00416104"/>
    <w:rsid w:val="00416224"/>
    <w:rsid w:val="00416268"/>
    <w:rsid w:val="00416428"/>
    <w:rsid w:val="00416441"/>
    <w:rsid w:val="004165B1"/>
    <w:rsid w:val="004165D1"/>
    <w:rsid w:val="004166C4"/>
    <w:rsid w:val="00416785"/>
    <w:rsid w:val="00416A4C"/>
    <w:rsid w:val="00417768"/>
    <w:rsid w:val="004177A0"/>
    <w:rsid w:val="004178DD"/>
    <w:rsid w:val="00417BFD"/>
    <w:rsid w:val="00417E0C"/>
    <w:rsid w:val="00420057"/>
    <w:rsid w:val="00420148"/>
    <w:rsid w:val="004204C7"/>
    <w:rsid w:val="004204E1"/>
    <w:rsid w:val="004205A1"/>
    <w:rsid w:val="004206CD"/>
    <w:rsid w:val="004206F1"/>
    <w:rsid w:val="004211CF"/>
    <w:rsid w:val="004215C8"/>
    <w:rsid w:val="0042174F"/>
    <w:rsid w:val="00421ABB"/>
    <w:rsid w:val="004222C8"/>
    <w:rsid w:val="004222CF"/>
    <w:rsid w:val="004222D7"/>
    <w:rsid w:val="00422304"/>
    <w:rsid w:val="00422504"/>
    <w:rsid w:val="00422703"/>
    <w:rsid w:val="004227D5"/>
    <w:rsid w:val="004228FD"/>
    <w:rsid w:val="0042293C"/>
    <w:rsid w:val="0042298C"/>
    <w:rsid w:val="004229CC"/>
    <w:rsid w:val="00422C69"/>
    <w:rsid w:val="00422EA3"/>
    <w:rsid w:val="00423133"/>
    <w:rsid w:val="0042332A"/>
    <w:rsid w:val="00423361"/>
    <w:rsid w:val="0042360E"/>
    <w:rsid w:val="00423652"/>
    <w:rsid w:val="0042380B"/>
    <w:rsid w:val="00423C0E"/>
    <w:rsid w:val="00423CFA"/>
    <w:rsid w:val="00423E35"/>
    <w:rsid w:val="00423ED6"/>
    <w:rsid w:val="00423EF4"/>
    <w:rsid w:val="00423F19"/>
    <w:rsid w:val="00423F97"/>
    <w:rsid w:val="00424245"/>
    <w:rsid w:val="004247AF"/>
    <w:rsid w:val="00424AF9"/>
    <w:rsid w:val="00424B22"/>
    <w:rsid w:val="00424E44"/>
    <w:rsid w:val="004254FC"/>
    <w:rsid w:val="0042559F"/>
    <w:rsid w:val="0042567D"/>
    <w:rsid w:val="00425B13"/>
    <w:rsid w:val="00425B29"/>
    <w:rsid w:val="00425BEC"/>
    <w:rsid w:val="00426126"/>
    <w:rsid w:val="004261A0"/>
    <w:rsid w:val="00426624"/>
    <w:rsid w:val="0042669B"/>
    <w:rsid w:val="0042678B"/>
    <w:rsid w:val="00426926"/>
    <w:rsid w:val="00426930"/>
    <w:rsid w:val="00426B2D"/>
    <w:rsid w:val="00426C3B"/>
    <w:rsid w:val="00426CDC"/>
    <w:rsid w:val="00426DD3"/>
    <w:rsid w:val="004271FC"/>
    <w:rsid w:val="0042727E"/>
    <w:rsid w:val="004272F5"/>
    <w:rsid w:val="004273D2"/>
    <w:rsid w:val="0042771C"/>
    <w:rsid w:val="00427DDF"/>
    <w:rsid w:val="00427E38"/>
    <w:rsid w:val="00430079"/>
    <w:rsid w:val="0043045E"/>
    <w:rsid w:val="0043091B"/>
    <w:rsid w:val="00430C64"/>
    <w:rsid w:val="00430EDF"/>
    <w:rsid w:val="00431110"/>
    <w:rsid w:val="004314EC"/>
    <w:rsid w:val="004314F4"/>
    <w:rsid w:val="0043177B"/>
    <w:rsid w:val="00431A50"/>
    <w:rsid w:val="00431A77"/>
    <w:rsid w:val="00431CA1"/>
    <w:rsid w:val="00431CAC"/>
    <w:rsid w:val="00431FD0"/>
    <w:rsid w:val="0043210D"/>
    <w:rsid w:val="004322A2"/>
    <w:rsid w:val="004322BF"/>
    <w:rsid w:val="004322E0"/>
    <w:rsid w:val="004324C3"/>
    <w:rsid w:val="004326A9"/>
    <w:rsid w:val="00432AA0"/>
    <w:rsid w:val="00432C74"/>
    <w:rsid w:val="00432CA6"/>
    <w:rsid w:val="00433384"/>
    <w:rsid w:val="0043361A"/>
    <w:rsid w:val="004337DF"/>
    <w:rsid w:val="0043393D"/>
    <w:rsid w:val="00433A37"/>
    <w:rsid w:val="00433BDE"/>
    <w:rsid w:val="00433EA8"/>
    <w:rsid w:val="00433F78"/>
    <w:rsid w:val="00434077"/>
    <w:rsid w:val="0043407B"/>
    <w:rsid w:val="004342AF"/>
    <w:rsid w:val="00434393"/>
    <w:rsid w:val="004343D8"/>
    <w:rsid w:val="0043459E"/>
    <w:rsid w:val="004346D5"/>
    <w:rsid w:val="004348DA"/>
    <w:rsid w:val="00434CE5"/>
    <w:rsid w:val="0043513D"/>
    <w:rsid w:val="004353D9"/>
    <w:rsid w:val="00435669"/>
    <w:rsid w:val="0043599A"/>
    <w:rsid w:val="004359D3"/>
    <w:rsid w:val="004359F9"/>
    <w:rsid w:val="00435C8F"/>
    <w:rsid w:val="0043615E"/>
    <w:rsid w:val="004361E8"/>
    <w:rsid w:val="00436403"/>
    <w:rsid w:val="0043644F"/>
    <w:rsid w:val="00436521"/>
    <w:rsid w:val="0043679A"/>
    <w:rsid w:val="004369BB"/>
    <w:rsid w:val="00436A62"/>
    <w:rsid w:val="00437224"/>
    <w:rsid w:val="00437393"/>
    <w:rsid w:val="0043770B"/>
    <w:rsid w:val="004377F3"/>
    <w:rsid w:val="00437AF8"/>
    <w:rsid w:val="0044008B"/>
    <w:rsid w:val="00440150"/>
    <w:rsid w:val="00440323"/>
    <w:rsid w:val="004404B0"/>
    <w:rsid w:val="0044051E"/>
    <w:rsid w:val="004405B5"/>
    <w:rsid w:val="00440942"/>
    <w:rsid w:val="00440BEE"/>
    <w:rsid w:val="00440C39"/>
    <w:rsid w:val="004411B0"/>
    <w:rsid w:val="0044134D"/>
    <w:rsid w:val="004415E8"/>
    <w:rsid w:val="0044189B"/>
    <w:rsid w:val="004418B7"/>
    <w:rsid w:val="0044195B"/>
    <w:rsid w:val="00441A91"/>
    <w:rsid w:val="00441E6D"/>
    <w:rsid w:val="00441EA8"/>
    <w:rsid w:val="00441ED1"/>
    <w:rsid w:val="004420D4"/>
    <w:rsid w:val="0044225B"/>
    <w:rsid w:val="00442408"/>
    <w:rsid w:val="004424CB"/>
    <w:rsid w:val="004428E0"/>
    <w:rsid w:val="00442C4A"/>
    <w:rsid w:val="00442E0B"/>
    <w:rsid w:val="00442E66"/>
    <w:rsid w:val="00442EF1"/>
    <w:rsid w:val="00442F16"/>
    <w:rsid w:val="00442F9A"/>
    <w:rsid w:val="0044346F"/>
    <w:rsid w:val="00443766"/>
    <w:rsid w:val="004437A3"/>
    <w:rsid w:val="004438DC"/>
    <w:rsid w:val="0044396F"/>
    <w:rsid w:val="00443C03"/>
    <w:rsid w:val="00443E90"/>
    <w:rsid w:val="00443F77"/>
    <w:rsid w:val="004440F1"/>
    <w:rsid w:val="0044430D"/>
    <w:rsid w:val="004443CE"/>
    <w:rsid w:val="004445FB"/>
    <w:rsid w:val="00444EC7"/>
    <w:rsid w:val="00444EFE"/>
    <w:rsid w:val="004453BB"/>
    <w:rsid w:val="00445521"/>
    <w:rsid w:val="0044559E"/>
    <w:rsid w:val="0044563A"/>
    <w:rsid w:val="004456A2"/>
    <w:rsid w:val="0044573F"/>
    <w:rsid w:val="00445762"/>
    <w:rsid w:val="00445BFB"/>
    <w:rsid w:val="0044624A"/>
    <w:rsid w:val="0044664D"/>
    <w:rsid w:val="00446B53"/>
    <w:rsid w:val="00446BCC"/>
    <w:rsid w:val="00446C50"/>
    <w:rsid w:val="00446DB4"/>
    <w:rsid w:val="00446DE0"/>
    <w:rsid w:val="00446DF4"/>
    <w:rsid w:val="0044726A"/>
    <w:rsid w:val="004472CC"/>
    <w:rsid w:val="0044741D"/>
    <w:rsid w:val="00447467"/>
    <w:rsid w:val="004475CD"/>
    <w:rsid w:val="0044763F"/>
    <w:rsid w:val="004476D1"/>
    <w:rsid w:val="00447975"/>
    <w:rsid w:val="00447A58"/>
    <w:rsid w:val="00447B70"/>
    <w:rsid w:val="00447CCD"/>
    <w:rsid w:val="00447E76"/>
    <w:rsid w:val="00447F27"/>
    <w:rsid w:val="00450056"/>
    <w:rsid w:val="0045019C"/>
    <w:rsid w:val="004503C7"/>
    <w:rsid w:val="004503FF"/>
    <w:rsid w:val="00450557"/>
    <w:rsid w:val="00450989"/>
    <w:rsid w:val="00450DA2"/>
    <w:rsid w:val="00450F0C"/>
    <w:rsid w:val="00450FA7"/>
    <w:rsid w:val="00451344"/>
    <w:rsid w:val="004515E0"/>
    <w:rsid w:val="004516F0"/>
    <w:rsid w:val="0045175E"/>
    <w:rsid w:val="004519D6"/>
    <w:rsid w:val="00451EF4"/>
    <w:rsid w:val="00451F20"/>
    <w:rsid w:val="0045222E"/>
    <w:rsid w:val="00452284"/>
    <w:rsid w:val="004525B4"/>
    <w:rsid w:val="004525DA"/>
    <w:rsid w:val="00452C92"/>
    <w:rsid w:val="00452D05"/>
    <w:rsid w:val="00452D9D"/>
    <w:rsid w:val="00452F8B"/>
    <w:rsid w:val="00453388"/>
    <w:rsid w:val="004534B6"/>
    <w:rsid w:val="0045375E"/>
    <w:rsid w:val="0045394A"/>
    <w:rsid w:val="004547D9"/>
    <w:rsid w:val="00454AE3"/>
    <w:rsid w:val="00454C95"/>
    <w:rsid w:val="00454E20"/>
    <w:rsid w:val="00454E3A"/>
    <w:rsid w:val="00454FAA"/>
    <w:rsid w:val="004551D5"/>
    <w:rsid w:val="0045528A"/>
    <w:rsid w:val="004552C0"/>
    <w:rsid w:val="0045533E"/>
    <w:rsid w:val="00455763"/>
    <w:rsid w:val="004559FD"/>
    <w:rsid w:val="00455A01"/>
    <w:rsid w:val="00455A24"/>
    <w:rsid w:val="00455CEB"/>
    <w:rsid w:val="00455EEA"/>
    <w:rsid w:val="00455F1A"/>
    <w:rsid w:val="00455F85"/>
    <w:rsid w:val="004560D3"/>
    <w:rsid w:val="00456176"/>
    <w:rsid w:val="00456651"/>
    <w:rsid w:val="004567DB"/>
    <w:rsid w:val="0045685A"/>
    <w:rsid w:val="00456866"/>
    <w:rsid w:val="00456924"/>
    <w:rsid w:val="00456A15"/>
    <w:rsid w:val="00456A32"/>
    <w:rsid w:val="00456B19"/>
    <w:rsid w:val="00456B3A"/>
    <w:rsid w:val="00456C8E"/>
    <w:rsid w:val="00456DB7"/>
    <w:rsid w:val="004573E5"/>
    <w:rsid w:val="004574DB"/>
    <w:rsid w:val="004579D1"/>
    <w:rsid w:val="00457A2B"/>
    <w:rsid w:val="00457B30"/>
    <w:rsid w:val="00457B9D"/>
    <w:rsid w:val="00457FBF"/>
    <w:rsid w:val="00460232"/>
    <w:rsid w:val="00460509"/>
    <w:rsid w:val="0046085C"/>
    <w:rsid w:val="00460910"/>
    <w:rsid w:val="00460999"/>
    <w:rsid w:val="00460ED3"/>
    <w:rsid w:val="00460F6C"/>
    <w:rsid w:val="004610BA"/>
    <w:rsid w:val="004610F7"/>
    <w:rsid w:val="0046133D"/>
    <w:rsid w:val="004613F2"/>
    <w:rsid w:val="00461FAC"/>
    <w:rsid w:val="00461FFB"/>
    <w:rsid w:val="004620A4"/>
    <w:rsid w:val="00462186"/>
    <w:rsid w:val="004623B2"/>
    <w:rsid w:val="004624B6"/>
    <w:rsid w:val="00462B6E"/>
    <w:rsid w:val="00462ED8"/>
    <w:rsid w:val="00463478"/>
    <w:rsid w:val="0046347D"/>
    <w:rsid w:val="004634AC"/>
    <w:rsid w:val="0046355D"/>
    <w:rsid w:val="00463566"/>
    <w:rsid w:val="0046374E"/>
    <w:rsid w:val="00463782"/>
    <w:rsid w:val="004637EE"/>
    <w:rsid w:val="0046387D"/>
    <w:rsid w:val="0046396C"/>
    <w:rsid w:val="004639DD"/>
    <w:rsid w:val="00463E51"/>
    <w:rsid w:val="00464320"/>
    <w:rsid w:val="0046434F"/>
    <w:rsid w:val="004646FD"/>
    <w:rsid w:val="00464C3C"/>
    <w:rsid w:val="00464D4F"/>
    <w:rsid w:val="0046517C"/>
    <w:rsid w:val="004651FD"/>
    <w:rsid w:val="004656DC"/>
    <w:rsid w:val="004658B8"/>
    <w:rsid w:val="00465A97"/>
    <w:rsid w:val="00465B06"/>
    <w:rsid w:val="00465D53"/>
    <w:rsid w:val="00465EB9"/>
    <w:rsid w:val="00466001"/>
    <w:rsid w:val="0046624D"/>
    <w:rsid w:val="00466568"/>
    <w:rsid w:val="00466A02"/>
    <w:rsid w:val="00466A9D"/>
    <w:rsid w:val="00466BE1"/>
    <w:rsid w:val="00466C92"/>
    <w:rsid w:val="00466DB4"/>
    <w:rsid w:val="00466F6E"/>
    <w:rsid w:val="004671ED"/>
    <w:rsid w:val="00467236"/>
    <w:rsid w:val="0046759E"/>
    <w:rsid w:val="004675D2"/>
    <w:rsid w:val="0046798D"/>
    <w:rsid w:val="00467B61"/>
    <w:rsid w:val="00467DE5"/>
    <w:rsid w:val="00467E89"/>
    <w:rsid w:val="00467ED3"/>
    <w:rsid w:val="00470073"/>
    <w:rsid w:val="0047065F"/>
    <w:rsid w:val="00470686"/>
    <w:rsid w:val="00470826"/>
    <w:rsid w:val="00470ADA"/>
    <w:rsid w:val="00470D72"/>
    <w:rsid w:val="00470FAF"/>
    <w:rsid w:val="004710B6"/>
    <w:rsid w:val="00471146"/>
    <w:rsid w:val="004712E2"/>
    <w:rsid w:val="0047145E"/>
    <w:rsid w:val="00471462"/>
    <w:rsid w:val="00471733"/>
    <w:rsid w:val="00471764"/>
    <w:rsid w:val="00471C3D"/>
    <w:rsid w:val="00471C47"/>
    <w:rsid w:val="004720AD"/>
    <w:rsid w:val="00472590"/>
    <w:rsid w:val="00472634"/>
    <w:rsid w:val="004726CB"/>
    <w:rsid w:val="00472941"/>
    <w:rsid w:val="00472B9D"/>
    <w:rsid w:val="00472F27"/>
    <w:rsid w:val="00472FC7"/>
    <w:rsid w:val="004730CC"/>
    <w:rsid w:val="00473292"/>
    <w:rsid w:val="004732C6"/>
    <w:rsid w:val="004735FF"/>
    <w:rsid w:val="00473605"/>
    <w:rsid w:val="0047365E"/>
    <w:rsid w:val="00473698"/>
    <w:rsid w:val="00473810"/>
    <w:rsid w:val="0047385C"/>
    <w:rsid w:val="00473BED"/>
    <w:rsid w:val="00473C2A"/>
    <w:rsid w:val="004742D0"/>
    <w:rsid w:val="00474566"/>
    <w:rsid w:val="00474709"/>
    <w:rsid w:val="004747DC"/>
    <w:rsid w:val="00474F49"/>
    <w:rsid w:val="00475578"/>
    <w:rsid w:val="00475874"/>
    <w:rsid w:val="00475D36"/>
    <w:rsid w:val="00475FFF"/>
    <w:rsid w:val="00476379"/>
    <w:rsid w:val="00476510"/>
    <w:rsid w:val="00476572"/>
    <w:rsid w:val="00476817"/>
    <w:rsid w:val="00476915"/>
    <w:rsid w:val="00476940"/>
    <w:rsid w:val="00476D8E"/>
    <w:rsid w:val="00476DB3"/>
    <w:rsid w:val="00476FBC"/>
    <w:rsid w:val="00477183"/>
    <w:rsid w:val="00477505"/>
    <w:rsid w:val="00477806"/>
    <w:rsid w:val="004779BF"/>
    <w:rsid w:val="00477A62"/>
    <w:rsid w:val="00477F2F"/>
    <w:rsid w:val="00477F5F"/>
    <w:rsid w:val="00480213"/>
    <w:rsid w:val="00480248"/>
    <w:rsid w:val="0048130E"/>
    <w:rsid w:val="004814B5"/>
    <w:rsid w:val="004814D2"/>
    <w:rsid w:val="00481523"/>
    <w:rsid w:val="00481541"/>
    <w:rsid w:val="0048166B"/>
    <w:rsid w:val="004817DC"/>
    <w:rsid w:val="00481901"/>
    <w:rsid w:val="004819A0"/>
    <w:rsid w:val="00481C52"/>
    <w:rsid w:val="004826C8"/>
    <w:rsid w:val="0048291E"/>
    <w:rsid w:val="00482C39"/>
    <w:rsid w:val="00482DE0"/>
    <w:rsid w:val="00482E0D"/>
    <w:rsid w:val="00482E3B"/>
    <w:rsid w:val="004831CE"/>
    <w:rsid w:val="00483738"/>
    <w:rsid w:val="00483F71"/>
    <w:rsid w:val="00483F80"/>
    <w:rsid w:val="0048404D"/>
    <w:rsid w:val="004841BB"/>
    <w:rsid w:val="004843E7"/>
    <w:rsid w:val="00484944"/>
    <w:rsid w:val="00484BD0"/>
    <w:rsid w:val="00484F02"/>
    <w:rsid w:val="00484F24"/>
    <w:rsid w:val="00485748"/>
    <w:rsid w:val="0048580B"/>
    <w:rsid w:val="00485B65"/>
    <w:rsid w:val="00485DF6"/>
    <w:rsid w:val="00485ED7"/>
    <w:rsid w:val="004865A3"/>
    <w:rsid w:val="004867D6"/>
    <w:rsid w:val="004869FD"/>
    <w:rsid w:val="00486C6E"/>
    <w:rsid w:val="00486DA7"/>
    <w:rsid w:val="00486E3F"/>
    <w:rsid w:val="00486EF5"/>
    <w:rsid w:val="00486F32"/>
    <w:rsid w:val="00487059"/>
    <w:rsid w:val="0048718D"/>
    <w:rsid w:val="00487486"/>
    <w:rsid w:val="0048778A"/>
    <w:rsid w:val="00487A05"/>
    <w:rsid w:val="00487DBD"/>
    <w:rsid w:val="00487EB2"/>
    <w:rsid w:val="0049032E"/>
    <w:rsid w:val="004906F0"/>
    <w:rsid w:val="00490A21"/>
    <w:rsid w:val="00490C64"/>
    <w:rsid w:val="00490CA1"/>
    <w:rsid w:val="00490CC2"/>
    <w:rsid w:val="0049111C"/>
    <w:rsid w:val="00491391"/>
    <w:rsid w:val="0049156C"/>
    <w:rsid w:val="00491839"/>
    <w:rsid w:val="00491849"/>
    <w:rsid w:val="004919E5"/>
    <w:rsid w:val="00491A16"/>
    <w:rsid w:val="00491A7A"/>
    <w:rsid w:val="00491F99"/>
    <w:rsid w:val="00492165"/>
    <w:rsid w:val="004924CA"/>
    <w:rsid w:val="00492503"/>
    <w:rsid w:val="004925C2"/>
    <w:rsid w:val="004928E7"/>
    <w:rsid w:val="00492929"/>
    <w:rsid w:val="00492C3A"/>
    <w:rsid w:val="00493105"/>
    <w:rsid w:val="0049391A"/>
    <w:rsid w:val="00493B03"/>
    <w:rsid w:val="00493CE6"/>
    <w:rsid w:val="00493CEF"/>
    <w:rsid w:val="00493D09"/>
    <w:rsid w:val="00493E5E"/>
    <w:rsid w:val="00493FBF"/>
    <w:rsid w:val="00494250"/>
    <w:rsid w:val="004943A1"/>
    <w:rsid w:val="004943D4"/>
    <w:rsid w:val="00494403"/>
    <w:rsid w:val="00494448"/>
    <w:rsid w:val="00494527"/>
    <w:rsid w:val="00494663"/>
    <w:rsid w:val="00494884"/>
    <w:rsid w:val="00494A30"/>
    <w:rsid w:val="00494F29"/>
    <w:rsid w:val="0049501F"/>
    <w:rsid w:val="004953B8"/>
    <w:rsid w:val="004954A0"/>
    <w:rsid w:val="00495572"/>
    <w:rsid w:val="0049563A"/>
    <w:rsid w:val="004958A3"/>
    <w:rsid w:val="00495B18"/>
    <w:rsid w:val="00495B22"/>
    <w:rsid w:val="0049649E"/>
    <w:rsid w:val="00496685"/>
    <w:rsid w:val="00496A09"/>
    <w:rsid w:val="00496F3D"/>
    <w:rsid w:val="00497A7B"/>
    <w:rsid w:val="00497BB7"/>
    <w:rsid w:val="00497C82"/>
    <w:rsid w:val="00497E01"/>
    <w:rsid w:val="00497E7D"/>
    <w:rsid w:val="00497E89"/>
    <w:rsid w:val="004A004F"/>
    <w:rsid w:val="004A085C"/>
    <w:rsid w:val="004A08B7"/>
    <w:rsid w:val="004A091A"/>
    <w:rsid w:val="004A0BC9"/>
    <w:rsid w:val="004A0DC0"/>
    <w:rsid w:val="004A0FC9"/>
    <w:rsid w:val="004A104C"/>
    <w:rsid w:val="004A108A"/>
    <w:rsid w:val="004A114E"/>
    <w:rsid w:val="004A1304"/>
    <w:rsid w:val="004A1315"/>
    <w:rsid w:val="004A13C3"/>
    <w:rsid w:val="004A14B1"/>
    <w:rsid w:val="004A18A9"/>
    <w:rsid w:val="004A20A3"/>
    <w:rsid w:val="004A2201"/>
    <w:rsid w:val="004A22D3"/>
    <w:rsid w:val="004A2344"/>
    <w:rsid w:val="004A2416"/>
    <w:rsid w:val="004A2589"/>
    <w:rsid w:val="004A2A4C"/>
    <w:rsid w:val="004A2EAE"/>
    <w:rsid w:val="004A30DF"/>
    <w:rsid w:val="004A326A"/>
    <w:rsid w:val="004A34B0"/>
    <w:rsid w:val="004A387C"/>
    <w:rsid w:val="004A389F"/>
    <w:rsid w:val="004A3930"/>
    <w:rsid w:val="004A39AE"/>
    <w:rsid w:val="004A3B18"/>
    <w:rsid w:val="004A3DCC"/>
    <w:rsid w:val="004A3F1D"/>
    <w:rsid w:val="004A4169"/>
    <w:rsid w:val="004A42C5"/>
    <w:rsid w:val="004A4345"/>
    <w:rsid w:val="004A4382"/>
    <w:rsid w:val="004A4548"/>
    <w:rsid w:val="004A4A5A"/>
    <w:rsid w:val="004A4FA9"/>
    <w:rsid w:val="004A51DE"/>
    <w:rsid w:val="004A5294"/>
    <w:rsid w:val="004A54D7"/>
    <w:rsid w:val="004A58ED"/>
    <w:rsid w:val="004A5B50"/>
    <w:rsid w:val="004A5B65"/>
    <w:rsid w:val="004A5E77"/>
    <w:rsid w:val="004A5EA3"/>
    <w:rsid w:val="004A6037"/>
    <w:rsid w:val="004A611C"/>
    <w:rsid w:val="004A6356"/>
    <w:rsid w:val="004A67C3"/>
    <w:rsid w:val="004A6C12"/>
    <w:rsid w:val="004A6C94"/>
    <w:rsid w:val="004A6CBA"/>
    <w:rsid w:val="004A6E96"/>
    <w:rsid w:val="004A705A"/>
    <w:rsid w:val="004A7540"/>
    <w:rsid w:val="004A75A8"/>
    <w:rsid w:val="004A7AC4"/>
    <w:rsid w:val="004B00DD"/>
    <w:rsid w:val="004B0133"/>
    <w:rsid w:val="004B05A8"/>
    <w:rsid w:val="004B0739"/>
    <w:rsid w:val="004B07C6"/>
    <w:rsid w:val="004B08FA"/>
    <w:rsid w:val="004B0982"/>
    <w:rsid w:val="004B0B09"/>
    <w:rsid w:val="004B0CA8"/>
    <w:rsid w:val="004B1037"/>
    <w:rsid w:val="004B1068"/>
    <w:rsid w:val="004B1141"/>
    <w:rsid w:val="004B116E"/>
    <w:rsid w:val="004B117D"/>
    <w:rsid w:val="004B1437"/>
    <w:rsid w:val="004B1D0D"/>
    <w:rsid w:val="004B1DE9"/>
    <w:rsid w:val="004B1E45"/>
    <w:rsid w:val="004B1F80"/>
    <w:rsid w:val="004B204B"/>
    <w:rsid w:val="004B2289"/>
    <w:rsid w:val="004B2346"/>
    <w:rsid w:val="004B2995"/>
    <w:rsid w:val="004B2BF6"/>
    <w:rsid w:val="004B2E71"/>
    <w:rsid w:val="004B329A"/>
    <w:rsid w:val="004B354E"/>
    <w:rsid w:val="004B358D"/>
    <w:rsid w:val="004B37C6"/>
    <w:rsid w:val="004B3A85"/>
    <w:rsid w:val="004B3E26"/>
    <w:rsid w:val="004B3FBB"/>
    <w:rsid w:val="004B4678"/>
    <w:rsid w:val="004B47EA"/>
    <w:rsid w:val="004B4E01"/>
    <w:rsid w:val="004B4E36"/>
    <w:rsid w:val="004B4F19"/>
    <w:rsid w:val="004B50F8"/>
    <w:rsid w:val="004B5210"/>
    <w:rsid w:val="004B52A9"/>
    <w:rsid w:val="004B543A"/>
    <w:rsid w:val="004B5A16"/>
    <w:rsid w:val="004B5E69"/>
    <w:rsid w:val="004B6235"/>
    <w:rsid w:val="004B6351"/>
    <w:rsid w:val="004B6412"/>
    <w:rsid w:val="004B6C62"/>
    <w:rsid w:val="004B6E41"/>
    <w:rsid w:val="004B6F49"/>
    <w:rsid w:val="004B700A"/>
    <w:rsid w:val="004B721C"/>
    <w:rsid w:val="004B75FD"/>
    <w:rsid w:val="004B76C2"/>
    <w:rsid w:val="004B775E"/>
    <w:rsid w:val="004B78E3"/>
    <w:rsid w:val="004B7DB2"/>
    <w:rsid w:val="004C006E"/>
    <w:rsid w:val="004C0244"/>
    <w:rsid w:val="004C0389"/>
    <w:rsid w:val="004C03B7"/>
    <w:rsid w:val="004C0418"/>
    <w:rsid w:val="004C06B3"/>
    <w:rsid w:val="004C07D1"/>
    <w:rsid w:val="004C08E8"/>
    <w:rsid w:val="004C0A21"/>
    <w:rsid w:val="004C0C24"/>
    <w:rsid w:val="004C0C57"/>
    <w:rsid w:val="004C0FE0"/>
    <w:rsid w:val="004C1537"/>
    <w:rsid w:val="004C1633"/>
    <w:rsid w:val="004C16A3"/>
    <w:rsid w:val="004C177F"/>
    <w:rsid w:val="004C19DD"/>
    <w:rsid w:val="004C1C84"/>
    <w:rsid w:val="004C1DEA"/>
    <w:rsid w:val="004C1E32"/>
    <w:rsid w:val="004C24DD"/>
    <w:rsid w:val="004C24E1"/>
    <w:rsid w:val="004C2565"/>
    <w:rsid w:val="004C2578"/>
    <w:rsid w:val="004C2909"/>
    <w:rsid w:val="004C2A39"/>
    <w:rsid w:val="004C2CB9"/>
    <w:rsid w:val="004C30F3"/>
    <w:rsid w:val="004C33B0"/>
    <w:rsid w:val="004C34EF"/>
    <w:rsid w:val="004C3B26"/>
    <w:rsid w:val="004C3B43"/>
    <w:rsid w:val="004C3BCD"/>
    <w:rsid w:val="004C404C"/>
    <w:rsid w:val="004C43DF"/>
    <w:rsid w:val="004C4540"/>
    <w:rsid w:val="004C4A21"/>
    <w:rsid w:val="004C4B71"/>
    <w:rsid w:val="004C4F26"/>
    <w:rsid w:val="004C51F5"/>
    <w:rsid w:val="004C52A5"/>
    <w:rsid w:val="004C541B"/>
    <w:rsid w:val="004C5954"/>
    <w:rsid w:val="004C5DD8"/>
    <w:rsid w:val="004C639C"/>
    <w:rsid w:val="004C65C4"/>
    <w:rsid w:val="004C66CD"/>
    <w:rsid w:val="004C6B5E"/>
    <w:rsid w:val="004C6CD6"/>
    <w:rsid w:val="004C6D10"/>
    <w:rsid w:val="004C6E81"/>
    <w:rsid w:val="004C6E99"/>
    <w:rsid w:val="004C6F4F"/>
    <w:rsid w:val="004C6FE2"/>
    <w:rsid w:val="004C74C2"/>
    <w:rsid w:val="004C771D"/>
    <w:rsid w:val="004C7C8D"/>
    <w:rsid w:val="004C7CFD"/>
    <w:rsid w:val="004C7D99"/>
    <w:rsid w:val="004D060F"/>
    <w:rsid w:val="004D0D0F"/>
    <w:rsid w:val="004D0EA2"/>
    <w:rsid w:val="004D1154"/>
    <w:rsid w:val="004D11FD"/>
    <w:rsid w:val="004D12AB"/>
    <w:rsid w:val="004D1526"/>
    <w:rsid w:val="004D1607"/>
    <w:rsid w:val="004D1740"/>
    <w:rsid w:val="004D196B"/>
    <w:rsid w:val="004D1B79"/>
    <w:rsid w:val="004D23D4"/>
    <w:rsid w:val="004D25EA"/>
    <w:rsid w:val="004D268D"/>
    <w:rsid w:val="004D2A01"/>
    <w:rsid w:val="004D3071"/>
    <w:rsid w:val="004D33DC"/>
    <w:rsid w:val="004D351F"/>
    <w:rsid w:val="004D3A1E"/>
    <w:rsid w:val="004D3C61"/>
    <w:rsid w:val="004D3D0F"/>
    <w:rsid w:val="004D4230"/>
    <w:rsid w:val="004D432C"/>
    <w:rsid w:val="004D451F"/>
    <w:rsid w:val="004D4610"/>
    <w:rsid w:val="004D4947"/>
    <w:rsid w:val="004D497C"/>
    <w:rsid w:val="004D4992"/>
    <w:rsid w:val="004D4AE3"/>
    <w:rsid w:val="004D4D83"/>
    <w:rsid w:val="004D506F"/>
    <w:rsid w:val="004D5219"/>
    <w:rsid w:val="004D544A"/>
    <w:rsid w:val="004D5A4C"/>
    <w:rsid w:val="004D5A85"/>
    <w:rsid w:val="004D5BB7"/>
    <w:rsid w:val="004D5E3F"/>
    <w:rsid w:val="004D5FB1"/>
    <w:rsid w:val="004D6082"/>
    <w:rsid w:val="004D632F"/>
    <w:rsid w:val="004D67F6"/>
    <w:rsid w:val="004D688E"/>
    <w:rsid w:val="004D6B11"/>
    <w:rsid w:val="004D6B8F"/>
    <w:rsid w:val="004D6BE5"/>
    <w:rsid w:val="004D7096"/>
    <w:rsid w:val="004D70A9"/>
    <w:rsid w:val="004D739A"/>
    <w:rsid w:val="004D7677"/>
    <w:rsid w:val="004D7716"/>
    <w:rsid w:val="004D792E"/>
    <w:rsid w:val="004D7AAA"/>
    <w:rsid w:val="004D7B1E"/>
    <w:rsid w:val="004D7D7C"/>
    <w:rsid w:val="004D7E87"/>
    <w:rsid w:val="004E006E"/>
    <w:rsid w:val="004E00A3"/>
    <w:rsid w:val="004E01BF"/>
    <w:rsid w:val="004E03F9"/>
    <w:rsid w:val="004E049F"/>
    <w:rsid w:val="004E07F8"/>
    <w:rsid w:val="004E0D65"/>
    <w:rsid w:val="004E106C"/>
    <w:rsid w:val="004E1169"/>
    <w:rsid w:val="004E1208"/>
    <w:rsid w:val="004E17C2"/>
    <w:rsid w:val="004E1DD8"/>
    <w:rsid w:val="004E1E40"/>
    <w:rsid w:val="004E2008"/>
    <w:rsid w:val="004E21B2"/>
    <w:rsid w:val="004E2552"/>
    <w:rsid w:val="004E29AF"/>
    <w:rsid w:val="004E29FC"/>
    <w:rsid w:val="004E2A6B"/>
    <w:rsid w:val="004E2B51"/>
    <w:rsid w:val="004E3110"/>
    <w:rsid w:val="004E31BA"/>
    <w:rsid w:val="004E3274"/>
    <w:rsid w:val="004E363E"/>
    <w:rsid w:val="004E3654"/>
    <w:rsid w:val="004E3908"/>
    <w:rsid w:val="004E39FF"/>
    <w:rsid w:val="004E3AEF"/>
    <w:rsid w:val="004E3D7E"/>
    <w:rsid w:val="004E3DE0"/>
    <w:rsid w:val="004E3E17"/>
    <w:rsid w:val="004E42B8"/>
    <w:rsid w:val="004E4625"/>
    <w:rsid w:val="004E4A1D"/>
    <w:rsid w:val="004E4F3E"/>
    <w:rsid w:val="004E526A"/>
    <w:rsid w:val="004E52F9"/>
    <w:rsid w:val="004E53B9"/>
    <w:rsid w:val="004E5405"/>
    <w:rsid w:val="004E5460"/>
    <w:rsid w:val="004E599F"/>
    <w:rsid w:val="004E5B0F"/>
    <w:rsid w:val="004E5D56"/>
    <w:rsid w:val="004E5D87"/>
    <w:rsid w:val="004E5D91"/>
    <w:rsid w:val="004E60B7"/>
    <w:rsid w:val="004E629A"/>
    <w:rsid w:val="004E6E98"/>
    <w:rsid w:val="004E7097"/>
    <w:rsid w:val="004E7266"/>
    <w:rsid w:val="004E740C"/>
    <w:rsid w:val="004E747B"/>
    <w:rsid w:val="004E77EA"/>
    <w:rsid w:val="004E77F0"/>
    <w:rsid w:val="004E7831"/>
    <w:rsid w:val="004E7868"/>
    <w:rsid w:val="004E7D21"/>
    <w:rsid w:val="004E7D7D"/>
    <w:rsid w:val="004F014D"/>
    <w:rsid w:val="004F0258"/>
    <w:rsid w:val="004F08C1"/>
    <w:rsid w:val="004F0C45"/>
    <w:rsid w:val="004F0DB9"/>
    <w:rsid w:val="004F0DFC"/>
    <w:rsid w:val="004F0F92"/>
    <w:rsid w:val="004F128F"/>
    <w:rsid w:val="004F157D"/>
    <w:rsid w:val="004F1AF6"/>
    <w:rsid w:val="004F1B8C"/>
    <w:rsid w:val="004F1F37"/>
    <w:rsid w:val="004F1F96"/>
    <w:rsid w:val="004F206B"/>
    <w:rsid w:val="004F2544"/>
    <w:rsid w:val="004F2551"/>
    <w:rsid w:val="004F2872"/>
    <w:rsid w:val="004F29E7"/>
    <w:rsid w:val="004F2A14"/>
    <w:rsid w:val="004F2BF2"/>
    <w:rsid w:val="004F2C6B"/>
    <w:rsid w:val="004F2DE1"/>
    <w:rsid w:val="004F3085"/>
    <w:rsid w:val="004F30BF"/>
    <w:rsid w:val="004F31A0"/>
    <w:rsid w:val="004F3334"/>
    <w:rsid w:val="004F4158"/>
    <w:rsid w:val="004F45F4"/>
    <w:rsid w:val="004F4625"/>
    <w:rsid w:val="004F4652"/>
    <w:rsid w:val="004F4D11"/>
    <w:rsid w:val="004F4F65"/>
    <w:rsid w:val="004F5292"/>
    <w:rsid w:val="004F54C0"/>
    <w:rsid w:val="004F55DC"/>
    <w:rsid w:val="004F588E"/>
    <w:rsid w:val="004F5930"/>
    <w:rsid w:val="004F5AFA"/>
    <w:rsid w:val="004F5D6D"/>
    <w:rsid w:val="004F5EB1"/>
    <w:rsid w:val="004F6168"/>
    <w:rsid w:val="004F65B1"/>
    <w:rsid w:val="004F6A4E"/>
    <w:rsid w:val="004F6ACF"/>
    <w:rsid w:val="004F6BE2"/>
    <w:rsid w:val="004F6DA5"/>
    <w:rsid w:val="004F6EAA"/>
    <w:rsid w:val="004F6F5B"/>
    <w:rsid w:val="004F6F81"/>
    <w:rsid w:val="004F7352"/>
    <w:rsid w:val="004F739F"/>
    <w:rsid w:val="004F7665"/>
    <w:rsid w:val="004F7E68"/>
    <w:rsid w:val="004F7ED1"/>
    <w:rsid w:val="0050006B"/>
    <w:rsid w:val="005002E7"/>
    <w:rsid w:val="00500441"/>
    <w:rsid w:val="005007B1"/>
    <w:rsid w:val="00500954"/>
    <w:rsid w:val="00500AF5"/>
    <w:rsid w:val="00500B71"/>
    <w:rsid w:val="00500CAF"/>
    <w:rsid w:val="00500D3D"/>
    <w:rsid w:val="00501059"/>
    <w:rsid w:val="005011BE"/>
    <w:rsid w:val="005012D4"/>
    <w:rsid w:val="00501764"/>
    <w:rsid w:val="00501886"/>
    <w:rsid w:val="00501929"/>
    <w:rsid w:val="00501A39"/>
    <w:rsid w:val="00501AD8"/>
    <w:rsid w:val="00501C32"/>
    <w:rsid w:val="00501D93"/>
    <w:rsid w:val="00501EB4"/>
    <w:rsid w:val="00501F4C"/>
    <w:rsid w:val="00502569"/>
    <w:rsid w:val="00502916"/>
    <w:rsid w:val="00502AF7"/>
    <w:rsid w:val="00503010"/>
    <w:rsid w:val="0050332F"/>
    <w:rsid w:val="0050333A"/>
    <w:rsid w:val="005036F1"/>
    <w:rsid w:val="00503B71"/>
    <w:rsid w:val="00503CEB"/>
    <w:rsid w:val="00503D3F"/>
    <w:rsid w:val="00503D72"/>
    <w:rsid w:val="005040F6"/>
    <w:rsid w:val="005042F1"/>
    <w:rsid w:val="00504886"/>
    <w:rsid w:val="005048FB"/>
    <w:rsid w:val="00504C0C"/>
    <w:rsid w:val="00504DD8"/>
    <w:rsid w:val="00504DD9"/>
    <w:rsid w:val="00504F40"/>
    <w:rsid w:val="00504FCC"/>
    <w:rsid w:val="00504FE0"/>
    <w:rsid w:val="00505114"/>
    <w:rsid w:val="00505330"/>
    <w:rsid w:val="005055C9"/>
    <w:rsid w:val="00505601"/>
    <w:rsid w:val="0050566B"/>
    <w:rsid w:val="005059E7"/>
    <w:rsid w:val="00505E4B"/>
    <w:rsid w:val="00506057"/>
    <w:rsid w:val="00506319"/>
    <w:rsid w:val="0050692C"/>
    <w:rsid w:val="005069D5"/>
    <w:rsid w:val="00506A3E"/>
    <w:rsid w:val="00506BC1"/>
    <w:rsid w:val="005072E2"/>
    <w:rsid w:val="00507854"/>
    <w:rsid w:val="00507B7A"/>
    <w:rsid w:val="00507BBF"/>
    <w:rsid w:val="00507D79"/>
    <w:rsid w:val="00507E16"/>
    <w:rsid w:val="0051016D"/>
    <w:rsid w:val="005103E2"/>
    <w:rsid w:val="0051041E"/>
    <w:rsid w:val="00510693"/>
    <w:rsid w:val="005106AD"/>
    <w:rsid w:val="00510845"/>
    <w:rsid w:val="00510A97"/>
    <w:rsid w:val="00510E15"/>
    <w:rsid w:val="00511836"/>
    <w:rsid w:val="005118B3"/>
    <w:rsid w:val="00511EB6"/>
    <w:rsid w:val="00511F17"/>
    <w:rsid w:val="00511F85"/>
    <w:rsid w:val="00511FE9"/>
    <w:rsid w:val="00512147"/>
    <w:rsid w:val="00512318"/>
    <w:rsid w:val="00512694"/>
    <w:rsid w:val="0051281A"/>
    <w:rsid w:val="0051283E"/>
    <w:rsid w:val="00512B9D"/>
    <w:rsid w:val="0051305F"/>
    <w:rsid w:val="00513129"/>
    <w:rsid w:val="0051314B"/>
    <w:rsid w:val="00513395"/>
    <w:rsid w:val="00513531"/>
    <w:rsid w:val="00513699"/>
    <w:rsid w:val="00513724"/>
    <w:rsid w:val="005137B3"/>
    <w:rsid w:val="00513B27"/>
    <w:rsid w:val="00513C53"/>
    <w:rsid w:val="00513CA7"/>
    <w:rsid w:val="00513E0E"/>
    <w:rsid w:val="00513F0E"/>
    <w:rsid w:val="005140D2"/>
    <w:rsid w:val="0051418F"/>
    <w:rsid w:val="005141BE"/>
    <w:rsid w:val="005142E3"/>
    <w:rsid w:val="00514A25"/>
    <w:rsid w:val="00514B01"/>
    <w:rsid w:val="00514B51"/>
    <w:rsid w:val="00514B80"/>
    <w:rsid w:val="00514E59"/>
    <w:rsid w:val="005151D8"/>
    <w:rsid w:val="005154B9"/>
    <w:rsid w:val="00515537"/>
    <w:rsid w:val="00515956"/>
    <w:rsid w:val="005159CF"/>
    <w:rsid w:val="00515BF8"/>
    <w:rsid w:val="00515C29"/>
    <w:rsid w:val="005161AE"/>
    <w:rsid w:val="00516459"/>
    <w:rsid w:val="005165B8"/>
    <w:rsid w:val="005166E5"/>
    <w:rsid w:val="0051689F"/>
    <w:rsid w:val="005168E8"/>
    <w:rsid w:val="005169EE"/>
    <w:rsid w:val="00516B57"/>
    <w:rsid w:val="00516CBA"/>
    <w:rsid w:val="00516D39"/>
    <w:rsid w:val="00516E5F"/>
    <w:rsid w:val="00517115"/>
    <w:rsid w:val="005171DE"/>
    <w:rsid w:val="00517330"/>
    <w:rsid w:val="0051740C"/>
    <w:rsid w:val="0051749B"/>
    <w:rsid w:val="005175C4"/>
    <w:rsid w:val="005176B7"/>
    <w:rsid w:val="00517D44"/>
    <w:rsid w:val="00517D85"/>
    <w:rsid w:val="00517E2A"/>
    <w:rsid w:val="00520268"/>
    <w:rsid w:val="0052032B"/>
    <w:rsid w:val="00520683"/>
    <w:rsid w:val="005207F4"/>
    <w:rsid w:val="00520A28"/>
    <w:rsid w:val="00520B3C"/>
    <w:rsid w:val="005210BB"/>
    <w:rsid w:val="00521100"/>
    <w:rsid w:val="0052118E"/>
    <w:rsid w:val="0052164C"/>
    <w:rsid w:val="0052179E"/>
    <w:rsid w:val="0052199E"/>
    <w:rsid w:val="00521DC4"/>
    <w:rsid w:val="00521EA9"/>
    <w:rsid w:val="0052273B"/>
    <w:rsid w:val="00522815"/>
    <w:rsid w:val="00522D99"/>
    <w:rsid w:val="005231CA"/>
    <w:rsid w:val="00523213"/>
    <w:rsid w:val="0052388C"/>
    <w:rsid w:val="00523951"/>
    <w:rsid w:val="005239D7"/>
    <w:rsid w:val="00523DB8"/>
    <w:rsid w:val="00524131"/>
    <w:rsid w:val="005241BD"/>
    <w:rsid w:val="005241CD"/>
    <w:rsid w:val="00524231"/>
    <w:rsid w:val="005243FF"/>
    <w:rsid w:val="00524552"/>
    <w:rsid w:val="0052460C"/>
    <w:rsid w:val="00524D3A"/>
    <w:rsid w:val="00524EAB"/>
    <w:rsid w:val="005250AA"/>
    <w:rsid w:val="00525121"/>
    <w:rsid w:val="00525205"/>
    <w:rsid w:val="00525228"/>
    <w:rsid w:val="005257C5"/>
    <w:rsid w:val="00525874"/>
    <w:rsid w:val="00525A32"/>
    <w:rsid w:val="00525A81"/>
    <w:rsid w:val="00525AC2"/>
    <w:rsid w:val="00525B56"/>
    <w:rsid w:val="00525C3C"/>
    <w:rsid w:val="00525FCC"/>
    <w:rsid w:val="00525FE1"/>
    <w:rsid w:val="0052601B"/>
    <w:rsid w:val="00526026"/>
    <w:rsid w:val="00526442"/>
    <w:rsid w:val="0052670E"/>
    <w:rsid w:val="005268F3"/>
    <w:rsid w:val="00526924"/>
    <w:rsid w:val="005269FE"/>
    <w:rsid w:val="00526A44"/>
    <w:rsid w:val="00526C50"/>
    <w:rsid w:val="00526C55"/>
    <w:rsid w:val="00526DDC"/>
    <w:rsid w:val="00526F53"/>
    <w:rsid w:val="005271CF"/>
    <w:rsid w:val="005272DE"/>
    <w:rsid w:val="00527331"/>
    <w:rsid w:val="00527349"/>
    <w:rsid w:val="005274FB"/>
    <w:rsid w:val="00527813"/>
    <w:rsid w:val="00527EEF"/>
    <w:rsid w:val="00527F1E"/>
    <w:rsid w:val="005300F8"/>
    <w:rsid w:val="005308C6"/>
    <w:rsid w:val="00530B7D"/>
    <w:rsid w:val="00530C22"/>
    <w:rsid w:val="00530D0D"/>
    <w:rsid w:val="00530FCE"/>
    <w:rsid w:val="0053124C"/>
    <w:rsid w:val="005316B6"/>
    <w:rsid w:val="0053179B"/>
    <w:rsid w:val="00531AC7"/>
    <w:rsid w:val="00531AFA"/>
    <w:rsid w:val="005320DB"/>
    <w:rsid w:val="00532387"/>
    <w:rsid w:val="005323CC"/>
    <w:rsid w:val="0053243A"/>
    <w:rsid w:val="00532472"/>
    <w:rsid w:val="005324DD"/>
    <w:rsid w:val="00532847"/>
    <w:rsid w:val="00532F47"/>
    <w:rsid w:val="00532F7A"/>
    <w:rsid w:val="00533065"/>
    <w:rsid w:val="00533639"/>
    <w:rsid w:val="005338AB"/>
    <w:rsid w:val="00533C2E"/>
    <w:rsid w:val="00533D1A"/>
    <w:rsid w:val="00533E2D"/>
    <w:rsid w:val="005343E4"/>
    <w:rsid w:val="00534938"/>
    <w:rsid w:val="00534FC4"/>
    <w:rsid w:val="00534FCE"/>
    <w:rsid w:val="00535601"/>
    <w:rsid w:val="005358EE"/>
    <w:rsid w:val="00535B38"/>
    <w:rsid w:val="00535BB3"/>
    <w:rsid w:val="00535BCC"/>
    <w:rsid w:val="00535FC5"/>
    <w:rsid w:val="00535FE9"/>
    <w:rsid w:val="00536250"/>
    <w:rsid w:val="00536771"/>
    <w:rsid w:val="00536845"/>
    <w:rsid w:val="00536D94"/>
    <w:rsid w:val="00536E13"/>
    <w:rsid w:val="00536E82"/>
    <w:rsid w:val="00536F1A"/>
    <w:rsid w:val="00536F54"/>
    <w:rsid w:val="00536FC1"/>
    <w:rsid w:val="005370E7"/>
    <w:rsid w:val="005375B4"/>
    <w:rsid w:val="005376A5"/>
    <w:rsid w:val="00537801"/>
    <w:rsid w:val="00537CB4"/>
    <w:rsid w:val="00537CCF"/>
    <w:rsid w:val="00537E80"/>
    <w:rsid w:val="00540176"/>
    <w:rsid w:val="005405A5"/>
    <w:rsid w:val="005405C5"/>
    <w:rsid w:val="0054076B"/>
    <w:rsid w:val="00540AFE"/>
    <w:rsid w:val="00540B51"/>
    <w:rsid w:val="00540D14"/>
    <w:rsid w:val="00540D7E"/>
    <w:rsid w:val="00540F3B"/>
    <w:rsid w:val="00541051"/>
    <w:rsid w:val="0054123D"/>
    <w:rsid w:val="00541316"/>
    <w:rsid w:val="005415D5"/>
    <w:rsid w:val="00541769"/>
    <w:rsid w:val="00541BC4"/>
    <w:rsid w:val="00541D8C"/>
    <w:rsid w:val="005420FA"/>
    <w:rsid w:val="0054260A"/>
    <w:rsid w:val="0054278C"/>
    <w:rsid w:val="005427E8"/>
    <w:rsid w:val="0054289F"/>
    <w:rsid w:val="00542C93"/>
    <w:rsid w:val="0054320C"/>
    <w:rsid w:val="00543522"/>
    <w:rsid w:val="00543A8D"/>
    <w:rsid w:val="00543DEB"/>
    <w:rsid w:val="00543E0C"/>
    <w:rsid w:val="005440EC"/>
    <w:rsid w:val="00544119"/>
    <w:rsid w:val="0054417C"/>
    <w:rsid w:val="005442CC"/>
    <w:rsid w:val="0054445F"/>
    <w:rsid w:val="005444BE"/>
    <w:rsid w:val="005447C0"/>
    <w:rsid w:val="00544891"/>
    <w:rsid w:val="00544A54"/>
    <w:rsid w:val="00544CB4"/>
    <w:rsid w:val="00544E02"/>
    <w:rsid w:val="00544E0B"/>
    <w:rsid w:val="00544FD7"/>
    <w:rsid w:val="0054528B"/>
    <w:rsid w:val="005452C5"/>
    <w:rsid w:val="00545326"/>
    <w:rsid w:val="005453CD"/>
    <w:rsid w:val="0054553C"/>
    <w:rsid w:val="005457BC"/>
    <w:rsid w:val="00545BF2"/>
    <w:rsid w:val="00545CD3"/>
    <w:rsid w:val="00545CF0"/>
    <w:rsid w:val="00545DCC"/>
    <w:rsid w:val="0054610A"/>
    <w:rsid w:val="005462EF"/>
    <w:rsid w:val="00546336"/>
    <w:rsid w:val="005467EC"/>
    <w:rsid w:val="005468A7"/>
    <w:rsid w:val="00546AF9"/>
    <w:rsid w:val="00546BFB"/>
    <w:rsid w:val="00546CC9"/>
    <w:rsid w:val="00547037"/>
    <w:rsid w:val="0054711E"/>
    <w:rsid w:val="00547C8C"/>
    <w:rsid w:val="00547EAB"/>
    <w:rsid w:val="0055061F"/>
    <w:rsid w:val="00550635"/>
    <w:rsid w:val="00550746"/>
    <w:rsid w:val="00550A41"/>
    <w:rsid w:val="00550A9D"/>
    <w:rsid w:val="00550B17"/>
    <w:rsid w:val="00550BA7"/>
    <w:rsid w:val="00550F89"/>
    <w:rsid w:val="00550FAB"/>
    <w:rsid w:val="005510F7"/>
    <w:rsid w:val="0055124A"/>
    <w:rsid w:val="005514D7"/>
    <w:rsid w:val="005516CA"/>
    <w:rsid w:val="00551A0C"/>
    <w:rsid w:val="00551CDF"/>
    <w:rsid w:val="00551FE4"/>
    <w:rsid w:val="00552614"/>
    <w:rsid w:val="00552892"/>
    <w:rsid w:val="00553470"/>
    <w:rsid w:val="005535F1"/>
    <w:rsid w:val="005536A4"/>
    <w:rsid w:val="0055389D"/>
    <w:rsid w:val="005539C2"/>
    <w:rsid w:val="00553BFB"/>
    <w:rsid w:val="00553C3C"/>
    <w:rsid w:val="00553E88"/>
    <w:rsid w:val="00554368"/>
    <w:rsid w:val="005544A6"/>
    <w:rsid w:val="00554A40"/>
    <w:rsid w:val="00554C9A"/>
    <w:rsid w:val="00554F14"/>
    <w:rsid w:val="0055501D"/>
    <w:rsid w:val="0055508F"/>
    <w:rsid w:val="005551BC"/>
    <w:rsid w:val="00555275"/>
    <w:rsid w:val="0055550C"/>
    <w:rsid w:val="0055552B"/>
    <w:rsid w:val="00555813"/>
    <w:rsid w:val="00555833"/>
    <w:rsid w:val="00555912"/>
    <w:rsid w:val="00555F2D"/>
    <w:rsid w:val="005561EB"/>
    <w:rsid w:val="005565E3"/>
    <w:rsid w:val="00556719"/>
    <w:rsid w:val="00556C89"/>
    <w:rsid w:val="00556CEA"/>
    <w:rsid w:val="00556EC5"/>
    <w:rsid w:val="00556F3C"/>
    <w:rsid w:val="00556F80"/>
    <w:rsid w:val="00557022"/>
    <w:rsid w:val="005571A5"/>
    <w:rsid w:val="005571EE"/>
    <w:rsid w:val="005574B1"/>
    <w:rsid w:val="0055788C"/>
    <w:rsid w:val="00557D27"/>
    <w:rsid w:val="00557FE2"/>
    <w:rsid w:val="0056019C"/>
    <w:rsid w:val="005601C9"/>
    <w:rsid w:val="00560475"/>
    <w:rsid w:val="00560A0A"/>
    <w:rsid w:val="00560B15"/>
    <w:rsid w:val="00560F1A"/>
    <w:rsid w:val="005611A2"/>
    <w:rsid w:val="005614B4"/>
    <w:rsid w:val="00561732"/>
    <w:rsid w:val="0056197C"/>
    <w:rsid w:val="00561BD5"/>
    <w:rsid w:val="00561E16"/>
    <w:rsid w:val="00561E68"/>
    <w:rsid w:val="00561E89"/>
    <w:rsid w:val="00561FB9"/>
    <w:rsid w:val="0056202B"/>
    <w:rsid w:val="005625AB"/>
    <w:rsid w:val="00562900"/>
    <w:rsid w:val="00562D14"/>
    <w:rsid w:val="00562E09"/>
    <w:rsid w:val="00562E8C"/>
    <w:rsid w:val="00562FD8"/>
    <w:rsid w:val="00563134"/>
    <w:rsid w:val="0056321F"/>
    <w:rsid w:val="005633CC"/>
    <w:rsid w:val="005633F6"/>
    <w:rsid w:val="00563483"/>
    <w:rsid w:val="00563559"/>
    <w:rsid w:val="005635B0"/>
    <w:rsid w:val="00563F5A"/>
    <w:rsid w:val="0056458D"/>
    <w:rsid w:val="0056471A"/>
    <w:rsid w:val="0056489D"/>
    <w:rsid w:val="005648C6"/>
    <w:rsid w:val="005649C9"/>
    <w:rsid w:val="00564A49"/>
    <w:rsid w:val="00564BDA"/>
    <w:rsid w:val="00564BE4"/>
    <w:rsid w:val="00564CB9"/>
    <w:rsid w:val="00564D4D"/>
    <w:rsid w:val="00564FD9"/>
    <w:rsid w:val="00565022"/>
    <w:rsid w:val="0056508C"/>
    <w:rsid w:val="005651D1"/>
    <w:rsid w:val="005653C4"/>
    <w:rsid w:val="005658D2"/>
    <w:rsid w:val="00565B6A"/>
    <w:rsid w:val="00565BDA"/>
    <w:rsid w:val="00565FB4"/>
    <w:rsid w:val="00566170"/>
    <w:rsid w:val="00566343"/>
    <w:rsid w:val="0056690B"/>
    <w:rsid w:val="00566AAE"/>
    <w:rsid w:val="00566AF7"/>
    <w:rsid w:val="00566C6A"/>
    <w:rsid w:val="00566FDE"/>
    <w:rsid w:val="00567029"/>
    <w:rsid w:val="00567287"/>
    <w:rsid w:val="0056729F"/>
    <w:rsid w:val="005676B3"/>
    <w:rsid w:val="0056775D"/>
    <w:rsid w:val="00567E3E"/>
    <w:rsid w:val="00567EBA"/>
    <w:rsid w:val="005700AD"/>
    <w:rsid w:val="00570113"/>
    <w:rsid w:val="00570419"/>
    <w:rsid w:val="00570776"/>
    <w:rsid w:val="005707D7"/>
    <w:rsid w:val="0057081F"/>
    <w:rsid w:val="00570A5B"/>
    <w:rsid w:val="00570C2A"/>
    <w:rsid w:val="00570D67"/>
    <w:rsid w:val="005713D0"/>
    <w:rsid w:val="00571541"/>
    <w:rsid w:val="005716B8"/>
    <w:rsid w:val="00571D44"/>
    <w:rsid w:val="00571DD6"/>
    <w:rsid w:val="00571EAF"/>
    <w:rsid w:val="00571F93"/>
    <w:rsid w:val="005721C1"/>
    <w:rsid w:val="005722C8"/>
    <w:rsid w:val="005726BE"/>
    <w:rsid w:val="00572930"/>
    <w:rsid w:val="0057294D"/>
    <w:rsid w:val="00572BB3"/>
    <w:rsid w:val="00572EE0"/>
    <w:rsid w:val="0057310D"/>
    <w:rsid w:val="0057331E"/>
    <w:rsid w:val="0057357C"/>
    <w:rsid w:val="005735D5"/>
    <w:rsid w:val="005737A1"/>
    <w:rsid w:val="00573849"/>
    <w:rsid w:val="00573A27"/>
    <w:rsid w:val="00573A9E"/>
    <w:rsid w:val="00573C29"/>
    <w:rsid w:val="00573FD7"/>
    <w:rsid w:val="00574111"/>
    <w:rsid w:val="005742EA"/>
    <w:rsid w:val="005742FF"/>
    <w:rsid w:val="0057453E"/>
    <w:rsid w:val="005747AB"/>
    <w:rsid w:val="00574937"/>
    <w:rsid w:val="00574E3E"/>
    <w:rsid w:val="00574E42"/>
    <w:rsid w:val="00574E6D"/>
    <w:rsid w:val="0057516F"/>
    <w:rsid w:val="005751F8"/>
    <w:rsid w:val="00575349"/>
    <w:rsid w:val="00575364"/>
    <w:rsid w:val="005753A5"/>
    <w:rsid w:val="0057557D"/>
    <w:rsid w:val="0057587F"/>
    <w:rsid w:val="00575BD1"/>
    <w:rsid w:val="00575C3B"/>
    <w:rsid w:val="00575F60"/>
    <w:rsid w:val="00576073"/>
    <w:rsid w:val="00576132"/>
    <w:rsid w:val="00576178"/>
    <w:rsid w:val="0057665A"/>
    <w:rsid w:val="0057668C"/>
    <w:rsid w:val="00576787"/>
    <w:rsid w:val="005767DF"/>
    <w:rsid w:val="00576982"/>
    <w:rsid w:val="0057699D"/>
    <w:rsid w:val="00576B9B"/>
    <w:rsid w:val="00576F76"/>
    <w:rsid w:val="0057723E"/>
    <w:rsid w:val="0057766A"/>
    <w:rsid w:val="00577954"/>
    <w:rsid w:val="005779AF"/>
    <w:rsid w:val="00577C58"/>
    <w:rsid w:val="00577CEF"/>
    <w:rsid w:val="00577F80"/>
    <w:rsid w:val="00580847"/>
    <w:rsid w:val="005808C1"/>
    <w:rsid w:val="00580D3B"/>
    <w:rsid w:val="00580D86"/>
    <w:rsid w:val="00580DE9"/>
    <w:rsid w:val="00580E7F"/>
    <w:rsid w:val="00581012"/>
    <w:rsid w:val="005810C8"/>
    <w:rsid w:val="005812BD"/>
    <w:rsid w:val="00581499"/>
    <w:rsid w:val="005818F6"/>
    <w:rsid w:val="00581BF6"/>
    <w:rsid w:val="00581CA6"/>
    <w:rsid w:val="00581F6C"/>
    <w:rsid w:val="00582157"/>
    <w:rsid w:val="005821B5"/>
    <w:rsid w:val="00582555"/>
    <w:rsid w:val="0058282A"/>
    <w:rsid w:val="0058295E"/>
    <w:rsid w:val="00582C25"/>
    <w:rsid w:val="00582D6E"/>
    <w:rsid w:val="0058310C"/>
    <w:rsid w:val="005831D1"/>
    <w:rsid w:val="00583234"/>
    <w:rsid w:val="00583472"/>
    <w:rsid w:val="005834C2"/>
    <w:rsid w:val="005835B5"/>
    <w:rsid w:val="005836AD"/>
    <w:rsid w:val="00583800"/>
    <w:rsid w:val="0058382B"/>
    <w:rsid w:val="00583915"/>
    <w:rsid w:val="00583955"/>
    <w:rsid w:val="00583C98"/>
    <w:rsid w:val="00583CA5"/>
    <w:rsid w:val="00583CE4"/>
    <w:rsid w:val="00584014"/>
    <w:rsid w:val="00584030"/>
    <w:rsid w:val="0058458F"/>
    <w:rsid w:val="00584613"/>
    <w:rsid w:val="00584671"/>
    <w:rsid w:val="00584BBC"/>
    <w:rsid w:val="00584D25"/>
    <w:rsid w:val="00584DFE"/>
    <w:rsid w:val="00584E1C"/>
    <w:rsid w:val="00584E2C"/>
    <w:rsid w:val="00584FED"/>
    <w:rsid w:val="005852CD"/>
    <w:rsid w:val="00585673"/>
    <w:rsid w:val="00585CDD"/>
    <w:rsid w:val="00585D5E"/>
    <w:rsid w:val="00585E08"/>
    <w:rsid w:val="00585EBC"/>
    <w:rsid w:val="00585FE7"/>
    <w:rsid w:val="005860C4"/>
    <w:rsid w:val="005863E0"/>
    <w:rsid w:val="005864C6"/>
    <w:rsid w:val="00586896"/>
    <w:rsid w:val="005869AB"/>
    <w:rsid w:val="00586CF9"/>
    <w:rsid w:val="00586FBC"/>
    <w:rsid w:val="005871EB"/>
    <w:rsid w:val="005874F8"/>
    <w:rsid w:val="00587590"/>
    <w:rsid w:val="005875B1"/>
    <w:rsid w:val="005876FB"/>
    <w:rsid w:val="00587976"/>
    <w:rsid w:val="00587C1A"/>
    <w:rsid w:val="00590023"/>
    <w:rsid w:val="005900B9"/>
    <w:rsid w:val="0059039C"/>
    <w:rsid w:val="005904A2"/>
    <w:rsid w:val="005907C8"/>
    <w:rsid w:val="00590999"/>
    <w:rsid w:val="00590B7D"/>
    <w:rsid w:val="00591353"/>
    <w:rsid w:val="00591565"/>
    <w:rsid w:val="00591ADE"/>
    <w:rsid w:val="00591B65"/>
    <w:rsid w:val="00591F5E"/>
    <w:rsid w:val="005920FD"/>
    <w:rsid w:val="00592283"/>
    <w:rsid w:val="0059292D"/>
    <w:rsid w:val="00592997"/>
    <w:rsid w:val="00592AB5"/>
    <w:rsid w:val="0059329F"/>
    <w:rsid w:val="005936B5"/>
    <w:rsid w:val="0059382A"/>
    <w:rsid w:val="00593960"/>
    <w:rsid w:val="00593995"/>
    <w:rsid w:val="00593A8E"/>
    <w:rsid w:val="00593ADE"/>
    <w:rsid w:val="005944CC"/>
    <w:rsid w:val="00594672"/>
    <w:rsid w:val="005946BD"/>
    <w:rsid w:val="005951B7"/>
    <w:rsid w:val="00595458"/>
    <w:rsid w:val="00595623"/>
    <w:rsid w:val="005959CB"/>
    <w:rsid w:val="00595E81"/>
    <w:rsid w:val="00596125"/>
    <w:rsid w:val="0059635A"/>
    <w:rsid w:val="0059688F"/>
    <w:rsid w:val="00596ACD"/>
    <w:rsid w:val="00596B52"/>
    <w:rsid w:val="00596CC2"/>
    <w:rsid w:val="00596DA0"/>
    <w:rsid w:val="00596E27"/>
    <w:rsid w:val="00596F30"/>
    <w:rsid w:val="00596FBF"/>
    <w:rsid w:val="0059708E"/>
    <w:rsid w:val="005970FB"/>
    <w:rsid w:val="00597163"/>
    <w:rsid w:val="005971BE"/>
    <w:rsid w:val="005973B0"/>
    <w:rsid w:val="005973F3"/>
    <w:rsid w:val="005974F8"/>
    <w:rsid w:val="00597C0F"/>
    <w:rsid w:val="005A0072"/>
    <w:rsid w:val="005A0660"/>
    <w:rsid w:val="005A089A"/>
    <w:rsid w:val="005A090B"/>
    <w:rsid w:val="005A09C6"/>
    <w:rsid w:val="005A0B61"/>
    <w:rsid w:val="005A0B66"/>
    <w:rsid w:val="005A0FF2"/>
    <w:rsid w:val="005A10B0"/>
    <w:rsid w:val="005A1325"/>
    <w:rsid w:val="005A13C6"/>
    <w:rsid w:val="005A1437"/>
    <w:rsid w:val="005A1671"/>
    <w:rsid w:val="005A1910"/>
    <w:rsid w:val="005A1A0F"/>
    <w:rsid w:val="005A1C86"/>
    <w:rsid w:val="005A1D4C"/>
    <w:rsid w:val="005A1EFB"/>
    <w:rsid w:val="005A1FAC"/>
    <w:rsid w:val="005A201F"/>
    <w:rsid w:val="005A2282"/>
    <w:rsid w:val="005A22DD"/>
    <w:rsid w:val="005A27A2"/>
    <w:rsid w:val="005A27B8"/>
    <w:rsid w:val="005A287C"/>
    <w:rsid w:val="005A2A10"/>
    <w:rsid w:val="005A2AF5"/>
    <w:rsid w:val="005A2B34"/>
    <w:rsid w:val="005A2E93"/>
    <w:rsid w:val="005A2FCF"/>
    <w:rsid w:val="005A3221"/>
    <w:rsid w:val="005A3479"/>
    <w:rsid w:val="005A3489"/>
    <w:rsid w:val="005A34DB"/>
    <w:rsid w:val="005A359D"/>
    <w:rsid w:val="005A366C"/>
    <w:rsid w:val="005A41AD"/>
    <w:rsid w:val="005A41FD"/>
    <w:rsid w:val="005A426B"/>
    <w:rsid w:val="005A4523"/>
    <w:rsid w:val="005A4D5E"/>
    <w:rsid w:val="005A50B5"/>
    <w:rsid w:val="005A5185"/>
    <w:rsid w:val="005A5193"/>
    <w:rsid w:val="005A5208"/>
    <w:rsid w:val="005A5387"/>
    <w:rsid w:val="005A5576"/>
    <w:rsid w:val="005A5964"/>
    <w:rsid w:val="005A5B50"/>
    <w:rsid w:val="005A5C5E"/>
    <w:rsid w:val="005A5D67"/>
    <w:rsid w:val="005A5D77"/>
    <w:rsid w:val="005A5E54"/>
    <w:rsid w:val="005A6484"/>
    <w:rsid w:val="005A66D8"/>
    <w:rsid w:val="005A671E"/>
    <w:rsid w:val="005A6867"/>
    <w:rsid w:val="005A6948"/>
    <w:rsid w:val="005A6B1F"/>
    <w:rsid w:val="005A76B7"/>
    <w:rsid w:val="005A77C8"/>
    <w:rsid w:val="005A79FE"/>
    <w:rsid w:val="005A7B9A"/>
    <w:rsid w:val="005A7D22"/>
    <w:rsid w:val="005A7F14"/>
    <w:rsid w:val="005B01A8"/>
    <w:rsid w:val="005B051D"/>
    <w:rsid w:val="005B0909"/>
    <w:rsid w:val="005B0ACB"/>
    <w:rsid w:val="005B0E27"/>
    <w:rsid w:val="005B0E7C"/>
    <w:rsid w:val="005B0EE4"/>
    <w:rsid w:val="005B10C5"/>
    <w:rsid w:val="005B1308"/>
    <w:rsid w:val="005B139B"/>
    <w:rsid w:val="005B1432"/>
    <w:rsid w:val="005B1448"/>
    <w:rsid w:val="005B1677"/>
    <w:rsid w:val="005B183D"/>
    <w:rsid w:val="005B19AE"/>
    <w:rsid w:val="005B1CE7"/>
    <w:rsid w:val="005B1D21"/>
    <w:rsid w:val="005B1E5C"/>
    <w:rsid w:val="005B1FD5"/>
    <w:rsid w:val="005B21DC"/>
    <w:rsid w:val="005B2286"/>
    <w:rsid w:val="005B2490"/>
    <w:rsid w:val="005B24FE"/>
    <w:rsid w:val="005B273D"/>
    <w:rsid w:val="005B27D4"/>
    <w:rsid w:val="005B27D6"/>
    <w:rsid w:val="005B2B58"/>
    <w:rsid w:val="005B2D96"/>
    <w:rsid w:val="005B2DEF"/>
    <w:rsid w:val="005B2F15"/>
    <w:rsid w:val="005B2F9B"/>
    <w:rsid w:val="005B2FAF"/>
    <w:rsid w:val="005B2FE8"/>
    <w:rsid w:val="005B32DD"/>
    <w:rsid w:val="005B3938"/>
    <w:rsid w:val="005B457B"/>
    <w:rsid w:val="005B4736"/>
    <w:rsid w:val="005B48BC"/>
    <w:rsid w:val="005B498B"/>
    <w:rsid w:val="005B49AF"/>
    <w:rsid w:val="005B4A82"/>
    <w:rsid w:val="005B4B81"/>
    <w:rsid w:val="005B4BF9"/>
    <w:rsid w:val="005B4C70"/>
    <w:rsid w:val="005B4FD3"/>
    <w:rsid w:val="005B50AA"/>
    <w:rsid w:val="005B51FD"/>
    <w:rsid w:val="005B5208"/>
    <w:rsid w:val="005B524E"/>
    <w:rsid w:val="005B528C"/>
    <w:rsid w:val="005B5326"/>
    <w:rsid w:val="005B5479"/>
    <w:rsid w:val="005B5599"/>
    <w:rsid w:val="005B562A"/>
    <w:rsid w:val="005B5664"/>
    <w:rsid w:val="005B5808"/>
    <w:rsid w:val="005B5A6B"/>
    <w:rsid w:val="005B5DC8"/>
    <w:rsid w:val="005B5E65"/>
    <w:rsid w:val="005B5F7C"/>
    <w:rsid w:val="005B6550"/>
    <w:rsid w:val="005B6C43"/>
    <w:rsid w:val="005B6CD8"/>
    <w:rsid w:val="005B6EF2"/>
    <w:rsid w:val="005B70A0"/>
    <w:rsid w:val="005B70DF"/>
    <w:rsid w:val="005B72F1"/>
    <w:rsid w:val="005B758F"/>
    <w:rsid w:val="005B7598"/>
    <w:rsid w:val="005B79C8"/>
    <w:rsid w:val="005B7B53"/>
    <w:rsid w:val="005B7EA5"/>
    <w:rsid w:val="005C0289"/>
    <w:rsid w:val="005C052C"/>
    <w:rsid w:val="005C0780"/>
    <w:rsid w:val="005C07AB"/>
    <w:rsid w:val="005C0828"/>
    <w:rsid w:val="005C0CB9"/>
    <w:rsid w:val="005C0F47"/>
    <w:rsid w:val="005C1079"/>
    <w:rsid w:val="005C10EC"/>
    <w:rsid w:val="005C12BE"/>
    <w:rsid w:val="005C12C2"/>
    <w:rsid w:val="005C1334"/>
    <w:rsid w:val="005C1369"/>
    <w:rsid w:val="005C13F4"/>
    <w:rsid w:val="005C1541"/>
    <w:rsid w:val="005C1552"/>
    <w:rsid w:val="005C16C7"/>
    <w:rsid w:val="005C1796"/>
    <w:rsid w:val="005C198E"/>
    <w:rsid w:val="005C198F"/>
    <w:rsid w:val="005C1B64"/>
    <w:rsid w:val="005C1BBB"/>
    <w:rsid w:val="005C20B2"/>
    <w:rsid w:val="005C22F8"/>
    <w:rsid w:val="005C2349"/>
    <w:rsid w:val="005C294E"/>
    <w:rsid w:val="005C29CD"/>
    <w:rsid w:val="005C2A9F"/>
    <w:rsid w:val="005C2AB8"/>
    <w:rsid w:val="005C2D1C"/>
    <w:rsid w:val="005C333E"/>
    <w:rsid w:val="005C3390"/>
    <w:rsid w:val="005C33F3"/>
    <w:rsid w:val="005C347B"/>
    <w:rsid w:val="005C348F"/>
    <w:rsid w:val="005C355B"/>
    <w:rsid w:val="005C3632"/>
    <w:rsid w:val="005C36A2"/>
    <w:rsid w:val="005C3B25"/>
    <w:rsid w:val="005C403E"/>
    <w:rsid w:val="005C4065"/>
    <w:rsid w:val="005C4090"/>
    <w:rsid w:val="005C41C7"/>
    <w:rsid w:val="005C427F"/>
    <w:rsid w:val="005C4365"/>
    <w:rsid w:val="005C457F"/>
    <w:rsid w:val="005C4696"/>
    <w:rsid w:val="005C46C6"/>
    <w:rsid w:val="005C4957"/>
    <w:rsid w:val="005C4F83"/>
    <w:rsid w:val="005C57E5"/>
    <w:rsid w:val="005C5C4E"/>
    <w:rsid w:val="005C5D0E"/>
    <w:rsid w:val="005C5E6A"/>
    <w:rsid w:val="005C6097"/>
    <w:rsid w:val="005C6160"/>
    <w:rsid w:val="005C6204"/>
    <w:rsid w:val="005C64B6"/>
    <w:rsid w:val="005C69C1"/>
    <w:rsid w:val="005C6BC5"/>
    <w:rsid w:val="005C6DC4"/>
    <w:rsid w:val="005C6DF5"/>
    <w:rsid w:val="005C731F"/>
    <w:rsid w:val="005C73B6"/>
    <w:rsid w:val="005C7593"/>
    <w:rsid w:val="005C75DA"/>
    <w:rsid w:val="005C7B18"/>
    <w:rsid w:val="005D0179"/>
    <w:rsid w:val="005D03F1"/>
    <w:rsid w:val="005D0490"/>
    <w:rsid w:val="005D0634"/>
    <w:rsid w:val="005D093A"/>
    <w:rsid w:val="005D0BF4"/>
    <w:rsid w:val="005D1113"/>
    <w:rsid w:val="005D12A3"/>
    <w:rsid w:val="005D1482"/>
    <w:rsid w:val="005D154F"/>
    <w:rsid w:val="005D160C"/>
    <w:rsid w:val="005D1650"/>
    <w:rsid w:val="005D1745"/>
    <w:rsid w:val="005D189A"/>
    <w:rsid w:val="005D1CB0"/>
    <w:rsid w:val="005D1D19"/>
    <w:rsid w:val="005D2063"/>
    <w:rsid w:val="005D20CE"/>
    <w:rsid w:val="005D213F"/>
    <w:rsid w:val="005D24D2"/>
    <w:rsid w:val="005D2565"/>
    <w:rsid w:val="005D2643"/>
    <w:rsid w:val="005D29A9"/>
    <w:rsid w:val="005D336E"/>
    <w:rsid w:val="005D3662"/>
    <w:rsid w:val="005D3A3E"/>
    <w:rsid w:val="005D40FC"/>
    <w:rsid w:val="005D41E1"/>
    <w:rsid w:val="005D430B"/>
    <w:rsid w:val="005D442A"/>
    <w:rsid w:val="005D443C"/>
    <w:rsid w:val="005D4491"/>
    <w:rsid w:val="005D45B1"/>
    <w:rsid w:val="005D4F82"/>
    <w:rsid w:val="005D50AD"/>
    <w:rsid w:val="005D518E"/>
    <w:rsid w:val="005D519A"/>
    <w:rsid w:val="005D5389"/>
    <w:rsid w:val="005D5A98"/>
    <w:rsid w:val="005D5E96"/>
    <w:rsid w:val="005D5F71"/>
    <w:rsid w:val="005D6197"/>
    <w:rsid w:val="005D6513"/>
    <w:rsid w:val="005D6BAC"/>
    <w:rsid w:val="005D6D4C"/>
    <w:rsid w:val="005D6EF6"/>
    <w:rsid w:val="005D708F"/>
    <w:rsid w:val="005D70FB"/>
    <w:rsid w:val="005D725E"/>
    <w:rsid w:val="005D78D5"/>
    <w:rsid w:val="005D7DBE"/>
    <w:rsid w:val="005D7FAB"/>
    <w:rsid w:val="005E05B0"/>
    <w:rsid w:val="005E0717"/>
    <w:rsid w:val="005E074B"/>
    <w:rsid w:val="005E09D1"/>
    <w:rsid w:val="005E12D0"/>
    <w:rsid w:val="005E135E"/>
    <w:rsid w:val="005E1396"/>
    <w:rsid w:val="005E160E"/>
    <w:rsid w:val="005E17E7"/>
    <w:rsid w:val="005E1832"/>
    <w:rsid w:val="005E18FF"/>
    <w:rsid w:val="005E1A19"/>
    <w:rsid w:val="005E1C17"/>
    <w:rsid w:val="005E1C8D"/>
    <w:rsid w:val="005E1DDD"/>
    <w:rsid w:val="005E1E08"/>
    <w:rsid w:val="005E1F79"/>
    <w:rsid w:val="005E209A"/>
    <w:rsid w:val="005E214A"/>
    <w:rsid w:val="005E2158"/>
    <w:rsid w:val="005E2634"/>
    <w:rsid w:val="005E2A3C"/>
    <w:rsid w:val="005E2AA3"/>
    <w:rsid w:val="005E2AEC"/>
    <w:rsid w:val="005E2B05"/>
    <w:rsid w:val="005E2B8D"/>
    <w:rsid w:val="005E2CD3"/>
    <w:rsid w:val="005E3035"/>
    <w:rsid w:val="005E35A6"/>
    <w:rsid w:val="005E35F6"/>
    <w:rsid w:val="005E3900"/>
    <w:rsid w:val="005E3EC5"/>
    <w:rsid w:val="005E4101"/>
    <w:rsid w:val="005E41D0"/>
    <w:rsid w:val="005E472A"/>
    <w:rsid w:val="005E4866"/>
    <w:rsid w:val="005E48CA"/>
    <w:rsid w:val="005E4A04"/>
    <w:rsid w:val="005E4ACD"/>
    <w:rsid w:val="005E532F"/>
    <w:rsid w:val="005E5995"/>
    <w:rsid w:val="005E614E"/>
    <w:rsid w:val="005E647F"/>
    <w:rsid w:val="005E6A8A"/>
    <w:rsid w:val="005E6BF6"/>
    <w:rsid w:val="005E6C99"/>
    <w:rsid w:val="005E6E3D"/>
    <w:rsid w:val="005E6E79"/>
    <w:rsid w:val="005E6EBC"/>
    <w:rsid w:val="005E72A7"/>
    <w:rsid w:val="005E7324"/>
    <w:rsid w:val="005E7331"/>
    <w:rsid w:val="005E747B"/>
    <w:rsid w:val="005E75B1"/>
    <w:rsid w:val="005E7754"/>
    <w:rsid w:val="005E7770"/>
    <w:rsid w:val="005E7881"/>
    <w:rsid w:val="005E7AB0"/>
    <w:rsid w:val="005E7BA2"/>
    <w:rsid w:val="005E7C20"/>
    <w:rsid w:val="005E7E87"/>
    <w:rsid w:val="005E7E91"/>
    <w:rsid w:val="005E7F1C"/>
    <w:rsid w:val="005E7F24"/>
    <w:rsid w:val="005F0169"/>
    <w:rsid w:val="005F0850"/>
    <w:rsid w:val="005F0931"/>
    <w:rsid w:val="005F0C40"/>
    <w:rsid w:val="005F0E03"/>
    <w:rsid w:val="005F1567"/>
    <w:rsid w:val="005F1A45"/>
    <w:rsid w:val="005F1FE4"/>
    <w:rsid w:val="005F2292"/>
    <w:rsid w:val="005F22C9"/>
    <w:rsid w:val="005F24F8"/>
    <w:rsid w:val="005F26C8"/>
    <w:rsid w:val="005F27A8"/>
    <w:rsid w:val="005F27BB"/>
    <w:rsid w:val="005F284E"/>
    <w:rsid w:val="005F28CD"/>
    <w:rsid w:val="005F2B0E"/>
    <w:rsid w:val="005F2F69"/>
    <w:rsid w:val="005F313B"/>
    <w:rsid w:val="005F3574"/>
    <w:rsid w:val="005F360D"/>
    <w:rsid w:val="005F3A5A"/>
    <w:rsid w:val="005F3B38"/>
    <w:rsid w:val="005F3B83"/>
    <w:rsid w:val="005F3BBB"/>
    <w:rsid w:val="005F3C44"/>
    <w:rsid w:val="005F3FBF"/>
    <w:rsid w:val="005F4546"/>
    <w:rsid w:val="005F4622"/>
    <w:rsid w:val="005F493C"/>
    <w:rsid w:val="005F4A49"/>
    <w:rsid w:val="005F4C38"/>
    <w:rsid w:val="005F4E16"/>
    <w:rsid w:val="005F4F4F"/>
    <w:rsid w:val="005F55CE"/>
    <w:rsid w:val="005F5A1B"/>
    <w:rsid w:val="005F5C61"/>
    <w:rsid w:val="005F5E77"/>
    <w:rsid w:val="005F6353"/>
    <w:rsid w:val="005F6427"/>
    <w:rsid w:val="005F661A"/>
    <w:rsid w:val="005F669D"/>
    <w:rsid w:val="005F67B7"/>
    <w:rsid w:val="005F683A"/>
    <w:rsid w:val="005F69AD"/>
    <w:rsid w:val="005F6F1F"/>
    <w:rsid w:val="005F6F58"/>
    <w:rsid w:val="005F7102"/>
    <w:rsid w:val="005F7159"/>
    <w:rsid w:val="005F75F5"/>
    <w:rsid w:val="005F75FC"/>
    <w:rsid w:val="005F792D"/>
    <w:rsid w:val="005F799F"/>
    <w:rsid w:val="005F7C4F"/>
    <w:rsid w:val="005F7D1B"/>
    <w:rsid w:val="005F7F54"/>
    <w:rsid w:val="005F7FAB"/>
    <w:rsid w:val="005F7FAF"/>
    <w:rsid w:val="006001CC"/>
    <w:rsid w:val="00600213"/>
    <w:rsid w:val="006002F1"/>
    <w:rsid w:val="00600506"/>
    <w:rsid w:val="00600704"/>
    <w:rsid w:val="00600B3A"/>
    <w:rsid w:val="00600C56"/>
    <w:rsid w:val="00600D6C"/>
    <w:rsid w:val="00600F2C"/>
    <w:rsid w:val="00601F4D"/>
    <w:rsid w:val="0060281E"/>
    <w:rsid w:val="00602C39"/>
    <w:rsid w:val="00602D3D"/>
    <w:rsid w:val="00602EA8"/>
    <w:rsid w:val="00603281"/>
    <w:rsid w:val="006036E1"/>
    <w:rsid w:val="00603711"/>
    <w:rsid w:val="00603791"/>
    <w:rsid w:val="006038F6"/>
    <w:rsid w:val="006039EA"/>
    <w:rsid w:val="00603AE2"/>
    <w:rsid w:val="00604173"/>
    <w:rsid w:val="00604443"/>
    <w:rsid w:val="006046EE"/>
    <w:rsid w:val="006051DF"/>
    <w:rsid w:val="006055BF"/>
    <w:rsid w:val="00605A32"/>
    <w:rsid w:val="00605BC8"/>
    <w:rsid w:val="00605F66"/>
    <w:rsid w:val="0060614E"/>
    <w:rsid w:val="006062A2"/>
    <w:rsid w:val="00606603"/>
    <w:rsid w:val="0060663A"/>
    <w:rsid w:val="00606808"/>
    <w:rsid w:val="00606AE2"/>
    <w:rsid w:val="00606CF3"/>
    <w:rsid w:val="00606D1D"/>
    <w:rsid w:val="00606D2F"/>
    <w:rsid w:val="00606D71"/>
    <w:rsid w:val="00607058"/>
    <w:rsid w:val="0060728E"/>
    <w:rsid w:val="006073E2"/>
    <w:rsid w:val="006073EC"/>
    <w:rsid w:val="006076A7"/>
    <w:rsid w:val="00607841"/>
    <w:rsid w:val="00607CA8"/>
    <w:rsid w:val="00607CDC"/>
    <w:rsid w:val="00607D34"/>
    <w:rsid w:val="00607E6A"/>
    <w:rsid w:val="00607FB5"/>
    <w:rsid w:val="00610072"/>
    <w:rsid w:val="00610075"/>
    <w:rsid w:val="00610914"/>
    <w:rsid w:val="00610ABB"/>
    <w:rsid w:val="00610B69"/>
    <w:rsid w:val="00610C41"/>
    <w:rsid w:val="00610E7E"/>
    <w:rsid w:val="00610FA8"/>
    <w:rsid w:val="00611010"/>
    <w:rsid w:val="00611087"/>
    <w:rsid w:val="0061128B"/>
    <w:rsid w:val="0061137D"/>
    <w:rsid w:val="0061140C"/>
    <w:rsid w:val="0061142E"/>
    <w:rsid w:val="006115F2"/>
    <w:rsid w:val="00611A0A"/>
    <w:rsid w:val="00611CE4"/>
    <w:rsid w:val="00612B8C"/>
    <w:rsid w:val="00612B93"/>
    <w:rsid w:val="00612CE1"/>
    <w:rsid w:val="00612D35"/>
    <w:rsid w:val="00612F60"/>
    <w:rsid w:val="00613965"/>
    <w:rsid w:val="00613A9D"/>
    <w:rsid w:val="00613B76"/>
    <w:rsid w:val="00613B79"/>
    <w:rsid w:val="00613C08"/>
    <w:rsid w:val="00613D9F"/>
    <w:rsid w:val="0061422C"/>
    <w:rsid w:val="006142C7"/>
    <w:rsid w:val="00614403"/>
    <w:rsid w:val="006149A6"/>
    <w:rsid w:val="00614A47"/>
    <w:rsid w:val="00614BE6"/>
    <w:rsid w:val="00614DBB"/>
    <w:rsid w:val="00614F63"/>
    <w:rsid w:val="006150B4"/>
    <w:rsid w:val="006151E8"/>
    <w:rsid w:val="006155A3"/>
    <w:rsid w:val="006155A4"/>
    <w:rsid w:val="00615660"/>
    <w:rsid w:val="006156D4"/>
    <w:rsid w:val="00615790"/>
    <w:rsid w:val="00615A17"/>
    <w:rsid w:val="00615CF9"/>
    <w:rsid w:val="00615E20"/>
    <w:rsid w:val="00615EBB"/>
    <w:rsid w:val="00615FEA"/>
    <w:rsid w:val="00616051"/>
    <w:rsid w:val="006160E8"/>
    <w:rsid w:val="00616F85"/>
    <w:rsid w:val="00617264"/>
    <w:rsid w:val="006176CD"/>
    <w:rsid w:val="006178C5"/>
    <w:rsid w:val="00617CC7"/>
    <w:rsid w:val="00617D10"/>
    <w:rsid w:val="00617D33"/>
    <w:rsid w:val="00617DA7"/>
    <w:rsid w:val="00617DCD"/>
    <w:rsid w:val="006201F9"/>
    <w:rsid w:val="00620252"/>
    <w:rsid w:val="0062039F"/>
    <w:rsid w:val="006207E1"/>
    <w:rsid w:val="00620905"/>
    <w:rsid w:val="00620F5D"/>
    <w:rsid w:val="00621214"/>
    <w:rsid w:val="00621253"/>
    <w:rsid w:val="006213CE"/>
    <w:rsid w:val="006218FE"/>
    <w:rsid w:val="00621950"/>
    <w:rsid w:val="00621B5F"/>
    <w:rsid w:val="00621D63"/>
    <w:rsid w:val="00621E33"/>
    <w:rsid w:val="00621F7E"/>
    <w:rsid w:val="00622079"/>
    <w:rsid w:val="006220BE"/>
    <w:rsid w:val="006220D9"/>
    <w:rsid w:val="006222BA"/>
    <w:rsid w:val="00622313"/>
    <w:rsid w:val="00622759"/>
    <w:rsid w:val="006228BE"/>
    <w:rsid w:val="006228E5"/>
    <w:rsid w:val="00622904"/>
    <w:rsid w:val="00622AC8"/>
    <w:rsid w:val="00622AF3"/>
    <w:rsid w:val="00623354"/>
    <w:rsid w:val="006235F2"/>
    <w:rsid w:val="006236F3"/>
    <w:rsid w:val="0062383E"/>
    <w:rsid w:val="006238A8"/>
    <w:rsid w:val="00623B1F"/>
    <w:rsid w:val="00623DBD"/>
    <w:rsid w:val="00623E02"/>
    <w:rsid w:val="006243BB"/>
    <w:rsid w:val="006244BF"/>
    <w:rsid w:val="0062454C"/>
    <w:rsid w:val="006247AA"/>
    <w:rsid w:val="00624B5B"/>
    <w:rsid w:val="006250CC"/>
    <w:rsid w:val="0062516E"/>
    <w:rsid w:val="00625463"/>
    <w:rsid w:val="00625954"/>
    <w:rsid w:val="00625A1E"/>
    <w:rsid w:val="00625A23"/>
    <w:rsid w:val="00625B77"/>
    <w:rsid w:val="00625C97"/>
    <w:rsid w:val="00625E63"/>
    <w:rsid w:val="00625FBA"/>
    <w:rsid w:val="00625FD5"/>
    <w:rsid w:val="00626146"/>
    <w:rsid w:val="00626151"/>
    <w:rsid w:val="0062627C"/>
    <w:rsid w:val="00626535"/>
    <w:rsid w:val="00626565"/>
    <w:rsid w:val="00626573"/>
    <w:rsid w:val="00626F53"/>
    <w:rsid w:val="00626FB6"/>
    <w:rsid w:val="006272A4"/>
    <w:rsid w:val="006274E9"/>
    <w:rsid w:val="0062760D"/>
    <w:rsid w:val="006278B6"/>
    <w:rsid w:val="006279EF"/>
    <w:rsid w:val="00627D24"/>
    <w:rsid w:val="00627FDB"/>
    <w:rsid w:val="006302B9"/>
    <w:rsid w:val="0063034F"/>
    <w:rsid w:val="00630389"/>
    <w:rsid w:val="00630460"/>
    <w:rsid w:val="006306C7"/>
    <w:rsid w:val="00630976"/>
    <w:rsid w:val="00630978"/>
    <w:rsid w:val="00630999"/>
    <w:rsid w:val="00630B5D"/>
    <w:rsid w:val="00630F3E"/>
    <w:rsid w:val="00631138"/>
    <w:rsid w:val="0063160C"/>
    <w:rsid w:val="00631959"/>
    <w:rsid w:val="00631B98"/>
    <w:rsid w:val="0063201B"/>
    <w:rsid w:val="00632190"/>
    <w:rsid w:val="006321FD"/>
    <w:rsid w:val="0063224C"/>
    <w:rsid w:val="0063226D"/>
    <w:rsid w:val="00632295"/>
    <w:rsid w:val="006324B5"/>
    <w:rsid w:val="0063281B"/>
    <w:rsid w:val="0063285C"/>
    <w:rsid w:val="006328C2"/>
    <w:rsid w:val="00632D2F"/>
    <w:rsid w:val="00632FC1"/>
    <w:rsid w:val="00632FC3"/>
    <w:rsid w:val="00633049"/>
    <w:rsid w:val="00633134"/>
    <w:rsid w:val="00633754"/>
    <w:rsid w:val="00633A13"/>
    <w:rsid w:val="006346A7"/>
    <w:rsid w:val="0063476A"/>
    <w:rsid w:val="006348F6"/>
    <w:rsid w:val="00634946"/>
    <w:rsid w:val="00634A94"/>
    <w:rsid w:val="00634D01"/>
    <w:rsid w:val="0063530F"/>
    <w:rsid w:val="0063542C"/>
    <w:rsid w:val="00635571"/>
    <w:rsid w:val="0063576A"/>
    <w:rsid w:val="006358B9"/>
    <w:rsid w:val="006359EF"/>
    <w:rsid w:val="00635B55"/>
    <w:rsid w:val="00635DD3"/>
    <w:rsid w:val="0063656F"/>
    <w:rsid w:val="006367D9"/>
    <w:rsid w:val="006368F4"/>
    <w:rsid w:val="00636921"/>
    <w:rsid w:val="00636D2D"/>
    <w:rsid w:val="0063756B"/>
    <w:rsid w:val="00637840"/>
    <w:rsid w:val="006378BB"/>
    <w:rsid w:val="006378FB"/>
    <w:rsid w:val="00637BED"/>
    <w:rsid w:val="006400E3"/>
    <w:rsid w:val="006400F3"/>
    <w:rsid w:val="0064034E"/>
    <w:rsid w:val="006403BB"/>
    <w:rsid w:val="00640722"/>
    <w:rsid w:val="00640743"/>
    <w:rsid w:val="00640D93"/>
    <w:rsid w:val="00640E1C"/>
    <w:rsid w:val="00640E31"/>
    <w:rsid w:val="00641837"/>
    <w:rsid w:val="00641944"/>
    <w:rsid w:val="0064201A"/>
    <w:rsid w:val="0064235C"/>
    <w:rsid w:val="0064285C"/>
    <w:rsid w:val="0064294B"/>
    <w:rsid w:val="006429E7"/>
    <w:rsid w:val="00642AB3"/>
    <w:rsid w:val="00642B0D"/>
    <w:rsid w:val="00643467"/>
    <w:rsid w:val="00643628"/>
    <w:rsid w:val="0064380B"/>
    <w:rsid w:val="0064383D"/>
    <w:rsid w:val="006439B7"/>
    <w:rsid w:val="00643AD9"/>
    <w:rsid w:val="00643CF2"/>
    <w:rsid w:val="006448F9"/>
    <w:rsid w:val="00644F5E"/>
    <w:rsid w:val="00645121"/>
    <w:rsid w:val="00645238"/>
    <w:rsid w:val="00645303"/>
    <w:rsid w:val="00645489"/>
    <w:rsid w:val="00645674"/>
    <w:rsid w:val="00645696"/>
    <w:rsid w:val="006457BA"/>
    <w:rsid w:val="00645803"/>
    <w:rsid w:val="0064591B"/>
    <w:rsid w:val="00645B4F"/>
    <w:rsid w:val="00645C53"/>
    <w:rsid w:val="00645E54"/>
    <w:rsid w:val="0064617A"/>
    <w:rsid w:val="00646242"/>
    <w:rsid w:val="006468D8"/>
    <w:rsid w:val="006468FC"/>
    <w:rsid w:val="00646B42"/>
    <w:rsid w:val="00646CE2"/>
    <w:rsid w:val="006470D4"/>
    <w:rsid w:val="006476B7"/>
    <w:rsid w:val="0064777B"/>
    <w:rsid w:val="00647926"/>
    <w:rsid w:val="00647993"/>
    <w:rsid w:val="00647AD9"/>
    <w:rsid w:val="00647C8D"/>
    <w:rsid w:val="00647DA3"/>
    <w:rsid w:val="00647E18"/>
    <w:rsid w:val="00647FF3"/>
    <w:rsid w:val="00650443"/>
    <w:rsid w:val="006504F5"/>
    <w:rsid w:val="00650B0C"/>
    <w:rsid w:val="00650C16"/>
    <w:rsid w:val="0065104B"/>
    <w:rsid w:val="006513F9"/>
    <w:rsid w:val="006515A9"/>
    <w:rsid w:val="00651958"/>
    <w:rsid w:val="00651DF7"/>
    <w:rsid w:val="00652052"/>
    <w:rsid w:val="006522F3"/>
    <w:rsid w:val="006522FE"/>
    <w:rsid w:val="006524B0"/>
    <w:rsid w:val="006524BD"/>
    <w:rsid w:val="00652595"/>
    <w:rsid w:val="00652864"/>
    <w:rsid w:val="00653023"/>
    <w:rsid w:val="006530B0"/>
    <w:rsid w:val="006530B6"/>
    <w:rsid w:val="006532C2"/>
    <w:rsid w:val="006535D2"/>
    <w:rsid w:val="00653B8E"/>
    <w:rsid w:val="00653BB7"/>
    <w:rsid w:val="00653C4A"/>
    <w:rsid w:val="00653CED"/>
    <w:rsid w:val="00654235"/>
    <w:rsid w:val="00654623"/>
    <w:rsid w:val="006546ED"/>
    <w:rsid w:val="00654825"/>
    <w:rsid w:val="0065489B"/>
    <w:rsid w:val="0065497D"/>
    <w:rsid w:val="00654D9A"/>
    <w:rsid w:val="00654F01"/>
    <w:rsid w:val="00655119"/>
    <w:rsid w:val="0065514F"/>
    <w:rsid w:val="00655177"/>
    <w:rsid w:val="006551A7"/>
    <w:rsid w:val="006551B6"/>
    <w:rsid w:val="0065527B"/>
    <w:rsid w:val="00655FA7"/>
    <w:rsid w:val="00656AFC"/>
    <w:rsid w:val="00656B80"/>
    <w:rsid w:val="00657126"/>
    <w:rsid w:val="0065728F"/>
    <w:rsid w:val="006575E0"/>
    <w:rsid w:val="00657733"/>
    <w:rsid w:val="00657858"/>
    <w:rsid w:val="006578A8"/>
    <w:rsid w:val="0065796C"/>
    <w:rsid w:val="00657D7A"/>
    <w:rsid w:val="00657F33"/>
    <w:rsid w:val="006600E3"/>
    <w:rsid w:val="0066016E"/>
    <w:rsid w:val="006601BA"/>
    <w:rsid w:val="00660368"/>
    <w:rsid w:val="0066056A"/>
    <w:rsid w:val="0066090C"/>
    <w:rsid w:val="00660AEF"/>
    <w:rsid w:val="00660C28"/>
    <w:rsid w:val="00660E97"/>
    <w:rsid w:val="0066101C"/>
    <w:rsid w:val="0066104B"/>
    <w:rsid w:val="0066144E"/>
    <w:rsid w:val="006616AF"/>
    <w:rsid w:val="0066196F"/>
    <w:rsid w:val="00661C45"/>
    <w:rsid w:val="00661DAC"/>
    <w:rsid w:val="00661E6F"/>
    <w:rsid w:val="006620C4"/>
    <w:rsid w:val="006623F0"/>
    <w:rsid w:val="00662820"/>
    <w:rsid w:val="00662960"/>
    <w:rsid w:val="00662A00"/>
    <w:rsid w:val="00662A9B"/>
    <w:rsid w:val="00662CD1"/>
    <w:rsid w:val="00662CD8"/>
    <w:rsid w:val="00662F03"/>
    <w:rsid w:val="006636C7"/>
    <w:rsid w:val="00663715"/>
    <w:rsid w:val="00663A8D"/>
    <w:rsid w:val="00663B27"/>
    <w:rsid w:val="00663EAA"/>
    <w:rsid w:val="0066414C"/>
    <w:rsid w:val="00664216"/>
    <w:rsid w:val="006645E0"/>
    <w:rsid w:val="00664736"/>
    <w:rsid w:val="0066489F"/>
    <w:rsid w:val="0066490B"/>
    <w:rsid w:val="00664991"/>
    <w:rsid w:val="00664A78"/>
    <w:rsid w:val="00664B64"/>
    <w:rsid w:val="00664D32"/>
    <w:rsid w:val="00664D48"/>
    <w:rsid w:val="00664DE2"/>
    <w:rsid w:val="00664E5F"/>
    <w:rsid w:val="006650DE"/>
    <w:rsid w:val="006650EF"/>
    <w:rsid w:val="006651BD"/>
    <w:rsid w:val="00665325"/>
    <w:rsid w:val="006653A4"/>
    <w:rsid w:val="0066551D"/>
    <w:rsid w:val="0066568B"/>
    <w:rsid w:val="00665847"/>
    <w:rsid w:val="00665A31"/>
    <w:rsid w:val="00665ABB"/>
    <w:rsid w:val="00665D1A"/>
    <w:rsid w:val="006660A4"/>
    <w:rsid w:val="0066629A"/>
    <w:rsid w:val="006669CB"/>
    <w:rsid w:val="00666CF8"/>
    <w:rsid w:val="00667AA5"/>
    <w:rsid w:val="00667BA1"/>
    <w:rsid w:val="00667EAD"/>
    <w:rsid w:val="00670042"/>
    <w:rsid w:val="006702FB"/>
    <w:rsid w:val="0067098F"/>
    <w:rsid w:val="006709CE"/>
    <w:rsid w:val="00670D4F"/>
    <w:rsid w:val="00670DBD"/>
    <w:rsid w:val="00670E5E"/>
    <w:rsid w:val="00670F63"/>
    <w:rsid w:val="00671046"/>
    <w:rsid w:val="00671080"/>
    <w:rsid w:val="00671098"/>
    <w:rsid w:val="00671432"/>
    <w:rsid w:val="00671515"/>
    <w:rsid w:val="006717AC"/>
    <w:rsid w:val="00671869"/>
    <w:rsid w:val="00671AA0"/>
    <w:rsid w:val="00671B44"/>
    <w:rsid w:val="00671BDB"/>
    <w:rsid w:val="00671C79"/>
    <w:rsid w:val="00671D89"/>
    <w:rsid w:val="00671DB2"/>
    <w:rsid w:val="00671E3F"/>
    <w:rsid w:val="00672006"/>
    <w:rsid w:val="00672105"/>
    <w:rsid w:val="006722D7"/>
    <w:rsid w:val="006722EF"/>
    <w:rsid w:val="006722F9"/>
    <w:rsid w:val="00672452"/>
    <w:rsid w:val="006725F8"/>
    <w:rsid w:val="0067269D"/>
    <w:rsid w:val="00672DE5"/>
    <w:rsid w:val="00673067"/>
    <w:rsid w:val="00673557"/>
    <w:rsid w:val="00673839"/>
    <w:rsid w:val="00673916"/>
    <w:rsid w:val="00673C42"/>
    <w:rsid w:val="00673D79"/>
    <w:rsid w:val="00673DE3"/>
    <w:rsid w:val="006741D8"/>
    <w:rsid w:val="00674346"/>
    <w:rsid w:val="006744C5"/>
    <w:rsid w:val="0067496D"/>
    <w:rsid w:val="00674A25"/>
    <w:rsid w:val="00674B12"/>
    <w:rsid w:val="00674B6E"/>
    <w:rsid w:val="00674B7B"/>
    <w:rsid w:val="00674C7B"/>
    <w:rsid w:val="00675067"/>
    <w:rsid w:val="006750B8"/>
    <w:rsid w:val="006751B3"/>
    <w:rsid w:val="00675340"/>
    <w:rsid w:val="0067536D"/>
    <w:rsid w:val="00675469"/>
    <w:rsid w:val="00675658"/>
    <w:rsid w:val="006756E0"/>
    <w:rsid w:val="00675B72"/>
    <w:rsid w:val="00675B94"/>
    <w:rsid w:val="00675D9E"/>
    <w:rsid w:val="00675DF5"/>
    <w:rsid w:val="00676187"/>
    <w:rsid w:val="006765B8"/>
    <w:rsid w:val="00676809"/>
    <w:rsid w:val="006769CF"/>
    <w:rsid w:val="00676C19"/>
    <w:rsid w:val="00676DE1"/>
    <w:rsid w:val="00676ED4"/>
    <w:rsid w:val="00677362"/>
    <w:rsid w:val="0067740C"/>
    <w:rsid w:val="00677588"/>
    <w:rsid w:val="00677895"/>
    <w:rsid w:val="006801E5"/>
    <w:rsid w:val="0068022C"/>
    <w:rsid w:val="00680391"/>
    <w:rsid w:val="00680587"/>
    <w:rsid w:val="0068076D"/>
    <w:rsid w:val="0068079F"/>
    <w:rsid w:val="00680A44"/>
    <w:rsid w:val="00680F22"/>
    <w:rsid w:val="006811D3"/>
    <w:rsid w:val="006813C1"/>
    <w:rsid w:val="00681AFD"/>
    <w:rsid w:val="00681B2F"/>
    <w:rsid w:val="00681B34"/>
    <w:rsid w:val="0068219F"/>
    <w:rsid w:val="006823B4"/>
    <w:rsid w:val="0068288A"/>
    <w:rsid w:val="006828A7"/>
    <w:rsid w:val="00682DC0"/>
    <w:rsid w:val="0068318C"/>
    <w:rsid w:val="006831A1"/>
    <w:rsid w:val="00683504"/>
    <w:rsid w:val="0068356B"/>
    <w:rsid w:val="0068360E"/>
    <w:rsid w:val="006837D3"/>
    <w:rsid w:val="00683AA4"/>
    <w:rsid w:val="00683D34"/>
    <w:rsid w:val="00684011"/>
    <w:rsid w:val="006842CB"/>
    <w:rsid w:val="0068450D"/>
    <w:rsid w:val="0068459A"/>
    <w:rsid w:val="006846A3"/>
    <w:rsid w:val="00684908"/>
    <w:rsid w:val="00684A07"/>
    <w:rsid w:val="00684AE2"/>
    <w:rsid w:val="00684FE7"/>
    <w:rsid w:val="006852C4"/>
    <w:rsid w:val="006853A5"/>
    <w:rsid w:val="00685721"/>
    <w:rsid w:val="00685D82"/>
    <w:rsid w:val="00685DEF"/>
    <w:rsid w:val="00686541"/>
    <w:rsid w:val="00687095"/>
    <w:rsid w:val="006870F1"/>
    <w:rsid w:val="0068787F"/>
    <w:rsid w:val="006879BA"/>
    <w:rsid w:val="00687B34"/>
    <w:rsid w:val="00687C1A"/>
    <w:rsid w:val="006904E4"/>
    <w:rsid w:val="006905DD"/>
    <w:rsid w:val="006906AE"/>
    <w:rsid w:val="006906CE"/>
    <w:rsid w:val="00690BCF"/>
    <w:rsid w:val="0069107F"/>
    <w:rsid w:val="006916B9"/>
    <w:rsid w:val="00691853"/>
    <w:rsid w:val="00691A2D"/>
    <w:rsid w:val="00691A62"/>
    <w:rsid w:val="00691C1D"/>
    <w:rsid w:val="00692BEE"/>
    <w:rsid w:val="00693286"/>
    <w:rsid w:val="00693394"/>
    <w:rsid w:val="0069342E"/>
    <w:rsid w:val="00693513"/>
    <w:rsid w:val="00693562"/>
    <w:rsid w:val="00693700"/>
    <w:rsid w:val="00693C49"/>
    <w:rsid w:val="00693E4B"/>
    <w:rsid w:val="00693E87"/>
    <w:rsid w:val="00694059"/>
    <w:rsid w:val="006940A9"/>
    <w:rsid w:val="0069443F"/>
    <w:rsid w:val="00694A08"/>
    <w:rsid w:val="00694A69"/>
    <w:rsid w:val="0069526B"/>
    <w:rsid w:val="006955C5"/>
    <w:rsid w:val="0069593A"/>
    <w:rsid w:val="00695BC8"/>
    <w:rsid w:val="00696126"/>
    <w:rsid w:val="00696250"/>
    <w:rsid w:val="006962F0"/>
    <w:rsid w:val="00696420"/>
    <w:rsid w:val="00696B43"/>
    <w:rsid w:val="00696E9F"/>
    <w:rsid w:val="00696F3F"/>
    <w:rsid w:val="00697587"/>
    <w:rsid w:val="0069772C"/>
    <w:rsid w:val="00697829"/>
    <w:rsid w:val="00697A62"/>
    <w:rsid w:val="00697AF9"/>
    <w:rsid w:val="006A00A8"/>
    <w:rsid w:val="006A00CB"/>
    <w:rsid w:val="006A019B"/>
    <w:rsid w:val="006A01A6"/>
    <w:rsid w:val="006A05B3"/>
    <w:rsid w:val="006A08FB"/>
    <w:rsid w:val="006A09D8"/>
    <w:rsid w:val="006A0A84"/>
    <w:rsid w:val="006A0B12"/>
    <w:rsid w:val="006A0C37"/>
    <w:rsid w:val="006A10FF"/>
    <w:rsid w:val="006A1166"/>
    <w:rsid w:val="006A135C"/>
    <w:rsid w:val="006A1AF1"/>
    <w:rsid w:val="006A1EA8"/>
    <w:rsid w:val="006A225D"/>
    <w:rsid w:val="006A2323"/>
    <w:rsid w:val="006A2A76"/>
    <w:rsid w:val="006A2FFC"/>
    <w:rsid w:val="006A33B3"/>
    <w:rsid w:val="006A35FA"/>
    <w:rsid w:val="006A35FF"/>
    <w:rsid w:val="006A3A37"/>
    <w:rsid w:val="006A3BB9"/>
    <w:rsid w:val="006A44DD"/>
    <w:rsid w:val="006A466F"/>
    <w:rsid w:val="006A4B7C"/>
    <w:rsid w:val="006A4C00"/>
    <w:rsid w:val="006A585D"/>
    <w:rsid w:val="006A5965"/>
    <w:rsid w:val="006A5975"/>
    <w:rsid w:val="006A5C22"/>
    <w:rsid w:val="006A623A"/>
    <w:rsid w:val="006A6A46"/>
    <w:rsid w:val="006A6AFB"/>
    <w:rsid w:val="006A6D56"/>
    <w:rsid w:val="006A6F54"/>
    <w:rsid w:val="006A7393"/>
    <w:rsid w:val="006A75C6"/>
    <w:rsid w:val="006A76C6"/>
    <w:rsid w:val="006A7821"/>
    <w:rsid w:val="006A79B4"/>
    <w:rsid w:val="006A79D6"/>
    <w:rsid w:val="006A7B19"/>
    <w:rsid w:val="006A7BA7"/>
    <w:rsid w:val="006A7C82"/>
    <w:rsid w:val="006A7CE2"/>
    <w:rsid w:val="006B00D8"/>
    <w:rsid w:val="006B0721"/>
    <w:rsid w:val="006B07CD"/>
    <w:rsid w:val="006B0D4A"/>
    <w:rsid w:val="006B13D8"/>
    <w:rsid w:val="006B1BBC"/>
    <w:rsid w:val="006B214D"/>
    <w:rsid w:val="006B23C3"/>
    <w:rsid w:val="006B292B"/>
    <w:rsid w:val="006B2FC6"/>
    <w:rsid w:val="006B310F"/>
    <w:rsid w:val="006B3215"/>
    <w:rsid w:val="006B34F3"/>
    <w:rsid w:val="006B360F"/>
    <w:rsid w:val="006B36D4"/>
    <w:rsid w:val="006B36DD"/>
    <w:rsid w:val="006B3779"/>
    <w:rsid w:val="006B37FB"/>
    <w:rsid w:val="006B38CC"/>
    <w:rsid w:val="006B3913"/>
    <w:rsid w:val="006B3B98"/>
    <w:rsid w:val="006B3F2B"/>
    <w:rsid w:val="006B3F4D"/>
    <w:rsid w:val="006B3F92"/>
    <w:rsid w:val="006B4022"/>
    <w:rsid w:val="006B4048"/>
    <w:rsid w:val="006B41EF"/>
    <w:rsid w:val="006B420A"/>
    <w:rsid w:val="006B431D"/>
    <w:rsid w:val="006B4691"/>
    <w:rsid w:val="006B48F6"/>
    <w:rsid w:val="006B49C8"/>
    <w:rsid w:val="006B49F2"/>
    <w:rsid w:val="006B49F3"/>
    <w:rsid w:val="006B4A5B"/>
    <w:rsid w:val="006B4C95"/>
    <w:rsid w:val="006B4C96"/>
    <w:rsid w:val="006B4EE9"/>
    <w:rsid w:val="006B5402"/>
    <w:rsid w:val="006B557B"/>
    <w:rsid w:val="006B594B"/>
    <w:rsid w:val="006B5C6E"/>
    <w:rsid w:val="006B5F06"/>
    <w:rsid w:val="006B6170"/>
    <w:rsid w:val="006B6413"/>
    <w:rsid w:val="006B6423"/>
    <w:rsid w:val="006B6759"/>
    <w:rsid w:val="006B69F6"/>
    <w:rsid w:val="006B6AC0"/>
    <w:rsid w:val="006B6DD6"/>
    <w:rsid w:val="006B7027"/>
    <w:rsid w:val="006B7097"/>
    <w:rsid w:val="006B7490"/>
    <w:rsid w:val="006B752D"/>
    <w:rsid w:val="006B76A6"/>
    <w:rsid w:val="006B7702"/>
    <w:rsid w:val="006B778D"/>
    <w:rsid w:val="006B77E4"/>
    <w:rsid w:val="006B77E5"/>
    <w:rsid w:val="006B7894"/>
    <w:rsid w:val="006B7E14"/>
    <w:rsid w:val="006B7ECC"/>
    <w:rsid w:val="006B7F83"/>
    <w:rsid w:val="006C02F5"/>
    <w:rsid w:val="006C038E"/>
    <w:rsid w:val="006C0455"/>
    <w:rsid w:val="006C0825"/>
    <w:rsid w:val="006C0C25"/>
    <w:rsid w:val="006C111B"/>
    <w:rsid w:val="006C12ED"/>
    <w:rsid w:val="006C1377"/>
    <w:rsid w:val="006C142F"/>
    <w:rsid w:val="006C16D7"/>
    <w:rsid w:val="006C1905"/>
    <w:rsid w:val="006C1E57"/>
    <w:rsid w:val="006C20AD"/>
    <w:rsid w:val="006C2246"/>
    <w:rsid w:val="006C229E"/>
    <w:rsid w:val="006C22DC"/>
    <w:rsid w:val="006C22FB"/>
    <w:rsid w:val="006C2473"/>
    <w:rsid w:val="006C25C4"/>
    <w:rsid w:val="006C2781"/>
    <w:rsid w:val="006C287E"/>
    <w:rsid w:val="006C2A7F"/>
    <w:rsid w:val="006C2D87"/>
    <w:rsid w:val="006C2FAB"/>
    <w:rsid w:val="006C30DD"/>
    <w:rsid w:val="006C362D"/>
    <w:rsid w:val="006C365E"/>
    <w:rsid w:val="006C3707"/>
    <w:rsid w:val="006C3C32"/>
    <w:rsid w:val="006C3DDD"/>
    <w:rsid w:val="006C428E"/>
    <w:rsid w:val="006C481A"/>
    <w:rsid w:val="006C49C1"/>
    <w:rsid w:val="006C4A1C"/>
    <w:rsid w:val="006C4B43"/>
    <w:rsid w:val="006C4BAD"/>
    <w:rsid w:val="006C4C66"/>
    <w:rsid w:val="006C4DE8"/>
    <w:rsid w:val="006C52F0"/>
    <w:rsid w:val="006C534B"/>
    <w:rsid w:val="006C539C"/>
    <w:rsid w:val="006C5628"/>
    <w:rsid w:val="006C59D7"/>
    <w:rsid w:val="006C5A23"/>
    <w:rsid w:val="006C5BE4"/>
    <w:rsid w:val="006C5CF8"/>
    <w:rsid w:val="006C5FAB"/>
    <w:rsid w:val="006C613E"/>
    <w:rsid w:val="006C62D3"/>
    <w:rsid w:val="006C6393"/>
    <w:rsid w:val="006C648E"/>
    <w:rsid w:val="006C64CF"/>
    <w:rsid w:val="006C658D"/>
    <w:rsid w:val="006C67B4"/>
    <w:rsid w:val="006C6C61"/>
    <w:rsid w:val="006C6ED6"/>
    <w:rsid w:val="006C7039"/>
    <w:rsid w:val="006C706D"/>
    <w:rsid w:val="006C77FB"/>
    <w:rsid w:val="006C7831"/>
    <w:rsid w:val="006C7A1B"/>
    <w:rsid w:val="006C7D30"/>
    <w:rsid w:val="006C7DB8"/>
    <w:rsid w:val="006C7FDD"/>
    <w:rsid w:val="006D0058"/>
    <w:rsid w:val="006D00B2"/>
    <w:rsid w:val="006D03D0"/>
    <w:rsid w:val="006D0640"/>
    <w:rsid w:val="006D0766"/>
    <w:rsid w:val="006D0786"/>
    <w:rsid w:val="006D0892"/>
    <w:rsid w:val="006D0FCE"/>
    <w:rsid w:val="006D108B"/>
    <w:rsid w:val="006D1880"/>
    <w:rsid w:val="006D1AFE"/>
    <w:rsid w:val="006D22AC"/>
    <w:rsid w:val="006D2BFD"/>
    <w:rsid w:val="006D2FB4"/>
    <w:rsid w:val="006D3381"/>
    <w:rsid w:val="006D3548"/>
    <w:rsid w:val="006D38EB"/>
    <w:rsid w:val="006D3A06"/>
    <w:rsid w:val="006D3CD0"/>
    <w:rsid w:val="006D3EE8"/>
    <w:rsid w:val="006D4170"/>
    <w:rsid w:val="006D46ED"/>
    <w:rsid w:val="006D4B13"/>
    <w:rsid w:val="006D4F07"/>
    <w:rsid w:val="006D56B0"/>
    <w:rsid w:val="006D57A4"/>
    <w:rsid w:val="006D57B8"/>
    <w:rsid w:val="006D5AD3"/>
    <w:rsid w:val="006D5D80"/>
    <w:rsid w:val="006D5F51"/>
    <w:rsid w:val="006D6080"/>
    <w:rsid w:val="006D62FC"/>
    <w:rsid w:val="006D68DB"/>
    <w:rsid w:val="006D6C15"/>
    <w:rsid w:val="006D6C9C"/>
    <w:rsid w:val="006D6F74"/>
    <w:rsid w:val="006D7060"/>
    <w:rsid w:val="006D7075"/>
    <w:rsid w:val="006D726F"/>
    <w:rsid w:val="006D72D9"/>
    <w:rsid w:val="006D7456"/>
    <w:rsid w:val="006D7818"/>
    <w:rsid w:val="006D7AD2"/>
    <w:rsid w:val="006D7E40"/>
    <w:rsid w:val="006E013B"/>
    <w:rsid w:val="006E0329"/>
    <w:rsid w:val="006E060E"/>
    <w:rsid w:val="006E0E17"/>
    <w:rsid w:val="006E10B4"/>
    <w:rsid w:val="006E1133"/>
    <w:rsid w:val="006E1471"/>
    <w:rsid w:val="006E14F5"/>
    <w:rsid w:val="006E1714"/>
    <w:rsid w:val="006E1C5D"/>
    <w:rsid w:val="006E208F"/>
    <w:rsid w:val="006E20B2"/>
    <w:rsid w:val="006E213A"/>
    <w:rsid w:val="006E21BF"/>
    <w:rsid w:val="006E25DE"/>
    <w:rsid w:val="006E2686"/>
    <w:rsid w:val="006E2913"/>
    <w:rsid w:val="006E2AD9"/>
    <w:rsid w:val="006E313B"/>
    <w:rsid w:val="006E316B"/>
    <w:rsid w:val="006E3175"/>
    <w:rsid w:val="006E33FF"/>
    <w:rsid w:val="006E37AD"/>
    <w:rsid w:val="006E3B60"/>
    <w:rsid w:val="006E3BDC"/>
    <w:rsid w:val="006E3C2E"/>
    <w:rsid w:val="006E3D60"/>
    <w:rsid w:val="006E3DBA"/>
    <w:rsid w:val="006E41EA"/>
    <w:rsid w:val="006E441A"/>
    <w:rsid w:val="006E4545"/>
    <w:rsid w:val="006E48D9"/>
    <w:rsid w:val="006E4A61"/>
    <w:rsid w:val="006E4B1D"/>
    <w:rsid w:val="006E4B7B"/>
    <w:rsid w:val="006E4D5D"/>
    <w:rsid w:val="006E4E4E"/>
    <w:rsid w:val="006E50D2"/>
    <w:rsid w:val="006E50F5"/>
    <w:rsid w:val="006E596E"/>
    <w:rsid w:val="006E59AD"/>
    <w:rsid w:val="006E5A4D"/>
    <w:rsid w:val="006E5A70"/>
    <w:rsid w:val="006E5FBC"/>
    <w:rsid w:val="006E67EB"/>
    <w:rsid w:val="006E67F6"/>
    <w:rsid w:val="006E69DD"/>
    <w:rsid w:val="006E6C59"/>
    <w:rsid w:val="006E6F85"/>
    <w:rsid w:val="006E721B"/>
    <w:rsid w:val="006E789A"/>
    <w:rsid w:val="006E7A8C"/>
    <w:rsid w:val="006E7CAD"/>
    <w:rsid w:val="006E7D8B"/>
    <w:rsid w:val="006F03A5"/>
    <w:rsid w:val="006F0436"/>
    <w:rsid w:val="006F0624"/>
    <w:rsid w:val="006F0701"/>
    <w:rsid w:val="006F0741"/>
    <w:rsid w:val="006F0786"/>
    <w:rsid w:val="006F07D1"/>
    <w:rsid w:val="006F080A"/>
    <w:rsid w:val="006F0829"/>
    <w:rsid w:val="006F0B83"/>
    <w:rsid w:val="006F0E99"/>
    <w:rsid w:val="006F10BA"/>
    <w:rsid w:val="006F1282"/>
    <w:rsid w:val="006F15CC"/>
    <w:rsid w:val="006F16D3"/>
    <w:rsid w:val="006F1C98"/>
    <w:rsid w:val="006F1EED"/>
    <w:rsid w:val="006F1F58"/>
    <w:rsid w:val="006F1F99"/>
    <w:rsid w:val="006F1FB6"/>
    <w:rsid w:val="006F1FE6"/>
    <w:rsid w:val="006F2149"/>
    <w:rsid w:val="006F283A"/>
    <w:rsid w:val="006F2904"/>
    <w:rsid w:val="006F2BA9"/>
    <w:rsid w:val="006F2BB6"/>
    <w:rsid w:val="006F340A"/>
    <w:rsid w:val="006F35C9"/>
    <w:rsid w:val="006F35CD"/>
    <w:rsid w:val="006F3B5E"/>
    <w:rsid w:val="006F3C9D"/>
    <w:rsid w:val="006F3D5E"/>
    <w:rsid w:val="006F3D91"/>
    <w:rsid w:val="006F4224"/>
    <w:rsid w:val="006F424A"/>
    <w:rsid w:val="006F42B2"/>
    <w:rsid w:val="006F43E8"/>
    <w:rsid w:val="006F45F9"/>
    <w:rsid w:val="006F4973"/>
    <w:rsid w:val="006F49CE"/>
    <w:rsid w:val="006F52D7"/>
    <w:rsid w:val="006F55B6"/>
    <w:rsid w:val="006F5640"/>
    <w:rsid w:val="006F5685"/>
    <w:rsid w:val="006F5717"/>
    <w:rsid w:val="006F59DB"/>
    <w:rsid w:val="006F5BBB"/>
    <w:rsid w:val="006F6382"/>
    <w:rsid w:val="006F653D"/>
    <w:rsid w:val="006F67CD"/>
    <w:rsid w:val="006F6898"/>
    <w:rsid w:val="006F6B16"/>
    <w:rsid w:val="006F6BE5"/>
    <w:rsid w:val="006F6C45"/>
    <w:rsid w:val="006F6E0E"/>
    <w:rsid w:val="006F6E20"/>
    <w:rsid w:val="006F702F"/>
    <w:rsid w:val="006F742B"/>
    <w:rsid w:val="006F7646"/>
    <w:rsid w:val="006F7B42"/>
    <w:rsid w:val="00700077"/>
    <w:rsid w:val="0070030F"/>
    <w:rsid w:val="007003E1"/>
    <w:rsid w:val="00700577"/>
    <w:rsid w:val="007006CF"/>
    <w:rsid w:val="007009B6"/>
    <w:rsid w:val="00700DBC"/>
    <w:rsid w:val="00701082"/>
    <w:rsid w:val="00701284"/>
    <w:rsid w:val="00701404"/>
    <w:rsid w:val="00701914"/>
    <w:rsid w:val="00701EAA"/>
    <w:rsid w:val="00702EC5"/>
    <w:rsid w:val="00703365"/>
    <w:rsid w:val="0070340C"/>
    <w:rsid w:val="0070372D"/>
    <w:rsid w:val="00703849"/>
    <w:rsid w:val="00703928"/>
    <w:rsid w:val="00703A50"/>
    <w:rsid w:val="00703BC1"/>
    <w:rsid w:val="00703DF4"/>
    <w:rsid w:val="00704162"/>
    <w:rsid w:val="00704B04"/>
    <w:rsid w:val="00704CC8"/>
    <w:rsid w:val="00704E5E"/>
    <w:rsid w:val="00705336"/>
    <w:rsid w:val="00705352"/>
    <w:rsid w:val="007054B2"/>
    <w:rsid w:val="0070589B"/>
    <w:rsid w:val="00705A82"/>
    <w:rsid w:val="00705B65"/>
    <w:rsid w:val="00705E2D"/>
    <w:rsid w:val="00706051"/>
    <w:rsid w:val="00706242"/>
    <w:rsid w:val="007063E3"/>
    <w:rsid w:val="00706784"/>
    <w:rsid w:val="00706842"/>
    <w:rsid w:val="00706A2C"/>
    <w:rsid w:val="00706A4F"/>
    <w:rsid w:val="0070716C"/>
    <w:rsid w:val="007071A1"/>
    <w:rsid w:val="0070782F"/>
    <w:rsid w:val="00707A92"/>
    <w:rsid w:val="00707B88"/>
    <w:rsid w:val="00707C68"/>
    <w:rsid w:val="00707E16"/>
    <w:rsid w:val="0071010F"/>
    <w:rsid w:val="0071039D"/>
    <w:rsid w:val="007103DF"/>
    <w:rsid w:val="00710C26"/>
    <w:rsid w:val="00710D12"/>
    <w:rsid w:val="007110C3"/>
    <w:rsid w:val="0071157E"/>
    <w:rsid w:val="00711716"/>
    <w:rsid w:val="00711732"/>
    <w:rsid w:val="00711737"/>
    <w:rsid w:val="00711A16"/>
    <w:rsid w:val="00711AE8"/>
    <w:rsid w:val="00711B2E"/>
    <w:rsid w:val="00711B7C"/>
    <w:rsid w:val="00711F70"/>
    <w:rsid w:val="00712109"/>
    <w:rsid w:val="00712BDF"/>
    <w:rsid w:val="00712D89"/>
    <w:rsid w:val="00712E7B"/>
    <w:rsid w:val="00713063"/>
    <w:rsid w:val="007134EB"/>
    <w:rsid w:val="0071353B"/>
    <w:rsid w:val="00713935"/>
    <w:rsid w:val="007148F0"/>
    <w:rsid w:val="00714963"/>
    <w:rsid w:val="00714BD8"/>
    <w:rsid w:val="00715005"/>
    <w:rsid w:val="007153E9"/>
    <w:rsid w:val="007155F3"/>
    <w:rsid w:val="007159A7"/>
    <w:rsid w:val="00715B24"/>
    <w:rsid w:val="00715BBF"/>
    <w:rsid w:val="00715BE3"/>
    <w:rsid w:val="00715CC6"/>
    <w:rsid w:val="00715F17"/>
    <w:rsid w:val="007163E4"/>
    <w:rsid w:val="00716635"/>
    <w:rsid w:val="0071665C"/>
    <w:rsid w:val="007166DD"/>
    <w:rsid w:val="00716749"/>
    <w:rsid w:val="00716759"/>
    <w:rsid w:val="007168C9"/>
    <w:rsid w:val="00716A6F"/>
    <w:rsid w:val="00716B1C"/>
    <w:rsid w:val="00716B64"/>
    <w:rsid w:val="00716C5B"/>
    <w:rsid w:val="00716CFC"/>
    <w:rsid w:val="00717085"/>
    <w:rsid w:val="007171A9"/>
    <w:rsid w:val="007171FE"/>
    <w:rsid w:val="007172B4"/>
    <w:rsid w:val="00717746"/>
    <w:rsid w:val="007178F5"/>
    <w:rsid w:val="00717B14"/>
    <w:rsid w:val="00717B4D"/>
    <w:rsid w:val="00717D30"/>
    <w:rsid w:val="00720004"/>
    <w:rsid w:val="0072009C"/>
    <w:rsid w:val="00720465"/>
    <w:rsid w:val="0072085E"/>
    <w:rsid w:val="007210A4"/>
    <w:rsid w:val="007210D0"/>
    <w:rsid w:val="007210D1"/>
    <w:rsid w:val="00721201"/>
    <w:rsid w:val="0072124D"/>
    <w:rsid w:val="00721333"/>
    <w:rsid w:val="0072149E"/>
    <w:rsid w:val="00721AEF"/>
    <w:rsid w:val="00721CA8"/>
    <w:rsid w:val="0072213B"/>
    <w:rsid w:val="00722236"/>
    <w:rsid w:val="0072249F"/>
    <w:rsid w:val="00722612"/>
    <w:rsid w:val="007226E1"/>
    <w:rsid w:val="00722C0E"/>
    <w:rsid w:val="00722D27"/>
    <w:rsid w:val="00722D78"/>
    <w:rsid w:val="00723180"/>
    <w:rsid w:val="0072337A"/>
    <w:rsid w:val="0072340C"/>
    <w:rsid w:val="00723674"/>
    <w:rsid w:val="00723BC4"/>
    <w:rsid w:val="00723C6D"/>
    <w:rsid w:val="00723F71"/>
    <w:rsid w:val="00723F99"/>
    <w:rsid w:val="00724488"/>
    <w:rsid w:val="0072449C"/>
    <w:rsid w:val="00724D66"/>
    <w:rsid w:val="00724D73"/>
    <w:rsid w:val="00724F3F"/>
    <w:rsid w:val="00725245"/>
    <w:rsid w:val="0072528B"/>
    <w:rsid w:val="00725618"/>
    <w:rsid w:val="007256C6"/>
    <w:rsid w:val="007257A1"/>
    <w:rsid w:val="007259D7"/>
    <w:rsid w:val="00725A27"/>
    <w:rsid w:val="00725C43"/>
    <w:rsid w:val="00725D4C"/>
    <w:rsid w:val="00726007"/>
    <w:rsid w:val="007262B1"/>
    <w:rsid w:val="00726640"/>
    <w:rsid w:val="007266CC"/>
    <w:rsid w:val="007268BC"/>
    <w:rsid w:val="00726AD2"/>
    <w:rsid w:val="00726B03"/>
    <w:rsid w:val="00726CE8"/>
    <w:rsid w:val="00726D8A"/>
    <w:rsid w:val="00727164"/>
    <w:rsid w:val="00727175"/>
    <w:rsid w:val="0072717D"/>
    <w:rsid w:val="007271C9"/>
    <w:rsid w:val="00727287"/>
    <w:rsid w:val="00727311"/>
    <w:rsid w:val="00727951"/>
    <w:rsid w:val="00727A9E"/>
    <w:rsid w:val="00727C3C"/>
    <w:rsid w:val="00727C9F"/>
    <w:rsid w:val="00727F52"/>
    <w:rsid w:val="00727FCD"/>
    <w:rsid w:val="00730267"/>
    <w:rsid w:val="007303AA"/>
    <w:rsid w:val="007304FF"/>
    <w:rsid w:val="007305D6"/>
    <w:rsid w:val="00730ABB"/>
    <w:rsid w:val="00730D28"/>
    <w:rsid w:val="00730EB7"/>
    <w:rsid w:val="00730EBA"/>
    <w:rsid w:val="00730EDB"/>
    <w:rsid w:val="00730FC8"/>
    <w:rsid w:val="0073145B"/>
    <w:rsid w:val="0073162F"/>
    <w:rsid w:val="00731703"/>
    <w:rsid w:val="00731824"/>
    <w:rsid w:val="007318C0"/>
    <w:rsid w:val="0073191B"/>
    <w:rsid w:val="007319DB"/>
    <w:rsid w:val="00731A09"/>
    <w:rsid w:val="00731A68"/>
    <w:rsid w:val="00732214"/>
    <w:rsid w:val="0073277F"/>
    <w:rsid w:val="007328CB"/>
    <w:rsid w:val="00732BC2"/>
    <w:rsid w:val="00732C51"/>
    <w:rsid w:val="00732E5E"/>
    <w:rsid w:val="007330DF"/>
    <w:rsid w:val="007334B4"/>
    <w:rsid w:val="007334BA"/>
    <w:rsid w:val="0073378A"/>
    <w:rsid w:val="007338E9"/>
    <w:rsid w:val="00733BCA"/>
    <w:rsid w:val="00733C3D"/>
    <w:rsid w:val="00733D55"/>
    <w:rsid w:val="00733D57"/>
    <w:rsid w:val="00733D82"/>
    <w:rsid w:val="00733E80"/>
    <w:rsid w:val="0073405D"/>
    <w:rsid w:val="00734201"/>
    <w:rsid w:val="0073423E"/>
    <w:rsid w:val="0073432E"/>
    <w:rsid w:val="007343F8"/>
    <w:rsid w:val="0073484A"/>
    <w:rsid w:val="007348FD"/>
    <w:rsid w:val="00734A6D"/>
    <w:rsid w:val="00734CC1"/>
    <w:rsid w:val="00734CFE"/>
    <w:rsid w:val="00735089"/>
    <w:rsid w:val="007350D3"/>
    <w:rsid w:val="0073519C"/>
    <w:rsid w:val="007357CB"/>
    <w:rsid w:val="00735890"/>
    <w:rsid w:val="0073598A"/>
    <w:rsid w:val="00735A40"/>
    <w:rsid w:val="00735DEB"/>
    <w:rsid w:val="00735F09"/>
    <w:rsid w:val="00736615"/>
    <w:rsid w:val="007366E6"/>
    <w:rsid w:val="00736724"/>
    <w:rsid w:val="007369C5"/>
    <w:rsid w:val="00736AAC"/>
    <w:rsid w:val="00736B11"/>
    <w:rsid w:val="00736F44"/>
    <w:rsid w:val="00736FE7"/>
    <w:rsid w:val="007374FF"/>
    <w:rsid w:val="00737B94"/>
    <w:rsid w:val="00737D37"/>
    <w:rsid w:val="00737E40"/>
    <w:rsid w:val="00737F22"/>
    <w:rsid w:val="007401A1"/>
    <w:rsid w:val="0074029D"/>
    <w:rsid w:val="00740355"/>
    <w:rsid w:val="00740CA9"/>
    <w:rsid w:val="00740CFD"/>
    <w:rsid w:val="00740E6D"/>
    <w:rsid w:val="00740F8B"/>
    <w:rsid w:val="00741150"/>
    <w:rsid w:val="0074121C"/>
    <w:rsid w:val="00741228"/>
    <w:rsid w:val="00741710"/>
    <w:rsid w:val="00741FBF"/>
    <w:rsid w:val="00741FC9"/>
    <w:rsid w:val="00741FCB"/>
    <w:rsid w:val="00742059"/>
    <w:rsid w:val="007420EB"/>
    <w:rsid w:val="00742473"/>
    <w:rsid w:val="00742485"/>
    <w:rsid w:val="00742A89"/>
    <w:rsid w:val="00742CCF"/>
    <w:rsid w:val="00742F33"/>
    <w:rsid w:val="007433BE"/>
    <w:rsid w:val="00743B1D"/>
    <w:rsid w:val="007443EA"/>
    <w:rsid w:val="007446B4"/>
    <w:rsid w:val="00744758"/>
    <w:rsid w:val="007448AA"/>
    <w:rsid w:val="00744A65"/>
    <w:rsid w:val="00744B07"/>
    <w:rsid w:val="00744BF2"/>
    <w:rsid w:val="007455EB"/>
    <w:rsid w:val="00745696"/>
    <w:rsid w:val="00745B1F"/>
    <w:rsid w:val="00745BCD"/>
    <w:rsid w:val="00745C9B"/>
    <w:rsid w:val="00745FA8"/>
    <w:rsid w:val="0074606F"/>
    <w:rsid w:val="007460BE"/>
    <w:rsid w:val="007461A5"/>
    <w:rsid w:val="00746746"/>
    <w:rsid w:val="007467BA"/>
    <w:rsid w:val="00746850"/>
    <w:rsid w:val="007468C2"/>
    <w:rsid w:val="00746ABD"/>
    <w:rsid w:val="007473A1"/>
    <w:rsid w:val="007474E5"/>
    <w:rsid w:val="0074771A"/>
    <w:rsid w:val="00747BDD"/>
    <w:rsid w:val="00747F45"/>
    <w:rsid w:val="00750152"/>
    <w:rsid w:val="007508C4"/>
    <w:rsid w:val="00750988"/>
    <w:rsid w:val="00750B7D"/>
    <w:rsid w:val="00750D47"/>
    <w:rsid w:val="00750D4D"/>
    <w:rsid w:val="00750D61"/>
    <w:rsid w:val="00751411"/>
    <w:rsid w:val="0075144E"/>
    <w:rsid w:val="00751677"/>
    <w:rsid w:val="00751E49"/>
    <w:rsid w:val="0075205E"/>
    <w:rsid w:val="007522F9"/>
    <w:rsid w:val="007524C9"/>
    <w:rsid w:val="00752875"/>
    <w:rsid w:val="00752A3A"/>
    <w:rsid w:val="00752AF6"/>
    <w:rsid w:val="00752EAA"/>
    <w:rsid w:val="00753445"/>
    <w:rsid w:val="00753666"/>
    <w:rsid w:val="00753D7A"/>
    <w:rsid w:val="00753D83"/>
    <w:rsid w:val="0075405A"/>
    <w:rsid w:val="007540C2"/>
    <w:rsid w:val="00754456"/>
    <w:rsid w:val="007549BE"/>
    <w:rsid w:val="007550F2"/>
    <w:rsid w:val="007551DB"/>
    <w:rsid w:val="007552D4"/>
    <w:rsid w:val="007553F2"/>
    <w:rsid w:val="0075555E"/>
    <w:rsid w:val="007558C1"/>
    <w:rsid w:val="00755939"/>
    <w:rsid w:val="00756051"/>
    <w:rsid w:val="0075627E"/>
    <w:rsid w:val="007563C9"/>
    <w:rsid w:val="007563EF"/>
    <w:rsid w:val="00756423"/>
    <w:rsid w:val="0075675B"/>
    <w:rsid w:val="00756AE0"/>
    <w:rsid w:val="00756F90"/>
    <w:rsid w:val="0075702B"/>
    <w:rsid w:val="007572E4"/>
    <w:rsid w:val="0075731F"/>
    <w:rsid w:val="007574CA"/>
    <w:rsid w:val="00757510"/>
    <w:rsid w:val="0075759F"/>
    <w:rsid w:val="0075774C"/>
    <w:rsid w:val="007578D9"/>
    <w:rsid w:val="00757A77"/>
    <w:rsid w:val="00757B32"/>
    <w:rsid w:val="00757B40"/>
    <w:rsid w:val="00757B67"/>
    <w:rsid w:val="00757C1A"/>
    <w:rsid w:val="00760312"/>
    <w:rsid w:val="007606CB"/>
    <w:rsid w:val="00760976"/>
    <w:rsid w:val="00760B86"/>
    <w:rsid w:val="00760CBB"/>
    <w:rsid w:val="007611CE"/>
    <w:rsid w:val="00761398"/>
    <w:rsid w:val="0076144B"/>
    <w:rsid w:val="0076165E"/>
    <w:rsid w:val="0076165F"/>
    <w:rsid w:val="007616BF"/>
    <w:rsid w:val="00761791"/>
    <w:rsid w:val="00761E0B"/>
    <w:rsid w:val="00761F0A"/>
    <w:rsid w:val="007621C2"/>
    <w:rsid w:val="007622DC"/>
    <w:rsid w:val="007624FA"/>
    <w:rsid w:val="00762558"/>
    <w:rsid w:val="007626C1"/>
    <w:rsid w:val="007628A6"/>
    <w:rsid w:val="00762905"/>
    <w:rsid w:val="00762E94"/>
    <w:rsid w:val="00763278"/>
    <w:rsid w:val="0076364D"/>
    <w:rsid w:val="00763A98"/>
    <w:rsid w:val="00763B6A"/>
    <w:rsid w:val="00764292"/>
    <w:rsid w:val="007645C8"/>
    <w:rsid w:val="00764A46"/>
    <w:rsid w:val="00764CE9"/>
    <w:rsid w:val="00764D4B"/>
    <w:rsid w:val="00764EEC"/>
    <w:rsid w:val="0076501D"/>
    <w:rsid w:val="0076506B"/>
    <w:rsid w:val="00765561"/>
    <w:rsid w:val="007657F9"/>
    <w:rsid w:val="0076599A"/>
    <w:rsid w:val="00765B60"/>
    <w:rsid w:val="00765B68"/>
    <w:rsid w:val="00765D37"/>
    <w:rsid w:val="00766004"/>
    <w:rsid w:val="0076656C"/>
    <w:rsid w:val="007665BA"/>
    <w:rsid w:val="00766881"/>
    <w:rsid w:val="00766B23"/>
    <w:rsid w:val="00766E7B"/>
    <w:rsid w:val="007673C0"/>
    <w:rsid w:val="007676EA"/>
    <w:rsid w:val="007677CB"/>
    <w:rsid w:val="00767A0C"/>
    <w:rsid w:val="00767D07"/>
    <w:rsid w:val="00767D9A"/>
    <w:rsid w:val="00767EE0"/>
    <w:rsid w:val="00767F9F"/>
    <w:rsid w:val="007700A0"/>
    <w:rsid w:val="007707F5"/>
    <w:rsid w:val="007709F2"/>
    <w:rsid w:val="00770A1F"/>
    <w:rsid w:val="00770AAE"/>
    <w:rsid w:val="00770CDC"/>
    <w:rsid w:val="00770D0D"/>
    <w:rsid w:val="00770ED1"/>
    <w:rsid w:val="00770F0F"/>
    <w:rsid w:val="0077133D"/>
    <w:rsid w:val="0077141B"/>
    <w:rsid w:val="0077158A"/>
    <w:rsid w:val="00771615"/>
    <w:rsid w:val="00771733"/>
    <w:rsid w:val="007718AD"/>
    <w:rsid w:val="00771989"/>
    <w:rsid w:val="007719F9"/>
    <w:rsid w:val="00771E2D"/>
    <w:rsid w:val="00771F2B"/>
    <w:rsid w:val="007724DA"/>
    <w:rsid w:val="00772519"/>
    <w:rsid w:val="007725C9"/>
    <w:rsid w:val="00772A9B"/>
    <w:rsid w:val="00772DC2"/>
    <w:rsid w:val="00772E30"/>
    <w:rsid w:val="00772E71"/>
    <w:rsid w:val="00772F69"/>
    <w:rsid w:val="00773675"/>
    <w:rsid w:val="00773B12"/>
    <w:rsid w:val="00773B41"/>
    <w:rsid w:val="00773CC1"/>
    <w:rsid w:val="007740FB"/>
    <w:rsid w:val="00774122"/>
    <w:rsid w:val="0077413E"/>
    <w:rsid w:val="00774268"/>
    <w:rsid w:val="00774571"/>
    <w:rsid w:val="00774595"/>
    <w:rsid w:val="007745D5"/>
    <w:rsid w:val="0077466C"/>
    <w:rsid w:val="00774677"/>
    <w:rsid w:val="00774A6A"/>
    <w:rsid w:val="00774C6D"/>
    <w:rsid w:val="00774D96"/>
    <w:rsid w:val="0077502C"/>
    <w:rsid w:val="00775290"/>
    <w:rsid w:val="007754C5"/>
    <w:rsid w:val="0077593F"/>
    <w:rsid w:val="00775A0E"/>
    <w:rsid w:val="00775C48"/>
    <w:rsid w:val="00775C6D"/>
    <w:rsid w:val="00775C99"/>
    <w:rsid w:val="00775CEF"/>
    <w:rsid w:val="00775D2A"/>
    <w:rsid w:val="00775D49"/>
    <w:rsid w:val="00776128"/>
    <w:rsid w:val="00776204"/>
    <w:rsid w:val="0077655D"/>
    <w:rsid w:val="0077659B"/>
    <w:rsid w:val="0077664D"/>
    <w:rsid w:val="0077685A"/>
    <w:rsid w:val="00776A7D"/>
    <w:rsid w:val="00776AAA"/>
    <w:rsid w:val="00776B77"/>
    <w:rsid w:val="00776BFA"/>
    <w:rsid w:val="007771C5"/>
    <w:rsid w:val="00777369"/>
    <w:rsid w:val="007773DC"/>
    <w:rsid w:val="007779B9"/>
    <w:rsid w:val="00777B9C"/>
    <w:rsid w:val="00777F82"/>
    <w:rsid w:val="00777FFA"/>
    <w:rsid w:val="00780089"/>
    <w:rsid w:val="007803C4"/>
    <w:rsid w:val="007804C8"/>
    <w:rsid w:val="00780830"/>
    <w:rsid w:val="00780964"/>
    <w:rsid w:val="007809AC"/>
    <w:rsid w:val="00780A63"/>
    <w:rsid w:val="00780E45"/>
    <w:rsid w:val="00780F74"/>
    <w:rsid w:val="00781222"/>
    <w:rsid w:val="007812A5"/>
    <w:rsid w:val="007816ED"/>
    <w:rsid w:val="00781720"/>
    <w:rsid w:val="00781850"/>
    <w:rsid w:val="007819CA"/>
    <w:rsid w:val="00781BCB"/>
    <w:rsid w:val="00781CB3"/>
    <w:rsid w:val="00781EF4"/>
    <w:rsid w:val="00782015"/>
    <w:rsid w:val="0078249F"/>
    <w:rsid w:val="0078273B"/>
    <w:rsid w:val="007828D3"/>
    <w:rsid w:val="00782BD3"/>
    <w:rsid w:val="00782E6C"/>
    <w:rsid w:val="00783068"/>
    <w:rsid w:val="00783089"/>
    <w:rsid w:val="007830AE"/>
    <w:rsid w:val="007831E0"/>
    <w:rsid w:val="00783275"/>
    <w:rsid w:val="00783313"/>
    <w:rsid w:val="0078336E"/>
    <w:rsid w:val="0078350B"/>
    <w:rsid w:val="00783979"/>
    <w:rsid w:val="00783AB5"/>
    <w:rsid w:val="00783AB6"/>
    <w:rsid w:val="00783B48"/>
    <w:rsid w:val="00783C73"/>
    <w:rsid w:val="00783CE1"/>
    <w:rsid w:val="007844EC"/>
    <w:rsid w:val="007847B3"/>
    <w:rsid w:val="007849F6"/>
    <w:rsid w:val="00784A0B"/>
    <w:rsid w:val="00784D18"/>
    <w:rsid w:val="00784E66"/>
    <w:rsid w:val="0078510A"/>
    <w:rsid w:val="00785241"/>
    <w:rsid w:val="0078529D"/>
    <w:rsid w:val="00785419"/>
    <w:rsid w:val="00785563"/>
    <w:rsid w:val="0078566A"/>
    <w:rsid w:val="00785992"/>
    <w:rsid w:val="00785BC7"/>
    <w:rsid w:val="00785F5D"/>
    <w:rsid w:val="007860CB"/>
    <w:rsid w:val="0078625E"/>
    <w:rsid w:val="007862A6"/>
    <w:rsid w:val="00786533"/>
    <w:rsid w:val="007865B8"/>
    <w:rsid w:val="00786961"/>
    <w:rsid w:val="00786DF0"/>
    <w:rsid w:val="0078716D"/>
    <w:rsid w:val="0078719B"/>
    <w:rsid w:val="007876CB"/>
    <w:rsid w:val="0078784A"/>
    <w:rsid w:val="007878B0"/>
    <w:rsid w:val="00787D70"/>
    <w:rsid w:val="00787EB5"/>
    <w:rsid w:val="007901EE"/>
    <w:rsid w:val="00790596"/>
    <w:rsid w:val="007905C7"/>
    <w:rsid w:val="00790943"/>
    <w:rsid w:val="0079098E"/>
    <w:rsid w:val="00790A66"/>
    <w:rsid w:val="00790C78"/>
    <w:rsid w:val="00790DD3"/>
    <w:rsid w:val="007911FB"/>
    <w:rsid w:val="007914FF"/>
    <w:rsid w:val="0079168A"/>
    <w:rsid w:val="00791752"/>
    <w:rsid w:val="007928A5"/>
    <w:rsid w:val="007928ED"/>
    <w:rsid w:val="0079302B"/>
    <w:rsid w:val="007937D6"/>
    <w:rsid w:val="00793A12"/>
    <w:rsid w:val="00793C88"/>
    <w:rsid w:val="00793E6B"/>
    <w:rsid w:val="00794016"/>
    <w:rsid w:val="007941CD"/>
    <w:rsid w:val="0079429A"/>
    <w:rsid w:val="0079449E"/>
    <w:rsid w:val="00794B06"/>
    <w:rsid w:val="00794CEF"/>
    <w:rsid w:val="00794F0A"/>
    <w:rsid w:val="007950AF"/>
    <w:rsid w:val="007950CD"/>
    <w:rsid w:val="007952D5"/>
    <w:rsid w:val="00795425"/>
    <w:rsid w:val="007955C6"/>
    <w:rsid w:val="00795738"/>
    <w:rsid w:val="007957D7"/>
    <w:rsid w:val="007968CB"/>
    <w:rsid w:val="00796D3E"/>
    <w:rsid w:val="00796DD7"/>
    <w:rsid w:val="00796E3E"/>
    <w:rsid w:val="00796E42"/>
    <w:rsid w:val="00797042"/>
    <w:rsid w:val="0079713F"/>
    <w:rsid w:val="007971CE"/>
    <w:rsid w:val="007972B6"/>
    <w:rsid w:val="007973EA"/>
    <w:rsid w:val="00797436"/>
    <w:rsid w:val="00797481"/>
    <w:rsid w:val="0079757C"/>
    <w:rsid w:val="007976BB"/>
    <w:rsid w:val="007979B2"/>
    <w:rsid w:val="00797DC9"/>
    <w:rsid w:val="007A00B0"/>
    <w:rsid w:val="007A0781"/>
    <w:rsid w:val="007A0883"/>
    <w:rsid w:val="007A0DBA"/>
    <w:rsid w:val="007A0DBD"/>
    <w:rsid w:val="007A1653"/>
    <w:rsid w:val="007A16A3"/>
    <w:rsid w:val="007A17C8"/>
    <w:rsid w:val="007A17E3"/>
    <w:rsid w:val="007A185E"/>
    <w:rsid w:val="007A18B4"/>
    <w:rsid w:val="007A214A"/>
    <w:rsid w:val="007A222A"/>
    <w:rsid w:val="007A2344"/>
    <w:rsid w:val="007A28E2"/>
    <w:rsid w:val="007A290B"/>
    <w:rsid w:val="007A2E62"/>
    <w:rsid w:val="007A3097"/>
    <w:rsid w:val="007A30A8"/>
    <w:rsid w:val="007A30F8"/>
    <w:rsid w:val="007A3153"/>
    <w:rsid w:val="007A31B2"/>
    <w:rsid w:val="007A331B"/>
    <w:rsid w:val="007A34BF"/>
    <w:rsid w:val="007A3591"/>
    <w:rsid w:val="007A3660"/>
    <w:rsid w:val="007A39F4"/>
    <w:rsid w:val="007A3A1A"/>
    <w:rsid w:val="007A3A2B"/>
    <w:rsid w:val="007A3A43"/>
    <w:rsid w:val="007A3A92"/>
    <w:rsid w:val="007A3AD9"/>
    <w:rsid w:val="007A3E29"/>
    <w:rsid w:val="007A3EE1"/>
    <w:rsid w:val="007A3F44"/>
    <w:rsid w:val="007A3F5B"/>
    <w:rsid w:val="007A41EC"/>
    <w:rsid w:val="007A4232"/>
    <w:rsid w:val="007A44CD"/>
    <w:rsid w:val="007A45C7"/>
    <w:rsid w:val="007A47B4"/>
    <w:rsid w:val="007A492B"/>
    <w:rsid w:val="007A4C6C"/>
    <w:rsid w:val="007A4DF7"/>
    <w:rsid w:val="007A5B1B"/>
    <w:rsid w:val="007A5CCE"/>
    <w:rsid w:val="007A5D85"/>
    <w:rsid w:val="007A5F63"/>
    <w:rsid w:val="007A60B9"/>
    <w:rsid w:val="007A6228"/>
    <w:rsid w:val="007A65ED"/>
    <w:rsid w:val="007A672C"/>
    <w:rsid w:val="007A69D5"/>
    <w:rsid w:val="007A6B8E"/>
    <w:rsid w:val="007A6D85"/>
    <w:rsid w:val="007A6DF1"/>
    <w:rsid w:val="007A6F22"/>
    <w:rsid w:val="007A6F6F"/>
    <w:rsid w:val="007A70A3"/>
    <w:rsid w:val="007A7309"/>
    <w:rsid w:val="007A7365"/>
    <w:rsid w:val="007A75D3"/>
    <w:rsid w:val="007A7A5C"/>
    <w:rsid w:val="007A7B7B"/>
    <w:rsid w:val="007A7CA8"/>
    <w:rsid w:val="007A7F22"/>
    <w:rsid w:val="007A7FF6"/>
    <w:rsid w:val="007B01B0"/>
    <w:rsid w:val="007B0201"/>
    <w:rsid w:val="007B06A6"/>
    <w:rsid w:val="007B0AD3"/>
    <w:rsid w:val="007B0DAE"/>
    <w:rsid w:val="007B0E7F"/>
    <w:rsid w:val="007B1A3E"/>
    <w:rsid w:val="007B1D74"/>
    <w:rsid w:val="007B254C"/>
    <w:rsid w:val="007B2B68"/>
    <w:rsid w:val="007B30DC"/>
    <w:rsid w:val="007B312B"/>
    <w:rsid w:val="007B3565"/>
    <w:rsid w:val="007B3875"/>
    <w:rsid w:val="007B38FB"/>
    <w:rsid w:val="007B3D2F"/>
    <w:rsid w:val="007B3D61"/>
    <w:rsid w:val="007B3E89"/>
    <w:rsid w:val="007B3FE7"/>
    <w:rsid w:val="007B423A"/>
    <w:rsid w:val="007B4241"/>
    <w:rsid w:val="007B4413"/>
    <w:rsid w:val="007B45F4"/>
    <w:rsid w:val="007B4984"/>
    <w:rsid w:val="007B4AA3"/>
    <w:rsid w:val="007B4FB7"/>
    <w:rsid w:val="007B5184"/>
    <w:rsid w:val="007B5212"/>
    <w:rsid w:val="007B5321"/>
    <w:rsid w:val="007B53C7"/>
    <w:rsid w:val="007B55E5"/>
    <w:rsid w:val="007B5611"/>
    <w:rsid w:val="007B56BB"/>
    <w:rsid w:val="007B5803"/>
    <w:rsid w:val="007B5B90"/>
    <w:rsid w:val="007B5C9D"/>
    <w:rsid w:val="007B5EEA"/>
    <w:rsid w:val="007B64F6"/>
    <w:rsid w:val="007B6563"/>
    <w:rsid w:val="007B6657"/>
    <w:rsid w:val="007B6811"/>
    <w:rsid w:val="007B6B87"/>
    <w:rsid w:val="007B6DBB"/>
    <w:rsid w:val="007B6ED0"/>
    <w:rsid w:val="007B70B3"/>
    <w:rsid w:val="007B7353"/>
    <w:rsid w:val="007B7370"/>
    <w:rsid w:val="007B7590"/>
    <w:rsid w:val="007B75B1"/>
    <w:rsid w:val="007B7751"/>
    <w:rsid w:val="007B7768"/>
    <w:rsid w:val="007B7859"/>
    <w:rsid w:val="007B79BC"/>
    <w:rsid w:val="007B7CE9"/>
    <w:rsid w:val="007B7FB9"/>
    <w:rsid w:val="007C03D6"/>
    <w:rsid w:val="007C09AC"/>
    <w:rsid w:val="007C09B7"/>
    <w:rsid w:val="007C0B23"/>
    <w:rsid w:val="007C0CCF"/>
    <w:rsid w:val="007C0E9C"/>
    <w:rsid w:val="007C0FEB"/>
    <w:rsid w:val="007C1040"/>
    <w:rsid w:val="007C1747"/>
    <w:rsid w:val="007C1AD0"/>
    <w:rsid w:val="007C1EAC"/>
    <w:rsid w:val="007C2206"/>
    <w:rsid w:val="007C2266"/>
    <w:rsid w:val="007C237A"/>
    <w:rsid w:val="007C23E1"/>
    <w:rsid w:val="007C2BD6"/>
    <w:rsid w:val="007C2CEF"/>
    <w:rsid w:val="007C3013"/>
    <w:rsid w:val="007C37E6"/>
    <w:rsid w:val="007C3804"/>
    <w:rsid w:val="007C384E"/>
    <w:rsid w:val="007C3B25"/>
    <w:rsid w:val="007C3CC4"/>
    <w:rsid w:val="007C3FED"/>
    <w:rsid w:val="007C4194"/>
    <w:rsid w:val="007C423B"/>
    <w:rsid w:val="007C452A"/>
    <w:rsid w:val="007C45BA"/>
    <w:rsid w:val="007C493E"/>
    <w:rsid w:val="007C497D"/>
    <w:rsid w:val="007C4B54"/>
    <w:rsid w:val="007C4D4B"/>
    <w:rsid w:val="007C4F3A"/>
    <w:rsid w:val="007C5079"/>
    <w:rsid w:val="007C51A1"/>
    <w:rsid w:val="007C5420"/>
    <w:rsid w:val="007C6022"/>
    <w:rsid w:val="007C6226"/>
    <w:rsid w:val="007C640C"/>
    <w:rsid w:val="007C6E7B"/>
    <w:rsid w:val="007C6EB5"/>
    <w:rsid w:val="007C71F8"/>
    <w:rsid w:val="007C7453"/>
    <w:rsid w:val="007C75A8"/>
    <w:rsid w:val="007C7C8C"/>
    <w:rsid w:val="007C7EB2"/>
    <w:rsid w:val="007C7F2F"/>
    <w:rsid w:val="007D013B"/>
    <w:rsid w:val="007D0382"/>
    <w:rsid w:val="007D0703"/>
    <w:rsid w:val="007D0C1C"/>
    <w:rsid w:val="007D0E36"/>
    <w:rsid w:val="007D11A2"/>
    <w:rsid w:val="007D13E1"/>
    <w:rsid w:val="007D1407"/>
    <w:rsid w:val="007D1A74"/>
    <w:rsid w:val="007D1FA6"/>
    <w:rsid w:val="007D209A"/>
    <w:rsid w:val="007D21DB"/>
    <w:rsid w:val="007D2633"/>
    <w:rsid w:val="007D2953"/>
    <w:rsid w:val="007D29C5"/>
    <w:rsid w:val="007D2ADF"/>
    <w:rsid w:val="007D31ED"/>
    <w:rsid w:val="007D32F8"/>
    <w:rsid w:val="007D35ED"/>
    <w:rsid w:val="007D3753"/>
    <w:rsid w:val="007D3AC7"/>
    <w:rsid w:val="007D3BB3"/>
    <w:rsid w:val="007D3CA4"/>
    <w:rsid w:val="007D3CE5"/>
    <w:rsid w:val="007D3CF2"/>
    <w:rsid w:val="007D42C2"/>
    <w:rsid w:val="007D4474"/>
    <w:rsid w:val="007D46B4"/>
    <w:rsid w:val="007D4955"/>
    <w:rsid w:val="007D4A38"/>
    <w:rsid w:val="007D4AF8"/>
    <w:rsid w:val="007D4C2E"/>
    <w:rsid w:val="007D4F58"/>
    <w:rsid w:val="007D521E"/>
    <w:rsid w:val="007D5363"/>
    <w:rsid w:val="007D570B"/>
    <w:rsid w:val="007D5AA2"/>
    <w:rsid w:val="007D5B82"/>
    <w:rsid w:val="007D5D50"/>
    <w:rsid w:val="007D60B3"/>
    <w:rsid w:val="007D6347"/>
    <w:rsid w:val="007D63E1"/>
    <w:rsid w:val="007D6C83"/>
    <w:rsid w:val="007D6F39"/>
    <w:rsid w:val="007D74DB"/>
    <w:rsid w:val="007D7887"/>
    <w:rsid w:val="007E0397"/>
    <w:rsid w:val="007E095B"/>
    <w:rsid w:val="007E0DCE"/>
    <w:rsid w:val="007E127A"/>
    <w:rsid w:val="007E13B1"/>
    <w:rsid w:val="007E1C71"/>
    <w:rsid w:val="007E1D8F"/>
    <w:rsid w:val="007E1DDF"/>
    <w:rsid w:val="007E1ECB"/>
    <w:rsid w:val="007E2126"/>
    <w:rsid w:val="007E253A"/>
    <w:rsid w:val="007E279A"/>
    <w:rsid w:val="007E28BB"/>
    <w:rsid w:val="007E29EE"/>
    <w:rsid w:val="007E2F0A"/>
    <w:rsid w:val="007E306D"/>
    <w:rsid w:val="007E35F4"/>
    <w:rsid w:val="007E395F"/>
    <w:rsid w:val="007E3A27"/>
    <w:rsid w:val="007E4102"/>
    <w:rsid w:val="007E4144"/>
    <w:rsid w:val="007E426D"/>
    <w:rsid w:val="007E4394"/>
    <w:rsid w:val="007E4413"/>
    <w:rsid w:val="007E45D0"/>
    <w:rsid w:val="007E471A"/>
    <w:rsid w:val="007E47E2"/>
    <w:rsid w:val="007E487A"/>
    <w:rsid w:val="007E4B4B"/>
    <w:rsid w:val="007E4B62"/>
    <w:rsid w:val="007E4FDA"/>
    <w:rsid w:val="007E50E0"/>
    <w:rsid w:val="007E5681"/>
    <w:rsid w:val="007E5830"/>
    <w:rsid w:val="007E5911"/>
    <w:rsid w:val="007E5C5D"/>
    <w:rsid w:val="007E5CAD"/>
    <w:rsid w:val="007E5E51"/>
    <w:rsid w:val="007E613C"/>
    <w:rsid w:val="007E61FD"/>
    <w:rsid w:val="007E626F"/>
    <w:rsid w:val="007E6276"/>
    <w:rsid w:val="007E632F"/>
    <w:rsid w:val="007E685B"/>
    <w:rsid w:val="007E69E6"/>
    <w:rsid w:val="007E69FF"/>
    <w:rsid w:val="007E7142"/>
    <w:rsid w:val="007E723A"/>
    <w:rsid w:val="007E7408"/>
    <w:rsid w:val="007E76E8"/>
    <w:rsid w:val="007E7C9A"/>
    <w:rsid w:val="007E7E32"/>
    <w:rsid w:val="007E7EFD"/>
    <w:rsid w:val="007F02CB"/>
    <w:rsid w:val="007F02DE"/>
    <w:rsid w:val="007F063B"/>
    <w:rsid w:val="007F1189"/>
    <w:rsid w:val="007F11FC"/>
    <w:rsid w:val="007F13E6"/>
    <w:rsid w:val="007F14FC"/>
    <w:rsid w:val="007F1ABC"/>
    <w:rsid w:val="007F1EBA"/>
    <w:rsid w:val="007F1F56"/>
    <w:rsid w:val="007F2172"/>
    <w:rsid w:val="007F24F6"/>
    <w:rsid w:val="007F2B4A"/>
    <w:rsid w:val="007F2D23"/>
    <w:rsid w:val="007F2D44"/>
    <w:rsid w:val="007F2E59"/>
    <w:rsid w:val="007F2F09"/>
    <w:rsid w:val="007F31CD"/>
    <w:rsid w:val="007F3843"/>
    <w:rsid w:val="007F3DAB"/>
    <w:rsid w:val="007F4384"/>
    <w:rsid w:val="007F4521"/>
    <w:rsid w:val="007F464E"/>
    <w:rsid w:val="007F4C72"/>
    <w:rsid w:val="007F4FC4"/>
    <w:rsid w:val="007F5015"/>
    <w:rsid w:val="007F50D2"/>
    <w:rsid w:val="007F51BA"/>
    <w:rsid w:val="007F5686"/>
    <w:rsid w:val="007F5A67"/>
    <w:rsid w:val="007F5C3B"/>
    <w:rsid w:val="007F5EAA"/>
    <w:rsid w:val="007F5F12"/>
    <w:rsid w:val="007F6263"/>
    <w:rsid w:val="007F640D"/>
    <w:rsid w:val="007F65AA"/>
    <w:rsid w:val="007F6629"/>
    <w:rsid w:val="007F6815"/>
    <w:rsid w:val="007F6903"/>
    <w:rsid w:val="007F6F06"/>
    <w:rsid w:val="007F71B4"/>
    <w:rsid w:val="007F72C1"/>
    <w:rsid w:val="007F7545"/>
    <w:rsid w:val="007F75E9"/>
    <w:rsid w:val="007F79E4"/>
    <w:rsid w:val="007F7EA9"/>
    <w:rsid w:val="007F7FC0"/>
    <w:rsid w:val="0080019F"/>
    <w:rsid w:val="00800522"/>
    <w:rsid w:val="00800A5D"/>
    <w:rsid w:val="00800BCB"/>
    <w:rsid w:val="00800DF6"/>
    <w:rsid w:val="00800F20"/>
    <w:rsid w:val="00800F46"/>
    <w:rsid w:val="008015D3"/>
    <w:rsid w:val="00801749"/>
    <w:rsid w:val="00801753"/>
    <w:rsid w:val="0080182E"/>
    <w:rsid w:val="00801C56"/>
    <w:rsid w:val="00801CCB"/>
    <w:rsid w:val="00801DE1"/>
    <w:rsid w:val="00801F67"/>
    <w:rsid w:val="008022DC"/>
    <w:rsid w:val="0080276A"/>
    <w:rsid w:val="00802EE5"/>
    <w:rsid w:val="008032A7"/>
    <w:rsid w:val="008036D2"/>
    <w:rsid w:val="008036D3"/>
    <w:rsid w:val="008037AE"/>
    <w:rsid w:val="008037E6"/>
    <w:rsid w:val="00803C22"/>
    <w:rsid w:val="0080440E"/>
    <w:rsid w:val="00804C88"/>
    <w:rsid w:val="00804D34"/>
    <w:rsid w:val="00804ED5"/>
    <w:rsid w:val="00804EE0"/>
    <w:rsid w:val="008053E7"/>
    <w:rsid w:val="008058A7"/>
    <w:rsid w:val="0080596A"/>
    <w:rsid w:val="00805E95"/>
    <w:rsid w:val="008060FE"/>
    <w:rsid w:val="008062B4"/>
    <w:rsid w:val="008062C4"/>
    <w:rsid w:val="008062C9"/>
    <w:rsid w:val="0080641F"/>
    <w:rsid w:val="008066EA"/>
    <w:rsid w:val="00806887"/>
    <w:rsid w:val="008068EA"/>
    <w:rsid w:val="00806A26"/>
    <w:rsid w:val="00806CCD"/>
    <w:rsid w:val="00806E87"/>
    <w:rsid w:val="00806F15"/>
    <w:rsid w:val="00806F4E"/>
    <w:rsid w:val="008070FC"/>
    <w:rsid w:val="0080756D"/>
    <w:rsid w:val="0080787A"/>
    <w:rsid w:val="00807C75"/>
    <w:rsid w:val="00807D37"/>
    <w:rsid w:val="00807D38"/>
    <w:rsid w:val="00807DFD"/>
    <w:rsid w:val="00807FCB"/>
    <w:rsid w:val="00810A87"/>
    <w:rsid w:val="00810AB2"/>
    <w:rsid w:val="00810E4E"/>
    <w:rsid w:val="008110F2"/>
    <w:rsid w:val="0081170B"/>
    <w:rsid w:val="00811873"/>
    <w:rsid w:val="008118E5"/>
    <w:rsid w:val="0081195A"/>
    <w:rsid w:val="00811D8F"/>
    <w:rsid w:val="00811FB9"/>
    <w:rsid w:val="0081217E"/>
    <w:rsid w:val="00812436"/>
    <w:rsid w:val="00812617"/>
    <w:rsid w:val="00812810"/>
    <w:rsid w:val="008128D5"/>
    <w:rsid w:val="008129DB"/>
    <w:rsid w:val="00812C48"/>
    <w:rsid w:val="00812D34"/>
    <w:rsid w:val="00812E46"/>
    <w:rsid w:val="00813456"/>
    <w:rsid w:val="008135DE"/>
    <w:rsid w:val="00813748"/>
    <w:rsid w:val="00813858"/>
    <w:rsid w:val="008139AB"/>
    <w:rsid w:val="00813FD7"/>
    <w:rsid w:val="008143A7"/>
    <w:rsid w:val="008143CA"/>
    <w:rsid w:val="00814432"/>
    <w:rsid w:val="008144A6"/>
    <w:rsid w:val="008145B3"/>
    <w:rsid w:val="008146AC"/>
    <w:rsid w:val="00814A06"/>
    <w:rsid w:val="008157C4"/>
    <w:rsid w:val="0081586F"/>
    <w:rsid w:val="00815E68"/>
    <w:rsid w:val="0081605B"/>
    <w:rsid w:val="0081637A"/>
    <w:rsid w:val="00816465"/>
    <w:rsid w:val="00816471"/>
    <w:rsid w:val="008164C1"/>
    <w:rsid w:val="00816BA6"/>
    <w:rsid w:val="00817301"/>
    <w:rsid w:val="008174B2"/>
    <w:rsid w:val="0081754F"/>
    <w:rsid w:val="00817A9C"/>
    <w:rsid w:val="00817D00"/>
    <w:rsid w:val="00820288"/>
    <w:rsid w:val="008202FA"/>
    <w:rsid w:val="00820666"/>
    <w:rsid w:val="008207AB"/>
    <w:rsid w:val="008208B4"/>
    <w:rsid w:val="008208BE"/>
    <w:rsid w:val="00820959"/>
    <w:rsid w:val="0082098B"/>
    <w:rsid w:val="008209DC"/>
    <w:rsid w:val="00820E24"/>
    <w:rsid w:val="00820FA7"/>
    <w:rsid w:val="00821048"/>
    <w:rsid w:val="00821361"/>
    <w:rsid w:val="0082165D"/>
    <w:rsid w:val="008216D4"/>
    <w:rsid w:val="0082177C"/>
    <w:rsid w:val="00821812"/>
    <w:rsid w:val="00821A6D"/>
    <w:rsid w:val="00821C2B"/>
    <w:rsid w:val="00821CE6"/>
    <w:rsid w:val="00821DA6"/>
    <w:rsid w:val="00821DAB"/>
    <w:rsid w:val="0082213D"/>
    <w:rsid w:val="008235BC"/>
    <w:rsid w:val="00823CD8"/>
    <w:rsid w:val="00823DCA"/>
    <w:rsid w:val="00823F13"/>
    <w:rsid w:val="00823F3F"/>
    <w:rsid w:val="008242D9"/>
    <w:rsid w:val="0082435C"/>
    <w:rsid w:val="0082445D"/>
    <w:rsid w:val="008244C0"/>
    <w:rsid w:val="008247CD"/>
    <w:rsid w:val="008248CB"/>
    <w:rsid w:val="00824A81"/>
    <w:rsid w:val="00824B40"/>
    <w:rsid w:val="00824CB4"/>
    <w:rsid w:val="00824EBF"/>
    <w:rsid w:val="00825150"/>
    <w:rsid w:val="00825327"/>
    <w:rsid w:val="008253B9"/>
    <w:rsid w:val="00825569"/>
    <w:rsid w:val="00825852"/>
    <w:rsid w:val="00825E8D"/>
    <w:rsid w:val="00825EB0"/>
    <w:rsid w:val="008261D9"/>
    <w:rsid w:val="0082625F"/>
    <w:rsid w:val="008263AC"/>
    <w:rsid w:val="00826A4A"/>
    <w:rsid w:val="00826BBE"/>
    <w:rsid w:val="00826C94"/>
    <w:rsid w:val="00826CF1"/>
    <w:rsid w:val="00826EBA"/>
    <w:rsid w:val="00827151"/>
    <w:rsid w:val="00827235"/>
    <w:rsid w:val="00827D20"/>
    <w:rsid w:val="00827FB7"/>
    <w:rsid w:val="00830084"/>
    <w:rsid w:val="00830299"/>
    <w:rsid w:val="0083041B"/>
    <w:rsid w:val="00830555"/>
    <w:rsid w:val="008309B9"/>
    <w:rsid w:val="00830A43"/>
    <w:rsid w:val="00830E32"/>
    <w:rsid w:val="0083102A"/>
    <w:rsid w:val="00831075"/>
    <w:rsid w:val="00831295"/>
    <w:rsid w:val="00831416"/>
    <w:rsid w:val="0083169B"/>
    <w:rsid w:val="0083173A"/>
    <w:rsid w:val="008318B4"/>
    <w:rsid w:val="00831C79"/>
    <w:rsid w:val="008320DF"/>
    <w:rsid w:val="00832794"/>
    <w:rsid w:val="008327FF"/>
    <w:rsid w:val="008328D1"/>
    <w:rsid w:val="00832C88"/>
    <w:rsid w:val="00832D15"/>
    <w:rsid w:val="00832E7E"/>
    <w:rsid w:val="00833144"/>
    <w:rsid w:val="00833172"/>
    <w:rsid w:val="00833863"/>
    <w:rsid w:val="00834093"/>
    <w:rsid w:val="0083459F"/>
    <w:rsid w:val="00834774"/>
    <w:rsid w:val="00834C25"/>
    <w:rsid w:val="00834C94"/>
    <w:rsid w:val="008350D5"/>
    <w:rsid w:val="00835419"/>
    <w:rsid w:val="00835436"/>
    <w:rsid w:val="008355D9"/>
    <w:rsid w:val="00835692"/>
    <w:rsid w:val="008356FA"/>
    <w:rsid w:val="00835AB3"/>
    <w:rsid w:val="00835CB1"/>
    <w:rsid w:val="0083604C"/>
    <w:rsid w:val="008360BE"/>
    <w:rsid w:val="00836A76"/>
    <w:rsid w:val="00836BCD"/>
    <w:rsid w:val="00836E0A"/>
    <w:rsid w:val="00836ED3"/>
    <w:rsid w:val="00837083"/>
    <w:rsid w:val="00837195"/>
    <w:rsid w:val="008371AE"/>
    <w:rsid w:val="008371D1"/>
    <w:rsid w:val="008372C2"/>
    <w:rsid w:val="00837668"/>
    <w:rsid w:val="0083791F"/>
    <w:rsid w:val="00837DB1"/>
    <w:rsid w:val="00837DCA"/>
    <w:rsid w:val="00837E92"/>
    <w:rsid w:val="0084062C"/>
    <w:rsid w:val="008407F0"/>
    <w:rsid w:val="00840802"/>
    <w:rsid w:val="008409B5"/>
    <w:rsid w:val="00840B1D"/>
    <w:rsid w:val="00841367"/>
    <w:rsid w:val="00841420"/>
    <w:rsid w:val="00841B39"/>
    <w:rsid w:val="00841BAE"/>
    <w:rsid w:val="00841C9A"/>
    <w:rsid w:val="0084203F"/>
    <w:rsid w:val="00842237"/>
    <w:rsid w:val="00842536"/>
    <w:rsid w:val="0084259B"/>
    <w:rsid w:val="00842B3C"/>
    <w:rsid w:val="00842C54"/>
    <w:rsid w:val="00842CB0"/>
    <w:rsid w:val="00842D35"/>
    <w:rsid w:val="00842DD5"/>
    <w:rsid w:val="00842EF2"/>
    <w:rsid w:val="008430F9"/>
    <w:rsid w:val="0084311E"/>
    <w:rsid w:val="00843311"/>
    <w:rsid w:val="008437A7"/>
    <w:rsid w:val="008438B0"/>
    <w:rsid w:val="008439EF"/>
    <w:rsid w:val="00843D87"/>
    <w:rsid w:val="00843F7D"/>
    <w:rsid w:val="0084416E"/>
    <w:rsid w:val="00844409"/>
    <w:rsid w:val="0084469F"/>
    <w:rsid w:val="00844DEC"/>
    <w:rsid w:val="00844F1D"/>
    <w:rsid w:val="008450F6"/>
    <w:rsid w:val="0084519E"/>
    <w:rsid w:val="0084526E"/>
    <w:rsid w:val="00845319"/>
    <w:rsid w:val="0084538B"/>
    <w:rsid w:val="00845519"/>
    <w:rsid w:val="00845559"/>
    <w:rsid w:val="00845607"/>
    <w:rsid w:val="0084560F"/>
    <w:rsid w:val="00845761"/>
    <w:rsid w:val="00845762"/>
    <w:rsid w:val="00845AF9"/>
    <w:rsid w:val="00845CD1"/>
    <w:rsid w:val="00845E9A"/>
    <w:rsid w:val="00845F49"/>
    <w:rsid w:val="00846193"/>
    <w:rsid w:val="00846200"/>
    <w:rsid w:val="00846569"/>
    <w:rsid w:val="00846704"/>
    <w:rsid w:val="0084699D"/>
    <w:rsid w:val="00846C46"/>
    <w:rsid w:val="00846ED4"/>
    <w:rsid w:val="00846FC8"/>
    <w:rsid w:val="00847469"/>
    <w:rsid w:val="00847510"/>
    <w:rsid w:val="008475D7"/>
    <w:rsid w:val="008476B7"/>
    <w:rsid w:val="00847A49"/>
    <w:rsid w:val="00847B16"/>
    <w:rsid w:val="00847B21"/>
    <w:rsid w:val="00847DFB"/>
    <w:rsid w:val="00847EB8"/>
    <w:rsid w:val="00850418"/>
    <w:rsid w:val="008506B0"/>
    <w:rsid w:val="00850805"/>
    <w:rsid w:val="00851613"/>
    <w:rsid w:val="00851687"/>
    <w:rsid w:val="008519CE"/>
    <w:rsid w:val="008519DF"/>
    <w:rsid w:val="00851E69"/>
    <w:rsid w:val="00852048"/>
    <w:rsid w:val="00852191"/>
    <w:rsid w:val="00852420"/>
    <w:rsid w:val="008529D9"/>
    <w:rsid w:val="00852B07"/>
    <w:rsid w:val="00852CD4"/>
    <w:rsid w:val="00853047"/>
    <w:rsid w:val="00853158"/>
    <w:rsid w:val="008532B8"/>
    <w:rsid w:val="008533B6"/>
    <w:rsid w:val="0085370D"/>
    <w:rsid w:val="0085376A"/>
    <w:rsid w:val="00853E64"/>
    <w:rsid w:val="00853FFB"/>
    <w:rsid w:val="00854104"/>
    <w:rsid w:val="00854219"/>
    <w:rsid w:val="008542E1"/>
    <w:rsid w:val="0085437E"/>
    <w:rsid w:val="008545FC"/>
    <w:rsid w:val="0085483F"/>
    <w:rsid w:val="00854B9D"/>
    <w:rsid w:val="008554B4"/>
    <w:rsid w:val="00855513"/>
    <w:rsid w:val="008555A3"/>
    <w:rsid w:val="0085594D"/>
    <w:rsid w:val="008559B5"/>
    <w:rsid w:val="00855E39"/>
    <w:rsid w:val="00855FF0"/>
    <w:rsid w:val="008565B3"/>
    <w:rsid w:val="008566C6"/>
    <w:rsid w:val="0085680B"/>
    <w:rsid w:val="0085685D"/>
    <w:rsid w:val="00856B21"/>
    <w:rsid w:val="00856BFD"/>
    <w:rsid w:val="00856CB1"/>
    <w:rsid w:val="00856D53"/>
    <w:rsid w:val="00856D5E"/>
    <w:rsid w:val="00856D94"/>
    <w:rsid w:val="008570CB"/>
    <w:rsid w:val="00857241"/>
    <w:rsid w:val="00857369"/>
    <w:rsid w:val="00857535"/>
    <w:rsid w:val="008576D4"/>
    <w:rsid w:val="00857C10"/>
    <w:rsid w:val="00857C4E"/>
    <w:rsid w:val="00857E7E"/>
    <w:rsid w:val="008603BC"/>
    <w:rsid w:val="008606A9"/>
    <w:rsid w:val="0086096D"/>
    <w:rsid w:val="00860CAA"/>
    <w:rsid w:val="00860D6F"/>
    <w:rsid w:val="00860E33"/>
    <w:rsid w:val="00860F98"/>
    <w:rsid w:val="0086136D"/>
    <w:rsid w:val="00861606"/>
    <w:rsid w:val="00861C00"/>
    <w:rsid w:val="00861C7C"/>
    <w:rsid w:val="00861D6C"/>
    <w:rsid w:val="0086211C"/>
    <w:rsid w:val="0086217F"/>
    <w:rsid w:val="0086228E"/>
    <w:rsid w:val="008624D1"/>
    <w:rsid w:val="008625FA"/>
    <w:rsid w:val="00862806"/>
    <w:rsid w:val="008635C2"/>
    <w:rsid w:val="008635C3"/>
    <w:rsid w:val="0086362F"/>
    <w:rsid w:val="0086381E"/>
    <w:rsid w:val="00863D19"/>
    <w:rsid w:val="00863D93"/>
    <w:rsid w:val="00863EE7"/>
    <w:rsid w:val="008640A0"/>
    <w:rsid w:val="008642EE"/>
    <w:rsid w:val="00864735"/>
    <w:rsid w:val="008647C1"/>
    <w:rsid w:val="008647E4"/>
    <w:rsid w:val="0086489A"/>
    <w:rsid w:val="00864E46"/>
    <w:rsid w:val="0086518A"/>
    <w:rsid w:val="008653A4"/>
    <w:rsid w:val="00865908"/>
    <w:rsid w:val="00865CC9"/>
    <w:rsid w:val="00865E4A"/>
    <w:rsid w:val="00866153"/>
    <w:rsid w:val="0086630D"/>
    <w:rsid w:val="00866366"/>
    <w:rsid w:val="00866612"/>
    <w:rsid w:val="008666CF"/>
    <w:rsid w:val="00866BB4"/>
    <w:rsid w:val="00866CBB"/>
    <w:rsid w:val="00866CC1"/>
    <w:rsid w:val="00866CD1"/>
    <w:rsid w:val="00866E30"/>
    <w:rsid w:val="00866FEC"/>
    <w:rsid w:val="008670BD"/>
    <w:rsid w:val="008672F5"/>
    <w:rsid w:val="008701A4"/>
    <w:rsid w:val="00870A84"/>
    <w:rsid w:val="0087111A"/>
    <w:rsid w:val="0087112F"/>
    <w:rsid w:val="008711BF"/>
    <w:rsid w:val="008718F5"/>
    <w:rsid w:val="00871ADC"/>
    <w:rsid w:val="00871D6F"/>
    <w:rsid w:val="00871DC7"/>
    <w:rsid w:val="008721A8"/>
    <w:rsid w:val="00872494"/>
    <w:rsid w:val="008724BD"/>
    <w:rsid w:val="00872718"/>
    <w:rsid w:val="00872D99"/>
    <w:rsid w:val="0087315A"/>
    <w:rsid w:val="008731BF"/>
    <w:rsid w:val="008733BD"/>
    <w:rsid w:val="008733E0"/>
    <w:rsid w:val="0087345F"/>
    <w:rsid w:val="008736BD"/>
    <w:rsid w:val="00873787"/>
    <w:rsid w:val="00873796"/>
    <w:rsid w:val="00873974"/>
    <w:rsid w:val="00873B47"/>
    <w:rsid w:val="00873F03"/>
    <w:rsid w:val="00873F0C"/>
    <w:rsid w:val="008744BD"/>
    <w:rsid w:val="008746B8"/>
    <w:rsid w:val="008746F8"/>
    <w:rsid w:val="00874A26"/>
    <w:rsid w:val="00874DE8"/>
    <w:rsid w:val="00874EC5"/>
    <w:rsid w:val="00875048"/>
    <w:rsid w:val="008751AD"/>
    <w:rsid w:val="008751FD"/>
    <w:rsid w:val="0087530B"/>
    <w:rsid w:val="0087534D"/>
    <w:rsid w:val="00875414"/>
    <w:rsid w:val="008757B1"/>
    <w:rsid w:val="008758E3"/>
    <w:rsid w:val="00875A09"/>
    <w:rsid w:val="00875C73"/>
    <w:rsid w:val="00875D65"/>
    <w:rsid w:val="00875E70"/>
    <w:rsid w:val="00875EEF"/>
    <w:rsid w:val="008760A1"/>
    <w:rsid w:val="00876725"/>
    <w:rsid w:val="0087683F"/>
    <w:rsid w:val="00876AF7"/>
    <w:rsid w:val="00876AFB"/>
    <w:rsid w:val="00876D12"/>
    <w:rsid w:val="00877123"/>
    <w:rsid w:val="00877420"/>
    <w:rsid w:val="008775D7"/>
    <w:rsid w:val="00877A51"/>
    <w:rsid w:val="00880077"/>
    <w:rsid w:val="00880127"/>
    <w:rsid w:val="008801E4"/>
    <w:rsid w:val="00880648"/>
    <w:rsid w:val="00880D96"/>
    <w:rsid w:val="00880E85"/>
    <w:rsid w:val="00880EB0"/>
    <w:rsid w:val="00880ED8"/>
    <w:rsid w:val="00880F03"/>
    <w:rsid w:val="00881164"/>
    <w:rsid w:val="008812CE"/>
    <w:rsid w:val="0088146F"/>
    <w:rsid w:val="0088152A"/>
    <w:rsid w:val="008817F9"/>
    <w:rsid w:val="00881A62"/>
    <w:rsid w:val="00881C16"/>
    <w:rsid w:val="00881C91"/>
    <w:rsid w:val="00881DEB"/>
    <w:rsid w:val="008823D1"/>
    <w:rsid w:val="00882476"/>
    <w:rsid w:val="0088272C"/>
    <w:rsid w:val="008827B2"/>
    <w:rsid w:val="00882C1E"/>
    <w:rsid w:val="00883354"/>
    <w:rsid w:val="00883AF7"/>
    <w:rsid w:val="00883C69"/>
    <w:rsid w:val="00883E43"/>
    <w:rsid w:val="008845FD"/>
    <w:rsid w:val="00884B04"/>
    <w:rsid w:val="00884BFE"/>
    <w:rsid w:val="00884C49"/>
    <w:rsid w:val="008855C4"/>
    <w:rsid w:val="0088595C"/>
    <w:rsid w:val="008859DA"/>
    <w:rsid w:val="00885CC5"/>
    <w:rsid w:val="00885FF9"/>
    <w:rsid w:val="008861AC"/>
    <w:rsid w:val="0088698C"/>
    <w:rsid w:val="00886B45"/>
    <w:rsid w:val="00886FD9"/>
    <w:rsid w:val="00887143"/>
    <w:rsid w:val="0088749B"/>
    <w:rsid w:val="008874C3"/>
    <w:rsid w:val="0088785E"/>
    <w:rsid w:val="008878DA"/>
    <w:rsid w:val="00887AB5"/>
    <w:rsid w:val="00887ADB"/>
    <w:rsid w:val="00887B23"/>
    <w:rsid w:val="00887B25"/>
    <w:rsid w:val="00887EEF"/>
    <w:rsid w:val="00887F8A"/>
    <w:rsid w:val="00887FF0"/>
    <w:rsid w:val="00890138"/>
    <w:rsid w:val="008903F1"/>
    <w:rsid w:val="00890612"/>
    <w:rsid w:val="00890654"/>
    <w:rsid w:val="00890707"/>
    <w:rsid w:val="008908AA"/>
    <w:rsid w:val="00890973"/>
    <w:rsid w:val="00890ECE"/>
    <w:rsid w:val="00891049"/>
    <w:rsid w:val="008911B3"/>
    <w:rsid w:val="008911E3"/>
    <w:rsid w:val="008911F2"/>
    <w:rsid w:val="00891705"/>
    <w:rsid w:val="00891894"/>
    <w:rsid w:val="008918A8"/>
    <w:rsid w:val="00891B1F"/>
    <w:rsid w:val="00891B93"/>
    <w:rsid w:val="00891BA3"/>
    <w:rsid w:val="00891F5D"/>
    <w:rsid w:val="00892092"/>
    <w:rsid w:val="0089235F"/>
    <w:rsid w:val="0089236A"/>
    <w:rsid w:val="00892458"/>
    <w:rsid w:val="0089309E"/>
    <w:rsid w:val="008930C0"/>
    <w:rsid w:val="00893445"/>
    <w:rsid w:val="00893566"/>
    <w:rsid w:val="008939F8"/>
    <w:rsid w:val="00893BB0"/>
    <w:rsid w:val="00893E00"/>
    <w:rsid w:val="00893F9C"/>
    <w:rsid w:val="008943E7"/>
    <w:rsid w:val="0089478D"/>
    <w:rsid w:val="00894836"/>
    <w:rsid w:val="0089488E"/>
    <w:rsid w:val="00894990"/>
    <w:rsid w:val="00894A62"/>
    <w:rsid w:val="008950AA"/>
    <w:rsid w:val="008956C2"/>
    <w:rsid w:val="00895730"/>
    <w:rsid w:val="00895E56"/>
    <w:rsid w:val="00895EBE"/>
    <w:rsid w:val="00895FF6"/>
    <w:rsid w:val="008964C5"/>
    <w:rsid w:val="008965D7"/>
    <w:rsid w:val="00896863"/>
    <w:rsid w:val="00896A49"/>
    <w:rsid w:val="00896A4A"/>
    <w:rsid w:val="00896AC2"/>
    <w:rsid w:val="00896B88"/>
    <w:rsid w:val="00896BC1"/>
    <w:rsid w:val="00896E70"/>
    <w:rsid w:val="008977D2"/>
    <w:rsid w:val="0089785C"/>
    <w:rsid w:val="00897B23"/>
    <w:rsid w:val="00897B31"/>
    <w:rsid w:val="00897B67"/>
    <w:rsid w:val="00897D8F"/>
    <w:rsid w:val="008A0005"/>
    <w:rsid w:val="008A0007"/>
    <w:rsid w:val="008A0145"/>
    <w:rsid w:val="008A092C"/>
    <w:rsid w:val="008A0C3B"/>
    <w:rsid w:val="008A16F6"/>
    <w:rsid w:val="008A1724"/>
    <w:rsid w:val="008A1796"/>
    <w:rsid w:val="008A197C"/>
    <w:rsid w:val="008A19BA"/>
    <w:rsid w:val="008A2106"/>
    <w:rsid w:val="008A27DB"/>
    <w:rsid w:val="008A285C"/>
    <w:rsid w:val="008A2909"/>
    <w:rsid w:val="008A2B4B"/>
    <w:rsid w:val="008A2EAC"/>
    <w:rsid w:val="008A327B"/>
    <w:rsid w:val="008A335E"/>
    <w:rsid w:val="008A33FB"/>
    <w:rsid w:val="008A3460"/>
    <w:rsid w:val="008A3A16"/>
    <w:rsid w:val="008A3B0F"/>
    <w:rsid w:val="008A3C2D"/>
    <w:rsid w:val="008A3C9C"/>
    <w:rsid w:val="008A3CA5"/>
    <w:rsid w:val="008A3E1F"/>
    <w:rsid w:val="008A3E3A"/>
    <w:rsid w:val="008A3FAC"/>
    <w:rsid w:val="008A401F"/>
    <w:rsid w:val="008A463E"/>
    <w:rsid w:val="008A4690"/>
    <w:rsid w:val="008A48CE"/>
    <w:rsid w:val="008A5222"/>
    <w:rsid w:val="008A5480"/>
    <w:rsid w:val="008A5594"/>
    <w:rsid w:val="008A615B"/>
    <w:rsid w:val="008A63C0"/>
    <w:rsid w:val="008A63CB"/>
    <w:rsid w:val="008A6480"/>
    <w:rsid w:val="008A64A6"/>
    <w:rsid w:val="008A678D"/>
    <w:rsid w:val="008A6D89"/>
    <w:rsid w:val="008A6DE5"/>
    <w:rsid w:val="008A6FCA"/>
    <w:rsid w:val="008A73B7"/>
    <w:rsid w:val="008A75C6"/>
    <w:rsid w:val="008A7805"/>
    <w:rsid w:val="008A79D3"/>
    <w:rsid w:val="008A7A18"/>
    <w:rsid w:val="008B0004"/>
    <w:rsid w:val="008B00BD"/>
    <w:rsid w:val="008B03D9"/>
    <w:rsid w:val="008B03F5"/>
    <w:rsid w:val="008B0823"/>
    <w:rsid w:val="008B0838"/>
    <w:rsid w:val="008B0AFC"/>
    <w:rsid w:val="008B0C3C"/>
    <w:rsid w:val="008B0C3D"/>
    <w:rsid w:val="008B107F"/>
    <w:rsid w:val="008B15CD"/>
    <w:rsid w:val="008B170B"/>
    <w:rsid w:val="008B185E"/>
    <w:rsid w:val="008B1912"/>
    <w:rsid w:val="008B1BA3"/>
    <w:rsid w:val="008B1F3C"/>
    <w:rsid w:val="008B2106"/>
    <w:rsid w:val="008B228D"/>
    <w:rsid w:val="008B29F8"/>
    <w:rsid w:val="008B2B08"/>
    <w:rsid w:val="008B2F41"/>
    <w:rsid w:val="008B2FBD"/>
    <w:rsid w:val="008B3340"/>
    <w:rsid w:val="008B33F9"/>
    <w:rsid w:val="008B3494"/>
    <w:rsid w:val="008B3859"/>
    <w:rsid w:val="008B3947"/>
    <w:rsid w:val="008B3C32"/>
    <w:rsid w:val="008B3DBE"/>
    <w:rsid w:val="008B3F29"/>
    <w:rsid w:val="008B3F3E"/>
    <w:rsid w:val="008B4089"/>
    <w:rsid w:val="008B4253"/>
    <w:rsid w:val="008B42D8"/>
    <w:rsid w:val="008B4A82"/>
    <w:rsid w:val="008B4D10"/>
    <w:rsid w:val="008B4E1F"/>
    <w:rsid w:val="008B4EE4"/>
    <w:rsid w:val="008B4F38"/>
    <w:rsid w:val="008B5203"/>
    <w:rsid w:val="008B52FE"/>
    <w:rsid w:val="008B55BC"/>
    <w:rsid w:val="008B56BA"/>
    <w:rsid w:val="008B56CB"/>
    <w:rsid w:val="008B590E"/>
    <w:rsid w:val="008B5B29"/>
    <w:rsid w:val="008B5EB6"/>
    <w:rsid w:val="008B624E"/>
    <w:rsid w:val="008B634F"/>
    <w:rsid w:val="008B6436"/>
    <w:rsid w:val="008B65FE"/>
    <w:rsid w:val="008B6937"/>
    <w:rsid w:val="008B6CEB"/>
    <w:rsid w:val="008B7655"/>
    <w:rsid w:val="008B78C1"/>
    <w:rsid w:val="008B794B"/>
    <w:rsid w:val="008B79B3"/>
    <w:rsid w:val="008B79E8"/>
    <w:rsid w:val="008B7A50"/>
    <w:rsid w:val="008B7CC0"/>
    <w:rsid w:val="008B7D1C"/>
    <w:rsid w:val="008B7D39"/>
    <w:rsid w:val="008B7EB2"/>
    <w:rsid w:val="008C004E"/>
    <w:rsid w:val="008C04C7"/>
    <w:rsid w:val="008C0534"/>
    <w:rsid w:val="008C0601"/>
    <w:rsid w:val="008C0711"/>
    <w:rsid w:val="008C0874"/>
    <w:rsid w:val="008C0BB9"/>
    <w:rsid w:val="008C1172"/>
    <w:rsid w:val="008C1273"/>
    <w:rsid w:val="008C135D"/>
    <w:rsid w:val="008C1A4F"/>
    <w:rsid w:val="008C1D25"/>
    <w:rsid w:val="008C1E86"/>
    <w:rsid w:val="008C208F"/>
    <w:rsid w:val="008C2146"/>
    <w:rsid w:val="008C2177"/>
    <w:rsid w:val="008C218A"/>
    <w:rsid w:val="008C2282"/>
    <w:rsid w:val="008C2756"/>
    <w:rsid w:val="008C299C"/>
    <w:rsid w:val="008C2ACB"/>
    <w:rsid w:val="008C3092"/>
    <w:rsid w:val="008C3212"/>
    <w:rsid w:val="008C3A47"/>
    <w:rsid w:val="008C3C23"/>
    <w:rsid w:val="008C3C7B"/>
    <w:rsid w:val="008C4018"/>
    <w:rsid w:val="008C4488"/>
    <w:rsid w:val="008C4503"/>
    <w:rsid w:val="008C4555"/>
    <w:rsid w:val="008C45A3"/>
    <w:rsid w:val="008C491C"/>
    <w:rsid w:val="008C49A1"/>
    <w:rsid w:val="008C4E01"/>
    <w:rsid w:val="008C51D6"/>
    <w:rsid w:val="008C533B"/>
    <w:rsid w:val="008C585D"/>
    <w:rsid w:val="008C5D6B"/>
    <w:rsid w:val="008C5FBA"/>
    <w:rsid w:val="008C60B7"/>
    <w:rsid w:val="008C6276"/>
    <w:rsid w:val="008C6867"/>
    <w:rsid w:val="008C69DD"/>
    <w:rsid w:val="008C6AA2"/>
    <w:rsid w:val="008C6D25"/>
    <w:rsid w:val="008C725A"/>
    <w:rsid w:val="008C7278"/>
    <w:rsid w:val="008C7695"/>
    <w:rsid w:val="008C77F3"/>
    <w:rsid w:val="008C7B2D"/>
    <w:rsid w:val="008C7DDF"/>
    <w:rsid w:val="008C7F91"/>
    <w:rsid w:val="008D0161"/>
    <w:rsid w:val="008D01AE"/>
    <w:rsid w:val="008D06AC"/>
    <w:rsid w:val="008D0B16"/>
    <w:rsid w:val="008D0B1F"/>
    <w:rsid w:val="008D0BD9"/>
    <w:rsid w:val="008D0C06"/>
    <w:rsid w:val="008D0CA9"/>
    <w:rsid w:val="008D13F5"/>
    <w:rsid w:val="008D145B"/>
    <w:rsid w:val="008D1526"/>
    <w:rsid w:val="008D172E"/>
    <w:rsid w:val="008D193A"/>
    <w:rsid w:val="008D19CF"/>
    <w:rsid w:val="008D1A68"/>
    <w:rsid w:val="008D1FB3"/>
    <w:rsid w:val="008D250B"/>
    <w:rsid w:val="008D26BD"/>
    <w:rsid w:val="008D27DF"/>
    <w:rsid w:val="008D2977"/>
    <w:rsid w:val="008D2A94"/>
    <w:rsid w:val="008D2D73"/>
    <w:rsid w:val="008D302D"/>
    <w:rsid w:val="008D3141"/>
    <w:rsid w:val="008D33C0"/>
    <w:rsid w:val="008D3843"/>
    <w:rsid w:val="008D3965"/>
    <w:rsid w:val="008D399F"/>
    <w:rsid w:val="008D3AEB"/>
    <w:rsid w:val="008D3DBC"/>
    <w:rsid w:val="008D4417"/>
    <w:rsid w:val="008D474B"/>
    <w:rsid w:val="008D478E"/>
    <w:rsid w:val="008D47F8"/>
    <w:rsid w:val="008D4A29"/>
    <w:rsid w:val="008D4CC1"/>
    <w:rsid w:val="008D4D86"/>
    <w:rsid w:val="008D4EDF"/>
    <w:rsid w:val="008D5376"/>
    <w:rsid w:val="008D5426"/>
    <w:rsid w:val="008D5721"/>
    <w:rsid w:val="008D581F"/>
    <w:rsid w:val="008D5D2D"/>
    <w:rsid w:val="008D6344"/>
    <w:rsid w:val="008D679D"/>
    <w:rsid w:val="008D689D"/>
    <w:rsid w:val="008D6B5B"/>
    <w:rsid w:val="008D6C8C"/>
    <w:rsid w:val="008D7713"/>
    <w:rsid w:val="008D7CD1"/>
    <w:rsid w:val="008D7E66"/>
    <w:rsid w:val="008D7F36"/>
    <w:rsid w:val="008E028E"/>
    <w:rsid w:val="008E05C1"/>
    <w:rsid w:val="008E0639"/>
    <w:rsid w:val="008E0661"/>
    <w:rsid w:val="008E0673"/>
    <w:rsid w:val="008E0872"/>
    <w:rsid w:val="008E088D"/>
    <w:rsid w:val="008E089F"/>
    <w:rsid w:val="008E0B03"/>
    <w:rsid w:val="008E0CCA"/>
    <w:rsid w:val="008E12A7"/>
    <w:rsid w:val="008E17D4"/>
    <w:rsid w:val="008E18ED"/>
    <w:rsid w:val="008E22C0"/>
    <w:rsid w:val="008E268F"/>
    <w:rsid w:val="008E28F6"/>
    <w:rsid w:val="008E2A0F"/>
    <w:rsid w:val="008E2B64"/>
    <w:rsid w:val="008E2F93"/>
    <w:rsid w:val="008E3016"/>
    <w:rsid w:val="008E30D0"/>
    <w:rsid w:val="008E3458"/>
    <w:rsid w:val="008E3687"/>
    <w:rsid w:val="008E36C0"/>
    <w:rsid w:val="008E374A"/>
    <w:rsid w:val="008E377A"/>
    <w:rsid w:val="008E3866"/>
    <w:rsid w:val="008E3BF5"/>
    <w:rsid w:val="008E3CC2"/>
    <w:rsid w:val="008E3F00"/>
    <w:rsid w:val="008E4485"/>
    <w:rsid w:val="008E465E"/>
    <w:rsid w:val="008E4942"/>
    <w:rsid w:val="008E49A2"/>
    <w:rsid w:val="008E4BAF"/>
    <w:rsid w:val="008E4DF1"/>
    <w:rsid w:val="008E4EC5"/>
    <w:rsid w:val="008E52E0"/>
    <w:rsid w:val="008E53AC"/>
    <w:rsid w:val="008E54C9"/>
    <w:rsid w:val="008E55F0"/>
    <w:rsid w:val="008E59AD"/>
    <w:rsid w:val="008E6070"/>
    <w:rsid w:val="008E6116"/>
    <w:rsid w:val="008E6362"/>
    <w:rsid w:val="008E65B6"/>
    <w:rsid w:val="008E6BC0"/>
    <w:rsid w:val="008E6C92"/>
    <w:rsid w:val="008E6FFC"/>
    <w:rsid w:val="008E72F5"/>
    <w:rsid w:val="008E76AD"/>
    <w:rsid w:val="008E78C9"/>
    <w:rsid w:val="008E791B"/>
    <w:rsid w:val="008E793B"/>
    <w:rsid w:val="008E79D2"/>
    <w:rsid w:val="008E7C54"/>
    <w:rsid w:val="008E7C93"/>
    <w:rsid w:val="008F03B6"/>
    <w:rsid w:val="008F05B9"/>
    <w:rsid w:val="008F06DC"/>
    <w:rsid w:val="008F0BDF"/>
    <w:rsid w:val="008F0EA2"/>
    <w:rsid w:val="008F1098"/>
    <w:rsid w:val="008F10D0"/>
    <w:rsid w:val="008F130E"/>
    <w:rsid w:val="008F160B"/>
    <w:rsid w:val="008F171D"/>
    <w:rsid w:val="008F1895"/>
    <w:rsid w:val="008F199E"/>
    <w:rsid w:val="008F1D37"/>
    <w:rsid w:val="008F20AB"/>
    <w:rsid w:val="008F22E8"/>
    <w:rsid w:val="008F2371"/>
    <w:rsid w:val="008F2391"/>
    <w:rsid w:val="008F2597"/>
    <w:rsid w:val="008F2A2D"/>
    <w:rsid w:val="008F2A5D"/>
    <w:rsid w:val="008F2CB5"/>
    <w:rsid w:val="008F2CEF"/>
    <w:rsid w:val="008F2D75"/>
    <w:rsid w:val="008F3083"/>
    <w:rsid w:val="008F3561"/>
    <w:rsid w:val="008F35C2"/>
    <w:rsid w:val="008F35F2"/>
    <w:rsid w:val="008F3B07"/>
    <w:rsid w:val="008F3F11"/>
    <w:rsid w:val="008F4628"/>
    <w:rsid w:val="008F49D3"/>
    <w:rsid w:val="008F4EBF"/>
    <w:rsid w:val="008F50C4"/>
    <w:rsid w:val="008F5287"/>
    <w:rsid w:val="008F54D9"/>
    <w:rsid w:val="008F5A3F"/>
    <w:rsid w:val="008F5C01"/>
    <w:rsid w:val="008F5D79"/>
    <w:rsid w:val="008F5D9F"/>
    <w:rsid w:val="008F637E"/>
    <w:rsid w:val="008F64A7"/>
    <w:rsid w:val="008F65ED"/>
    <w:rsid w:val="008F66E4"/>
    <w:rsid w:val="008F6748"/>
    <w:rsid w:val="008F67A4"/>
    <w:rsid w:val="008F6909"/>
    <w:rsid w:val="008F699D"/>
    <w:rsid w:val="008F6A92"/>
    <w:rsid w:val="008F6AFA"/>
    <w:rsid w:val="008F6C40"/>
    <w:rsid w:val="008F6E74"/>
    <w:rsid w:val="008F715B"/>
    <w:rsid w:val="008F737C"/>
    <w:rsid w:val="008F758C"/>
    <w:rsid w:val="008F761F"/>
    <w:rsid w:val="008F7AB0"/>
    <w:rsid w:val="008F7D81"/>
    <w:rsid w:val="008F7DBE"/>
    <w:rsid w:val="0090020B"/>
    <w:rsid w:val="00900938"/>
    <w:rsid w:val="00900B39"/>
    <w:rsid w:val="00900F3E"/>
    <w:rsid w:val="00901128"/>
    <w:rsid w:val="00901355"/>
    <w:rsid w:val="0090137A"/>
    <w:rsid w:val="00901433"/>
    <w:rsid w:val="0090147F"/>
    <w:rsid w:val="00901545"/>
    <w:rsid w:val="00901630"/>
    <w:rsid w:val="0090194F"/>
    <w:rsid w:val="009019B2"/>
    <w:rsid w:val="00901A6B"/>
    <w:rsid w:val="00901C3B"/>
    <w:rsid w:val="00901EFA"/>
    <w:rsid w:val="009027FF"/>
    <w:rsid w:val="00902839"/>
    <w:rsid w:val="0090283A"/>
    <w:rsid w:val="00902A0F"/>
    <w:rsid w:val="00902AAF"/>
    <w:rsid w:val="00902D40"/>
    <w:rsid w:val="00902EBB"/>
    <w:rsid w:val="00903243"/>
    <w:rsid w:val="009032DF"/>
    <w:rsid w:val="00903319"/>
    <w:rsid w:val="00903645"/>
    <w:rsid w:val="0090368C"/>
    <w:rsid w:val="00903707"/>
    <w:rsid w:val="00903776"/>
    <w:rsid w:val="00904043"/>
    <w:rsid w:val="00904A3C"/>
    <w:rsid w:val="00904B11"/>
    <w:rsid w:val="00904B4A"/>
    <w:rsid w:val="00905445"/>
    <w:rsid w:val="00905933"/>
    <w:rsid w:val="00905EF8"/>
    <w:rsid w:val="0090617A"/>
    <w:rsid w:val="00906182"/>
    <w:rsid w:val="009062D7"/>
    <w:rsid w:val="00906E83"/>
    <w:rsid w:val="00906F4B"/>
    <w:rsid w:val="00907013"/>
    <w:rsid w:val="00907160"/>
    <w:rsid w:val="00907250"/>
    <w:rsid w:val="00907411"/>
    <w:rsid w:val="00907519"/>
    <w:rsid w:val="00907633"/>
    <w:rsid w:val="00907716"/>
    <w:rsid w:val="00907925"/>
    <w:rsid w:val="00907A5C"/>
    <w:rsid w:val="00907C21"/>
    <w:rsid w:val="00910194"/>
    <w:rsid w:val="0091024C"/>
    <w:rsid w:val="009102D3"/>
    <w:rsid w:val="00910493"/>
    <w:rsid w:val="00910894"/>
    <w:rsid w:val="009108ED"/>
    <w:rsid w:val="00910C65"/>
    <w:rsid w:val="00911719"/>
    <w:rsid w:val="00911FFF"/>
    <w:rsid w:val="0091265E"/>
    <w:rsid w:val="009127A5"/>
    <w:rsid w:val="00912814"/>
    <w:rsid w:val="009129F3"/>
    <w:rsid w:val="00912E02"/>
    <w:rsid w:val="00912E7F"/>
    <w:rsid w:val="00912E88"/>
    <w:rsid w:val="00912F34"/>
    <w:rsid w:val="00913148"/>
    <w:rsid w:val="00913628"/>
    <w:rsid w:val="009136F7"/>
    <w:rsid w:val="00913B1F"/>
    <w:rsid w:val="0091411F"/>
    <w:rsid w:val="00914290"/>
    <w:rsid w:val="00914716"/>
    <w:rsid w:val="00914776"/>
    <w:rsid w:val="0091495D"/>
    <w:rsid w:val="009149DC"/>
    <w:rsid w:val="0091516E"/>
    <w:rsid w:val="00915230"/>
    <w:rsid w:val="00915552"/>
    <w:rsid w:val="00915925"/>
    <w:rsid w:val="009159EB"/>
    <w:rsid w:val="00915A3F"/>
    <w:rsid w:val="00915ACA"/>
    <w:rsid w:val="00915B42"/>
    <w:rsid w:val="00915BE8"/>
    <w:rsid w:val="009162CC"/>
    <w:rsid w:val="009163C0"/>
    <w:rsid w:val="00916600"/>
    <w:rsid w:val="009166AD"/>
    <w:rsid w:val="0091671F"/>
    <w:rsid w:val="00916C9E"/>
    <w:rsid w:val="00916DA7"/>
    <w:rsid w:val="0091738A"/>
    <w:rsid w:val="0091745A"/>
    <w:rsid w:val="009174C0"/>
    <w:rsid w:val="00917C36"/>
    <w:rsid w:val="00917DC2"/>
    <w:rsid w:val="00920160"/>
    <w:rsid w:val="0092029F"/>
    <w:rsid w:val="00920661"/>
    <w:rsid w:val="00920822"/>
    <w:rsid w:val="00920B0C"/>
    <w:rsid w:val="00921140"/>
    <w:rsid w:val="009211D0"/>
    <w:rsid w:val="009213E7"/>
    <w:rsid w:val="009215EB"/>
    <w:rsid w:val="0092169D"/>
    <w:rsid w:val="009219A9"/>
    <w:rsid w:val="00921A97"/>
    <w:rsid w:val="00921BAE"/>
    <w:rsid w:val="00921FEB"/>
    <w:rsid w:val="0092201B"/>
    <w:rsid w:val="00922480"/>
    <w:rsid w:val="00922560"/>
    <w:rsid w:val="0092294D"/>
    <w:rsid w:val="00922A12"/>
    <w:rsid w:val="00922BAD"/>
    <w:rsid w:val="00922D2F"/>
    <w:rsid w:val="00922DC4"/>
    <w:rsid w:val="00922DE7"/>
    <w:rsid w:val="00923134"/>
    <w:rsid w:val="009233F0"/>
    <w:rsid w:val="009236DC"/>
    <w:rsid w:val="00923888"/>
    <w:rsid w:val="009238A7"/>
    <w:rsid w:val="00923AF4"/>
    <w:rsid w:val="00923D1A"/>
    <w:rsid w:val="009240C6"/>
    <w:rsid w:val="00924358"/>
    <w:rsid w:val="00924A2E"/>
    <w:rsid w:val="00924A5B"/>
    <w:rsid w:val="00924ADF"/>
    <w:rsid w:val="00924F74"/>
    <w:rsid w:val="00924FD0"/>
    <w:rsid w:val="0092515A"/>
    <w:rsid w:val="0092522C"/>
    <w:rsid w:val="00925253"/>
    <w:rsid w:val="00925572"/>
    <w:rsid w:val="0092562F"/>
    <w:rsid w:val="009257E3"/>
    <w:rsid w:val="00925AEB"/>
    <w:rsid w:val="00925C04"/>
    <w:rsid w:val="00925C41"/>
    <w:rsid w:val="00925CC9"/>
    <w:rsid w:val="00925D3C"/>
    <w:rsid w:val="00925EE5"/>
    <w:rsid w:val="00926019"/>
    <w:rsid w:val="009261BB"/>
    <w:rsid w:val="009262F8"/>
    <w:rsid w:val="00926329"/>
    <w:rsid w:val="00926350"/>
    <w:rsid w:val="009264E4"/>
    <w:rsid w:val="009265FD"/>
    <w:rsid w:val="0092666A"/>
    <w:rsid w:val="009267A5"/>
    <w:rsid w:val="00926875"/>
    <w:rsid w:val="00926911"/>
    <w:rsid w:val="00926B64"/>
    <w:rsid w:val="00926E10"/>
    <w:rsid w:val="00927013"/>
    <w:rsid w:val="0092734A"/>
    <w:rsid w:val="0092795F"/>
    <w:rsid w:val="009279BA"/>
    <w:rsid w:val="00927A36"/>
    <w:rsid w:val="00927BD7"/>
    <w:rsid w:val="00927CE1"/>
    <w:rsid w:val="00927D79"/>
    <w:rsid w:val="00927D8D"/>
    <w:rsid w:val="00927DBA"/>
    <w:rsid w:val="00927FDC"/>
    <w:rsid w:val="00930376"/>
    <w:rsid w:val="009303CC"/>
    <w:rsid w:val="0093054B"/>
    <w:rsid w:val="00930917"/>
    <w:rsid w:val="00930927"/>
    <w:rsid w:val="00930B43"/>
    <w:rsid w:val="00931199"/>
    <w:rsid w:val="009318A2"/>
    <w:rsid w:val="00931919"/>
    <w:rsid w:val="00931AC4"/>
    <w:rsid w:val="00931DFB"/>
    <w:rsid w:val="00931EA5"/>
    <w:rsid w:val="00931FBF"/>
    <w:rsid w:val="0093201D"/>
    <w:rsid w:val="00932040"/>
    <w:rsid w:val="009322F3"/>
    <w:rsid w:val="0093237C"/>
    <w:rsid w:val="00932465"/>
    <w:rsid w:val="0093298C"/>
    <w:rsid w:val="009329B4"/>
    <w:rsid w:val="00932C80"/>
    <w:rsid w:val="00932CF6"/>
    <w:rsid w:val="009330B0"/>
    <w:rsid w:val="009330DF"/>
    <w:rsid w:val="009334C2"/>
    <w:rsid w:val="0093350A"/>
    <w:rsid w:val="00933E51"/>
    <w:rsid w:val="00933ED2"/>
    <w:rsid w:val="00934147"/>
    <w:rsid w:val="00934203"/>
    <w:rsid w:val="00934346"/>
    <w:rsid w:val="009343CD"/>
    <w:rsid w:val="0093461C"/>
    <w:rsid w:val="00934766"/>
    <w:rsid w:val="00934A10"/>
    <w:rsid w:val="00934C45"/>
    <w:rsid w:val="00935132"/>
    <w:rsid w:val="00935365"/>
    <w:rsid w:val="009353E0"/>
    <w:rsid w:val="009353F8"/>
    <w:rsid w:val="00935592"/>
    <w:rsid w:val="00935870"/>
    <w:rsid w:val="00935D03"/>
    <w:rsid w:val="00935D4C"/>
    <w:rsid w:val="00935DC9"/>
    <w:rsid w:val="00935ED4"/>
    <w:rsid w:val="00936465"/>
    <w:rsid w:val="00936510"/>
    <w:rsid w:val="009365AE"/>
    <w:rsid w:val="00936BCE"/>
    <w:rsid w:val="00936EB3"/>
    <w:rsid w:val="00937131"/>
    <w:rsid w:val="009371BA"/>
    <w:rsid w:val="0093725D"/>
    <w:rsid w:val="00937A0A"/>
    <w:rsid w:val="00937B0A"/>
    <w:rsid w:val="00937DAB"/>
    <w:rsid w:val="00940325"/>
    <w:rsid w:val="00940589"/>
    <w:rsid w:val="009406AC"/>
    <w:rsid w:val="00940B0A"/>
    <w:rsid w:val="00940D43"/>
    <w:rsid w:val="009412A6"/>
    <w:rsid w:val="0094146C"/>
    <w:rsid w:val="00941912"/>
    <w:rsid w:val="00941DA2"/>
    <w:rsid w:val="00941F61"/>
    <w:rsid w:val="00942013"/>
    <w:rsid w:val="00942339"/>
    <w:rsid w:val="00942858"/>
    <w:rsid w:val="0094298B"/>
    <w:rsid w:val="00942BF3"/>
    <w:rsid w:val="00942C36"/>
    <w:rsid w:val="00942E48"/>
    <w:rsid w:val="009431CB"/>
    <w:rsid w:val="009434E3"/>
    <w:rsid w:val="00943672"/>
    <w:rsid w:val="0094378E"/>
    <w:rsid w:val="009438FC"/>
    <w:rsid w:val="00943958"/>
    <w:rsid w:val="00943C5A"/>
    <w:rsid w:val="00943CE3"/>
    <w:rsid w:val="0094433A"/>
    <w:rsid w:val="00944619"/>
    <w:rsid w:val="00944941"/>
    <w:rsid w:val="00944D89"/>
    <w:rsid w:val="00944FC3"/>
    <w:rsid w:val="0094515E"/>
    <w:rsid w:val="0094518B"/>
    <w:rsid w:val="00945319"/>
    <w:rsid w:val="009459CF"/>
    <w:rsid w:val="00945AAE"/>
    <w:rsid w:val="00945C42"/>
    <w:rsid w:val="00945DC8"/>
    <w:rsid w:val="00945DE2"/>
    <w:rsid w:val="00945FEA"/>
    <w:rsid w:val="0094605D"/>
    <w:rsid w:val="009461AB"/>
    <w:rsid w:val="009461F0"/>
    <w:rsid w:val="00946251"/>
    <w:rsid w:val="0094630E"/>
    <w:rsid w:val="00946393"/>
    <w:rsid w:val="00947244"/>
    <w:rsid w:val="009476ED"/>
    <w:rsid w:val="00947717"/>
    <w:rsid w:val="00947AF2"/>
    <w:rsid w:val="00947B8A"/>
    <w:rsid w:val="00947CE1"/>
    <w:rsid w:val="00950511"/>
    <w:rsid w:val="00950735"/>
    <w:rsid w:val="009508D4"/>
    <w:rsid w:val="00950C20"/>
    <w:rsid w:val="0095116D"/>
    <w:rsid w:val="009514AD"/>
    <w:rsid w:val="0095166D"/>
    <w:rsid w:val="00951909"/>
    <w:rsid w:val="00951A7B"/>
    <w:rsid w:val="00951ABB"/>
    <w:rsid w:val="009520B7"/>
    <w:rsid w:val="00952121"/>
    <w:rsid w:val="009529AE"/>
    <w:rsid w:val="00952AA8"/>
    <w:rsid w:val="00952B55"/>
    <w:rsid w:val="00953373"/>
    <w:rsid w:val="0095339D"/>
    <w:rsid w:val="009536DD"/>
    <w:rsid w:val="009538BD"/>
    <w:rsid w:val="00953BB8"/>
    <w:rsid w:val="00953CE4"/>
    <w:rsid w:val="00953E1D"/>
    <w:rsid w:val="00953E87"/>
    <w:rsid w:val="00953EBC"/>
    <w:rsid w:val="00953EE4"/>
    <w:rsid w:val="00953F27"/>
    <w:rsid w:val="00953FB1"/>
    <w:rsid w:val="00954495"/>
    <w:rsid w:val="0095475B"/>
    <w:rsid w:val="0095485A"/>
    <w:rsid w:val="00954CFD"/>
    <w:rsid w:val="00954E63"/>
    <w:rsid w:val="00954E6F"/>
    <w:rsid w:val="00955030"/>
    <w:rsid w:val="0095509C"/>
    <w:rsid w:val="009550AC"/>
    <w:rsid w:val="00955132"/>
    <w:rsid w:val="0095534D"/>
    <w:rsid w:val="009555CB"/>
    <w:rsid w:val="0095590F"/>
    <w:rsid w:val="00955AAE"/>
    <w:rsid w:val="00955ACD"/>
    <w:rsid w:val="00955BD7"/>
    <w:rsid w:val="00955E9D"/>
    <w:rsid w:val="00955ECB"/>
    <w:rsid w:val="00955F8A"/>
    <w:rsid w:val="009560B2"/>
    <w:rsid w:val="009563A8"/>
    <w:rsid w:val="00956473"/>
    <w:rsid w:val="00956736"/>
    <w:rsid w:val="00956B08"/>
    <w:rsid w:val="00956BA9"/>
    <w:rsid w:val="00956DF3"/>
    <w:rsid w:val="00957187"/>
    <w:rsid w:val="009572D0"/>
    <w:rsid w:val="0095751D"/>
    <w:rsid w:val="00957AA6"/>
    <w:rsid w:val="00957C6C"/>
    <w:rsid w:val="00960159"/>
    <w:rsid w:val="0096017C"/>
    <w:rsid w:val="0096023F"/>
    <w:rsid w:val="00960339"/>
    <w:rsid w:val="00960495"/>
    <w:rsid w:val="00960648"/>
    <w:rsid w:val="00960777"/>
    <w:rsid w:val="00960830"/>
    <w:rsid w:val="00960887"/>
    <w:rsid w:val="00960CB4"/>
    <w:rsid w:val="00961461"/>
    <w:rsid w:val="009615C0"/>
    <w:rsid w:val="0096164A"/>
    <w:rsid w:val="009616C3"/>
    <w:rsid w:val="00961EBA"/>
    <w:rsid w:val="0096264F"/>
    <w:rsid w:val="0096295F"/>
    <w:rsid w:val="00962E60"/>
    <w:rsid w:val="00962FC8"/>
    <w:rsid w:val="00963218"/>
    <w:rsid w:val="00963520"/>
    <w:rsid w:val="00963612"/>
    <w:rsid w:val="00963780"/>
    <w:rsid w:val="00963873"/>
    <w:rsid w:val="00963CA2"/>
    <w:rsid w:val="00963CBC"/>
    <w:rsid w:val="00963DA7"/>
    <w:rsid w:val="00963DF3"/>
    <w:rsid w:val="00963F81"/>
    <w:rsid w:val="00964146"/>
    <w:rsid w:val="009643FB"/>
    <w:rsid w:val="00964817"/>
    <w:rsid w:val="00964B31"/>
    <w:rsid w:val="00964BAE"/>
    <w:rsid w:val="00964FFF"/>
    <w:rsid w:val="00965034"/>
    <w:rsid w:val="00965048"/>
    <w:rsid w:val="009650B4"/>
    <w:rsid w:val="00965131"/>
    <w:rsid w:val="0096521E"/>
    <w:rsid w:val="009657BD"/>
    <w:rsid w:val="00965918"/>
    <w:rsid w:val="009659EE"/>
    <w:rsid w:val="00965BE9"/>
    <w:rsid w:val="0096611B"/>
    <w:rsid w:val="0096637E"/>
    <w:rsid w:val="00966541"/>
    <w:rsid w:val="0096674E"/>
    <w:rsid w:val="00966CE9"/>
    <w:rsid w:val="00966F9E"/>
    <w:rsid w:val="00967875"/>
    <w:rsid w:val="0096798B"/>
    <w:rsid w:val="00967A33"/>
    <w:rsid w:val="00967D1E"/>
    <w:rsid w:val="00967D7A"/>
    <w:rsid w:val="00967E49"/>
    <w:rsid w:val="009701B6"/>
    <w:rsid w:val="009701EB"/>
    <w:rsid w:val="0097046E"/>
    <w:rsid w:val="00971383"/>
    <w:rsid w:val="00971505"/>
    <w:rsid w:val="00971A16"/>
    <w:rsid w:val="00971A1E"/>
    <w:rsid w:val="00971A4D"/>
    <w:rsid w:val="00972575"/>
    <w:rsid w:val="009728BC"/>
    <w:rsid w:val="009728C5"/>
    <w:rsid w:val="00972B14"/>
    <w:rsid w:val="00972C77"/>
    <w:rsid w:val="00972D54"/>
    <w:rsid w:val="00972D7B"/>
    <w:rsid w:val="00972D8A"/>
    <w:rsid w:val="00972EFD"/>
    <w:rsid w:val="00973280"/>
    <w:rsid w:val="00973312"/>
    <w:rsid w:val="00973562"/>
    <w:rsid w:val="0097366C"/>
    <w:rsid w:val="009736BC"/>
    <w:rsid w:val="0097376E"/>
    <w:rsid w:val="00973DDF"/>
    <w:rsid w:val="0097404D"/>
    <w:rsid w:val="00974074"/>
    <w:rsid w:val="00974430"/>
    <w:rsid w:val="00974A33"/>
    <w:rsid w:val="00974A53"/>
    <w:rsid w:val="00974D2E"/>
    <w:rsid w:val="00974E67"/>
    <w:rsid w:val="00974F42"/>
    <w:rsid w:val="00974F7D"/>
    <w:rsid w:val="0097566F"/>
    <w:rsid w:val="00975707"/>
    <w:rsid w:val="0097597D"/>
    <w:rsid w:val="00975A46"/>
    <w:rsid w:val="00975A77"/>
    <w:rsid w:val="00975AA9"/>
    <w:rsid w:val="00975ACF"/>
    <w:rsid w:val="0097619B"/>
    <w:rsid w:val="009762F5"/>
    <w:rsid w:val="009764BA"/>
    <w:rsid w:val="00976521"/>
    <w:rsid w:val="00976646"/>
    <w:rsid w:val="00976969"/>
    <w:rsid w:val="009769A8"/>
    <w:rsid w:val="00976CEB"/>
    <w:rsid w:val="00976E51"/>
    <w:rsid w:val="00977042"/>
    <w:rsid w:val="009772CF"/>
    <w:rsid w:val="009774CD"/>
    <w:rsid w:val="0097793A"/>
    <w:rsid w:val="00977B44"/>
    <w:rsid w:val="00977B74"/>
    <w:rsid w:val="00977B88"/>
    <w:rsid w:val="00977DC2"/>
    <w:rsid w:val="00977DC4"/>
    <w:rsid w:val="00977DDC"/>
    <w:rsid w:val="00977E53"/>
    <w:rsid w:val="00977EF6"/>
    <w:rsid w:val="00977F53"/>
    <w:rsid w:val="009804ED"/>
    <w:rsid w:val="00980507"/>
    <w:rsid w:val="00980538"/>
    <w:rsid w:val="0098056F"/>
    <w:rsid w:val="0098073F"/>
    <w:rsid w:val="00980823"/>
    <w:rsid w:val="00980B23"/>
    <w:rsid w:val="00980C3F"/>
    <w:rsid w:val="00980D29"/>
    <w:rsid w:val="00980F98"/>
    <w:rsid w:val="0098116B"/>
    <w:rsid w:val="009816DE"/>
    <w:rsid w:val="00981D04"/>
    <w:rsid w:val="00981DE6"/>
    <w:rsid w:val="00981F28"/>
    <w:rsid w:val="00982510"/>
    <w:rsid w:val="00982595"/>
    <w:rsid w:val="00982D76"/>
    <w:rsid w:val="00982D7F"/>
    <w:rsid w:val="00982E18"/>
    <w:rsid w:val="00983528"/>
    <w:rsid w:val="00983549"/>
    <w:rsid w:val="009839C0"/>
    <w:rsid w:val="009839DC"/>
    <w:rsid w:val="009841A0"/>
    <w:rsid w:val="009846AE"/>
    <w:rsid w:val="00984767"/>
    <w:rsid w:val="00984F17"/>
    <w:rsid w:val="009850FA"/>
    <w:rsid w:val="009851D7"/>
    <w:rsid w:val="009852EC"/>
    <w:rsid w:val="00985379"/>
    <w:rsid w:val="009853AC"/>
    <w:rsid w:val="009857A1"/>
    <w:rsid w:val="00985962"/>
    <w:rsid w:val="00985C2A"/>
    <w:rsid w:val="00985DA4"/>
    <w:rsid w:val="00985E03"/>
    <w:rsid w:val="00985EE5"/>
    <w:rsid w:val="00985F7A"/>
    <w:rsid w:val="00986087"/>
    <w:rsid w:val="00986398"/>
    <w:rsid w:val="00986520"/>
    <w:rsid w:val="00986A8F"/>
    <w:rsid w:val="00986B21"/>
    <w:rsid w:val="00986ED8"/>
    <w:rsid w:val="00986FF6"/>
    <w:rsid w:val="0098707F"/>
    <w:rsid w:val="0098723C"/>
    <w:rsid w:val="0098760B"/>
    <w:rsid w:val="00987837"/>
    <w:rsid w:val="00987AA2"/>
    <w:rsid w:val="00987B99"/>
    <w:rsid w:val="00987ED8"/>
    <w:rsid w:val="00990259"/>
    <w:rsid w:val="009905FF"/>
    <w:rsid w:val="00990654"/>
    <w:rsid w:val="00990A36"/>
    <w:rsid w:val="00990B81"/>
    <w:rsid w:val="00990BFC"/>
    <w:rsid w:val="00990C70"/>
    <w:rsid w:val="00990E2D"/>
    <w:rsid w:val="00991112"/>
    <w:rsid w:val="009912F8"/>
    <w:rsid w:val="00991331"/>
    <w:rsid w:val="0099164D"/>
    <w:rsid w:val="0099170E"/>
    <w:rsid w:val="009917B9"/>
    <w:rsid w:val="00991862"/>
    <w:rsid w:val="00991BA6"/>
    <w:rsid w:val="00991F26"/>
    <w:rsid w:val="00991F58"/>
    <w:rsid w:val="009920BC"/>
    <w:rsid w:val="00992251"/>
    <w:rsid w:val="009922EB"/>
    <w:rsid w:val="009927FA"/>
    <w:rsid w:val="00992A36"/>
    <w:rsid w:val="00992ADF"/>
    <w:rsid w:val="00992B81"/>
    <w:rsid w:val="00992DC9"/>
    <w:rsid w:val="00992E43"/>
    <w:rsid w:val="00992FF2"/>
    <w:rsid w:val="00993803"/>
    <w:rsid w:val="009939C9"/>
    <w:rsid w:val="0099405F"/>
    <w:rsid w:val="009940AB"/>
    <w:rsid w:val="009940E8"/>
    <w:rsid w:val="00994347"/>
    <w:rsid w:val="009943DC"/>
    <w:rsid w:val="0099445C"/>
    <w:rsid w:val="009944B8"/>
    <w:rsid w:val="0099456F"/>
    <w:rsid w:val="00994576"/>
    <w:rsid w:val="0099462F"/>
    <w:rsid w:val="009955AB"/>
    <w:rsid w:val="009957BD"/>
    <w:rsid w:val="009957E6"/>
    <w:rsid w:val="00995909"/>
    <w:rsid w:val="00995C7F"/>
    <w:rsid w:val="00995C91"/>
    <w:rsid w:val="00996014"/>
    <w:rsid w:val="0099609D"/>
    <w:rsid w:val="009960D9"/>
    <w:rsid w:val="009961DC"/>
    <w:rsid w:val="0099629E"/>
    <w:rsid w:val="009962DF"/>
    <w:rsid w:val="00996587"/>
    <w:rsid w:val="00996676"/>
    <w:rsid w:val="0099677C"/>
    <w:rsid w:val="00996864"/>
    <w:rsid w:val="00996B57"/>
    <w:rsid w:val="00996E22"/>
    <w:rsid w:val="00996ECB"/>
    <w:rsid w:val="00997191"/>
    <w:rsid w:val="009971A8"/>
    <w:rsid w:val="0099736D"/>
    <w:rsid w:val="00997455"/>
    <w:rsid w:val="009975E7"/>
    <w:rsid w:val="00997743"/>
    <w:rsid w:val="0099788F"/>
    <w:rsid w:val="009A0692"/>
    <w:rsid w:val="009A0CD4"/>
    <w:rsid w:val="009A0DB4"/>
    <w:rsid w:val="009A0EB1"/>
    <w:rsid w:val="009A13A2"/>
    <w:rsid w:val="009A16EC"/>
    <w:rsid w:val="009A1800"/>
    <w:rsid w:val="009A1980"/>
    <w:rsid w:val="009A1B10"/>
    <w:rsid w:val="009A20A8"/>
    <w:rsid w:val="009A21B2"/>
    <w:rsid w:val="009A241D"/>
    <w:rsid w:val="009A241F"/>
    <w:rsid w:val="009A2511"/>
    <w:rsid w:val="009A255B"/>
    <w:rsid w:val="009A2826"/>
    <w:rsid w:val="009A2B50"/>
    <w:rsid w:val="009A3200"/>
    <w:rsid w:val="009A35A4"/>
    <w:rsid w:val="009A3E42"/>
    <w:rsid w:val="009A3EC8"/>
    <w:rsid w:val="009A4619"/>
    <w:rsid w:val="009A4832"/>
    <w:rsid w:val="009A4B52"/>
    <w:rsid w:val="009A4B86"/>
    <w:rsid w:val="009A4BA9"/>
    <w:rsid w:val="009A4ED5"/>
    <w:rsid w:val="009A4EDB"/>
    <w:rsid w:val="009A4FEC"/>
    <w:rsid w:val="009A5232"/>
    <w:rsid w:val="009A539A"/>
    <w:rsid w:val="009A540E"/>
    <w:rsid w:val="009A55A0"/>
    <w:rsid w:val="009A5CA3"/>
    <w:rsid w:val="009A5E6B"/>
    <w:rsid w:val="009A60F4"/>
    <w:rsid w:val="009A615D"/>
    <w:rsid w:val="009A6333"/>
    <w:rsid w:val="009A63C0"/>
    <w:rsid w:val="009A6704"/>
    <w:rsid w:val="009A67FD"/>
    <w:rsid w:val="009A69E5"/>
    <w:rsid w:val="009A6CBB"/>
    <w:rsid w:val="009A6CE3"/>
    <w:rsid w:val="009A6DA6"/>
    <w:rsid w:val="009A6F26"/>
    <w:rsid w:val="009A6FB4"/>
    <w:rsid w:val="009A727B"/>
    <w:rsid w:val="009A7421"/>
    <w:rsid w:val="009A75BC"/>
    <w:rsid w:val="009A7749"/>
    <w:rsid w:val="009A77B8"/>
    <w:rsid w:val="009A78F7"/>
    <w:rsid w:val="009A7B2F"/>
    <w:rsid w:val="009A7C26"/>
    <w:rsid w:val="009A7C52"/>
    <w:rsid w:val="009A7C75"/>
    <w:rsid w:val="009A7D8A"/>
    <w:rsid w:val="009A7F26"/>
    <w:rsid w:val="009B08E0"/>
    <w:rsid w:val="009B098C"/>
    <w:rsid w:val="009B0B15"/>
    <w:rsid w:val="009B0D23"/>
    <w:rsid w:val="009B1099"/>
    <w:rsid w:val="009B10F8"/>
    <w:rsid w:val="009B162B"/>
    <w:rsid w:val="009B1691"/>
    <w:rsid w:val="009B1722"/>
    <w:rsid w:val="009B1CE4"/>
    <w:rsid w:val="009B1CF2"/>
    <w:rsid w:val="009B1D5D"/>
    <w:rsid w:val="009B1E34"/>
    <w:rsid w:val="009B20E2"/>
    <w:rsid w:val="009B2125"/>
    <w:rsid w:val="009B21A6"/>
    <w:rsid w:val="009B229D"/>
    <w:rsid w:val="009B266B"/>
    <w:rsid w:val="009B2923"/>
    <w:rsid w:val="009B2BB6"/>
    <w:rsid w:val="009B2DCB"/>
    <w:rsid w:val="009B2DD1"/>
    <w:rsid w:val="009B2EC9"/>
    <w:rsid w:val="009B3403"/>
    <w:rsid w:val="009B3443"/>
    <w:rsid w:val="009B3794"/>
    <w:rsid w:val="009B37B5"/>
    <w:rsid w:val="009B386F"/>
    <w:rsid w:val="009B3B90"/>
    <w:rsid w:val="009B3C90"/>
    <w:rsid w:val="009B3DFF"/>
    <w:rsid w:val="009B3E1E"/>
    <w:rsid w:val="009B404C"/>
    <w:rsid w:val="009B40A9"/>
    <w:rsid w:val="009B40CA"/>
    <w:rsid w:val="009B40F8"/>
    <w:rsid w:val="009B45AA"/>
    <w:rsid w:val="009B46EC"/>
    <w:rsid w:val="009B4B55"/>
    <w:rsid w:val="009B4C88"/>
    <w:rsid w:val="009B4D0B"/>
    <w:rsid w:val="009B4D6D"/>
    <w:rsid w:val="009B5037"/>
    <w:rsid w:val="009B5706"/>
    <w:rsid w:val="009B579D"/>
    <w:rsid w:val="009B5EE2"/>
    <w:rsid w:val="009B6138"/>
    <w:rsid w:val="009B61AA"/>
    <w:rsid w:val="009B625F"/>
    <w:rsid w:val="009B65A9"/>
    <w:rsid w:val="009B6662"/>
    <w:rsid w:val="009B6767"/>
    <w:rsid w:val="009B6872"/>
    <w:rsid w:val="009B6A33"/>
    <w:rsid w:val="009B6B91"/>
    <w:rsid w:val="009B7083"/>
    <w:rsid w:val="009B71E9"/>
    <w:rsid w:val="009B76E4"/>
    <w:rsid w:val="009B7D3F"/>
    <w:rsid w:val="009C0219"/>
    <w:rsid w:val="009C03A6"/>
    <w:rsid w:val="009C045D"/>
    <w:rsid w:val="009C0653"/>
    <w:rsid w:val="009C0D8D"/>
    <w:rsid w:val="009C0DBE"/>
    <w:rsid w:val="009C0EAD"/>
    <w:rsid w:val="009C109D"/>
    <w:rsid w:val="009C129C"/>
    <w:rsid w:val="009C1391"/>
    <w:rsid w:val="009C14C5"/>
    <w:rsid w:val="009C1608"/>
    <w:rsid w:val="009C19C7"/>
    <w:rsid w:val="009C1BDB"/>
    <w:rsid w:val="009C1C53"/>
    <w:rsid w:val="009C1FAB"/>
    <w:rsid w:val="009C1FC6"/>
    <w:rsid w:val="009C22D1"/>
    <w:rsid w:val="009C2339"/>
    <w:rsid w:val="009C262F"/>
    <w:rsid w:val="009C2F1E"/>
    <w:rsid w:val="009C3235"/>
    <w:rsid w:val="009C3D26"/>
    <w:rsid w:val="009C40A1"/>
    <w:rsid w:val="009C40E0"/>
    <w:rsid w:val="009C43CB"/>
    <w:rsid w:val="009C4662"/>
    <w:rsid w:val="009C4727"/>
    <w:rsid w:val="009C4957"/>
    <w:rsid w:val="009C49B9"/>
    <w:rsid w:val="009C4BE6"/>
    <w:rsid w:val="009C5201"/>
    <w:rsid w:val="009C5366"/>
    <w:rsid w:val="009C5398"/>
    <w:rsid w:val="009C5996"/>
    <w:rsid w:val="009C5998"/>
    <w:rsid w:val="009C5B4B"/>
    <w:rsid w:val="009C5F4F"/>
    <w:rsid w:val="009C61CB"/>
    <w:rsid w:val="009C63AF"/>
    <w:rsid w:val="009C66B9"/>
    <w:rsid w:val="009C68CE"/>
    <w:rsid w:val="009C69A3"/>
    <w:rsid w:val="009C69FE"/>
    <w:rsid w:val="009C6E9D"/>
    <w:rsid w:val="009C6FA5"/>
    <w:rsid w:val="009C724B"/>
    <w:rsid w:val="009C7265"/>
    <w:rsid w:val="009C72B9"/>
    <w:rsid w:val="009C7538"/>
    <w:rsid w:val="009C771D"/>
    <w:rsid w:val="009C786B"/>
    <w:rsid w:val="009C7A62"/>
    <w:rsid w:val="009C7C54"/>
    <w:rsid w:val="009D06F7"/>
    <w:rsid w:val="009D0854"/>
    <w:rsid w:val="009D0DC9"/>
    <w:rsid w:val="009D0DD9"/>
    <w:rsid w:val="009D0F95"/>
    <w:rsid w:val="009D13D2"/>
    <w:rsid w:val="009D1557"/>
    <w:rsid w:val="009D1595"/>
    <w:rsid w:val="009D2375"/>
    <w:rsid w:val="009D23BD"/>
    <w:rsid w:val="009D251D"/>
    <w:rsid w:val="009D2578"/>
    <w:rsid w:val="009D2584"/>
    <w:rsid w:val="009D259B"/>
    <w:rsid w:val="009D278C"/>
    <w:rsid w:val="009D2CC1"/>
    <w:rsid w:val="009D2E72"/>
    <w:rsid w:val="009D2E98"/>
    <w:rsid w:val="009D2F07"/>
    <w:rsid w:val="009D3283"/>
    <w:rsid w:val="009D3B76"/>
    <w:rsid w:val="009D3D9A"/>
    <w:rsid w:val="009D40C7"/>
    <w:rsid w:val="009D4656"/>
    <w:rsid w:val="009D47BC"/>
    <w:rsid w:val="009D47D3"/>
    <w:rsid w:val="009D4A5E"/>
    <w:rsid w:val="009D4AA3"/>
    <w:rsid w:val="009D4BE7"/>
    <w:rsid w:val="009D4C24"/>
    <w:rsid w:val="009D4CDA"/>
    <w:rsid w:val="009D4F09"/>
    <w:rsid w:val="009D5224"/>
    <w:rsid w:val="009D5BB6"/>
    <w:rsid w:val="009D5BE2"/>
    <w:rsid w:val="009D5FC3"/>
    <w:rsid w:val="009D627C"/>
    <w:rsid w:val="009D67D6"/>
    <w:rsid w:val="009D6ABF"/>
    <w:rsid w:val="009D6B8D"/>
    <w:rsid w:val="009D6EE1"/>
    <w:rsid w:val="009D6FD4"/>
    <w:rsid w:val="009D7012"/>
    <w:rsid w:val="009D70B0"/>
    <w:rsid w:val="009D78DA"/>
    <w:rsid w:val="009D7941"/>
    <w:rsid w:val="009D7D26"/>
    <w:rsid w:val="009D7D63"/>
    <w:rsid w:val="009D7DF8"/>
    <w:rsid w:val="009E00E5"/>
    <w:rsid w:val="009E0171"/>
    <w:rsid w:val="009E0290"/>
    <w:rsid w:val="009E0A3F"/>
    <w:rsid w:val="009E0A4B"/>
    <w:rsid w:val="009E0A5F"/>
    <w:rsid w:val="009E0ACC"/>
    <w:rsid w:val="009E0AE9"/>
    <w:rsid w:val="009E0B42"/>
    <w:rsid w:val="009E0C43"/>
    <w:rsid w:val="009E0E53"/>
    <w:rsid w:val="009E0F11"/>
    <w:rsid w:val="009E1049"/>
    <w:rsid w:val="009E1107"/>
    <w:rsid w:val="009E1191"/>
    <w:rsid w:val="009E128C"/>
    <w:rsid w:val="009E136A"/>
    <w:rsid w:val="009E16DC"/>
    <w:rsid w:val="009E1948"/>
    <w:rsid w:val="009E195B"/>
    <w:rsid w:val="009E1B4F"/>
    <w:rsid w:val="009E1E98"/>
    <w:rsid w:val="009E1F31"/>
    <w:rsid w:val="009E22E9"/>
    <w:rsid w:val="009E2381"/>
    <w:rsid w:val="009E260E"/>
    <w:rsid w:val="009E282B"/>
    <w:rsid w:val="009E2FB8"/>
    <w:rsid w:val="009E306E"/>
    <w:rsid w:val="009E33E1"/>
    <w:rsid w:val="009E35BF"/>
    <w:rsid w:val="009E35C6"/>
    <w:rsid w:val="009E36AB"/>
    <w:rsid w:val="009E373A"/>
    <w:rsid w:val="009E3817"/>
    <w:rsid w:val="009E3B57"/>
    <w:rsid w:val="009E3CE8"/>
    <w:rsid w:val="009E3D08"/>
    <w:rsid w:val="009E3EAC"/>
    <w:rsid w:val="009E462C"/>
    <w:rsid w:val="009E48AC"/>
    <w:rsid w:val="009E4AEB"/>
    <w:rsid w:val="009E4B64"/>
    <w:rsid w:val="009E4C7F"/>
    <w:rsid w:val="009E4E32"/>
    <w:rsid w:val="009E4E96"/>
    <w:rsid w:val="009E5121"/>
    <w:rsid w:val="009E533F"/>
    <w:rsid w:val="009E5462"/>
    <w:rsid w:val="009E5492"/>
    <w:rsid w:val="009E5520"/>
    <w:rsid w:val="009E58BA"/>
    <w:rsid w:val="009E5D42"/>
    <w:rsid w:val="009E630A"/>
    <w:rsid w:val="009E652D"/>
    <w:rsid w:val="009E6538"/>
    <w:rsid w:val="009E6B0F"/>
    <w:rsid w:val="009E7223"/>
    <w:rsid w:val="009E72B9"/>
    <w:rsid w:val="009E7408"/>
    <w:rsid w:val="009E74FE"/>
    <w:rsid w:val="009E7666"/>
    <w:rsid w:val="009E7671"/>
    <w:rsid w:val="009E7716"/>
    <w:rsid w:val="009E7778"/>
    <w:rsid w:val="009E78B1"/>
    <w:rsid w:val="009E7A6D"/>
    <w:rsid w:val="009E7C1E"/>
    <w:rsid w:val="009E7D52"/>
    <w:rsid w:val="009F0042"/>
    <w:rsid w:val="009F01B5"/>
    <w:rsid w:val="009F01C0"/>
    <w:rsid w:val="009F02DB"/>
    <w:rsid w:val="009F02FF"/>
    <w:rsid w:val="009F0352"/>
    <w:rsid w:val="009F0423"/>
    <w:rsid w:val="009F0796"/>
    <w:rsid w:val="009F0819"/>
    <w:rsid w:val="009F0ABE"/>
    <w:rsid w:val="009F0C7E"/>
    <w:rsid w:val="009F0CFA"/>
    <w:rsid w:val="009F1106"/>
    <w:rsid w:val="009F190B"/>
    <w:rsid w:val="009F1B3A"/>
    <w:rsid w:val="009F1CD1"/>
    <w:rsid w:val="009F1D48"/>
    <w:rsid w:val="009F1F8A"/>
    <w:rsid w:val="009F21C8"/>
    <w:rsid w:val="009F2310"/>
    <w:rsid w:val="009F258F"/>
    <w:rsid w:val="009F2953"/>
    <w:rsid w:val="009F298C"/>
    <w:rsid w:val="009F2B77"/>
    <w:rsid w:val="009F2D01"/>
    <w:rsid w:val="009F2EB0"/>
    <w:rsid w:val="009F30CC"/>
    <w:rsid w:val="009F356D"/>
    <w:rsid w:val="009F387C"/>
    <w:rsid w:val="009F3C58"/>
    <w:rsid w:val="009F3D66"/>
    <w:rsid w:val="009F40D6"/>
    <w:rsid w:val="009F457E"/>
    <w:rsid w:val="009F4809"/>
    <w:rsid w:val="009F4978"/>
    <w:rsid w:val="009F4C4C"/>
    <w:rsid w:val="009F4E70"/>
    <w:rsid w:val="009F4FB3"/>
    <w:rsid w:val="009F503D"/>
    <w:rsid w:val="009F5042"/>
    <w:rsid w:val="009F5383"/>
    <w:rsid w:val="009F5AE9"/>
    <w:rsid w:val="009F5ECA"/>
    <w:rsid w:val="009F5EE7"/>
    <w:rsid w:val="009F6120"/>
    <w:rsid w:val="009F634C"/>
    <w:rsid w:val="009F635E"/>
    <w:rsid w:val="009F65C7"/>
    <w:rsid w:val="009F66BE"/>
    <w:rsid w:val="009F6918"/>
    <w:rsid w:val="009F6AEF"/>
    <w:rsid w:val="009F6C62"/>
    <w:rsid w:val="009F6F6B"/>
    <w:rsid w:val="009F6FB8"/>
    <w:rsid w:val="009F7027"/>
    <w:rsid w:val="009F719A"/>
    <w:rsid w:val="009F7485"/>
    <w:rsid w:val="009F789B"/>
    <w:rsid w:val="009F79EF"/>
    <w:rsid w:val="009F7BC0"/>
    <w:rsid w:val="009F7E3B"/>
    <w:rsid w:val="009F7EC1"/>
    <w:rsid w:val="009F7FBE"/>
    <w:rsid w:val="00A000D9"/>
    <w:rsid w:val="00A00446"/>
    <w:rsid w:val="00A00452"/>
    <w:rsid w:val="00A0049F"/>
    <w:rsid w:val="00A0053F"/>
    <w:rsid w:val="00A0063D"/>
    <w:rsid w:val="00A00D21"/>
    <w:rsid w:val="00A0109D"/>
    <w:rsid w:val="00A013F3"/>
    <w:rsid w:val="00A01580"/>
    <w:rsid w:val="00A01715"/>
    <w:rsid w:val="00A0176C"/>
    <w:rsid w:val="00A01968"/>
    <w:rsid w:val="00A01CD9"/>
    <w:rsid w:val="00A02524"/>
    <w:rsid w:val="00A02921"/>
    <w:rsid w:val="00A02A6A"/>
    <w:rsid w:val="00A02DC6"/>
    <w:rsid w:val="00A02DD7"/>
    <w:rsid w:val="00A02E2E"/>
    <w:rsid w:val="00A02E34"/>
    <w:rsid w:val="00A02F6A"/>
    <w:rsid w:val="00A03079"/>
    <w:rsid w:val="00A030F1"/>
    <w:rsid w:val="00A03225"/>
    <w:rsid w:val="00A03339"/>
    <w:rsid w:val="00A03368"/>
    <w:rsid w:val="00A035D4"/>
    <w:rsid w:val="00A03635"/>
    <w:rsid w:val="00A03849"/>
    <w:rsid w:val="00A03BE8"/>
    <w:rsid w:val="00A03DD3"/>
    <w:rsid w:val="00A03EBF"/>
    <w:rsid w:val="00A04279"/>
    <w:rsid w:val="00A045AF"/>
    <w:rsid w:val="00A0462F"/>
    <w:rsid w:val="00A046DE"/>
    <w:rsid w:val="00A046E4"/>
    <w:rsid w:val="00A04925"/>
    <w:rsid w:val="00A049E4"/>
    <w:rsid w:val="00A04B4E"/>
    <w:rsid w:val="00A04BF5"/>
    <w:rsid w:val="00A04CD6"/>
    <w:rsid w:val="00A04D16"/>
    <w:rsid w:val="00A04F9B"/>
    <w:rsid w:val="00A051BF"/>
    <w:rsid w:val="00A0520A"/>
    <w:rsid w:val="00A052A2"/>
    <w:rsid w:val="00A052FB"/>
    <w:rsid w:val="00A0534A"/>
    <w:rsid w:val="00A054A8"/>
    <w:rsid w:val="00A05B46"/>
    <w:rsid w:val="00A05BBB"/>
    <w:rsid w:val="00A06088"/>
    <w:rsid w:val="00A06190"/>
    <w:rsid w:val="00A06264"/>
    <w:rsid w:val="00A06281"/>
    <w:rsid w:val="00A06684"/>
    <w:rsid w:val="00A069AF"/>
    <w:rsid w:val="00A06FA0"/>
    <w:rsid w:val="00A07451"/>
    <w:rsid w:val="00A07645"/>
    <w:rsid w:val="00A0778E"/>
    <w:rsid w:val="00A07790"/>
    <w:rsid w:val="00A07ACA"/>
    <w:rsid w:val="00A07B59"/>
    <w:rsid w:val="00A07DD8"/>
    <w:rsid w:val="00A07E36"/>
    <w:rsid w:val="00A07E5B"/>
    <w:rsid w:val="00A1004F"/>
    <w:rsid w:val="00A1049E"/>
    <w:rsid w:val="00A1056A"/>
    <w:rsid w:val="00A10877"/>
    <w:rsid w:val="00A10D64"/>
    <w:rsid w:val="00A1106D"/>
    <w:rsid w:val="00A11130"/>
    <w:rsid w:val="00A117F6"/>
    <w:rsid w:val="00A11817"/>
    <w:rsid w:val="00A11E9B"/>
    <w:rsid w:val="00A11FBC"/>
    <w:rsid w:val="00A1219A"/>
    <w:rsid w:val="00A1231C"/>
    <w:rsid w:val="00A124EF"/>
    <w:rsid w:val="00A12756"/>
    <w:rsid w:val="00A1275E"/>
    <w:rsid w:val="00A1285E"/>
    <w:rsid w:val="00A12AC6"/>
    <w:rsid w:val="00A12DA5"/>
    <w:rsid w:val="00A12EA1"/>
    <w:rsid w:val="00A12EA3"/>
    <w:rsid w:val="00A1300D"/>
    <w:rsid w:val="00A13490"/>
    <w:rsid w:val="00A135C2"/>
    <w:rsid w:val="00A137AE"/>
    <w:rsid w:val="00A13BC5"/>
    <w:rsid w:val="00A13C4A"/>
    <w:rsid w:val="00A13EFD"/>
    <w:rsid w:val="00A140CB"/>
    <w:rsid w:val="00A140EF"/>
    <w:rsid w:val="00A1426C"/>
    <w:rsid w:val="00A145CD"/>
    <w:rsid w:val="00A14ABA"/>
    <w:rsid w:val="00A14C89"/>
    <w:rsid w:val="00A153BF"/>
    <w:rsid w:val="00A155B9"/>
    <w:rsid w:val="00A15797"/>
    <w:rsid w:val="00A15CC7"/>
    <w:rsid w:val="00A16832"/>
    <w:rsid w:val="00A16BB9"/>
    <w:rsid w:val="00A16C69"/>
    <w:rsid w:val="00A17627"/>
    <w:rsid w:val="00A177B1"/>
    <w:rsid w:val="00A17BB5"/>
    <w:rsid w:val="00A17C57"/>
    <w:rsid w:val="00A20017"/>
    <w:rsid w:val="00A203FF"/>
    <w:rsid w:val="00A20646"/>
    <w:rsid w:val="00A207AA"/>
    <w:rsid w:val="00A20AA0"/>
    <w:rsid w:val="00A20CA8"/>
    <w:rsid w:val="00A20E65"/>
    <w:rsid w:val="00A2140D"/>
    <w:rsid w:val="00A216E1"/>
    <w:rsid w:val="00A21891"/>
    <w:rsid w:val="00A21916"/>
    <w:rsid w:val="00A21985"/>
    <w:rsid w:val="00A219FD"/>
    <w:rsid w:val="00A21B70"/>
    <w:rsid w:val="00A2200E"/>
    <w:rsid w:val="00A22200"/>
    <w:rsid w:val="00A22210"/>
    <w:rsid w:val="00A22404"/>
    <w:rsid w:val="00A226C3"/>
    <w:rsid w:val="00A22AE1"/>
    <w:rsid w:val="00A22B02"/>
    <w:rsid w:val="00A22E1C"/>
    <w:rsid w:val="00A22EA9"/>
    <w:rsid w:val="00A2320A"/>
    <w:rsid w:val="00A2340B"/>
    <w:rsid w:val="00A23484"/>
    <w:rsid w:val="00A23508"/>
    <w:rsid w:val="00A235D3"/>
    <w:rsid w:val="00A23886"/>
    <w:rsid w:val="00A239CC"/>
    <w:rsid w:val="00A23B73"/>
    <w:rsid w:val="00A23E44"/>
    <w:rsid w:val="00A23E66"/>
    <w:rsid w:val="00A23FEA"/>
    <w:rsid w:val="00A2446B"/>
    <w:rsid w:val="00A24669"/>
    <w:rsid w:val="00A24722"/>
    <w:rsid w:val="00A24923"/>
    <w:rsid w:val="00A24AEA"/>
    <w:rsid w:val="00A24E1B"/>
    <w:rsid w:val="00A25AC2"/>
    <w:rsid w:val="00A25AD6"/>
    <w:rsid w:val="00A25C54"/>
    <w:rsid w:val="00A26006"/>
    <w:rsid w:val="00A2607C"/>
    <w:rsid w:val="00A263AC"/>
    <w:rsid w:val="00A26651"/>
    <w:rsid w:val="00A26CBB"/>
    <w:rsid w:val="00A26EE8"/>
    <w:rsid w:val="00A27046"/>
    <w:rsid w:val="00A2724A"/>
    <w:rsid w:val="00A27277"/>
    <w:rsid w:val="00A2737E"/>
    <w:rsid w:val="00A27629"/>
    <w:rsid w:val="00A27633"/>
    <w:rsid w:val="00A276CF"/>
    <w:rsid w:val="00A2775B"/>
    <w:rsid w:val="00A277C1"/>
    <w:rsid w:val="00A27928"/>
    <w:rsid w:val="00A27A22"/>
    <w:rsid w:val="00A27A57"/>
    <w:rsid w:val="00A27C6A"/>
    <w:rsid w:val="00A27C71"/>
    <w:rsid w:val="00A27D28"/>
    <w:rsid w:val="00A27DCB"/>
    <w:rsid w:val="00A27FDA"/>
    <w:rsid w:val="00A3056E"/>
    <w:rsid w:val="00A306B5"/>
    <w:rsid w:val="00A30CF7"/>
    <w:rsid w:val="00A30D53"/>
    <w:rsid w:val="00A30D64"/>
    <w:rsid w:val="00A30E26"/>
    <w:rsid w:val="00A31386"/>
    <w:rsid w:val="00A313B2"/>
    <w:rsid w:val="00A314C1"/>
    <w:rsid w:val="00A31C2E"/>
    <w:rsid w:val="00A31C74"/>
    <w:rsid w:val="00A31D3F"/>
    <w:rsid w:val="00A31ECA"/>
    <w:rsid w:val="00A32363"/>
    <w:rsid w:val="00A3250C"/>
    <w:rsid w:val="00A325F4"/>
    <w:rsid w:val="00A32894"/>
    <w:rsid w:val="00A328B0"/>
    <w:rsid w:val="00A329EB"/>
    <w:rsid w:val="00A32A71"/>
    <w:rsid w:val="00A32A80"/>
    <w:rsid w:val="00A32D3F"/>
    <w:rsid w:val="00A32D55"/>
    <w:rsid w:val="00A330DF"/>
    <w:rsid w:val="00A332CF"/>
    <w:rsid w:val="00A334C3"/>
    <w:rsid w:val="00A336A1"/>
    <w:rsid w:val="00A336DD"/>
    <w:rsid w:val="00A33709"/>
    <w:rsid w:val="00A339C4"/>
    <w:rsid w:val="00A339C8"/>
    <w:rsid w:val="00A33A58"/>
    <w:rsid w:val="00A33D14"/>
    <w:rsid w:val="00A33ED6"/>
    <w:rsid w:val="00A33EE6"/>
    <w:rsid w:val="00A33FC2"/>
    <w:rsid w:val="00A340AD"/>
    <w:rsid w:val="00A342C6"/>
    <w:rsid w:val="00A342E2"/>
    <w:rsid w:val="00A347FA"/>
    <w:rsid w:val="00A349C3"/>
    <w:rsid w:val="00A34ACC"/>
    <w:rsid w:val="00A34EB6"/>
    <w:rsid w:val="00A34FDC"/>
    <w:rsid w:val="00A35295"/>
    <w:rsid w:val="00A354CC"/>
    <w:rsid w:val="00A357BE"/>
    <w:rsid w:val="00A357D0"/>
    <w:rsid w:val="00A35AB2"/>
    <w:rsid w:val="00A35D57"/>
    <w:rsid w:val="00A35D9D"/>
    <w:rsid w:val="00A35F3D"/>
    <w:rsid w:val="00A35F56"/>
    <w:rsid w:val="00A362DF"/>
    <w:rsid w:val="00A36531"/>
    <w:rsid w:val="00A36603"/>
    <w:rsid w:val="00A366DD"/>
    <w:rsid w:val="00A3675E"/>
    <w:rsid w:val="00A36DE4"/>
    <w:rsid w:val="00A37351"/>
    <w:rsid w:val="00A3768F"/>
    <w:rsid w:val="00A378F3"/>
    <w:rsid w:val="00A3798B"/>
    <w:rsid w:val="00A37B13"/>
    <w:rsid w:val="00A37D26"/>
    <w:rsid w:val="00A4059E"/>
    <w:rsid w:val="00A4060A"/>
    <w:rsid w:val="00A40917"/>
    <w:rsid w:val="00A40AAB"/>
    <w:rsid w:val="00A40C05"/>
    <w:rsid w:val="00A40C49"/>
    <w:rsid w:val="00A40D51"/>
    <w:rsid w:val="00A40E15"/>
    <w:rsid w:val="00A40E3B"/>
    <w:rsid w:val="00A40EAB"/>
    <w:rsid w:val="00A40F64"/>
    <w:rsid w:val="00A40F99"/>
    <w:rsid w:val="00A410F3"/>
    <w:rsid w:val="00A41659"/>
    <w:rsid w:val="00A4183E"/>
    <w:rsid w:val="00A4187A"/>
    <w:rsid w:val="00A419D1"/>
    <w:rsid w:val="00A41A27"/>
    <w:rsid w:val="00A41CFD"/>
    <w:rsid w:val="00A41DD5"/>
    <w:rsid w:val="00A41EDC"/>
    <w:rsid w:val="00A41F75"/>
    <w:rsid w:val="00A4208E"/>
    <w:rsid w:val="00A422A8"/>
    <w:rsid w:val="00A42301"/>
    <w:rsid w:val="00A423B3"/>
    <w:rsid w:val="00A42555"/>
    <w:rsid w:val="00A428D7"/>
    <w:rsid w:val="00A42B94"/>
    <w:rsid w:val="00A42BE4"/>
    <w:rsid w:val="00A42D0E"/>
    <w:rsid w:val="00A42E57"/>
    <w:rsid w:val="00A42F4E"/>
    <w:rsid w:val="00A432B6"/>
    <w:rsid w:val="00A43301"/>
    <w:rsid w:val="00A4340E"/>
    <w:rsid w:val="00A434FD"/>
    <w:rsid w:val="00A444AA"/>
    <w:rsid w:val="00A44A15"/>
    <w:rsid w:val="00A44A4D"/>
    <w:rsid w:val="00A44A9B"/>
    <w:rsid w:val="00A44B77"/>
    <w:rsid w:val="00A44EAD"/>
    <w:rsid w:val="00A4546B"/>
    <w:rsid w:val="00A45DBA"/>
    <w:rsid w:val="00A46404"/>
    <w:rsid w:val="00A46499"/>
    <w:rsid w:val="00A467ED"/>
    <w:rsid w:val="00A46ADC"/>
    <w:rsid w:val="00A46B87"/>
    <w:rsid w:val="00A47056"/>
    <w:rsid w:val="00A4745F"/>
    <w:rsid w:val="00A4746E"/>
    <w:rsid w:val="00A47644"/>
    <w:rsid w:val="00A47910"/>
    <w:rsid w:val="00A47C3B"/>
    <w:rsid w:val="00A5045A"/>
    <w:rsid w:val="00A50620"/>
    <w:rsid w:val="00A50744"/>
    <w:rsid w:val="00A51144"/>
    <w:rsid w:val="00A51576"/>
    <w:rsid w:val="00A51A2E"/>
    <w:rsid w:val="00A51C74"/>
    <w:rsid w:val="00A52168"/>
    <w:rsid w:val="00A527A8"/>
    <w:rsid w:val="00A52867"/>
    <w:rsid w:val="00A52A1B"/>
    <w:rsid w:val="00A52A31"/>
    <w:rsid w:val="00A52F01"/>
    <w:rsid w:val="00A52F6E"/>
    <w:rsid w:val="00A53C7F"/>
    <w:rsid w:val="00A53CD6"/>
    <w:rsid w:val="00A53E46"/>
    <w:rsid w:val="00A54246"/>
    <w:rsid w:val="00A546C0"/>
    <w:rsid w:val="00A546D6"/>
    <w:rsid w:val="00A54DBC"/>
    <w:rsid w:val="00A54FA2"/>
    <w:rsid w:val="00A54FA3"/>
    <w:rsid w:val="00A55134"/>
    <w:rsid w:val="00A552BD"/>
    <w:rsid w:val="00A553E5"/>
    <w:rsid w:val="00A555B6"/>
    <w:rsid w:val="00A55608"/>
    <w:rsid w:val="00A5571D"/>
    <w:rsid w:val="00A55AB1"/>
    <w:rsid w:val="00A55ADE"/>
    <w:rsid w:val="00A55C5D"/>
    <w:rsid w:val="00A5666F"/>
    <w:rsid w:val="00A566EA"/>
    <w:rsid w:val="00A56A3B"/>
    <w:rsid w:val="00A56B8F"/>
    <w:rsid w:val="00A56BBC"/>
    <w:rsid w:val="00A571FC"/>
    <w:rsid w:val="00A57767"/>
    <w:rsid w:val="00A579F2"/>
    <w:rsid w:val="00A57DBA"/>
    <w:rsid w:val="00A60055"/>
    <w:rsid w:val="00A600DC"/>
    <w:rsid w:val="00A6016E"/>
    <w:rsid w:val="00A601E7"/>
    <w:rsid w:val="00A602AB"/>
    <w:rsid w:val="00A605E2"/>
    <w:rsid w:val="00A605FC"/>
    <w:rsid w:val="00A6084D"/>
    <w:rsid w:val="00A60BDB"/>
    <w:rsid w:val="00A60DA2"/>
    <w:rsid w:val="00A60F59"/>
    <w:rsid w:val="00A6103B"/>
    <w:rsid w:val="00A61556"/>
    <w:rsid w:val="00A61767"/>
    <w:rsid w:val="00A617D1"/>
    <w:rsid w:val="00A61D56"/>
    <w:rsid w:val="00A622D4"/>
    <w:rsid w:val="00A6251C"/>
    <w:rsid w:val="00A6259A"/>
    <w:rsid w:val="00A62694"/>
    <w:rsid w:val="00A62711"/>
    <w:rsid w:val="00A6274D"/>
    <w:rsid w:val="00A627B7"/>
    <w:rsid w:val="00A6294A"/>
    <w:rsid w:val="00A62A66"/>
    <w:rsid w:val="00A62AFD"/>
    <w:rsid w:val="00A62BBE"/>
    <w:rsid w:val="00A63370"/>
    <w:rsid w:val="00A63395"/>
    <w:rsid w:val="00A638CC"/>
    <w:rsid w:val="00A63CB2"/>
    <w:rsid w:val="00A6407F"/>
    <w:rsid w:val="00A644DA"/>
    <w:rsid w:val="00A646C0"/>
    <w:rsid w:val="00A649F8"/>
    <w:rsid w:val="00A64C00"/>
    <w:rsid w:val="00A650C3"/>
    <w:rsid w:val="00A650D3"/>
    <w:rsid w:val="00A651FE"/>
    <w:rsid w:val="00A65622"/>
    <w:rsid w:val="00A65A89"/>
    <w:rsid w:val="00A65F88"/>
    <w:rsid w:val="00A65F90"/>
    <w:rsid w:val="00A65FC5"/>
    <w:rsid w:val="00A6636B"/>
    <w:rsid w:val="00A668BA"/>
    <w:rsid w:val="00A66B0E"/>
    <w:rsid w:val="00A66C04"/>
    <w:rsid w:val="00A66E0F"/>
    <w:rsid w:val="00A66E3B"/>
    <w:rsid w:val="00A66EE2"/>
    <w:rsid w:val="00A67003"/>
    <w:rsid w:val="00A670F1"/>
    <w:rsid w:val="00A67768"/>
    <w:rsid w:val="00A678B8"/>
    <w:rsid w:val="00A678E8"/>
    <w:rsid w:val="00A67C18"/>
    <w:rsid w:val="00A67C2F"/>
    <w:rsid w:val="00A67D86"/>
    <w:rsid w:val="00A67F7C"/>
    <w:rsid w:val="00A700A9"/>
    <w:rsid w:val="00A70168"/>
    <w:rsid w:val="00A70509"/>
    <w:rsid w:val="00A705A4"/>
    <w:rsid w:val="00A70BDD"/>
    <w:rsid w:val="00A70EC8"/>
    <w:rsid w:val="00A712A7"/>
    <w:rsid w:val="00A715DC"/>
    <w:rsid w:val="00A7169F"/>
    <w:rsid w:val="00A719AF"/>
    <w:rsid w:val="00A71BF7"/>
    <w:rsid w:val="00A71E39"/>
    <w:rsid w:val="00A71F38"/>
    <w:rsid w:val="00A7215F"/>
    <w:rsid w:val="00A724C9"/>
    <w:rsid w:val="00A7254F"/>
    <w:rsid w:val="00A727D2"/>
    <w:rsid w:val="00A728A9"/>
    <w:rsid w:val="00A72CA6"/>
    <w:rsid w:val="00A72D1E"/>
    <w:rsid w:val="00A72FD7"/>
    <w:rsid w:val="00A73237"/>
    <w:rsid w:val="00A732A0"/>
    <w:rsid w:val="00A7362D"/>
    <w:rsid w:val="00A7377F"/>
    <w:rsid w:val="00A737BC"/>
    <w:rsid w:val="00A739C0"/>
    <w:rsid w:val="00A73DB9"/>
    <w:rsid w:val="00A744DE"/>
    <w:rsid w:val="00A74858"/>
    <w:rsid w:val="00A74D78"/>
    <w:rsid w:val="00A75153"/>
    <w:rsid w:val="00A752CD"/>
    <w:rsid w:val="00A75DED"/>
    <w:rsid w:val="00A75F8A"/>
    <w:rsid w:val="00A7651E"/>
    <w:rsid w:val="00A76645"/>
    <w:rsid w:val="00A766BD"/>
    <w:rsid w:val="00A7685B"/>
    <w:rsid w:val="00A76861"/>
    <w:rsid w:val="00A7688D"/>
    <w:rsid w:val="00A769FB"/>
    <w:rsid w:val="00A76BF1"/>
    <w:rsid w:val="00A76F2C"/>
    <w:rsid w:val="00A7726B"/>
    <w:rsid w:val="00A77313"/>
    <w:rsid w:val="00A77395"/>
    <w:rsid w:val="00A77471"/>
    <w:rsid w:val="00A7748D"/>
    <w:rsid w:val="00A77DC7"/>
    <w:rsid w:val="00A801F4"/>
    <w:rsid w:val="00A803D3"/>
    <w:rsid w:val="00A805B4"/>
    <w:rsid w:val="00A805C7"/>
    <w:rsid w:val="00A805EE"/>
    <w:rsid w:val="00A80612"/>
    <w:rsid w:val="00A808CE"/>
    <w:rsid w:val="00A8098E"/>
    <w:rsid w:val="00A80A6A"/>
    <w:rsid w:val="00A8125B"/>
    <w:rsid w:val="00A812A4"/>
    <w:rsid w:val="00A81643"/>
    <w:rsid w:val="00A81748"/>
    <w:rsid w:val="00A81B96"/>
    <w:rsid w:val="00A81C77"/>
    <w:rsid w:val="00A81E08"/>
    <w:rsid w:val="00A81E6D"/>
    <w:rsid w:val="00A8224D"/>
    <w:rsid w:val="00A8279B"/>
    <w:rsid w:val="00A82CC7"/>
    <w:rsid w:val="00A82D52"/>
    <w:rsid w:val="00A82F8D"/>
    <w:rsid w:val="00A833C1"/>
    <w:rsid w:val="00A835AB"/>
    <w:rsid w:val="00A83884"/>
    <w:rsid w:val="00A83D7C"/>
    <w:rsid w:val="00A83ECD"/>
    <w:rsid w:val="00A8424A"/>
    <w:rsid w:val="00A843FD"/>
    <w:rsid w:val="00A84548"/>
    <w:rsid w:val="00A84A60"/>
    <w:rsid w:val="00A84A67"/>
    <w:rsid w:val="00A84B05"/>
    <w:rsid w:val="00A84B8A"/>
    <w:rsid w:val="00A84DFA"/>
    <w:rsid w:val="00A85237"/>
    <w:rsid w:val="00A852A7"/>
    <w:rsid w:val="00A85431"/>
    <w:rsid w:val="00A85621"/>
    <w:rsid w:val="00A85A70"/>
    <w:rsid w:val="00A85C9B"/>
    <w:rsid w:val="00A85E0C"/>
    <w:rsid w:val="00A860EB"/>
    <w:rsid w:val="00A8617A"/>
    <w:rsid w:val="00A8639A"/>
    <w:rsid w:val="00A86476"/>
    <w:rsid w:val="00A8648F"/>
    <w:rsid w:val="00A865D9"/>
    <w:rsid w:val="00A866EB"/>
    <w:rsid w:val="00A86F49"/>
    <w:rsid w:val="00A87053"/>
    <w:rsid w:val="00A870D7"/>
    <w:rsid w:val="00A87BEB"/>
    <w:rsid w:val="00A900AD"/>
    <w:rsid w:val="00A900D8"/>
    <w:rsid w:val="00A90904"/>
    <w:rsid w:val="00A90CD8"/>
    <w:rsid w:val="00A90DB7"/>
    <w:rsid w:val="00A90E46"/>
    <w:rsid w:val="00A90F27"/>
    <w:rsid w:val="00A91138"/>
    <w:rsid w:val="00A91162"/>
    <w:rsid w:val="00A916E1"/>
    <w:rsid w:val="00A91906"/>
    <w:rsid w:val="00A91BC7"/>
    <w:rsid w:val="00A91C93"/>
    <w:rsid w:val="00A91CE3"/>
    <w:rsid w:val="00A91E18"/>
    <w:rsid w:val="00A91E5E"/>
    <w:rsid w:val="00A9260A"/>
    <w:rsid w:val="00A92735"/>
    <w:rsid w:val="00A92779"/>
    <w:rsid w:val="00A928CB"/>
    <w:rsid w:val="00A92FA4"/>
    <w:rsid w:val="00A93976"/>
    <w:rsid w:val="00A93BDB"/>
    <w:rsid w:val="00A93C0B"/>
    <w:rsid w:val="00A93EF3"/>
    <w:rsid w:val="00A93FF2"/>
    <w:rsid w:val="00A943CA"/>
    <w:rsid w:val="00A944C0"/>
    <w:rsid w:val="00A94928"/>
    <w:rsid w:val="00A94980"/>
    <w:rsid w:val="00A949FA"/>
    <w:rsid w:val="00A94C4F"/>
    <w:rsid w:val="00A94CF7"/>
    <w:rsid w:val="00A94E99"/>
    <w:rsid w:val="00A94F90"/>
    <w:rsid w:val="00A95325"/>
    <w:rsid w:val="00A9554C"/>
    <w:rsid w:val="00A95775"/>
    <w:rsid w:val="00A95BA5"/>
    <w:rsid w:val="00A960B4"/>
    <w:rsid w:val="00A96246"/>
    <w:rsid w:val="00A96527"/>
    <w:rsid w:val="00A969D2"/>
    <w:rsid w:val="00A96C3E"/>
    <w:rsid w:val="00A96D6A"/>
    <w:rsid w:val="00A96DD7"/>
    <w:rsid w:val="00A96F0A"/>
    <w:rsid w:val="00A96F49"/>
    <w:rsid w:val="00A971F0"/>
    <w:rsid w:val="00A974E7"/>
    <w:rsid w:val="00A975BE"/>
    <w:rsid w:val="00A97852"/>
    <w:rsid w:val="00A97B85"/>
    <w:rsid w:val="00A97BC4"/>
    <w:rsid w:val="00A97D2F"/>
    <w:rsid w:val="00A97D80"/>
    <w:rsid w:val="00A97D8F"/>
    <w:rsid w:val="00AA0186"/>
    <w:rsid w:val="00AA0192"/>
    <w:rsid w:val="00AA03CA"/>
    <w:rsid w:val="00AA0641"/>
    <w:rsid w:val="00AA0657"/>
    <w:rsid w:val="00AA06CE"/>
    <w:rsid w:val="00AA0CDE"/>
    <w:rsid w:val="00AA0D49"/>
    <w:rsid w:val="00AA0EB3"/>
    <w:rsid w:val="00AA0FC5"/>
    <w:rsid w:val="00AA10C1"/>
    <w:rsid w:val="00AA11F9"/>
    <w:rsid w:val="00AA1205"/>
    <w:rsid w:val="00AA148A"/>
    <w:rsid w:val="00AA1924"/>
    <w:rsid w:val="00AA1C1C"/>
    <w:rsid w:val="00AA1DC4"/>
    <w:rsid w:val="00AA23D4"/>
    <w:rsid w:val="00AA243A"/>
    <w:rsid w:val="00AA27DE"/>
    <w:rsid w:val="00AA2805"/>
    <w:rsid w:val="00AA2BE1"/>
    <w:rsid w:val="00AA2C6D"/>
    <w:rsid w:val="00AA2D92"/>
    <w:rsid w:val="00AA2ECD"/>
    <w:rsid w:val="00AA2F4E"/>
    <w:rsid w:val="00AA30CC"/>
    <w:rsid w:val="00AA31EF"/>
    <w:rsid w:val="00AA322B"/>
    <w:rsid w:val="00AA39BD"/>
    <w:rsid w:val="00AA4013"/>
    <w:rsid w:val="00AA468F"/>
    <w:rsid w:val="00AA4C65"/>
    <w:rsid w:val="00AA4CA2"/>
    <w:rsid w:val="00AA4DC8"/>
    <w:rsid w:val="00AA5371"/>
    <w:rsid w:val="00AA539A"/>
    <w:rsid w:val="00AA54A7"/>
    <w:rsid w:val="00AA5880"/>
    <w:rsid w:val="00AA5AB5"/>
    <w:rsid w:val="00AA6300"/>
    <w:rsid w:val="00AA6322"/>
    <w:rsid w:val="00AA6B71"/>
    <w:rsid w:val="00AA6CFD"/>
    <w:rsid w:val="00AA6DF9"/>
    <w:rsid w:val="00AA6E6F"/>
    <w:rsid w:val="00AA70DC"/>
    <w:rsid w:val="00AA7660"/>
    <w:rsid w:val="00AA796B"/>
    <w:rsid w:val="00AA79C5"/>
    <w:rsid w:val="00AA7A03"/>
    <w:rsid w:val="00AA7E59"/>
    <w:rsid w:val="00AA7EF1"/>
    <w:rsid w:val="00AB012F"/>
    <w:rsid w:val="00AB05D2"/>
    <w:rsid w:val="00AB06B5"/>
    <w:rsid w:val="00AB0A6D"/>
    <w:rsid w:val="00AB0B6B"/>
    <w:rsid w:val="00AB0F06"/>
    <w:rsid w:val="00AB0FB2"/>
    <w:rsid w:val="00AB1166"/>
    <w:rsid w:val="00AB1274"/>
    <w:rsid w:val="00AB13E8"/>
    <w:rsid w:val="00AB1852"/>
    <w:rsid w:val="00AB1A08"/>
    <w:rsid w:val="00AB1D41"/>
    <w:rsid w:val="00AB1EC5"/>
    <w:rsid w:val="00AB2661"/>
    <w:rsid w:val="00AB272B"/>
    <w:rsid w:val="00AB293C"/>
    <w:rsid w:val="00AB2B20"/>
    <w:rsid w:val="00AB2D5A"/>
    <w:rsid w:val="00AB2EB6"/>
    <w:rsid w:val="00AB304C"/>
    <w:rsid w:val="00AB3068"/>
    <w:rsid w:val="00AB3089"/>
    <w:rsid w:val="00AB330B"/>
    <w:rsid w:val="00AB3F21"/>
    <w:rsid w:val="00AB3F75"/>
    <w:rsid w:val="00AB402D"/>
    <w:rsid w:val="00AB4079"/>
    <w:rsid w:val="00AB412B"/>
    <w:rsid w:val="00AB441A"/>
    <w:rsid w:val="00AB4469"/>
    <w:rsid w:val="00AB4561"/>
    <w:rsid w:val="00AB4673"/>
    <w:rsid w:val="00AB483C"/>
    <w:rsid w:val="00AB49AB"/>
    <w:rsid w:val="00AB4C6E"/>
    <w:rsid w:val="00AB4C87"/>
    <w:rsid w:val="00AB4E2F"/>
    <w:rsid w:val="00AB5207"/>
    <w:rsid w:val="00AB5381"/>
    <w:rsid w:val="00AB53A2"/>
    <w:rsid w:val="00AB5E33"/>
    <w:rsid w:val="00AB5F4C"/>
    <w:rsid w:val="00AB60DB"/>
    <w:rsid w:val="00AB635B"/>
    <w:rsid w:val="00AB6375"/>
    <w:rsid w:val="00AB63AC"/>
    <w:rsid w:val="00AB65E0"/>
    <w:rsid w:val="00AB669D"/>
    <w:rsid w:val="00AB683A"/>
    <w:rsid w:val="00AB6918"/>
    <w:rsid w:val="00AB691A"/>
    <w:rsid w:val="00AB6ACE"/>
    <w:rsid w:val="00AB6C2C"/>
    <w:rsid w:val="00AB70CA"/>
    <w:rsid w:val="00AB70D6"/>
    <w:rsid w:val="00AB7685"/>
    <w:rsid w:val="00AB77A1"/>
    <w:rsid w:val="00AB77BB"/>
    <w:rsid w:val="00AB77F7"/>
    <w:rsid w:val="00AB78C9"/>
    <w:rsid w:val="00AB7BD5"/>
    <w:rsid w:val="00AB7CFC"/>
    <w:rsid w:val="00AB7E75"/>
    <w:rsid w:val="00AB7FE4"/>
    <w:rsid w:val="00AC06FF"/>
    <w:rsid w:val="00AC085C"/>
    <w:rsid w:val="00AC0CB0"/>
    <w:rsid w:val="00AC0E35"/>
    <w:rsid w:val="00AC0EC0"/>
    <w:rsid w:val="00AC16B3"/>
    <w:rsid w:val="00AC1810"/>
    <w:rsid w:val="00AC183D"/>
    <w:rsid w:val="00AC1BFB"/>
    <w:rsid w:val="00AC1C7A"/>
    <w:rsid w:val="00AC1F0F"/>
    <w:rsid w:val="00AC2145"/>
    <w:rsid w:val="00AC2272"/>
    <w:rsid w:val="00AC239E"/>
    <w:rsid w:val="00AC23A1"/>
    <w:rsid w:val="00AC283B"/>
    <w:rsid w:val="00AC2A29"/>
    <w:rsid w:val="00AC2AC7"/>
    <w:rsid w:val="00AC2B53"/>
    <w:rsid w:val="00AC2D3B"/>
    <w:rsid w:val="00AC2D3E"/>
    <w:rsid w:val="00AC3086"/>
    <w:rsid w:val="00AC3239"/>
    <w:rsid w:val="00AC33ED"/>
    <w:rsid w:val="00AC3665"/>
    <w:rsid w:val="00AC392B"/>
    <w:rsid w:val="00AC3D20"/>
    <w:rsid w:val="00AC3E48"/>
    <w:rsid w:val="00AC401C"/>
    <w:rsid w:val="00AC4034"/>
    <w:rsid w:val="00AC4210"/>
    <w:rsid w:val="00AC4262"/>
    <w:rsid w:val="00AC4408"/>
    <w:rsid w:val="00AC470B"/>
    <w:rsid w:val="00AC475B"/>
    <w:rsid w:val="00AC4836"/>
    <w:rsid w:val="00AC4981"/>
    <w:rsid w:val="00AC4991"/>
    <w:rsid w:val="00AC4BB6"/>
    <w:rsid w:val="00AC4E79"/>
    <w:rsid w:val="00AC4F98"/>
    <w:rsid w:val="00AC5298"/>
    <w:rsid w:val="00AC5423"/>
    <w:rsid w:val="00AC54B4"/>
    <w:rsid w:val="00AC54EC"/>
    <w:rsid w:val="00AC5786"/>
    <w:rsid w:val="00AC5BC6"/>
    <w:rsid w:val="00AC60F2"/>
    <w:rsid w:val="00AC6197"/>
    <w:rsid w:val="00AC625A"/>
    <w:rsid w:val="00AC6393"/>
    <w:rsid w:val="00AC6B4C"/>
    <w:rsid w:val="00AC6D46"/>
    <w:rsid w:val="00AC70CB"/>
    <w:rsid w:val="00AC72A3"/>
    <w:rsid w:val="00AC74D8"/>
    <w:rsid w:val="00AC74F5"/>
    <w:rsid w:val="00AC7715"/>
    <w:rsid w:val="00AC786C"/>
    <w:rsid w:val="00AC7C79"/>
    <w:rsid w:val="00AC7C98"/>
    <w:rsid w:val="00AC7D53"/>
    <w:rsid w:val="00AD0028"/>
    <w:rsid w:val="00AD0117"/>
    <w:rsid w:val="00AD0145"/>
    <w:rsid w:val="00AD02C0"/>
    <w:rsid w:val="00AD02C9"/>
    <w:rsid w:val="00AD040E"/>
    <w:rsid w:val="00AD091D"/>
    <w:rsid w:val="00AD0A7E"/>
    <w:rsid w:val="00AD0D40"/>
    <w:rsid w:val="00AD0E0D"/>
    <w:rsid w:val="00AD0E86"/>
    <w:rsid w:val="00AD117E"/>
    <w:rsid w:val="00AD1523"/>
    <w:rsid w:val="00AD15AB"/>
    <w:rsid w:val="00AD165F"/>
    <w:rsid w:val="00AD1DB0"/>
    <w:rsid w:val="00AD1DCC"/>
    <w:rsid w:val="00AD20A6"/>
    <w:rsid w:val="00AD2370"/>
    <w:rsid w:val="00AD2484"/>
    <w:rsid w:val="00AD2704"/>
    <w:rsid w:val="00AD2B0E"/>
    <w:rsid w:val="00AD2C5E"/>
    <w:rsid w:val="00AD3329"/>
    <w:rsid w:val="00AD3511"/>
    <w:rsid w:val="00AD36D1"/>
    <w:rsid w:val="00AD3808"/>
    <w:rsid w:val="00AD3AC2"/>
    <w:rsid w:val="00AD3DAE"/>
    <w:rsid w:val="00AD3FD3"/>
    <w:rsid w:val="00AD40C3"/>
    <w:rsid w:val="00AD428E"/>
    <w:rsid w:val="00AD4601"/>
    <w:rsid w:val="00AD46BD"/>
    <w:rsid w:val="00AD48AD"/>
    <w:rsid w:val="00AD4CF1"/>
    <w:rsid w:val="00AD4D6A"/>
    <w:rsid w:val="00AD5031"/>
    <w:rsid w:val="00AD56D1"/>
    <w:rsid w:val="00AD5711"/>
    <w:rsid w:val="00AD57B9"/>
    <w:rsid w:val="00AD57F8"/>
    <w:rsid w:val="00AD5BBC"/>
    <w:rsid w:val="00AD5C3E"/>
    <w:rsid w:val="00AD5C9C"/>
    <w:rsid w:val="00AD5D78"/>
    <w:rsid w:val="00AD5DD4"/>
    <w:rsid w:val="00AD6024"/>
    <w:rsid w:val="00AD627D"/>
    <w:rsid w:val="00AD646D"/>
    <w:rsid w:val="00AD65EC"/>
    <w:rsid w:val="00AD65ED"/>
    <w:rsid w:val="00AD67AD"/>
    <w:rsid w:val="00AD6934"/>
    <w:rsid w:val="00AD6DD9"/>
    <w:rsid w:val="00AD6F02"/>
    <w:rsid w:val="00AD6F2B"/>
    <w:rsid w:val="00AD6F81"/>
    <w:rsid w:val="00AD7126"/>
    <w:rsid w:val="00AD718E"/>
    <w:rsid w:val="00AD71CC"/>
    <w:rsid w:val="00AD720F"/>
    <w:rsid w:val="00AD7546"/>
    <w:rsid w:val="00AD78CA"/>
    <w:rsid w:val="00AD7A4A"/>
    <w:rsid w:val="00AD7AA0"/>
    <w:rsid w:val="00AD7FFE"/>
    <w:rsid w:val="00AE0070"/>
    <w:rsid w:val="00AE05FB"/>
    <w:rsid w:val="00AE074C"/>
    <w:rsid w:val="00AE088F"/>
    <w:rsid w:val="00AE0BC9"/>
    <w:rsid w:val="00AE0D0A"/>
    <w:rsid w:val="00AE0ECC"/>
    <w:rsid w:val="00AE10DB"/>
    <w:rsid w:val="00AE1200"/>
    <w:rsid w:val="00AE1DEC"/>
    <w:rsid w:val="00AE1E0C"/>
    <w:rsid w:val="00AE219F"/>
    <w:rsid w:val="00AE2460"/>
    <w:rsid w:val="00AE255A"/>
    <w:rsid w:val="00AE255D"/>
    <w:rsid w:val="00AE2633"/>
    <w:rsid w:val="00AE2733"/>
    <w:rsid w:val="00AE2877"/>
    <w:rsid w:val="00AE29B2"/>
    <w:rsid w:val="00AE2CF4"/>
    <w:rsid w:val="00AE2D29"/>
    <w:rsid w:val="00AE3022"/>
    <w:rsid w:val="00AE3D08"/>
    <w:rsid w:val="00AE4014"/>
    <w:rsid w:val="00AE4920"/>
    <w:rsid w:val="00AE4A2E"/>
    <w:rsid w:val="00AE4A91"/>
    <w:rsid w:val="00AE4B38"/>
    <w:rsid w:val="00AE4D8C"/>
    <w:rsid w:val="00AE50B9"/>
    <w:rsid w:val="00AE51FE"/>
    <w:rsid w:val="00AE5552"/>
    <w:rsid w:val="00AE580E"/>
    <w:rsid w:val="00AE5833"/>
    <w:rsid w:val="00AE58B9"/>
    <w:rsid w:val="00AE58C5"/>
    <w:rsid w:val="00AE5A18"/>
    <w:rsid w:val="00AE5CD4"/>
    <w:rsid w:val="00AE5E36"/>
    <w:rsid w:val="00AE5F72"/>
    <w:rsid w:val="00AE632C"/>
    <w:rsid w:val="00AE6480"/>
    <w:rsid w:val="00AE654B"/>
    <w:rsid w:val="00AE6723"/>
    <w:rsid w:val="00AE6763"/>
    <w:rsid w:val="00AE690A"/>
    <w:rsid w:val="00AE6E12"/>
    <w:rsid w:val="00AE704D"/>
    <w:rsid w:val="00AE7160"/>
    <w:rsid w:val="00AE7634"/>
    <w:rsid w:val="00AE76B5"/>
    <w:rsid w:val="00AE78E9"/>
    <w:rsid w:val="00AE7924"/>
    <w:rsid w:val="00AE7991"/>
    <w:rsid w:val="00AE7D15"/>
    <w:rsid w:val="00AE7EB0"/>
    <w:rsid w:val="00AF0418"/>
    <w:rsid w:val="00AF0518"/>
    <w:rsid w:val="00AF05E3"/>
    <w:rsid w:val="00AF07D4"/>
    <w:rsid w:val="00AF07FC"/>
    <w:rsid w:val="00AF08EE"/>
    <w:rsid w:val="00AF090A"/>
    <w:rsid w:val="00AF0B1F"/>
    <w:rsid w:val="00AF0CB9"/>
    <w:rsid w:val="00AF0FE9"/>
    <w:rsid w:val="00AF121C"/>
    <w:rsid w:val="00AF15AD"/>
    <w:rsid w:val="00AF170F"/>
    <w:rsid w:val="00AF18AE"/>
    <w:rsid w:val="00AF1D47"/>
    <w:rsid w:val="00AF20F9"/>
    <w:rsid w:val="00AF2466"/>
    <w:rsid w:val="00AF2812"/>
    <w:rsid w:val="00AF283B"/>
    <w:rsid w:val="00AF2AD3"/>
    <w:rsid w:val="00AF2DFD"/>
    <w:rsid w:val="00AF2E40"/>
    <w:rsid w:val="00AF3508"/>
    <w:rsid w:val="00AF3511"/>
    <w:rsid w:val="00AF3688"/>
    <w:rsid w:val="00AF3A8D"/>
    <w:rsid w:val="00AF3B62"/>
    <w:rsid w:val="00AF3E95"/>
    <w:rsid w:val="00AF40F4"/>
    <w:rsid w:val="00AF43DA"/>
    <w:rsid w:val="00AF4D38"/>
    <w:rsid w:val="00AF4EB0"/>
    <w:rsid w:val="00AF5130"/>
    <w:rsid w:val="00AF527E"/>
    <w:rsid w:val="00AF5617"/>
    <w:rsid w:val="00AF57DA"/>
    <w:rsid w:val="00AF57F6"/>
    <w:rsid w:val="00AF5B99"/>
    <w:rsid w:val="00AF5BE9"/>
    <w:rsid w:val="00AF5C6C"/>
    <w:rsid w:val="00AF5CE1"/>
    <w:rsid w:val="00AF5E1E"/>
    <w:rsid w:val="00AF6137"/>
    <w:rsid w:val="00AF620C"/>
    <w:rsid w:val="00AF65D9"/>
    <w:rsid w:val="00AF6809"/>
    <w:rsid w:val="00AF6C10"/>
    <w:rsid w:val="00AF6DD1"/>
    <w:rsid w:val="00AF7089"/>
    <w:rsid w:val="00AF7186"/>
    <w:rsid w:val="00AF7225"/>
    <w:rsid w:val="00AF7297"/>
    <w:rsid w:val="00AF7E8B"/>
    <w:rsid w:val="00B00C65"/>
    <w:rsid w:val="00B00E82"/>
    <w:rsid w:val="00B00FA8"/>
    <w:rsid w:val="00B01370"/>
    <w:rsid w:val="00B01436"/>
    <w:rsid w:val="00B017C1"/>
    <w:rsid w:val="00B01AC7"/>
    <w:rsid w:val="00B01CF6"/>
    <w:rsid w:val="00B01E8A"/>
    <w:rsid w:val="00B01FD7"/>
    <w:rsid w:val="00B021E5"/>
    <w:rsid w:val="00B022AA"/>
    <w:rsid w:val="00B026BC"/>
    <w:rsid w:val="00B02758"/>
    <w:rsid w:val="00B02A62"/>
    <w:rsid w:val="00B0330B"/>
    <w:rsid w:val="00B03380"/>
    <w:rsid w:val="00B036ED"/>
    <w:rsid w:val="00B037E5"/>
    <w:rsid w:val="00B03819"/>
    <w:rsid w:val="00B03A7E"/>
    <w:rsid w:val="00B03C86"/>
    <w:rsid w:val="00B03EEB"/>
    <w:rsid w:val="00B04433"/>
    <w:rsid w:val="00B0475F"/>
    <w:rsid w:val="00B04B9F"/>
    <w:rsid w:val="00B051D6"/>
    <w:rsid w:val="00B05BBE"/>
    <w:rsid w:val="00B05F11"/>
    <w:rsid w:val="00B06A7A"/>
    <w:rsid w:val="00B06D53"/>
    <w:rsid w:val="00B06DCD"/>
    <w:rsid w:val="00B06E99"/>
    <w:rsid w:val="00B06EB3"/>
    <w:rsid w:val="00B0718D"/>
    <w:rsid w:val="00B0719A"/>
    <w:rsid w:val="00B07515"/>
    <w:rsid w:val="00B0794D"/>
    <w:rsid w:val="00B104A0"/>
    <w:rsid w:val="00B104DC"/>
    <w:rsid w:val="00B1070A"/>
    <w:rsid w:val="00B10CCD"/>
    <w:rsid w:val="00B10D73"/>
    <w:rsid w:val="00B10E53"/>
    <w:rsid w:val="00B11788"/>
    <w:rsid w:val="00B11C3E"/>
    <w:rsid w:val="00B11EE1"/>
    <w:rsid w:val="00B12026"/>
    <w:rsid w:val="00B12272"/>
    <w:rsid w:val="00B1254A"/>
    <w:rsid w:val="00B12ED4"/>
    <w:rsid w:val="00B1300E"/>
    <w:rsid w:val="00B131CE"/>
    <w:rsid w:val="00B13234"/>
    <w:rsid w:val="00B1335E"/>
    <w:rsid w:val="00B13455"/>
    <w:rsid w:val="00B1356C"/>
    <w:rsid w:val="00B1371E"/>
    <w:rsid w:val="00B13737"/>
    <w:rsid w:val="00B1373B"/>
    <w:rsid w:val="00B1390D"/>
    <w:rsid w:val="00B139AD"/>
    <w:rsid w:val="00B13C0E"/>
    <w:rsid w:val="00B13E4F"/>
    <w:rsid w:val="00B143DB"/>
    <w:rsid w:val="00B14416"/>
    <w:rsid w:val="00B1460D"/>
    <w:rsid w:val="00B148D8"/>
    <w:rsid w:val="00B14C42"/>
    <w:rsid w:val="00B14EFE"/>
    <w:rsid w:val="00B15064"/>
    <w:rsid w:val="00B150D9"/>
    <w:rsid w:val="00B15102"/>
    <w:rsid w:val="00B15404"/>
    <w:rsid w:val="00B155A0"/>
    <w:rsid w:val="00B155B7"/>
    <w:rsid w:val="00B15FC3"/>
    <w:rsid w:val="00B1602B"/>
    <w:rsid w:val="00B161B2"/>
    <w:rsid w:val="00B161E4"/>
    <w:rsid w:val="00B16461"/>
    <w:rsid w:val="00B164A9"/>
    <w:rsid w:val="00B1650F"/>
    <w:rsid w:val="00B166A1"/>
    <w:rsid w:val="00B167E8"/>
    <w:rsid w:val="00B16A4E"/>
    <w:rsid w:val="00B17014"/>
    <w:rsid w:val="00B17259"/>
    <w:rsid w:val="00B174C9"/>
    <w:rsid w:val="00B17631"/>
    <w:rsid w:val="00B1782F"/>
    <w:rsid w:val="00B17A2C"/>
    <w:rsid w:val="00B17CFB"/>
    <w:rsid w:val="00B17E36"/>
    <w:rsid w:val="00B17F98"/>
    <w:rsid w:val="00B200A2"/>
    <w:rsid w:val="00B2024B"/>
    <w:rsid w:val="00B203EA"/>
    <w:rsid w:val="00B20924"/>
    <w:rsid w:val="00B20963"/>
    <w:rsid w:val="00B20BA8"/>
    <w:rsid w:val="00B21284"/>
    <w:rsid w:val="00B21323"/>
    <w:rsid w:val="00B21471"/>
    <w:rsid w:val="00B216E7"/>
    <w:rsid w:val="00B216E9"/>
    <w:rsid w:val="00B218B9"/>
    <w:rsid w:val="00B21C4F"/>
    <w:rsid w:val="00B21DA6"/>
    <w:rsid w:val="00B2219B"/>
    <w:rsid w:val="00B221F9"/>
    <w:rsid w:val="00B22471"/>
    <w:rsid w:val="00B22697"/>
    <w:rsid w:val="00B22712"/>
    <w:rsid w:val="00B2279F"/>
    <w:rsid w:val="00B22B6B"/>
    <w:rsid w:val="00B22DD8"/>
    <w:rsid w:val="00B22F41"/>
    <w:rsid w:val="00B22FEE"/>
    <w:rsid w:val="00B23054"/>
    <w:rsid w:val="00B23375"/>
    <w:rsid w:val="00B2375C"/>
    <w:rsid w:val="00B23871"/>
    <w:rsid w:val="00B23A25"/>
    <w:rsid w:val="00B23B05"/>
    <w:rsid w:val="00B23C50"/>
    <w:rsid w:val="00B24060"/>
    <w:rsid w:val="00B245A5"/>
    <w:rsid w:val="00B2489D"/>
    <w:rsid w:val="00B24DEA"/>
    <w:rsid w:val="00B24F7C"/>
    <w:rsid w:val="00B25006"/>
    <w:rsid w:val="00B25414"/>
    <w:rsid w:val="00B254A1"/>
    <w:rsid w:val="00B26003"/>
    <w:rsid w:val="00B2609F"/>
    <w:rsid w:val="00B260D3"/>
    <w:rsid w:val="00B2624D"/>
    <w:rsid w:val="00B262B1"/>
    <w:rsid w:val="00B263E4"/>
    <w:rsid w:val="00B2647D"/>
    <w:rsid w:val="00B265F1"/>
    <w:rsid w:val="00B26B42"/>
    <w:rsid w:val="00B26C4F"/>
    <w:rsid w:val="00B26C83"/>
    <w:rsid w:val="00B26DAE"/>
    <w:rsid w:val="00B26EBA"/>
    <w:rsid w:val="00B271A1"/>
    <w:rsid w:val="00B271E6"/>
    <w:rsid w:val="00B2720E"/>
    <w:rsid w:val="00B272DE"/>
    <w:rsid w:val="00B276D2"/>
    <w:rsid w:val="00B27776"/>
    <w:rsid w:val="00B2778F"/>
    <w:rsid w:val="00B27C09"/>
    <w:rsid w:val="00B27F6E"/>
    <w:rsid w:val="00B30074"/>
    <w:rsid w:val="00B30175"/>
    <w:rsid w:val="00B30547"/>
    <w:rsid w:val="00B30CA9"/>
    <w:rsid w:val="00B30CB0"/>
    <w:rsid w:val="00B30E4D"/>
    <w:rsid w:val="00B31D71"/>
    <w:rsid w:val="00B31D8B"/>
    <w:rsid w:val="00B32383"/>
    <w:rsid w:val="00B323A8"/>
    <w:rsid w:val="00B323DB"/>
    <w:rsid w:val="00B324CE"/>
    <w:rsid w:val="00B3259E"/>
    <w:rsid w:val="00B328D2"/>
    <w:rsid w:val="00B329C8"/>
    <w:rsid w:val="00B32F92"/>
    <w:rsid w:val="00B33122"/>
    <w:rsid w:val="00B338D6"/>
    <w:rsid w:val="00B33AE3"/>
    <w:rsid w:val="00B33AF0"/>
    <w:rsid w:val="00B33B51"/>
    <w:rsid w:val="00B33D16"/>
    <w:rsid w:val="00B33E90"/>
    <w:rsid w:val="00B34206"/>
    <w:rsid w:val="00B343D7"/>
    <w:rsid w:val="00B345B9"/>
    <w:rsid w:val="00B34BA3"/>
    <w:rsid w:val="00B34BC0"/>
    <w:rsid w:val="00B34F6A"/>
    <w:rsid w:val="00B35053"/>
    <w:rsid w:val="00B35239"/>
    <w:rsid w:val="00B35AC7"/>
    <w:rsid w:val="00B35B62"/>
    <w:rsid w:val="00B35B76"/>
    <w:rsid w:val="00B35BF1"/>
    <w:rsid w:val="00B35CC2"/>
    <w:rsid w:val="00B35E31"/>
    <w:rsid w:val="00B3602E"/>
    <w:rsid w:val="00B360EE"/>
    <w:rsid w:val="00B36282"/>
    <w:rsid w:val="00B364BC"/>
    <w:rsid w:val="00B36B69"/>
    <w:rsid w:val="00B36CD6"/>
    <w:rsid w:val="00B370F8"/>
    <w:rsid w:val="00B3770D"/>
    <w:rsid w:val="00B37B8D"/>
    <w:rsid w:val="00B37D6D"/>
    <w:rsid w:val="00B37FC4"/>
    <w:rsid w:val="00B4005F"/>
    <w:rsid w:val="00B4009D"/>
    <w:rsid w:val="00B40D1D"/>
    <w:rsid w:val="00B40DA8"/>
    <w:rsid w:val="00B40EF3"/>
    <w:rsid w:val="00B41067"/>
    <w:rsid w:val="00B411A2"/>
    <w:rsid w:val="00B41466"/>
    <w:rsid w:val="00B415FD"/>
    <w:rsid w:val="00B41620"/>
    <w:rsid w:val="00B41A05"/>
    <w:rsid w:val="00B41C74"/>
    <w:rsid w:val="00B41F6B"/>
    <w:rsid w:val="00B42088"/>
    <w:rsid w:val="00B4216C"/>
    <w:rsid w:val="00B427AE"/>
    <w:rsid w:val="00B42EA4"/>
    <w:rsid w:val="00B433D5"/>
    <w:rsid w:val="00B436F1"/>
    <w:rsid w:val="00B438C9"/>
    <w:rsid w:val="00B4419E"/>
    <w:rsid w:val="00B442E5"/>
    <w:rsid w:val="00B4432E"/>
    <w:rsid w:val="00B444C4"/>
    <w:rsid w:val="00B44683"/>
    <w:rsid w:val="00B449FB"/>
    <w:rsid w:val="00B44C51"/>
    <w:rsid w:val="00B44C82"/>
    <w:rsid w:val="00B44D91"/>
    <w:rsid w:val="00B44F38"/>
    <w:rsid w:val="00B450ED"/>
    <w:rsid w:val="00B4514C"/>
    <w:rsid w:val="00B45152"/>
    <w:rsid w:val="00B453FD"/>
    <w:rsid w:val="00B4562E"/>
    <w:rsid w:val="00B456D3"/>
    <w:rsid w:val="00B456E0"/>
    <w:rsid w:val="00B45778"/>
    <w:rsid w:val="00B45963"/>
    <w:rsid w:val="00B45D27"/>
    <w:rsid w:val="00B45D47"/>
    <w:rsid w:val="00B46272"/>
    <w:rsid w:val="00B46623"/>
    <w:rsid w:val="00B473B6"/>
    <w:rsid w:val="00B474C3"/>
    <w:rsid w:val="00B47EBC"/>
    <w:rsid w:val="00B50043"/>
    <w:rsid w:val="00B500B3"/>
    <w:rsid w:val="00B50605"/>
    <w:rsid w:val="00B50748"/>
    <w:rsid w:val="00B50A0D"/>
    <w:rsid w:val="00B50A37"/>
    <w:rsid w:val="00B50CA3"/>
    <w:rsid w:val="00B50ECB"/>
    <w:rsid w:val="00B510B5"/>
    <w:rsid w:val="00B511FE"/>
    <w:rsid w:val="00B51260"/>
    <w:rsid w:val="00B516A2"/>
    <w:rsid w:val="00B51D96"/>
    <w:rsid w:val="00B51DA5"/>
    <w:rsid w:val="00B5200B"/>
    <w:rsid w:val="00B5243C"/>
    <w:rsid w:val="00B52649"/>
    <w:rsid w:val="00B52719"/>
    <w:rsid w:val="00B52781"/>
    <w:rsid w:val="00B527B7"/>
    <w:rsid w:val="00B52932"/>
    <w:rsid w:val="00B531D8"/>
    <w:rsid w:val="00B532B4"/>
    <w:rsid w:val="00B53507"/>
    <w:rsid w:val="00B53556"/>
    <w:rsid w:val="00B53584"/>
    <w:rsid w:val="00B53651"/>
    <w:rsid w:val="00B5385B"/>
    <w:rsid w:val="00B539A3"/>
    <w:rsid w:val="00B53F03"/>
    <w:rsid w:val="00B543ED"/>
    <w:rsid w:val="00B546C1"/>
    <w:rsid w:val="00B54A63"/>
    <w:rsid w:val="00B54D49"/>
    <w:rsid w:val="00B54E54"/>
    <w:rsid w:val="00B54FA9"/>
    <w:rsid w:val="00B5534A"/>
    <w:rsid w:val="00B553C9"/>
    <w:rsid w:val="00B5567B"/>
    <w:rsid w:val="00B559AC"/>
    <w:rsid w:val="00B55B0A"/>
    <w:rsid w:val="00B55BF2"/>
    <w:rsid w:val="00B55C17"/>
    <w:rsid w:val="00B55C38"/>
    <w:rsid w:val="00B55ECB"/>
    <w:rsid w:val="00B55F12"/>
    <w:rsid w:val="00B56144"/>
    <w:rsid w:val="00B5624C"/>
    <w:rsid w:val="00B5677A"/>
    <w:rsid w:val="00B56C82"/>
    <w:rsid w:val="00B56E12"/>
    <w:rsid w:val="00B5715E"/>
    <w:rsid w:val="00B57185"/>
    <w:rsid w:val="00B57271"/>
    <w:rsid w:val="00B5748A"/>
    <w:rsid w:val="00B57494"/>
    <w:rsid w:val="00B576D9"/>
    <w:rsid w:val="00B57891"/>
    <w:rsid w:val="00B57B42"/>
    <w:rsid w:val="00B57DAF"/>
    <w:rsid w:val="00B600E6"/>
    <w:rsid w:val="00B603A7"/>
    <w:rsid w:val="00B60459"/>
    <w:rsid w:val="00B60A10"/>
    <w:rsid w:val="00B61265"/>
    <w:rsid w:val="00B614BD"/>
    <w:rsid w:val="00B617F1"/>
    <w:rsid w:val="00B61E31"/>
    <w:rsid w:val="00B624F4"/>
    <w:rsid w:val="00B627AE"/>
    <w:rsid w:val="00B629DF"/>
    <w:rsid w:val="00B6320A"/>
    <w:rsid w:val="00B6325E"/>
    <w:rsid w:val="00B6329D"/>
    <w:rsid w:val="00B6356E"/>
    <w:rsid w:val="00B63927"/>
    <w:rsid w:val="00B6398E"/>
    <w:rsid w:val="00B63A6C"/>
    <w:rsid w:val="00B63D15"/>
    <w:rsid w:val="00B6401B"/>
    <w:rsid w:val="00B640D5"/>
    <w:rsid w:val="00B64B39"/>
    <w:rsid w:val="00B6508A"/>
    <w:rsid w:val="00B65D00"/>
    <w:rsid w:val="00B66186"/>
    <w:rsid w:val="00B661B4"/>
    <w:rsid w:val="00B66474"/>
    <w:rsid w:val="00B666FC"/>
    <w:rsid w:val="00B668AA"/>
    <w:rsid w:val="00B66C51"/>
    <w:rsid w:val="00B66F45"/>
    <w:rsid w:val="00B67189"/>
    <w:rsid w:val="00B67705"/>
    <w:rsid w:val="00B6779A"/>
    <w:rsid w:val="00B6784A"/>
    <w:rsid w:val="00B67A52"/>
    <w:rsid w:val="00B67C2D"/>
    <w:rsid w:val="00B700C8"/>
    <w:rsid w:val="00B70220"/>
    <w:rsid w:val="00B70564"/>
    <w:rsid w:val="00B7068C"/>
    <w:rsid w:val="00B70941"/>
    <w:rsid w:val="00B70B01"/>
    <w:rsid w:val="00B70B12"/>
    <w:rsid w:val="00B70B90"/>
    <w:rsid w:val="00B70C48"/>
    <w:rsid w:val="00B712EC"/>
    <w:rsid w:val="00B7155A"/>
    <w:rsid w:val="00B7186A"/>
    <w:rsid w:val="00B718D2"/>
    <w:rsid w:val="00B71BC3"/>
    <w:rsid w:val="00B71FE7"/>
    <w:rsid w:val="00B720AB"/>
    <w:rsid w:val="00B723C5"/>
    <w:rsid w:val="00B72A40"/>
    <w:rsid w:val="00B72BEF"/>
    <w:rsid w:val="00B72D68"/>
    <w:rsid w:val="00B72F4F"/>
    <w:rsid w:val="00B72FE7"/>
    <w:rsid w:val="00B730DF"/>
    <w:rsid w:val="00B73481"/>
    <w:rsid w:val="00B73B64"/>
    <w:rsid w:val="00B73B82"/>
    <w:rsid w:val="00B73BAD"/>
    <w:rsid w:val="00B73CE7"/>
    <w:rsid w:val="00B73CF2"/>
    <w:rsid w:val="00B73D13"/>
    <w:rsid w:val="00B73D4F"/>
    <w:rsid w:val="00B73D85"/>
    <w:rsid w:val="00B7440E"/>
    <w:rsid w:val="00B7470F"/>
    <w:rsid w:val="00B74751"/>
    <w:rsid w:val="00B74916"/>
    <w:rsid w:val="00B75041"/>
    <w:rsid w:val="00B7516A"/>
    <w:rsid w:val="00B75281"/>
    <w:rsid w:val="00B757D7"/>
    <w:rsid w:val="00B75B8A"/>
    <w:rsid w:val="00B75C97"/>
    <w:rsid w:val="00B75E6C"/>
    <w:rsid w:val="00B764B0"/>
    <w:rsid w:val="00B76510"/>
    <w:rsid w:val="00B766D1"/>
    <w:rsid w:val="00B76B8C"/>
    <w:rsid w:val="00B7707E"/>
    <w:rsid w:val="00B770F0"/>
    <w:rsid w:val="00B77557"/>
    <w:rsid w:val="00B776A0"/>
    <w:rsid w:val="00B776B6"/>
    <w:rsid w:val="00B7770C"/>
    <w:rsid w:val="00B7780E"/>
    <w:rsid w:val="00B77BE7"/>
    <w:rsid w:val="00B77C7D"/>
    <w:rsid w:val="00B77CA2"/>
    <w:rsid w:val="00B77E1C"/>
    <w:rsid w:val="00B8072F"/>
    <w:rsid w:val="00B809D6"/>
    <w:rsid w:val="00B80BEA"/>
    <w:rsid w:val="00B80C8F"/>
    <w:rsid w:val="00B8149B"/>
    <w:rsid w:val="00B814F1"/>
    <w:rsid w:val="00B818B4"/>
    <w:rsid w:val="00B81AE2"/>
    <w:rsid w:val="00B81DE1"/>
    <w:rsid w:val="00B81F63"/>
    <w:rsid w:val="00B8237E"/>
    <w:rsid w:val="00B824DC"/>
    <w:rsid w:val="00B82551"/>
    <w:rsid w:val="00B82609"/>
    <w:rsid w:val="00B82634"/>
    <w:rsid w:val="00B82651"/>
    <w:rsid w:val="00B82891"/>
    <w:rsid w:val="00B82ADD"/>
    <w:rsid w:val="00B83086"/>
    <w:rsid w:val="00B83318"/>
    <w:rsid w:val="00B833F4"/>
    <w:rsid w:val="00B83B54"/>
    <w:rsid w:val="00B83CDB"/>
    <w:rsid w:val="00B83E2D"/>
    <w:rsid w:val="00B84A88"/>
    <w:rsid w:val="00B84BFD"/>
    <w:rsid w:val="00B84D1D"/>
    <w:rsid w:val="00B84E56"/>
    <w:rsid w:val="00B84F14"/>
    <w:rsid w:val="00B85242"/>
    <w:rsid w:val="00B85325"/>
    <w:rsid w:val="00B858FB"/>
    <w:rsid w:val="00B85BFB"/>
    <w:rsid w:val="00B85C70"/>
    <w:rsid w:val="00B86010"/>
    <w:rsid w:val="00B8611B"/>
    <w:rsid w:val="00B865D8"/>
    <w:rsid w:val="00B86674"/>
    <w:rsid w:val="00B868A4"/>
    <w:rsid w:val="00B869F8"/>
    <w:rsid w:val="00B86AE7"/>
    <w:rsid w:val="00B86E1C"/>
    <w:rsid w:val="00B86E9F"/>
    <w:rsid w:val="00B86EFF"/>
    <w:rsid w:val="00B86F90"/>
    <w:rsid w:val="00B86FEA"/>
    <w:rsid w:val="00B8791C"/>
    <w:rsid w:val="00B87D95"/>
    <w:rsid w:val="00B87EF8"/>
    <w:rsid w:val="00B90222"/>
    <w:rsid w:val="00B9023D"/>
    <w:rsid w:val="00B90B0D"/>
    <w:rsid w:val="00B90BFE"/>
    <w:rsid w:val="00B90FD4"/>
    <w:rsid w:val="00B90FE2"/>
    <w:rsid w:val="00B910C5"/>
    <w:rsid w:val="00B912F7"/>
    <w:rsid w:val="00B9136F"/>
    <w:rsid w:val="00B91420"/>
    <w:rsid w:val="00B91933"/>
    <w:rsid w:val="00B919DC"/>
    <w:rsid w:val="00B91B92"/>
    <w:rsid w:val="00B91BEA"/>
    <w:rsid w:val="00B91D50"/>
    <w:rsid w:val="00B920C5"/>
    <w:rsid w:val="00B920CC"/>
    <w:rsid w:val="00B92179"/>
    <w:rsid w:val="00B9230C"/>
    <w:rsid w:val="00B92A4D"/>
    <w:rsid w:val="00B92B70"/>
    <w:rsid w:val="00B92C04"/>
    <w:rsid w:val="00B92D95"/>
    <w:rsid w:val="00B92EA7"/>
    <w:rsid w:val="00B92F2C"/>
    <w:rsid w:val="00B930D5"/>
    <w:rsid w:val="00B930EF"/>
    <w:rsid w:val="00B932E3"/>
    <w:rsid w:val="00B933BC"/>
    <w:rsid w:val="00B93580"/>
    <w:rsid w:val="00B93611"/>
    <w:rsid w:val="00B939A4"/>
    <w:rsid w:val="00B93AA1"/>
    <w:rsid w:val="00B93D68"/>
    <w:rsid w:val="00B93DED"/>
    <w:rsid w:val="00B93EEA"/>
    <w:rsid w:val="00B940A6"/>
    <w:rsid w:val="00B940D5"/>
    <w:rsid w:val="00B944E1"/>
    <w:rsid w:val="00B945D0"/>
    <w:rsid w:val="00B9480E"/>
    <w:rsid w:val="00B94A90"/>
    <w:rsid w:val="00B94F50"/>
    <w:rsid w:val="00B9503C"/>
    <w:rsid w:val="00B95317"/>
    <w:rsid w:val="00B954E2"/>
    <w:rsid w:val="00B95672"/>
    <w:rsid w:val="00B95A10"/>
    <w:rsid w:val="00B95F24"/>
    <w:rsid w:val="00B9611F"/>
    <w:rsid w:val="00B96267"/>
    <w:rsid w:val="00B96566"/>
    <w:rsid w:val="00B96A4A"/>
    <w:rsid w:val="00B96B45"/>
    <w:rsid w:val="00B96BE2"/>
    <w:rsid w:val="00B96C2A"/>
    <w:rsid w:val="00B96EC2"/>
    <w:rsid w:val="00B97036"/>
    <w:rsid w:val="00B97055"/>
    <w:rsid w:val="00B974E3"/>
    <w:rsid w:val="00B978E2"/>
    <w:rsid w:val="00B97B08"/>
    <w:rsid w:val="00B97B7E"/>
    <w:rsid w:val="00B97D46"/>
    <w:rsid w:val="00B97E64"/>
    <w:rsid w:val="00BA0109"/>
    <w:rsid w:val="00BA0290"/>
    <w:rsid w:val="00BA0340"/>
    <w:rsid w:val="00BA0564"/>
    <w:rsid w:val="00BA071A"/>
    <w:rsid w:val="00BA0B3B"/>
    <w:rsid w:val="00BA0B92"/>
    <w:rsid w:val="00BA0BC4"/>
    <w:rsid w:val="00BA0EC4"/>
    <w:rsid w:val="00BA118F"/>
    <w:rsid w:val="00BA143C"/>
    <w:rsid w:val="00BA1594"/>
    <w:rsid w:val="00BA1C60"/>
    <w:rsid w:val="00BA1C90"/>
    <w:rsid w:val="00BA1E7C"/>
    <w:rsid w:val="00BA1FF6"/>
    <w:rsid w:val="00BA2046"/>
    <w:rsid w:val="00BA20B8"/>
    <w:rsid w:val="00BA2130"/>
    <w:rsid w:val="00BA21E2"/>
    <w:rsid w:val="00BA2825"/>
    <w:rsid w:val="00BA28FF"/>
    <w:rsid w:val="00BA2BD1"/>
    <w:rsid w:val="00BA2D32"/>
    <w:rsid w:val="00BA327A"/>
    <w:rsid w:val="00BA33A5"/>
    <w:rsid w:val="00BA366E"/>
    <w:rsid w:val="00BA3681"/>
    <w:rsid w:val="00BA3BA3"/>
    <w:rsid w:val="00BA3C86"/>
    <w:rsid w:val="00BA3EFD"/>
    <w:rsid w:val="00BA404E"/>
    <w:rsid w:val="00BA430E"/>
    <w:rsid w:val="00BA450B"/>
    <w:rsid w:val="00BA46AD"/>
    <w:rsid w:val="00BA4777"/>
    <w:rsid w:val="00BA47E6"/>
    <w:rsid w:val="00BA4C53"/>
    <w:rsid w:val="00BA4CED"/>
    <w:rsid w:val="00BA4F10"/>
    <w:rsid w:val="00BA5111"/>
    <w:rsid w:val="00BA5173"/>
    <w:rsid w:val="00BA5299"/>
    <w:rsid w:val="00BA54B7"/>
    <w:rsid w:val="00BA55BB"/>
    <w:rsid w:val="00BA5DD8"/>
    <w:rsid w:val="00BA5E72"/>
    <w:rsid w:val="00BA6088"/>
    <w:rsid w:val="00BA6248"/>
    <w:rsid w:val="00BA670C"/>
    <w:rsid w:val="00BA67D1"/>
    <w:rsid w:val="00BA68AA"/>
    <w:rsid w:val="00BA695B"/>
    <w:rsid w:val="00BA6ACE"/>
    <w:rsid w:val="00BA6E6D"/>
    <w:rsid w:val="00BA70C8"/>
    <w:rsid w:val="00BA7451"/>
    <w:rsid w:val="00BA7573"/>
    <w:rsid w:val="00BA76EE"/>
    <w:rsid w:val="00BA77F0"/>
    <w:rsid w:val="00BA791B"/>
    <w:rsid w:val="00BB011B"/>
    <w:rsid w:val="00BB06F9"/>
    <w:rsid w:val="00BB0939"/>
    <w:rsid w:val="00BB0BBF"/>
    <w:rsid w:val="00BB0C34"/>
    <w:rsid w:val="00BB104B"/>
    <w:rsid w:val="00BB119A"/>
    <w:rsid w:val="00BB19F6"/>
    <w:rsid w:val="00BB1F9C"/>
    <w:rsid w:val="00BB2268"/>
    <w:rsid w:val="00BB248D"/>
    <w:rsid w:val="00BB291B"/>
    <w:rsid w:val="00BB2BCD"/>
    <w:rsid w:val="00BB2CBD"/>
    <w:rsid w:val="00BB30C6"/>
    <w:rsid w:val="00BB3183"/>
    <w:rsid w:val="00BB32B8"/>
    <w:rsid w:val="00BB3451"/>
    <w:rsid w:val="00BB3632"/>
    <w:rsid w:val="00BB3652"/>
    <w:rsid w:val="00BB3750"/>
    <w:rsid w:val="00BB39B9"/>
    <w:rsid w:val="00BB3C4B"/>
    <w:rsid w:val="00BB3E68"/>
    <w:rsid w:val="00BB3EBB"/>
    <w:rsid w:val="00BB400A"/>
    <w:rsid w:val="00BB47E4"/>
    <w:rsid w:val="00BB4B71"/>
    <w:rsid w:val="00BB5038"/>
    <w:rsid w:val="00BB5061"/>
    <w:rsid w:val="00BB5285"/>
    <w:rsid w:val="00BB58C1"/>
    <w:rsid w:val="00BB595A"/>
    <w:rsid w:val="00BB5AA1"/>
    <w:rsid w:val="00BB5E4E"/>
    <w:rsid w:val="00BB5F6A"/>
    <w:rsid w:val="00BB5FEF"/>
    <w:rsid w:val="00BB6052"/>
    <w:rsid w:val="00BB62A5"/>
    <w:rsid w:val="00BB6373"/>
    <w:rsid w:val="00BB6DC1"/>
    <w:rsid w:val="00BB72EB"/>
    <w:rsid w:val="00BB77A0"/>
    <w:rsid w:val="00BB7A7A"/>
    <w:rsid w:val="00BB7CDC"/>
    <w:rsid w:val="00BB7FC1"/>
    <w:rsid w:val="00BC005D"/>
    <w:rsid w:val="00BC0C48"/>
    <w:rsid w:val="00BC0FD7"/>
    <w:rsid w:val="00BC157E"/>
    <w:rsid w:val="00BC17B2"/>
    <w:rsid w:val="00BC1BA4"/>
    <w:rsid w:val="00BC1EDE"/>
    <w:rsid w:val="00BC1EFA"/>
    <w:rsid w:val="00BC2009"/>
    <w:rsid w:val="00BC200C"/>
    <w:rsid w:val="00BC245D"/>
    <w:rsid w:val="00BC282F"/>
    <w:rsid w:val="00BC2B61"/>
    <w:rsid w:val="00BC2BA6"/>
    <w:rsid w:val="00BC2BD5"/>
    <w:rsid w:val="00BC2C3A"/>
    <w:rsid w:val="00BC2F77"/>
    <w:rsid w:val="00BC3430"/>
    <w:rsid w:val="00BC3592"/>
    <w:rsid w:val="00BC3779"/>
    <w:rsid w:val="00BC37AF"/>
    <w:rsid w:val="00BC399B"/>
    <w:rsid w:val="00BC3AAD"/>
    <w:rsid w:val="00BC3D75"/>
    <w:rsid w:val="00BC40E2"/>
    <w:rsid w:val="00BC43D2"/>
    <w:rsid w:val="00BC44F0"/>
    <w:rsid w:val="00BC45E1"/>
    <w:rsid w:val="00BC490B"/>
    <w:rsid w:val="00BC4BD9"/>
    <w:rsid w:val="00BC4DF5"/>
    <w:rsid w:val="00BC4E65"/>
    <w:rsid w:val="00BC4EDD"/>
    <w:rsid w:val="00BC524B"/>
    <w:rsid w:val="00BC5518"/>
    <w:rsid w:val="00BC5540"/>
    <w:rsid w:val="00BC5553"/>
    <w:rsid w:val="00BC59E3"/>
    <w:rsid w:val="00BC59E6"/>
    <w:rsid w:val="00BC5F16"/>
    <w:rsid w:val="00BC5FFC"/>
    <w:rsid w:val="00BC60EF"/>
    <w:rsid w:val="00BC6548"/>
    <w:rsid w:val="00BC66F2"/>
    <w:rsid w:val="00BC6856"/>
    <w:rsid w:val="00BC69FF"/>
    <w:rsid w:val="00BC6A66"/>
    <w:rsid w:val="00BC6CC9"/>
    <w:rsid w:val="00BC6F9C"/>
    <w:rsid w:val="00BC700E"/>
    <w:rsid w:val="00BC7025"/>
    <w:rsid w:val="00BC70F9"/>
    <w:rsid w:val="00BC7376"/>
    <w:rsid w:val="00BC745B"/>
    <w:rsid w:val="00BC757F"/>
    <w:rsid w:val="00BC7678"/>
    <w:rsid w:val="00BC7860"/>
    <w:rsid w:val="00BC7D1F"/>
    <w:rsid w:val="00BC7F8E"/>
    <w:rsid w:val="00BD000A"/>
    <w:rsid w:val="00BD00CA"/>
    <w:rsid w:val="00BD0350"/>
    <w:rsid w:val="00BD0965"/>
    <w:rsid w:val="00BD0EBE"/>
    <w:rsid w:val="00BD0EC2"/>
    <w:rsid w:val="00BD123D"/>
    <w:rsid w:val="00BD163B"/>
    <w:rsid w:val="00BD169B"/>
    <w:rsid w:val="00BD1B3E"/>
    <w:rsid w:val="00BD1B43"/>
    <w:rsid w:val="00BD1B99"/>
    <w:rsid w:val="00BD1DBA"/>
    <w:rsid w:val="00BD1E6E"/>
    <w:rsid w:val="00BD1EF8"/>
    <w:rsid w:val="00BD21E4"/>
    <w:rsid w:val="00BD276C"/>
    <w:rsid w:val="00BD2831"/>
    <w:rsid w:val="00BD2E1D"/>
    <w:rsid w:val="00BD36BC"/>
    <w:rsid w:val="00BD3BF3"/>
    <w:rsid w:val="00BD3D70"/>
    <w:rsid w:val="00BD3E5E"/>
    <w:rsid w:val="00BD3EC5"/>
    <w:rsid w:val="00BD45A1"/>
    <w:rsid w:val="00BD49EA"/>
    <w:rsid w:val="00BD4B81"/>
    <w:rsid w:val="00BD4C8F"/>
    <w:rsid w:val="00BD4CCD"/>
    <w:rsid w:val="00BD4F9F"/>
    <w:rsid w:val="00BD54B0"/>
    <w:rsid w:val="00BD564D"/>
    <w:rsid w:val="00BD586C"/>
    <w:rsid w:val="00BD59CC"/>
    <w:rsid w:val="00BD5A2B"/>
    <w:rsid w:val="00BD612C"/>
    <w:rsid w:val="00BD6181"/>
    <w:rsid w:val="00BD61DB"/>
    <w:rsid w:val="00BD6471"/>
    <w:rsid w:val="00BD6657"/>
    <w:rsid w:val="00BD680F"/>
    <w:rsid w:val="00BD6A68"/>
    <w:rsid w:val="00BD730E"/>
    <w:rsid w:val="00BD7525"/>
    <w:rsid w:val="00BE01A5"/>
    <w:rsid w:val="00BE0780"/>
    <w:rsid w:val="00BE078A"/>
    <w:rsid w:val="00BE07A8"/>
    <w:rsid w:val="00BE07AF"/>
    <w:rsid w:val="00BE08C6"/>
    <w:rsid w:val="00BE0E9C"/>
    <w:rsid w:val="00BE0F5C"/>
    <w:rsid w:val="00BE0FB6"/>
    <w:rsid w:val="00BE179A"/>
    <w:rsid w:val="00BE182E"/>
    <w:rsid w:val="00BE197F"/>
    <w:rsid w:val="00BE24F9"/>
    <w:rsid w:val="00BE256C"/>
    <w:rsid w:val="00BE28E8"/>
    <w:rsid w:val="00BE2912"/>
    <w:rsid w:val="00BE2A06"/>
    <w:rsid w:val="00BE2A1B"/>
    <w:rsid w:val="00BE2A4D"/>
    <w:rsid w:val="00BE2A73"/>
    <w:rsid w:val="00BE2D68"/>
    <w:rsid w:val="00BE2E79"/>
    <w:rsid w:val="00BE2F03"/>
    <w:rsid w:val="00BE2FE2"/>
    <w:rsid w:val="00BE3143"/>
    <w:rsid w:val="00BE3329"/>
    <w:rsid w:val="00BE33D2"/>
    <w:rsid w:val="00BE36C6"/>
    <w:rsid w:val="00BE3F05"/>
    <w:rsid w:val="00BE3F9C"/>
    <w:rsid w:val="00BE4107"/>
    <w:rsid w:val="00BE4337"/>
    <w:rsid w:val="00BE44B0"/>
    <w:rsid w:val="00BE45CC"/>
    <w:rsid w:val="00BE4E8B"/>
    <w:rsid w:val="00BE531D"/>
    <w:rsid w:val="00BE5480"/>
    <w:rsid w:val="00BE5659"/>
    <w:rsid w:val="00BE5AF0"/>
    <w:rsid w:val="00BE5C92"/>
    <w:rsid w:val="00BE5E0D"/>
    <w:rsid w:val="00BE5FDB"/>
    <w:rsid w:val="00BE6049"/>
    <w:rsid w:val="00BE60BC"/>
    <w:rsid w:val="00BE60FA"/>
    <w:rsid w:val="00BE62BB"/>
    <w:rsid w:val="00BE62CF"/>
    <w:rsid w:val="00BE6688"/>
    <w:rsid w:val="00BE69F5"/>
    <w:rsid w:val="00BE6F79"/>
    <w:rsid w:val="00BE702D"/>
    <w:rsid w:val="00BE7215"/>
    <w:rsid w:val="00BE725D"/>
    <w:rsid w:val="00BE7327"/>
    <w:rsid w:val="00BE789F"/>
    <w:rsid w:val="00BE7CEF"/>
    <w:rsid w:val="00BE7EBD"/>
    <w:rsid w:val="00BE7FEB"/>
    <w:rsid w:val="00BF04C1"/>
    <w:rsid w:val="00BF0767"/>
    <w:rsid w:val="00BF0C3F"/>
    <w:rsid w:val="00BF109E"/>
    <w:rsid w:val="00BF11B7"/>
    <w:rsid w:val="00BF12DE"/>
    <w:rsid w:val="00BF1317"/>
    <w:rsid w:val="00BF16A0"/>
    <w:rsid w:val="00BF1B48"/>
    <w:rsid w:val="00BF1C03"/>
    <w:rsid w:val="00BF1D09"/>
    <w:rsid w:val="00BF1F8A"/>
    <w:rsid w:val="00BF1FF6"/>
    <w:rsid w:val="00BF2514"/>
    <w:rsid w:val="00BF25A1"/>
    <w:rsid w:val="00BF296F"/>
    <w:rsid w:val="00BF2AB5"/>
    <w:rsid w:val="00BF3110"/>
    <w:rsid w:val="00BF3978"/>
    <w:rsid w:val="00BF3FB0"/>
    <w:rsid w:val="00BF43C2"/>
    <w:rsid w:val="00BF4553"/>
    <w:rsid w:val="00BF4608"/>
    <w:rsid w:val="00BF4790"/>
    <w:rsid w:val="00BF48B0"/>
    <w:rsid w:val="00BF49F8"/>
    <w:rsid w:val="00BF4AD1"/>
    <w:rsid w:val="00BF4B5E"/>
    <w:rsid w:val="00BF4BBA"/>
    <w:rsid w:val="00BF4DD7"/>
    <w:rsid w:val="00BF4F46"/>
    <w:rsid w:val="00BF525B"/>
    <w:rsid w:val="00BF5374"/>
    <w:rsid w:val="00BF55EC"/>
    <w:rsid w:val="00BF57EA"/>
    <w:rsid w:val="00BF5AEA"/>
    <w:rsid w:val="00BF5BFB"/>
    <w:rsid w:val="00BF5E12"/>
    <w:rsid w:val="00BF5F0A"/>
    <w:rsid w:val="00BF5F38"/>
    <w:rsid w:val="00BF6237"/>
    <w:rsid w:val="00BF6276"/>
    <w:rsid w:val="00BF65D2"/>
    <w:rsid w:val="00BF6676"/>
    <w:rsid w:val="00BF67D7"/>
    <w:rsid w:val="00BF6954"/>
    <w:rsid w:val="00BF6AF1"/>
    <w:rsid w:val="00BF6ED7"/>
    <w:rsid w:val="00BF6F60"/>
    <w:rsid w:val="00BF70A3"/>
    <w:rsid w:val="00BF7197"/>
    <w:rsid w:val="00BF7405"/>
    <w:rsid w:val="00BF76EE"/>
    <w:rsid w:val="00BF77F0"/>
    <w:rsid w:val="00BF7D03"/>
    <w:rsid w:val="00BF7FEA"/>
    <w:rsid w:val="00C0056E"/>
    <w:rsid w:val="00C00675"/>
    <w:rsid w:val="00C0069A"/>
    <w:rsid w:val="00C0092A"/>
    <w:rsid w:val="00C00963"/>
    <w:rsid w:val="00C00B6D"/>
    <w:rsid w:val="00C00FFA"/>
    <w:rsid w:val="00C0116B"/>
    <w:rsid w:val="00C013AB"/>
    <w:rsid w:val="00C015BE"/>
    <w:rsid w:val="00C015CC"/>
    <w:rsid w:val="00C01729"/>
    <w:rsid w:val="00C01E77"/>
    <w:rsid w:val="00C01EF7"/>
    <w:rsid w:val="00C01F96"/>
    <w:rsid w:val="00C0246A"/>
    <w:rsid w:val="00C0270F"/>
    <w:rsid w:val="00C02AA4"/>
    <w:rsid w:val="00C02D77"/>
    <w:rsid w:val="00C02E26"/>
    <w:rsid w:val="00C031D8"/>
    <w:rsid w:val="00C036AC"/>
    <w:rsid w:val="00C03C04"/>
    <w:rsid w:val="00C03D37"/>
    <w:rsid w:val="00C03D65"/>
    <w:rsid w:val="00C048B1"/>
    <w:rsid w:val="00C04937"/>
    <w:rsid w:val="00C04980"/>
    <w:rsid w:val="00C04CD3"/>
    <w:rsid w:val="00C051EA"/>
    <w:rsid w:val="00C055B9"/>
    <w:rsid w:val="00C05661"/>
    <w:rsid w:val="00C0598E"/>
    <w:rsid w:val="00C05A2C"/>
    <w:rsid w:val="00C05C03"/>
    <w:rsid w:val="00C05F77"/>
    <w:rsid w:val="00C0652B"/>
    <w:rsid w:val="00C065A7"/>
    <w:rsid w:val="00C06631"/>
    <w:rsid w:val="00C06BC2"/>
    <w:rsid w:val="00C06C33"/>
    <w:rsid w:val="00C07220"/>
    <w:rsid w:val="00C0752E"/>
    <w:rsid w:val="00C07652"/>
    <w:rsid w:val="00C0781F"/>
    <w:rsid w:val="00C078B7"/>
    <w:rsid w:val="00C07A9C"/>
    <w:rsid w:val="00C07CCF"/>
    <w:rsid w:val="00C07F38"/>
    <w:rsid w:val="00C07F93"/>
    <w:rsid w:val="00C100C3"/>
    <w:rsid w:val="00C101FE"/>
    <w:rsid w:val="00C10548"/>
    <w:rsid w:val="00C10579"/>
    <w:rsid w:val="00C10A27"/>
    <w:rsid w:val="00C10ADE"/>
    <w:rsid w:val="00C10BDE"/>
    <w:rsid w:val="00C10D94"/>
    <w:rsid w:val="00C110C8"/>
    <w:rsid w:val="00C119BD"/>
    <w:rsid w:val="00C11D49"/>
    <w:rsid w:val="00C12256"/>
    <w:rsid w:val="00C124C4"/>
    <w:rsid w:val="00C12625"/>
    <w:rsid w:val="00C12DEB"/>
    <w:rsid w:val="00C12E5D"/>
    <w:rsid w:val="00C12F59"/>
    <w:rsid w:val="00C13093"/>
    <w:rsid w:val="00C130B5"/>
    <w:rsid w:val="00C1371D"/>
    <w:rsid w:val="00C138EC"/>
    <w:rsid w:val="00C13B56"/>
    <w:rsid w:val="00C13C1F"/>
    <w:rsid w:val="00C13FC0"/>
    <w:rsid w:val="00C144FA"/>
    <w:rsid w:val="00C14503"/>
    <w:rsid w:val="00C146B0"/>
    <w:rsid w:val="00C14A8C"/>
    <w:rsid w:val="00C14BB8"/>
    <w:rsid w:val="00C150E7"/>
    <w:rsid w:val="00C156CA"/>
    <w:rsid w:val="00C15E85"/>
    <w:rsid w:val="00C1642E"/>
    <w:rsid w:val="00C1657F"/>
    <w:rsid w:val="00C166B7"/>
    <w:rsid w:val="00C16933"/>
    <w:rsid w:val="00C16BBB"/>
    <w:rsid w:val="00C1742C"/>
    <w:rsid w:val="00C17520"/>
    <w:rsid w:val="00C175C8"/>
    <w:rsid w:val="00C17674"/>
    <w:rsid w:val="00C179FA"/>
    <w:rsid w:val="00C17AC0"/>
    <w:rsid w:val="00C17BD6"/>
    <w:rsid w:val="00C17C57"/>
    <w:rsid w:val="00C17D4C"/>
    <w:rsid w:val="00C17F87"/>
    <w:rsid w:val="00C17FF5"/>
    <w:rsid w:val="00C206CF"/>
    <w:rsid w:val="00C2077B"/>
    <w:rsid w:val="00C20DEB"/>
    <w:rsid w:val="00C20E14"/>
    <w:rsid w:val="00C20E9D"/>
    <w:rsid w:val="00C21092"/>
    <w:rsid w:val="00C213BE"/>
    <w:rsid w:val="00C21543"/>
    <w:rsid w:val="00C217A4"/>
    <w:rsid w:val="00C21A6C"/>
    <w:rsid w:val="00C21B41"/>
    <w:rsid w:val="00C21EE3"/>
    <w:rsid w:val="00C21F04"/>
    <w:rsid w:val="00C224CB"/>
    <w:rsid w:val="00C22D5E"/>
    <w:rsid w:val="00C22F37"/>
    <w:rsid w:val="00C22F77"/>
    <w:rsid w:val="00C231B2"/>
    <w:rsid w:val="00C23256"/>
    <w:rsid w:val="00C23550"/>
    <w:rsid w:val="00C236DB"/>
    <w:rsid w:val="00C239B4"/>
    <w:rsid w:val="00C23D13"/>
    <w:rsid w:val="00C23D2F"/>
    <w:rsid w:val="00C24190"/>
    <w:rsid w:val="00C24281"/>
    <w:rsid w:val="00C2476F"/>
    <w:rsid w:val="00C24A3A"/>
    <w:rsid w:val="00C24AF4"/>
    <w:rsid w:val="00C24D8B"/>
    <w:rsid w:val="00C24E71"/>
    <w:rsid w:val="00C25314"/>
    <w:rsid w:val="00C256B3"/>
    <w:rsid w:val="00C256CD"/>
    <w:rsid w:val="00C25D3D"/>
    <w:rsid w:val="00C26229"/>
    <w:rsid w:val="00C2692E"/>
    <w:rsid w:val="00C26A8B"/>
    <w:rsid w:val="00C26DC6"/>
    <w:rsid w:val="00C26E9E"/>
    <w:rsid w:val="00C2704D"/>
    <w:rsid w:val="00C27309"/>
    <w:rsid w:val="00C27383"/>
    <w:rsid w:val="00C27492"/>
    <w:rsid w:val="00C27637"/>
    <w:rsid w:val="00C27895"/>
    <w:rsid w:val="00C27AB0"/>
    <w:rsid w:val="00C27DCE"/>
    <w:rsid w:val="00C30299"/>
    <w:rsid w:val="00C30446"/>
    <w:rsid w:val="00C306AB"/>
    <w:rsid w:val="00C306E8"/>
    <w:rsid w:val="00C307DE"/>
    <w:rsid w:val="00C30839"/>
    <w:rsid w:val="00C30A04"/>
    <w:rsid w:val="00C30CD8"/>
    <w:rsid w:val="00C30D46"/>
    <w:rsid w:val="00C30D4F"/>
    <w:rsid w:val="00C31125"/>
    <w:rsid w:val="00C31BB3"/>
    <w:rsid w:val="00C31BBE"/>
    <w:rsid w:val="00C31D07"/>
    <w:rsid w:val="00C31F59"/>
    <w:rsid w:val="00C3202D"/>
    <w:rsid w:val="00C32346"/>
    <w:rsid w:val="00C32570"/>
    <w:rsid w:val="00C326AA"/>
    <w:rsid w:val="00C327B4"/>
    <w:rsid w:val="00C32817"/>
    <w:rsid w:val="00C32B22"/>
    <w:rsid w:val="00C332F5"/>
    <w:rsid w:val="00C3340A"/>
    <w:rsid w:val="00C33789"/>
    <w:rsid w:val="00C3387F"/>
    <w:rsid w:val="00C3404B"/>
    <w:rsid w:val="00C3426A"/>
    <w:rsid w:val="00C342F4"/>
    <w:rsid w:val="00C3494B"/>
    <w:rsid w:val="00C34BA6"/>
    <w:rsid w:val="00C34EDD"/>
    <w:rsid w:val="00C35577"/>
    <w:rsid w:val="00C3561C"/>
    <w:rsid w:val="00C356CC"/>
    <w:rsid w:val="00C35AB6"/>
    <w:rsid w:val="00C35E99"/>
    <w:rsid w:val="00C35F77"/>
    <w:rsid w:val="00C363CC"/>
    <w:rsid w:val="00C36519"/>
    <w:rsid w:val="00C36720"/>
    <w:rsid w:val="00C36959"/>
    <w:rsid w:val="00C36B34"/>
    <w:rsid w:val="00C36BDB"/>
    <w:rsid w:val="00C36E04"/>
    <w:rsid w:val="00C36E6D"/>
    <w:rsid w:val="00C37122"/>
    <w:rsid w:val="00C3734D"/>
    <w:rsid w:val="00C3777D"/>
    <w:rsid w:val="00C377C9"/>
    <w:rsid w:val="00C37EDA"/>
    <w:rsid w:val="00C40466"/>
    <w:rsid w:val="00C406E6"/>
    <w:rsid w:val="00C4078D"/>
    <w:rsid w:val="00C40916"/>
    <w:rsid w:val="00C40E46"/>
    <w:rsid w:val="00C40E6E"/>
    <w:rsid w:val="00C41155"/>
    <w:rsid w:val="00C41562"/>
    <w:rsid w:val="00C417A4"/>
    <w:rsid w:val="00C419BD"/>
    <w:rsid w:val="00C41C1D"/>
    <w:rsid w:val="00C41D21"/>
    <w:rsid w:val="00C42093"/>
    <w:rsid w:val="00C423BA"/>
    <w:rsid w:val="00C4251D"/>
    <w:rsid w:val="00C42771"/>
    <w:rsid w:val="00C427E1"/>
    <w:rsid w:val="00C42C50"/>
    <w:rsid w:val="00C42EDC"/>
    <w:rsid w:val="00C42EE8"/>
    <w:rsid w:val="00C4378D"/>
    <w:rsid w:val="00C43829"/>
    <w:rsid w:val="00C438A0"/>
    <w:rsid w:val="00C43C5F"/>
    <w:rsid w:val="00C43C93"/>
    <w:rsid w:val="00C43D20"/>
    <w:rsid w:val="00C43DDD"/>
    <w:rsid w:val="00C43DDF"/>
    <w:rsid w:val="00C43F11"/>
    <w:rsid w:val="00C441C8"/>
    <w:rsid w:val="00C44601"/>
    <w:rsid w:val="00C44C09"/>
    <w:rsid w:val="00C44C78"/>
    <w:rsid w:val="00C44E67"/>
    <w:rsid w:val="00C44EF4"/>
    <w:rsid w:val="00C45023"/>
    <w:rsid w:val="00C451DE"/>
    <w:rsid w:val="00C45917"/>
    <w:rsid w:val="00C45BD2"/>
    <w:rsid w:val="00C45CF0"/>
    <w:rsid w:val="00C45F2D"/>
    <w:rsid w:val="00C45FCD"/>
    <w:rsid w:val="00C46106"/>
    <w:rsid w:val="00C4613A"/>
    <w:rsid w:val="00C463E3"/>
    <w:rsid w:val="00C46628"/>
    <w:rsid w:val="00C46960"/>
    <w:rsid w:val="00C46B38"/>
    <w:rsid w:val="00C46BDD"/>
    <w:rsid w:val="00C46F0B"/>
    <w:rsid w:val="00C46F8E"/>
    <w:rsid w:val="00C4717D"/>
    <w:rsid w:val="00C4720F"/>
    <w:rsid w:val="00C47490"/>
    <w:rsid w:val="00C474AF"/>
    <w:rsid w:val="00C474D1"/>
    <w:rsid w:val="00C47639"/>
    <w:rsid w:val="00C476AC"/>
    <w:rsid w:val="00C47BEC"/>
    <w:rsid w:val="00C47C56"/>
    <w:rsid w:val="00C47EAD"/>
    <w:rsid w:val="00C50024"/>
    <w:rsid w:val="00C50298"/>
    <w:rsid w:val="00C50486"/>
    <w:rsid w:val="00C504FA"/>
    <w:rsid w:val="00C50B9E"/>
    <w:rsid w:val="00C50E1B"/>
    <w:rsid w:val="00C51392"/>
    <w:rsid w:val="00C51599"/>
    <w:rsid w:val="00C5165E"/>
    <w:rsid w:val="00C5185D"/>
    <w:rsid w:val="00C51D30"/>
    <w:rsid w:val="00C51D4A"/>
    <w:rsid w:val="00C51DC6"/>
    <w:rsid w:val="00C5207D"/>
    <w:rsid w:val="00C520E5"/>
    <w:rsid w:val="00C52794"/>
    <w:rsid w:val="00C52B2D"/>
    <w:rsid w:val="00C52D61"/>
    <w:rsid w:val="00C52FBB"/>
    <w:rsid w:val="00C5307A"/>
    <w:rsid w:val="00C53190"/>
    <w:rsid w:val="00C532A3"/>
    <w:rsid w:val="00C5332D"/>
    <w:rsid w:val="00C534B5"/>
    <w:rsid w:val="00C534C2"/>
    <w:rsid w:val="00C53D0A"/>
    <w:rsid w:val="00C53D6F"/>
    <w:rsid w:val="00C53E0E"/>
    <w:rsid w:val="00C53E48"/>
    <w:rsid w:val="00C5405C"/>
    <w:rsid w:val="00C543FB"/>
    <w:rsid w:val="00C545C3"/>
    <w:rsid w:val="00C54636"/>
    <w:rsid w:val="00C54695"/>
    <w:rsid w:val="00C54759"/>
    <w:rsid w:val="00C54E40"/>
    <w:rsid w:val="00C550BD"/>
    <w:rsid w:val="00C55245"/>
    <w:rsid w:val="00C55271"/>
    <w:rsid w:val="00C5551A"/>
    <w:rsid w:val="00C5555A"/>
    <w:rsid w:val="00C5574C"/>
    <w:rsid w:val="00C55BC3"/>
    <w:rsid w:val="00C55C99"/>
    <w:rsid w:val="00C55D86"/>
    <w:rsid w:val="00C55F81"/>
    <w:rsid w:val="00C56273"/>
    <w:rsid w:val="00C5659E"/>
    <w:rsid w:val="00C565C1"/>
    <w:rsid w:val="00C56B44"/>
    <w:rsid w:val="00C56D70"/>
    <w:rsid w:val="00C56F56"/>
    <w:rsid w:val="00C57111"/>
    <w:rsid w:val="00C57460"/>
    <w:rsid w:val="00C576FA"/>
    <w:rsid w:val="00C5779E"/>
    <w:rsid w:val="00C57A5E"/>
    <w:rsid w:val="00C57E0C"/>
    <w:rsid w:val="00C57EAD"/>
    <w:rsid w:val="00C57ECA"/>
    <w:rsid w:val="00C60248"/>
    <w:rsid w:val="00C603F5"/>
    <w:rsid w:val="00C60400"/>
    <w:rsid w:val="00C605B4"/>
    <w:rsid w:val="00C60955"/>
    <w:rsid w:val="00C61051"/>
    <w:rsid w:val="00C61209"/>
    <w:rsid w:val="00C61283"/>
    <w:rsid w:val="00C61754"/>
    <w:rsid w:val="00C617C7"/>
    <w:rsid w:val="00C61B71"/>
    <w:rsid w:val="00C61DB8"/>
    <w:rsid w:val="00C61F49"/>
    <w:rsid w:val="00C620B3"/>
    <w:rsid w:val="00C620E1"/>
    <w:rsid w:val="00C62370"/>
    <w:rsid w:val="00C6245C"/>
    <w:rsid w:val="00C6268D"/>
    <w:rsid w:val="00C6286A"/>
    <w:rsid w:val="00C6286F"/>
    <w:rsid w:val="00C62925"/>
    <w:rsid w:val="00C62C7E"/>
    <w:rsid w:val="00C62D23"/>
    <w:rsid w:val="00C62DBE"/>
    <w:rsid w:val="00C63013"/>
    <w:rsid w:val="00C63037"/>
    <w:rsid w:val="00C6318A"/>
    <w:rsid w:val="00C631CD"/>
    <w:rsid w:val="00C6365B"/>
    <w:rsid w:val="00C63B45"/>
    <w:rsid w:val="00C63C29"/>
    <w:rsid w:val="00C63CFE"/>
    <w:rsid w:val="00C63F5A"/>
    <w:rsid w:val="00C64275"/>
    <w:rsid w:val="00C64317"/>
    <w:rsid w:val="00C64349"/>
    <w:rsid w:val="00C64971"/>
    <w:rsid w:val="00C64A36"/>
    <w:rsid w:val="00C650AA"/>
    <w:rsid w:val="00C651EE"/>
    <w:rsid w:val="00C654C4"/>
    <w:rsid w:val="00C6577B"/>
    <w:rsid w:val="00C6589B"/>
    <w:rsid w:val="00C6590D"/>
    <w:rsid w:val="00C65B3C"/>
    <w:rsid w:val="00C65D32"/>
    <w:rsid w:val="00C65E64"/>
    <w:rsid w:val="00C66047"/>
    <w:rsid w:val="00C662DC"/>
    <w:rsid w:val="00C6635B"/>
    <w:rsid w:val="00C66593"/>
    <w:rsid w:val="00C66768"/>
    <w:rsid w:val="00C66952"/>
    <w:rsid w:val="00C6695A"/>
    <w:rsid w:val="00C66BA0"/>
    <w:rsid w:val="00C66C49"/>
    <w:rsid w:val="00C66F7B"/>
    <w:rsid w:val="00C66FE3"/>
    <w:rsid w:val="00C67072"/>
    <w:rsid w:val="00C673D6"/>
    <w:rsid w:val="00C6742B"/>
    <w:rsid w:val="00C67451"/>
    <w:rsid w:val="00C6794B"/>
    <w:rsid w:val="00C679C3"/>
    <w:rsid w:val="00C67ACC"/>
    <w:rsid w:val="00C67D72"/>
    <w:rsid w:val="00C67E58"/>
    <w:rsid w:val="00C67EA7"/>
    <w:rsid w:val="00C705D6"/>
    <w:rsid w:val="00C70613"/>
    <w:rsid w:val="00C70A2E"/>
    <w:rsid w:val="00C70AFA"/>
    <w:rsid w:val="00C712A9"/>
    <w:rsid w:val="00C714CC"/>
    <w:rsid w:val="00C715A4"/>
    <w:rsid w:val="00C71A6C"/>
    <w:rsid w:val="00C71BAD"/>
    <w:rsid w:val="00C71BE5"/>
    <w:rsid w:val="00C71C49"/>
    <w:rsid w:val="00C71DD2"/>
    <w:rsid w:val="00C7230C"/>
    <w:rsid w:val="00C724C4"/>
    <w:rsid w:val="00C725A5"/>
    <w:rsid w:val="00C725FA"/>
    <w:rsid w:val="00C72BEC"/>
    <w:rsid w:val="00C733B3"/>
    <w:rsid w:val="00C73421"/>
    <w:rsid w:val="00C73559"/>
    <w:rsid w:val="00C7357F"/>
    <w:rsid w:val="00C737AE"/>
    <w:rsid w:val="00C73804"/>
    <w:rsid w:val="00C7385F"/>
    <w:rsid w:val="00C73AF6"/>
    <w:rsid w:val="00C73CCD"/>
    <w:rsid w:val="00C741E0"/>
    <w:rsid w:val="00C74381"/>
    <w:rsid w:val="00C744A6"/>
    <w:rsid w:val="00C745EE"/>
    <w:rsid w:val="00C7467D"/>
    <w:rsid w:val="00C74D3F"/>
    <w:rsid w:val="00C74E42"/>
    <w:rsid w:val="00C74E66"/>
    <w:rsid w:val="00C74F99"/>
    <w:rsid w:val="00C74FDE"/>
    <w:rsid w:val="00C754F8"/>
    <w:rsid w:val="00C756C0"/>
    <w:rsid w:val="00C75754"/>
    <w:rsid w:val="00C757A0"/>
    <w:rsid w:val="00C75B47"/>
    <w:rsid w:val="00C75B61"/>
    <w:rsid w:val="00C75DD3"/>
    <w:rsid w:val="00C75DE4"/>
    <w:rsid w:val="00C76396"/>
    <w:rsid w:val="00C76468"/>
    <w:rsid w:val="00C764EF"/>
    <w:rsid w:val="00C76662"/>
    <w:rsid w:val="00C7699E"/>
    <w:rsid w:val="00C76A69"/>
    <w:rsid w:val="00C76B96"/>
    <w:rsid w:val="00C76DAB"/>
    <w:rsid w:val="00C76EE4"/>
    <w:rsid w:val="00C77389"/>
    <w:rsid w:val="00C776ED"/>
    <w:rsid w:val="00C77A28"/>
    <w:rsid w:val="00C77E58"/>
    <w:rsid w:val="00C80304"/>
    <w:rsid w:val="00C8034B"/>
    <w:rsid w:val="00C80440"/>
    <w:rsid w:val="00C8068A"/>
    <w:rsid w:val="00C80765"/>
    <w:rsid w:val="00C80792"/>
    <w:rsid w:val="00C8090E"/>
    <w:rsid w:val="00C80B6C"/>
    <w:rsid w:val="00C80BC2"/>
    <w:rsid w:val="00C813FE"/>
    <w:rsid w:val="00C8146D"/>
    <w:rsid w:val="00C81F9C"/>
    <w:rsid w:val="00C82356"/>
    <w:rsid w:val="00C827AB"/>
    <w:rsid w:val="00C82A12"/>
    <w:rsid w:val="00C83056"/>
    <w:rsid w:val="00C83239"/>
    <w:rsid w:val="00C8357D"/>
    <w:rsid w:val="00C83C37"/>
    <w:rsid w:val="00C83F5B"/>
    <w:rsid w:val="00C83FA5"/>
    <w:rsid w:val="00C84065"/>
    <w:rsid w:val="00C84219"/>
    <w:rsid w:val="00C84500"/>
    <w:rsid w:val="00C84614"/>
    <w:rsid w:val="00C84817"/>
    <w:rsid w:val="00C848BF"/>
    <w:rsid w:val="00C848FA"/>
    <w:rsid w:val="00C84C3F"/>
    <w:rsid w:val="00C84CDD"/>
    <w:rsid w:val="00C84D44"/>
    <w:rsid w:val="00C8503A"/>
    <w:rsid w:val="00C85616"/>
    <w:rsid w:val="00C8589E"/>
    <w:rsid w:val="00C85D2B"/>
    <w:rsid w:val="00C85D89"/>
    <w:rsid w:val="00C85F2F"/>
    <w:rsid w:val="00C861A4"/>
    <w:rsid w:val="00C8646C"/>
    <w:rsid w:val="00C865C1"/>
    <w:rsid w:val="00C866EA"/>
    <w:rsid w:val="00C86B63"/>
    <w:rsid w:val="00C86EB2"/>
    <w:rsid w:val="00C86F1B"/>
    <w:rsid w:val="00C86FAE"/>
    <w:rsid w:val="00C86FAF"/>
    <w:rsid w:val="00C86FFA"/>
    <w:rsid w:val="00C871E5"/>
    <w:rsid w:val="00C87297"/>
    <w:rsid w:val="00C87569"/>
    <w:rsid w:val="00C877B7"/>
    <w:rsid w:val="00C87C7D"/>
    <w:rsid w:val="00C87D15"/>
    <w:rsid w:val="00C87D92"/>
    <w:rsid w:val="00C87E08"/>
    <w:rsid w:val="00C87F9F"/>
    <w:rsid w:val="00C9024C"/>
    <w:rsid w:val="00C903CA"/>
    <w:rsid w:val="00C904B5"/>
    <w:rsid w:val="00C90CEC"/>
    <w:rsid w:val="00C90ECA"/>
    <w:rsid w:val="00C911A6"/>
    <w:rsid w:val="00C918F6"/>
    <w:rsid w:val="00C91AB7"/>
    <w:rsid w:val="00C91CB2"/>
    <w:rsid w:val="00C91E1E"/>
    <w:rsid w:val="00C92075"/>
    <w:rsid w:val="00C921F4"/>
    <w:rsid w:val="00C92229"/>
    <w:rsid w:val="00C923B9"/>
    <w:rsid w:val="00C92544"/>
    <w:rsid w:val="00C92568"/>
    <w:rsid w:val="00C9269B"/>
    <w:rsid w:val="00C9270C"/>
    <w:rsid w:val="00C928CD"/>
    <w:rsid w:val="00C93215"/>
    <w:rsid w:val="00C93735"/>
    <w:rsid w:val="00C937C9"/>
    <w:rsid w:val="00C937F8"/>
    <w:rsid w:val="00C93D70"/>
    <w:rsid w:val="00C942E8"/>
    <w:rsid w:val="00C94496"/>
    <w:rsid w:val="00C9484E"/>
    <w:rsid w:val="00C94A05"/>
    <w:rsid w:val="00C94A96"/>
    <w:rsid w:val="00C94CA2"/>
    <w:rsid w:val="00C94E39"/>
    <w:rsid w:val="00C95494"/>
    <w:rsid w:val="00C95518"/>
    <w:rsid w:val="00C95562"/>
    <w:rsid w:val="00C95569"/>
    <w:rsid w:val="00C95618"/>
    <w:rsid w:val="00C9568D"/>
    <w:rsid w:val="00C9580C"/>
    <w:rsid w:val="00C95833"/>
    <w:rsid w:val="00C958C3"/>
    <w:rsid w:val="00C95E84"/>
    <w:rsid w:val="00C95FD8"/>
    <w:rsid w:val="00C96318"/>
    <w:rsid w:val="00C96648"/>
    <w:rsid w:val="00C96847"/>
    <w:rsid w:val="00C97057"/>
    <w:rsid w:val="00C97923"/>
    <w:rsid w:val="00C97972"/>
    <w:rsid w:val="00C97BB2"/>
    <w:rsid w:val="00CA0091"/>
    <w:rsid w:val="00CA00F5"/>
    <w:rsid w:val="00CA01A7"/>
    <w:rsid w:val="00CA037D"/>
    <w:rsid w:val="00CA0884"/>
    <w:rsid w:val="00CA0AED"/>
    <w:rsid w:val="00CA0B14"/>
    <w:rsid w:val="00CA19E1"/>
    <w:rsid w:val="00CA1AA6"/>
    <w:rsid w:val="00CA1FBA"/>
    <w:rsid w:val="00CA20B2"/>
    <w:rsid w:val="00CA22E3"/>
    <w:rsid w:val="00CA2B11"/>
    <w:rsid w:val="00CA2C1A"/>
    <w:rsid w:val="00CA2DB1"/>
    <w:rsid w:val="00CA32D7"/>
    <w:rsid w:val="00CA33D9"/>
    <w:rsid w:val="00CA37AD"/>
    <w:rsid w:val="00CA3BC3"/>
    <w:rsid w:val="00CA3FE5"/>
    <w:rsid w:val="00CA42B3"/>
    <w:rsid w:val="00CA42EA"/>
    <w:rsid w:val="00CA431C"/>
    <w:rsid w:val="00CA4713"/>
    <w:rsid w:val="00CA476D"/>
    <w:rsid w:val="00CA4B32"/>
    <w:rsid w:val="00CA4B6E"/>
    <w:rsid w:val="00CA4D38"/>
    <w:rsid w:val="00CA4D82"/>
    <w:rsid w:val="00CA5008"/>
    <w:rsid w:val="00CA5132"/>
    <w:rsid w:val="00CA51FF"/>
    <w:rsid w:val="00CA52B0"/>
    <w:rsid w:val="00CA54CE"/>
    <w:rsid w:val="00CA55DB"/>
    <w:rsid w:val="00CA5857"/>
    <w:rsid w:val="00CA58A4"/>
    <w:rsid w:val="00CA5A86"/>
    <w:rsid w:val="00CA5EB4"/>
    <w:rsid w:val="00CA60C7"/>
    <w:rsid w:val="00CA6435"/>
    <w:rsid w:val="00CA6811"/>
    <w:rsid w:val="00CA6875"/>
    <w:rsid w:val="00CA6910"/>
    <w:rsid w:val="00CA6B89"/>
    <w:rsid w:val="00CA6C8A"/>
    <w:rsid w:val="00CA7403"/>
    <w:rsid w:val="00CA7869"/>
    <w:rsid w:val="00CA7A62"/>
    <w:rsid w:val="00CA7AC2"/>
    <w:rsid w:val="00CA7CD7"/>
    <w:rsid w:val="00CA7DA4"/>
    <w:rsid w:val="00CA7E8B"/>
    <w:rsid w:val="00CB021C"/>
    <w:rsid w:val="00CB024A"/>
    <w:rsid w:val="00CB039E"/>
    <w:rsid w:val="00CB07A9"/>
    <w:rsid w:val="00CB09E1"/>
    <w:rsid w:val="00CB0A58"/>
    <w:rsid w:val="00CB0E72"/>
    <w:rsid w:val="00CB114D"/>
    <w:rsid w:val="00CB11B0"/>
    <w:rsid w:val="00CB1294"/>
    <w:rsid w:val="00CB130F"/>
    <w:rsid w:val="00CB1415"/>
    <w:rsid w:val="00CB1709"/>
    <w:rsid w:val="00CB17D4"/>
    <w:rsid w:val="00CB19C9"/>
    <w:rsid w:val="00CB1F03"/>
    <w:rsid w:val="00CB1FCD"/>
    <w:rsid w:val="00CB20EE"/>
    <w:rsid w:val="00CB26FD"/>
    <w:rsid w:val="00CB272C"/>
    <w:rsid w:val="00CB28D0"/>
    <w:rsid w:val="00CB293D"/>
    <w:rsid w:val="00CB2B84"/>
    <w:rsid w:val="00CB3489"/>
    <w:rsid w:val="00CB3752"/>
    <w:rsid w:val="00CB3AB6"/>
    <w:rsid w:val="00CB3B8C"/>
    <w:rsid w:val="00CB3DAB"/>
    <w:rsid w:val="00CB405F"/>
    <w:rsid w:val="00CB4348"/>
    <w:rsid w:val="00CB4555"/>
    <w:rsid w:val="00CB45F5"/>
    <w:rsid w:val="00CB47DE"/>
    <w:rsid w:val="00CB4F7A"/>
    <w:rsid w:val="00CB4FC2"/>
    <w:rsid w:val="00CB52C9"/>
    <w:rsid w:val="00CB5389"/>
    <w:rsid w:val="00CB5429"/>
    <w:rsid w:val="00CB5DE6"/>
    <w:rsid w:val="00CB5EE1"/>
    <w:rsid w:val="00CB5F85"/>
    <w:rsid w:val="00CB6000"/>
    <w:rsid w:val="00CB6469"/>
    <w:rsid w:val="00CB7323"/>
    <w:rsid w:val="00CB734A"/>
    <w:rsid w:val="00CB74DA"/>
    <w:rsid w:val="00CB7508"/>
    <w:rsid w:val="00CB789C"/>
    <w:rsid w:val="00CB79E7"/>
    <w:rsid w:val="00CB7A54"/>
    <w:rsid w:val="00CB7D5C"/>
    <w:rsid w:val="00CB7F9C"/>
    <w:rsid w:val="00CC00BC"/>
    <w:rsid w:val="00CC015C"/>
    <w:rsid w:val="00CC0199"/>
    <w:rsid w:val="00CC0229"/>
    <w:rsid w:val="00CC0262"/>
    <w:rsid w:val="00CC02DC"/>
    <w:rsid w:val="00CC0363"/>
    <w:rsid w:val="00CC04D2"/>
    <w:rsid w:val="00CC074B"/>
    <w:rsid w:val="00CC0783"/>
    <w:rsid w:val="00CC07BF"/>
    <w:rsid w:val="00CC0DAB"/>
    <w:rsid w:val="00CC0F81"/>
    <w:rsid w:val="00CC100B"/>
    <w:rsid w:val="00CC11C5"/>
    <w:rsid w:val="00CC1422"/>
    <w:rsid w:val="00CC18F1"/>
    <w:rsid w:val="00CC198E"/>
    <w:rsid w:val="00CC1C8C"/>
    <w:rsid w:val="00CC1D0E"/>
    <w:rsid w:val="00CC1E9D"/>
    <w:rsid w:val="00CC213C"/>
    <w:rsid w:val="00CC2439"/>
    <w:rsid w:val="00CC2896"/>
    <w:rsid w:val="00CC28E0"/>
    <w:rsid w:val="00CC2B12"/>
    <w:rsid w:val="00CC2BB6"/>
    <w:rsid w:val="00CC30A4"/>
    <w:rsid w:val="00CC3166"/>
    <w:rsid w:val="00CC316A"/>
    <w:rsid w:val="00CC39E5"/>
    <w:rsid w:val="00CC3D75"/>
    <w:rsid w:val="00CC3F8A"/>
    <w:rsid w:val="00CC3FAC"/>
    <w:rsid w:val="00CC417D"/>
    <w:rsid w:val="00CC426D"/>
    <w:rsid w:val="00CC4539"/>
    <w:rsid w:val="00CC4733"/>
    <w:rsid w:val="00CC47BE"/>
    <w:rsid w:val="00CC4C21"/>
    <w:rsid w:val="00CC5368"/>
    <w:rsid w:val="00CC5925"/>
    <w:rsid w:val="00CC597B"/>
    <w:rsid w:val="00CC59AF"/>
    <w:rsid w:val="00CC5A35"/>
    <w:rsid w:val="00CC5A71"/>
    <w:rsid w:val="00CC5E99"/>
    <w:rsid w:val="00CC629F"/>
    <w:rsid w:val="00CC6528"/>
    <w:rsid w:val="00CC6718"/>
    <w:rsid w:val="00CC672E"/>
    <w:rsid w:val="00CC674F"/>
    <w:rsid w:val="00CC6B86"/>
    <w:rsid w:val="00CC6BED"/>
    <w:rsid w:val="00CC7597"/>
    <w:rsid w:val="00CC75A9"/>
    <w:rsid w:val="00CC767E"/>
    <w:rsid w:val="00CC772D"/>
    <w:rsid w:val="00CC78F2"/>
    <w:rsid w:val="00CC7ACC"/>
    <w:rsid w:val="00CC7C22"/>
    <w:rsid w:val="00CC7DB0"/>
    <w:rsid w:val="00CC7FC1"/>
    <w:rsid w:val="00CD0056"/>
    <w:rsid w:val="00CD04DC"/>
    <w:rsid w:val="00CD082D"/>
    <w:rsid w:val="00CD0A1C"/>
    <w:rsid w:val="00CD0E22"/>
    <w:rsid w:val="00CD0F88"/>
    <w:rsid w:val="00CD1052"/>
    <w:rsid w:val="00CD1080"/>
    <w:rsid w:val="00CD1973"/>
    <w:rsid w:val="00CD1A4B"/>
    <w:rsid w:val="00CD1B51"/>
    <w:rsid w:val="00CD1FC7"/>
    <w:rsid w:val="00CD2215"/>
    <w:rsid w:val="00CD2257"/>
    <w:rsid w:val="00CD22C7"/>
    <w:rsid w:val="00CD239B"/>
    <w:rsid w:val="00CD26E8"/>
    <w:rsid w:val="00CD27F6"/>
    <w:rsid w:val="00CD2A71"/>
    <w:rsid w:val="00CD2C8A"/>
    <w:rsid w:val="00CD2CFA"/>
    <w:rsid w:val="00CD2F40"/>
    <w:rsid w:val="00CD349C"/>
    <w:rsid w:val="00CD3662"/>
    <w:rsid w:val="00CD36C9"/>
    <w:rsid w:val="00CD36D7"/>
    <w:rsid w:val="00CD3F5B"/>
    <w:rsid w:val="00CD4138"/>
    <w:rsid w:val="00CD4235"/>
    <w:rsid w:val="00CD46C2"/>
    <w:rsid w:val="00CD47EB"/>
    <w:rsid w:val="00CD4A1E"/>
    <w:rsid w:val="00CD4AB0"/>
    <w:rsid w:val="00CD4B55"/>
    <w:rsid w:val="00CD4FA4"/>
    <w:rsid w:val="00CD5208"/>
    <w:rsid w:val="00CD530E"/>
    <w:rsid w:val="00CD551E"/>
    <w:rsid w:val="00CD5A84"/>
    <w:rsid w:val="00CD5DF6"/>
    <w:rsid w:val="00CD5E63"/>
    <w:rsid w:val="00CD5EAB"/>
    <w:rsid w:val="00CD62BD"/>
    <w:rsid w:val="00CD650F"/>
    <w:rsid w:val="00CD667B"/>
    <w:rsid w:val="00CD6A9E"/>
    <w:rsid w:val="00CD6C5C"/>
    <w:rsid w:val="00CD6C87"/>
    <w:rsid w:val="00CD6D19"/>
    <w:rsid w:val="00CD6D2E"/>
    <w:rsid w:val="00CD711D"/>
    <w:rsid w:val="00CD72B2"/>
    <w:rsid w:val="00CD72E0"/>
    <w:rsid w:val="00CD7709"/>
    <w:rsid w:val="00CD79C0"/>
    <w:rsid w:val="00CD7CD2"/>
    <w:rsid w:val="00CD7EFF"/>
    <w:rsid w:val="00CE0329"/>
    <w:rsid w:val="00CE073E"/>
    <w:rsid w:val="00CE0839"/>
    <w:rsid w:val="00CE0AF4"/>
    <w:rsid w:val="00CE0D3C"/>
    <w:rsid w:val="00CE0F38"/>
    <w:rsid w:val="00CE10FB"/>
    <w:rsid w:val="00CE167D"/>
    <w:rsid w:val="00CE1902"/>
    <w:rsid w:val="00CE19C8"/>
    <w:rsid w:val="00CE1BB0"/>
    <w:rsid w:val="00CE1BBA"/>
    <w:rsid w:val="00CE1CF6"/>
    <w:rsid w:val="00CE1F71"/>
    <w:rsid w:val="00CE20C6"/>
    <w:rsid w:val="00CE21C9"/>
    <w:rsid w:val="00CE236B"/>
    <w:rsid w:val="00CE2455"/>
    <w:rsid w:val="00CE2502"/>
    <w:rsid w:val="00CE278F"/>
    <w:rsid w:val="00CE27A1"/>
    <w:rsid w:val="00CE2933"/>
    <w:rsid w:val="00CE2BED"/>
    <w:rsid w:val="00CE2C2C"/>
    <w:rsid w:val="00CE2CF2"/>
    <w:rsid w:val="00CE2D9A"/>
    <w:rsid w:val="00CE2FDD"/>
    <w:rsid w:val="00CE3148"/>
    <w:rsid w:val="00CE32F7"/>
    <w:rsid w:val="00CE3382"/>
    <w:rsid w:val="00CE3403"/>
    <w:rsid w:val="00CE3406"/>
    <w:rsid w:val="00CE3622"/>
    <w:rsid w:val="00CE3624"/>
    <w:rsid w:val="00CE3722"/>
    <w:rsid w:val="00CE392D"/>
    <w:rsid w:val="00CE3960"/>
    <w:rsid w:val="00CE3C4B"/>
    <w:rsid w:val="00CE4362"/>
    <w:rsid w:val="00CE45F5"/>
    <w:rsid w:val="00CE4816"/>
    <w:rsid w:val="00CE4863"/>
    <w:rsid w:val="00CE48BD"/>
    <w:rsid w:val="00CE4C9A"/>
    <w:rsid w:val="00CE4F17"/>
    <w:rsid w:val="00CE5161"/>
    <w:rsid w:val="00CE5451"/>
    <w:rsid w:val="00CE54F5"/>
    <w:rsid w:val="00CE5592"/>
    <w:rsid w:val="00CE5876"/>
    <w:rsid w:val="00CE587B"/>
    <w:rsid w:val="00CE5888"/>
    <w:rsid w:val="00CE5B28"/>
    <w:rsid w:val="00CE5C83"/>
    <w:rsid w:val="00CE5DFA"/>
    <w:rsid w:val="00CE5F1A"/>
    <w:rsid w:val="00CE6116"/>
    <w:rsid w:val="00CE6226"/>
    <w:rsid w:val="00CE6824"/>
    <w:rsid w:val="00CE6F5F"/>
    <w:rsid w:val="00CE6FC6"/>
    <w:rsid w:val="00CE75FB"/>
    <w:rsid w:val="00CE7736"/>
    <w:rsid w:val="00CE7B92"/>
    <w:rsid w:val="00CE7C2C"/>
    <w:rsid w:val="00CF04AC"/>
    <w:rsid w:val="00CF0E6A"/>
    <w:rsid w:val="00CF1163"/>
    <w:rsid w:val="00CF12FE"/>
    <w:rsid w:val="00CF13F0"/>
    <w:rsid w:val="00CF14A6"/>
    <w:rsid w:val="00CF1564"/>
    <w:rsid w:val="00CF16F1"/>
    <w:rsid w:val="00CF1B9E"/>
    <w:rsid w:val="00CF1C1E"/>
    <w:rsid w:val="00CF1C8A"/>
    <w:rsid w:val="00CF2436"/>
    <w:rsid w:val="00CF2656"/>
    <w:rsid w:val="00CF281F"/>
    <w:rsid w:val="00CF2AF6"/>
    <w:rsid w:val="00CF2CC1"/>
    <w:rsid w:val="00CF2DBA"/>
    <w:rsid w:val="00CF3066"/>
    <w:rsid w:val="00CF320C"/>
    <w:rsid w:val="00CF3434"/>
    <w:rsid w:val="00CF3598"/>
    <w:rsid w:val="00CF378F"/>
    <w:rsid w:val="00CF3BEC"/>
    <w:rsid w:val="00CF3C1C"/>
    <w:rsid w:val="00CF3CDA"/>
    <w:rsid w:val="00CF3D71"/>
    <w:rsid w:val="00CF40C1"/>
    <w:rsid w:val="00CF421C"/>
    <w:rsid w:val="00CF4375"/>
    <w:rsid w:val="00CF4470"/>
    <w:rsid w:val="00CF4562"/>
    <w:rsid w:val="00CF47B0"/>
    <w:rsid w:val="00CF4834"/>
    <w:rsid w:val="00CF4A0F"/>
    <w:rsid w:val="00CF4B71"/>
    <w:rsid w:val="00CF4C97"/>
    <w:rsid w:val="00CF4D0B"/>
    <w:rsid w:val="00CF4D1D"/>
    <w:rsid w:val="00CF4E94"/>
    <w:rsid w:val="00CF4EC8"/>
    <w:rsid w:val="00CF5092"/>
    <w:rsid w:val="00CF52BD"/>
    <w:rsid w:val="00CF5539"/>
    <w:rsid w:val="00CF55C7"/>
    <w:rsid w:val="00CF5B55"/>
    <w:rsid w:val="00CF5DE7"/>
    <w:rsid w:val="00CF640D"/>
    <w:rsid w:val="00CF6652"/>
    <w:rsid w:val="00CF6E04"/>
    <w:rsid w:val="00CF6EE0"/>
    <w:rsid w:val="00CF6FA5"/>
    <w:rsid w:val="00CF6FF7"/>
    <w:rsid w:val="00CF721A"/>
    <w:rsid w:val="00CF72F1"/>
    <w:rsid w:val="00CF74EC"/>
    <w:rsid w:val="00CF7611"/>
    <w:rsid w:val="00CF792D"/>
    <w:rsid w:val="00CF797E"/>
    <w:rsid w:val="00CF7A11"/>
    <w:rsid w:val="00CF7B1A"/>
    <w:rsid w:val="00CF7C64"/>
    <w:rsid w:val="00D00074"/>
    <w:rsid w:val="00D004E8"/>
    <w:rsid w:val="00D00B74"/>
    <w:rsid w:val="00D00D07"/>
    <w:rsid w:val="00D010A4"/>
    <w:rsid w:val="00D01154"/>
    <w:rsid w:val="00D01450"/>
    <w:rsid w:val="00D01AA5"/>
    <w:rsid w:val="00D01CB5"/>
    <w:rsid w:val="00D01F2A"/>
    <w:rsid w:val="00D01FE4"/>
    <w:rsid w:val="00D02153"/>
    <w:rsid w:val="00D024BE"/>
    <w:rsid w:val="00D026AC"/>
    <w:rsid w:val="00D0287B"/>
    <w:rsid w:val="00D02A43"/>
    <w:rsid w:val="00D02C51"/>
    <w:rsid w:val="00D02DF9"/>
    <w:rsid w:val="00D0379A"/>
    <w:rsid w:val="00D03862"/>
    <w:rsid w:val="00D03A1F"/>
    <w:rsid w:val="00D03D89"/>
    <w:rsid w:val="00D041EC"/>
    <w:rsid w:val="00D045E7"/>
    <w:rsid w:val="00D04E7A"/>
    <w:rsid w:val="00D0501A"/>
    <w:rsid w:val="00D0504B"/>
    <w:rsid w:val="00D05801"/>
    <w:rsid w:val="00D058F1"/>
    <w:rsid w:val="00D05A78"/>
    <w:rsid w:val="00D05C59"/>
    <w:rsid w:val="00D05CB0"/>
    <w:rsid w:val="00D05E14"/>
    <w:rsid w:val="00D05F4E"/>
    <w:rsid w:val="00D05FD2"/>
    <w:rsid w:val="00D05FFF"/>
    <w:rsid w:val="00D0634B"/>
    <w:rsid w:val="00D064FE"/>
    <w:rsid w:val="00D066C1"/>
    <w:rsid w:val="00D068B2"/>
    <w:rsid w:val="00D06977"/>
    <w:rsid w:val="00D06A22"/>
    <w:rsid w:val="00D06C3C"/>
    <w:rsid w:val="00D07077"/>
    <w:rsid w:val="00D075C9"/>
    <w:rsid w:val="00D07641"/>
    <w:rsid w:val="00D076D3"/>
    <w:rsid w:val="00D077F6"/>
    <w:rsid w:val="00D0785C"/>
    <w:rsid w:val="00D078DB"/>
    <w:rsid w:val="00D07D26"/>
    <w:rsid w:val="00D1014F"/>
    <w:rsid w:val="00D105BD"/>
    <w:rsid w:val="00D10892"/>
    <w:rsid w:val="00D11271"/>
    <w:rsid w:val="00D116BD"/>
    <w:rsid w:val="00D118DC"/>
    <w:rsid w:val="00D119F2"/>
    <w:rsid w:val="00D11BE1"/>
    <w:rsid w:val="00D11C12"/>
    <w:rsid w:val="00D11E6D"/>
    <w:rsid w:val="00D11F50"/>
    <w:rsid w:val="00D12B61"/>
    <w:rsid w:val="00D12DAF"/>
    <w:rsid w:val="00D13272"/>
    <w:rsid w:val="00D13343"/>
    <w:rsid w:val="00D13531"/>
    <w:rsid w:val="00D13587"/>
    <w:rsid w:val="00D136B1"/>
    <w:rsid w:val="00D13CE3"/>
    <w:rsid w:val="00D13D78"/>
    <w:rsid w:val="00D13FC2"/>
    <w:rsid w:val="00D140A7"/>
    <w:rsid w:val="00D14703"/>
    <w:rsid w:val="00D14B11"/>
    <w:rsid w:val="00D1567B"/>
    <w:rsid w:val="00D15892"/>
    <w:rsid w:val="00D15B0D"/>
    <w:rsid w:val="00D15D93"/>
    <w:rsid w:val="00D1620B"/>
    <w:rsid w:val="00D16359"/>
    <w:rsid w:val="00D1665C"/>
    <w:rsid w:val="00D17005"/>
    <w:rsid w:val="00D170ED"/>
    <w:rsid w:val="00D171DA"/>
    <w:rsid w:val="00D17452"/>
    <w:rsid w:val="00D174A7"/>
    <w:rsid w:val="00D20684"/>
    <w:rsid w:val="00D20922"/>
    <w:rsid w:val="00D209A2"/>
    <w:rsid w:val="00D20B78"/>
    <w:rsid w:val="00D20D0B"/>
    <w:rsid w:val="00D21033"/>
    <w:rsid w:val="00D21083"/>
    <w:rsid w:val="00D212A7"/>
    <w:rsid w:val="00D21429"/>
    <w:rsid w:val="00D21469"/>
    <w:rsid w:val="00D216CB"/>
    <w:rsid w:val="00D21A8E"/>
    <w:rsid w:val="00D21C66"/>
    <w:rsid w:val="00D21E66"/>
    <w:rsid w:val="00D22015"/>
    <w:rsid w:val="00D221AD"/>
    <w:rsid w:val="00D221D8"/>
    <w:rsid w:val="00D22A99"/>
    <w:rsid w:val="00D22C66"/>
    <w:rsid w:val="00D22EA5"/>
    <w:rsid w:val="00D2326C"/>
    <w:rsid w:val="00D23321"/>
    <w:rsid w:val="00D23352"/>
    <w:rsid w:val="00D23437"/>
    <w:rsid w:val="00D2349F"/>
    <w:rsid w:val="00D23688"/>
    <w:rsid w:val="00D23CC5"/>
    <w:rsid w:val="00D242BC"/>
    <w:rsid w:val="00D24818"/>
    <w:rsid w:val="00D24D33"/>
    <w:rsid w:val="00D24E51"/>
    <w:rsid w:val="00D24F5E"/>
    <w:rsid w:val="00D24FD2"/>
    <w:rsid w:val="00D25111"/>
    <w:rsid w:val="00D251E4"/>
    <w:rsid w:val="00D254FF"/>
    <w:rsid w:val="00D25502"/>
    <w:rsid w:val="00D2555A"/>
    <w:rsid w:val="00D2590A"/>
    <w:rsid w:val="00D25A77"/>
    <w:rsid w:val="00D25CD3"/>
    <w:rsid w:val="00D25CE7"/>
    <w:rsid w:val="00D25F8D"/>
    <w:rsid w:val="00D2606A"/>
    <w:rsid w:val="00D261F4"/>
    <w:rsid w:val="00D264AA"/>
    <w:rsid w:val="00D26574"/>
    <w:rsid w:val="00D2658D"/>
    <w:rsid w:val="00D26902"/>
    <w:rsid w:val="00D269CE"/>
    <w:rsid w:val="00D26F25"/>
    <w:rsid w:val="00D26FE2"/>
    <w:rsid w:val="00D27430"/>
    <w:rsid w:val="00D274F5"/>
    <w:rsid w:val="00D27668"/>
    <w:rsid w:val="00D276B8"/>
    <w:rsid w:val="00D2783A"/>
    <w:rsid w:val="00D2798F"/>
    <w:rsid w:val="00D27A29"/>
    <w:rsid w:val="00D27B39"/>
    <w:rsid w:val="00D27DD9"/>
    <w:rsid w:val="00D301D8"/>
    <w:rsid w:val="00D301FE"/>
    <w:rsid w:val="00D30269"/>
    <w:rsid w:val="00D303E0"/>
    <w:rsid w:val="00D308D4"/>
    <w:rsid w:val="00D30B2A"/>
    <w:rsid w:val="00D30C9A"/>
    <w:rsid w:val="00D30EBB"/>
    <w:rsid w:val="00D31073"/>
    <w:rsid w:val="00D31195"/>
    <w:rsid w:val="00D3134E"/>
    <w:rsid w:val="00D31457"/>
    <w:rsid w:val="00D315C6"/>
    <w:rsid w:val="00D318CB"/>
    <w:rsid w:val="00D31BF7"/>
    <w:rsid w:val="00D31C5C"/>
    <w:rsid w:val="00D31D6A"/>
    <w:rsid w:val="00D31D9D"/>
    <w:rsid w:val="00D31E99"/>
    <w:rsid w:val="00D31FCD"/>
    <w:rsid w:val="00D32199"/>
    <w:rsid w:val="00D324D6"/>
    <w:rsid w:val="00D3267C"/>
    <w:rsid w:val="00D326AA"/>
    <w:rsid w:val="00D32774"/>
    <w:rsid w:val="00D329B1"/>
    <w:rsid w:val="00D32C73"/>
    <w:rsid w:val="00D32D87"/>
    <w:rsid w:val="00D32DA2"/>
    <w:rsid w:val="00D32E10"/>
    <w:rsid w:val="00D33172"/>
    <w:rsid w:val="00D333CA"/>
    <w:rsid w:val="00D335B3"/>
    <w:rsid w:val="00D335FF"/>
    <w:rsid w:val="00D339E6"/>
    <w:rsid w:val="00D33B66"/>
    <w:rsid w:val="00D33CD4"/>
    <w:rsid w:val="00D34073"/>
    <w:rsid w:val="00D342E0"/>
    <w:rsid w:val="00D34C2E"/>
    <w:rsid w:val="00D34E7E"/>
    <w:rsid w:val="00D352E0"/>
    <w:rsid w:val="00D35386"/>
    <w:rsid w:val="00D3565A"/>
    <w:rsid w:val="00D3572C"/>
    <w:rsid w:val="00D35BC4"/>
    <w:rsid w:val="00D35C0A"/>
    <w:rsid w:val="00D35FF7"/>
    <w:rsid w:val="00D361FD"/>
    <w:rsid w:val="00D36433"/>
    <w:rsid w:val="00D364CC"/>
    <w:rsid w:val="00D368EF"/>
    <w:rsid w:val="00D3694D"/>
    <w:rsid w:val="00D36E1F"/>
    <w:rsid w:val="00D36EF3"/>
    <w:rsid w:val="00D36F14"/>
    <w:rsid w:val="00D3705D"/>
    <w:rsid w:val="00D370F3"/>
    <w:rsid w:val="00D3738C"/>
    <w:rsid w:val="00D37390"/>
    <w:rsid w:val="00D37610"/>
    <w:rsid w:val="00D37BA8"/>
    <w:rsid w:val="00D37BBD"/>
    <w:rsid w:val="00D40514"/>
    <w:rsid w:val="00D40613"/>
    <w:rsid w:val="00D40C86"/>
    <w:rsid w:val="00D40D4E"/>
    <w:rsid w:val="00D40D7F"/>
    <w:rsid w:val="00D4113D"/>
    <w:rsid w:val="00D41182"/>
    <w:rsid w:val="00D414C9"/>
    <w:rsid w:val="00D41C5D"/>
    <w:rsid w:val="00D41E35"/>
    <w:rsid w:val="00D41E3B"/>
    <w:rsid w:val="00D41EBA"/>
    <w:rsid w:val="00D41FB5"/>
    <w:rsid w:val="00D42086"/>
    <w:rsid w:val="00D4217D"/>
    <w:rsid w:val="00D4249F"/>
    <w:rsid w:val="00D426F5"/>
    <w:rsid w:val="00D426FD"/>
    <w:rsid w:val="00D42D3C"/>
    <w:rsid w:val="00D42F19"/>
    <w:rsid w:val="00D42F98"/>
    <w:rsid w:val="00D439AD"/>
    <w:rsid w:val="00D43F18"/>
    <w:rsid w:val="00D43F37"/>
    <w:rsid w:val="00D43F7D"/>
    <w:rsid w:val="00D44273"/>
    <w:rsid w:val="00D445FA"/>
    <w:rsid w:val="00D4484F"/>
    <w:rsid w:val="00D4493F"/>
    <w:rsid w:val="00D44C42"/>
    <w:rsid w:val="00D450A5"/>
    <w:rsid w:val="00D451F2"/>
    <w:rsid w:val="00D4520A"/>
    <w:rsid w:val="00D4532E"/>
    <w:rsid w:val="00D453F0"/>
    <w:rsid w:val="00D454A0"/>
    <w:rsid w:val="00D45518"/>
    <w:rsid w:val="00D4571F"/>
    <w:rsid w:val="00D458B7"/>
    <w:rsid w:val="00D45B7E"/>
    <w:rsid w:val="00D45FED"/>
    <w:rsid w:val="00D46120"/>
    <w:rsid w:val="00D462C9"/>
    <w:rsid w:val="00D4630E"/>
    <w:rsid w:val="00D4630F"/>
    <w:rsid w:val="00D463FB"/>
    <w:rsid w:val="00D46622"/>
    <w:rsid w:val="00D46956"/>
    <w:rsid w:val="00D46CB3"/>
    <w:rsid w:val="00D470A6"/>
    <w:rsid w:val="00D470B7"/>
    <w:rsid w:val="00D470B9"/>
    <w:rsid w:val="00D47219"/>
    <w:rsid w:val="00D47471"/>
    <w:rsid w:val="00D47494"/>
    <w:rsid w:val="00D4764D"/>
    <w:rsid w:val="00D478A2"/>
    <w:rsid w:val="00D47D28"/>
    <w:rsid w:val="00D501AF"/>
    <w:rsid w:val="00D50606"/>
    <w:rsid w:val="00D506F6"/>
    <w:rsid w:val="00D50782"/>
    <w:rsid w:val="00D50EC4"/>
    <w:rsid w:val="00D50FE6"/>
    <w:rsid w:val="00D511E1"/>
    <w:rsid w:val="00D51255"/>
    <w:rsid w:val="00D513FB"/>
    <w:rsid w:val="00D51946"/>
    <w:rsid w:val="00D519C2"/>
    <w:rsid w:val="00D51B9B"/>
    <w:rsid w:val="00D51ECA"/>
    <w:rsid w:val="00D5204F"/>
    <w:rsid w:val="00D5205E"/>
    <w:rsid w:val="00D52825"/>
    <w:rsid w:val="00D52876"/>
    <w:rsid w:val="00D52A9E"/>
    <w:rsid w:val="00D52D29"/>
    <w:rsid w:val="00D52DCF"/>
    <w:rsid w:val="00D52F10"/>
    <w:rsid w:val="00D53173"/>
    <w:rsid w:val="00D53200"/>
    <w:rsid w:val="00D53241"/>
    <w:rsid w:val="00D536CF"/>
    <w:rsid w:val="00D53945"/>
    <w:rsid w:val="00D53980"/>
    <w:rsid w:val="00D53BD9"/>
    <w:rsid w:val="00D540FB"/>
    <w:rsid w:val="00D54167"/>
    <w:rsid w:val="00D54463"/>
    <w:rsid w:val="00D5454E"/>
    <w:rsid w:val="00D54B6A"/>
    <w:rsid w:val="00D54DE5"/>
    <w:rsid w:val="00D550FA"/>
    <w:rsid w:val="00D55758"/>
    <w:rsid w:val="00D55A60"/>
    <w:rsid w:val="00D55ADE"/>
    <w:rsid w:val="00D55E89"/>
    <w:rsid w:val="00D56698"/>
    <w:rsid w:val="00D56BE7"/>
    <w:rsid w:val="00D571FD"/>
    <w:rsid w:val="00D57534"/>
    <w:rsid w:val="00D576E6"/>
    <w:rsid w:val="00D5795F"/>
    <w:rsid w:val="00D579BD"/>
    <w:rsid w:val="00D579D7"/>
    <w:rsid w:val="00D57C4B"/>
    <w:rsid w:val="00D57C5D"/>
    <w:rsid w:val="00D60380"/>
    <w:rsid w:val="00D608CC"/>
    <w:rsid w:val="00D60925"/>
    <w:rsid w:val="00D60B00"/>
    <w:rsid w:val="00D60C33"/>
    <w:rsid w:val="00D60FCD"/>
    <w:rsid w:val="00D610AF"/>
    <w:rsid w:val="00D611A4"/>
    <w:rsid w:val="00D612C8"/>
    <w:rsid w:val="00D6157D"/>
    <w:rsid w:val="00D616BF"/>
    <w:rsid w:val="00D6197E"/>
    <w:rsid w:val="00D61B43"/>
    <w:rsid w:val="00D61C86"/>
    <w:rsid w:val="00D6206E"/>
    <w:rsid w:val="00D6228D"/>
    <w:rsid w:val="00D623A7"/>
    <w:rsid w:val="00D62644"/>
    <w:rsid w:val="00D62ABC"/>
    <w:rsid w:val="00D62F05"/>
    <w:rsid w:val="00D63E54"/>
    <w:rsid w:val="00D640F4"/>
    <w:rsid w:val="00D6462F"/>
    <w:rsid w:val="00D64812"/>
    <w:rsid w:val="00D64A27"/>
    <w:rsid w:val="00D64A44"/>
    <w:rsid w:val="00D64ACD"/>
    <w:rsid w:val="00D650A6"/>
    <w:rsid w:val="00D65133"/>
    <w:rsid w:val="00D652D7"/>
    <w:rsid w:val="00D652F3"/>
    <w:rsid w:val="00D65A61"/>
    <w:rsid w:val="00D65FEB"/>
    <w:rsid w:val="00D66070"/>
    <w:rsid w:val="00D66248"/>
    <w:rsid w:val="00D664E9"/>
    <w:rsid w:val="00D66505"/>
    <w:rsid w:val="00D6674F"/>
    <w:rsid w:val="00D66916"/>
    <w:rsid w:val="00D6699B"/>
    <w:rsid w:val="00D66B2F"/>
    <w:rsid w:val="00D66B53"/>
    <w:rsid w:val="00D66EAF"/>
    <w:rsid w:val="00D67C4F"/>
    <w:rsid w:val="00D67CFD"/>
    <w:rsid w:val="00D67D34"/>
    <w:rsid w:val="00D67D5A"/>
    <w:rsid w:val="00D67EBE"/>
    <w:rsid w:val="00D67EF8"/>
    <w:rsid w:val="00D70014"/>
    <w:rsid w:val="00D70104"/>
    <w:rsid w:val="00D702F1"/>
    <w:rsid w:val="00D704BD"/>
    <w:rsid w:val="00D70848"/>
    <w:rsid w:val="00D709A4"/>
    <w:rsid w:val="00D709F2"/>
    <w:rsid w:val="00D714B5"/>
    <w:rsid w:val="00D714C1"/>
    <w:rsid w:val="00D71909"/>
    <w:rsid w:val="00D71B15"/>
    <w:rsid w:val="00D71D53"/>
    <w:rsid w:val="00D7262D"/>
    <w:rsid w:val="00D72ADB"/>
    <w:rsid w:val="00D72B7D"/>
    <w:rsid w:val="00D72DA2"/>
    <w:rsid w:val="00D72DDA"/>
    <w:rsid w:val="00D73454"/>
    <w:rsid w:val="00D73757"/>
    <w:rsid w:val="00D737D1"/>
    <w:rsid w:val="00D73BD5"/>
    <w:rsid w:val="00D73DE9"/>
    <w:rsid w:val="00D73E9B"/>
    <w:rsid w:val="00D73EEF"/>
    <w:rsid w:val="00D7432C"/>
    <w:rsid w:val="00D744AB"/>
    <w:rsid w:val="00D74643"/>
    <w:rsid w:val="00D74676"/>
    <w:rsid w:val="00D747BD"/>
    <w:rsid w:val="00D74B22"/>
    <w:rsid w:val="00D75164"/>
    <w:rsid w:val="00D752A0"/>
    <w:rsid w:val="00D753FD"/>
    <w:rsid w:val="00D754DA"/>
    <w:rsid w:val="00D75706"/>
    <w:rsid w:val="00D75809"/>
    <w:rsid w:val="00D7590F"/>
    <w:rsid w:val="00D75B5D"/>
    <w:rsid w:val="00D75BCE"/>
    <w:rsid w:val="00D75EC1"/>
    <w:rsid w:val="00D761F5"/>
    <w:rsid w:val="00D761FA"/>
    <w:rsid w:val="00D7642C"/>
    <w:rsid w:val="00D767AA"/>
    <w:rsid w:val="00D76846"/>
    <w:rsid w:val="00D76B3A"/>
    <w:rsid w:val="00D76B8B"/>
    <w:rsid w:val="00D76C74"/>
    <w:rsid w:val="00D76F07"/>
    <w:rsid w:val="00D76F2F"/>
    <w:rsid w:val="00D770F2"/>
    <w:rsid w:val="00D77118"/>
    <w:rsid w:val="00D77C4D"/>
    <w:rsid w:val="00D77CEF"/>
    <w:rsid w:val="00D77E69"/>
    <w:rsid w:val="00D802F4"/>
    <w:rsid w:val="00D80403"/>
    <w:rsid w:val="00D805DB"/>
    <w:rsid w:val="00D8081D"/>
    <w:rsid w:val="00D8088F"/>
    <w:rsid w:val="00D8091C"/>
    <w:rsid w:val="00D809B0"/>
    <w:rsid w:val="00D80A75"/>
    <w:rsid w:val="00D80B69"/>
    <w:rsid w:val="00D80CAC"/>
    <w:rsid w:val="00D80E32"/>
    <w:rsid w:val="00D80FDE"/>
    <w:rsid w:val="00D8125E"/>
    <w:rsid w:val="00D812E0"/>
    <w:rsid w:val="00D8147B"/>
    <w:rsid w:val="00D8154E"/>
    <w:rsid w:val="00D817C3"/>
    <w:rsid w:val="00D819CB"/>
    <w:rsid w:val="00D82377"/>
    <w:rsid w:val="00D823A5"/>
    <w:rsid w:val="00D8355B"/>
    <w:rsid w:val="00D83841"/>
    <w:rsid w:val="00D83E7E"/>
    <w:rsid w:val="00D83F9B"/>
    <w:rsid w:val="00D841EE"/>
    <w:rsid w:val="00D84521"/>
    <w:rsid w:val="00D8453C"/>
    <w:rsid w:val="00D845F4"/>
    <w:rsid w:val="00D84955"/>
    <w:rsid w:val="00D84FC9"/>
    <w:rsid w:val="00D85180"/>
    <w:rsid w:val="00D851DC"/>
    <w:rsid w:val="00D8592C"/>
    <w:rsid w:val="00D859D6"/>
    <w:rsid w:val="00D8614E"/>
    <w:rsid w:val="00D86209"/>
    <w:rsid w:val="00D862D2"/>
    <w:rsid w:val="00D865A5"/>
    <w:rsid w:val="00D86735"/>
    <w:rsid w:val="00D867F0"/>
    <w:rsid w:val="00D869FE"/>
    <w:rsid w:val="00D86B9C"/>
    <w:rsid w:val="00D86C3D"/>
    <w:rsid w:val="00D86C8D"/>
    <w:rsid w:val="00D86F64"/>
    <w:rsid w:val="00D8709F"/>
    <w:rsid w:val="00D87362"/>
    <w:rsid w:val="00D87416"/>
    <w:rsid w:val="00D874CF"/>
    <w:rsid w:val="00D879E0"/>
    <w:rsid w:val="00D87A55"/>
    <w:rsid w:val="00D9033E"/>
    <w:rsid w:val="00D90518"/>
    <w:rsid w:val="00D9065F"/>
    <w:rsid w:val="00D90707"/>
    <w:rsid w:val="00D90AAB"/>
    <w:rsid w:val="00D91016"/>
    <w:rsid w:val="00D91252"/>
    <w:rsid w:val="00D91278"/>
    <w:rsid w:val="00D913C4"/>
    <w:rsid w:val="00D91DF8"/>
    <w:rsid w:val="00D92573"/>
    <w:rsid w:val="00D926D5"/>
    <w:rsid w:val="00D92942"/>
    <w:rsid w:val="00D92D71"/>
    <w:rsid w:val="00D92DB3"/>
    <w:rsid w:val="00D934A0"/>
    <w:rsid w:val="00D934CB"/>
    <w:rsid w:val="00D935E7"/>
    <w:rsid w:val="00D93833"/>
    <w:rsid w:val="00D93967"/>
    <w:rsid w:val="00D93F0E"/>
    <w:rsid w:val="00D94281"/>
    <w:rsid w:val="00D942D0"/>
    <w:rsid w:val="00D943A9"/>
    <w:rsid w:val="00D945B8"/>
    <w:rsid w:val="00D947DC"/>
    <w:rsid w:val="00D95371"/>
    <w:rsid w:val="00D95447"/>
    <w:rsid w:val="00D95515"/>
    <w:rsid w:val="00D95BBC"/>
    <w:rsid w:val="00D95D18"/>
    <w:rsid w:val="00D96022"/>
    <w:rsid w:val="00D96295"/>
    <w:rsid w:val="00D966A5"/>
    <w:rsid w:val="00D96764"/>
    <w:rsid w:val="00D9681E"/>
    <w:rsid w:val="00D96FEB"/>
    <w:rsid w:val="00D9762A"/>
    <w:rsid w:val="00D9770D"/>
    <w:rsid w:val="00D97C1C"/>
    <w:rsid w:val="00D97E61"/>
    <w:rsid w:val="00D97EBC"/>
    <w:rsid w:val="00D97F40"/>
    <w:rsid w:val="00DA00A5"/>
    <w:rsid w:val="00DA00F6"/>
    <w:rsid w:val="00DA0145"/>
    <w:rsid w:val="00DA05EA"/>
    <w:rsid w:val="00DA0837"/>
    <w:rsid w:val="00DA08BA"/>
    <w:rsid w:val="00DA08DA"/>
    <w:rsid w:val="00DA0B29"/>
    <w:rsid w:val="00DA0DAC"/>
    <w:rsid w:val="00DA0EE4"/>
    <w:rsid w:val="00DA0EF1"/>
    <w:rsid w:val="00DA1068"/>
    <w:rsid w:val="00DA1778"/>
    <w:rsid w:val="00DA1865"/>
    <w:rsid w:val="00DA18C3"/>
    <w:rsid w:val="00DA1B59"/>
    <w:rsid w:val="00DA1C3F"/>
    <w:rsid w:val="00DA26C4"/>
    <w:rsid w:val="00DA2720"/>
    <w:rsid w:val="00DA2BAC"/>
    <w:rsid w:val="00DA2BF1"/>
    <w:rsid w:val="00DA2F83"/>
    <w:rsid w:val="00DA32DD"/>
    <w:rsid w:val="00DA34D4"/>
    <w:rsid w:val="00DA399E"/>
    <w:rsid w:val="00DA39F9"/>
    <w:rsid w:val="00DA3BCC"/>
    <w:rsid w:val="00DA45F1"/>
    <w:rsid w:val="00DA4CEE"/>
    <w:rsid w:val="00DA511D"/>
    <w:rsid w:val="00DA5178"/>
    <w:rsid w:val="00DA556C"/>
    <w:rsid w:val="00DA56E0"/>
    <w:rsid w:val="00DA57D2"/>
    <w:rsid w:val="00DA5816"/>
    <w:rsid w:val="00DA5BB3"/>
    <w:rsid w:val="00DA5D4D"/>
    <w:rsid w:val="00DA6469"/>
    <w:rsid w:val="00DA6818"/>
    <w:rsid w:val="00DA688E"/>
    <w:rsid w:val="00DA6AA3"/>
    <w:rsid w:val="00DA6BA9"/>
    <w:rsid w:val="00DA6BC4"/>
    <w:rsid w:val="00DA6D0B"/>
    <w:rsid w:val="00DA6E3C"/>
    <w:rsid w:val="00DA7356"/>
    <w:rsid w:val="00DA7422"/>
    <w:rsid w:val="00DA7B44"/>
    <w:rsid w:val="00DA7BB6"/>
    <w:rsid w:val="00DB042D"/>
    <w:rsid w:val="00DB0518"/>
    <w:rsid w:val="00DB0639"/>
    <w:rsid w:val="00DB0AC3"/>
    <w:rsid w:val="00DB0C5D"/>
    <w:rsid w:val="00DB0C72"/>
    <w:rsid w:val="00DB0FBF"/>
    <w:rsid w:val="00DB1310"/>
    <w:rsid w:val="00DB14C5"/>
    <w:rsid w:val="00DB15BD"/>
    <w:rsid w:val="00DB1613"/>
    <w:rsid w:val="00DB1689"/>
    <w:rsid w:val="00DB1B64"/>
    <w:rsid w:val="00DB1D23"/>
    <w:rsid w:val="00DB1E83"/>
    <w:rsid w:val="00DB2011"/>
    <w:rsid w:val="00DB207F"/>
    <w:rsid w:val="00DB21AF"/>
    <w:rsid w:val="00DB21BA"/>
    <w:rsid w:val="00DB2339"/>
    <w:rsid w:val="00DB2629"/>
    <w:rsid w:val="00DB28BE"/>
    <w:rsid w:val="00DB2A7F"/>
    <w:rsid w:val="00DB2A92"/>
    <w:rsid w:val="00DB2B7F"/>
    <w:rsid w:val="00DB2C1B"/>
    <w:rsid w:val="00DB2C70"/>
    <w:rsid w:val="00DB2F84"/>
    <w:rsid w:val="00DB3234"/>
    <w:rsid w:val="00DB3258"/>
    <w:rsid w:val="00DB34BD"/>
    <w:rsid w:val="00DB396D"/>
    <w:rsid w:val="00DB3A00"/>
    <w:rsid w:val="00DB3CB2"/>
    <w:rsid w:val="00DB3D73"/>
    <w:rsid w:val="00DB3EB7"/>
    <w:rsid w:val="00DB3ED2"/>
    <w:rsid w:val="00DB493C"/>
    <w:rsid w:val="00DB49C7"/>
    <w:rsid w:val="00DB4A68"/>
    <w:rsid w:val="00DB4A93"/>
    <w:rsid w:val="00DB4B55"/>
    <w:rsid w:val="00DB4CB9"/>
    <w:rsid w:val="00DB506F"/>
    <w:rsid w:val="00DB51D6"/>
    <w:rsid w:val="00DB55C1"/>
    <w:rsid w:val="00DB584A"/>
    <w:rsid w:val="00DB590F"/>
    <w:rsid w:val="00DB592D"/>
    <w:rsid w:val="00DB5AC7"/>
    <w:rsid w:val="00DB5AD3"/>
    <w:rsid w:val="00DB5B27"/>
    <w:rsid w:val="00DB5DD3"/>
    <w:rsid w:val="00DB5ECD"/>
    <w:rsid w:val="00DB637F"/>
    <w:rsid w:val="00DB643B"/>
    <w:rsid w:val="00DB65EC"/>
    <w:rsid w:val="00DB662B"/>
    <w:rsid w:val="00DB69AD"/>
    <w:rsid w:val="00DB722F"/>
    <w:rsid w:val="00DB7272"/>
    <w:rsid w:val="00DB7391"/>
    <w:rsid w:val="00DB769E"/>
    <w:rsid w:val="00DB7B29"/>
    <w:rsid w:val="00DB7C0C"/>
    <w:rsid w:val="00DC0101"/>
    <w:rsid w:val="00DC02B9"/>
    <w:rsid w:val="00DC033E"/>
    <w:rsid w:val="00DC0473"/>
    <w:rsid w:val="00DC0A0E"/>
    <w:rsid w:val="00DC0B38"/>
    <w:rsid w:val="00DC0DCA"/>
    <w:rsid w:val="00DC107B"/>
    <w:rsid w:val="00DC123B"/>
    <w:rsid w:val="00DC13FD"/>
    <w:rsid w:val="00DC143B"/>
    <w:rsid w:val="00DC15DB"/>
    <w:rsid w:val="00DC179C"/>
    <w:rsid w:val="00DC182D"/>
    <w:rsid w:val="00DC1ADA"/>
    <w:rsid w:val="00DC1BEF"/>
    <w:rsid w:val="00DC1DB2"/>
    <w:rsid w:val="00DC1DFA"/>
    <w:rsid w:val="00DC2228"/>
    <w:rsid w:val="00DC2275"/>
    <w:rsid w:val="00DC254E"/>
    <w:rsid w:val="00DC276E"/>
    <w:rsid w:val="00DC2774"/>
    <w:rsid w:val="00DC28D9"/>
    <w:rsid w:val="00DC2AA6"/>
    <w:rsid w:val="00DC2B53"/>
    <w:rsid w:val="00DC2E03"/>
    <w:rsid w:val="00DC2F17"/>
    <w:rsid w:val="00DC314F"/>
    <w:rsid w:val="00DC354C"/>
    <w:rsid w:val="00DC35EA"/>
    <w:rsid w:val="00DC35F2"/>
    <w:rsid w:val="00DC3709"/>
    <w:rsid w:val="00DC3A7A"/>
    <w:rsid w:val="00DC3AE8"/>
    <w:rsid w:val="00DC3D74"/>
    <w:rsid w:val="00DC3F7D"/>
    <w:rsid w:val="00DC46CA"/>
    <w:rsid w:val="00DC4701"/>
    <w:rsid w:val="00DC47AD"/>
    <w:rsid w:val="00DC4913"/>
    <w:rsid w:val="00DC4A00"/>
    <w:rsid w:val="00DC4A99"/>
    <w:rsid w:val="00DC4DE0"/>
    <w:rsid w:val="00DC4E2F"/>
    <w:rsid w:val="00DC4FD6"/>
    <w:rsid w:val="00DC5083"/>
    <w:rsid w:val="00DC558C"/>
    <w:rsid w:val="00DC5726"/>
    <w:rsid w:val="00DC585E"/>
    <w:rsid w:val="00DC5B44"/>
    <w:rsid w:val="00DC5E0D"/>
    <w:rsid w:val="00DC6455"/>
    <w:rsid w:val="00DC648D"/>
    <w:rsid w:val="00DC66A3"/>
    <w:rsid w:val="00DC6AAA"/>
    <w:rsid w:val="00DC6B43"/>
    <w:rsid w:val="00DC7147"/>
    <w:rsid w:val="00DC7246"/>
    <w:rsid w:val="00DC726D"/>
    <w:rsid w:val="00DC7309"/>
    <w:rsid w:val="00DC732B"/>
    <w:rsid w:val="00DC73EA"/>
    <w:rsid w:val="00DC75FA"/>
    <w:rsid w:val="00DC77A0"/>
    <w:rsid w:val="00DC77FE"/>
    <w:rsid w:val="00DD01C8"/>
    <w:rsid w:val="00DD028B"/>
    <w:rsid w:val="00DD033C"/>
    <w:rsid w:val="00DD045A"/>
    <w:rsid w:val="00DD0A18"/>
    <w:rsid w:val="00DD0ED3"/>
    <w:rsid w:val="00DD0F5F"/>
    <w:rsid w:val="00DD0FDB"/>
    <w:rsid w:val="00DD107A"/>
    <w:rsid w:val="00DD10A6"/>
    <w:rsid w:val="00DD10FF"/>
    <w:rsid w:val="00DD1813"/>
    <w:rsid w:val="00DD192C"/>
    <w:rsid w:val="00DD1D1B"/>
    <w:rsid w:val="00DD1E1D"/>
    <w:rsid w:val="00DD1FEB"/>
    <w:rsid w:val="00DD22B9"/>
    <w:rsid w:val="00DD236D"/>
    <w:rsid w:val="00DD23C0"/>
    <w:rsid w:val="00DD282D"/>
    <w:rsid w:val="00DD2849"/>
    <w:rsid w:val="00DD2968"/>
    <w:rsid w:val="00DD2C5E"/>
    <w:rsid w:val="00DD2D3A"/>
    <w:rsid w:val="00DD2E1F"/>
    <w:rsid w:val="00DD2EB9"/>
    <w:rsid w:val="00DD2F07"/>
    <w:rsid w:val="00DD31D5"/>
    <w:rsid w:val="00DD3F19"/>
    <w:rsid w:val="00DD4398"/>
    <w:rsid w:val="00DD47EC"/>
    <w:rsid w:val="00DD4CBD"/>
    <w:rsid w:val="00DD4F9D"/>
    <w:rsid w:val="00DD50C2"/>
    <w:rsid w:val="00DD51D1"/>
    <w:rsid w:val="00DD53BD"/>
    <w:rsid w:val="00DD561F"/>
    <w:rsid w:val="00DD5898"/>
    <w:rsid w:val="00DD58D1"/>
    <w:rsid w:val="00DD5D01"/>
    <w:rsid w:val="00DD5D8C"/>
    <w:rsid w:val="00DD5D9E"/>
    <w:rsid w:val="00DD5F44"/>
    <w:rsid w:val="00DD60EA"/>
    <w:rsid w:val="00DD64AB"/>
    <w:rsid w:val="00DD66D2"/>
    <w:rsid w:val="00DD692C"/>
    <w:rsid w:val="00DD695B"/>
    <w:rsid w:val="00DD69DA"/>
    <w:rsid w:val="00DD6A7A"/>
    <w:rsid w:val="00DD6A9F"/>
    <w:rsid w:val="00DD6EF9"/>
    <w:rsid w:val="00DD6FAD"/>
    <w:rsid w:val="00DD7284"/>
    <w:rsid w:val="00DD74C6"/>
    <w:rsid w:val="00DD763F"/>
    <w:rsid w:val="00DD76A0"/>
    <w:rsid w:val="00DD7849"/>
    <w:rsid w:val="00DD78CF"/>
    <w:rsid w:val="00DD7977"/>
    <w:rsid w:val="00DD7B21"/>
    <w:rsid w:val="00DD7BA0"/>
    <w:rsid w:val="00DD7D38"/>
    <w:rsid w:val="00DD7D9F"/>
    <w:rsid w:val="00DD7DF4"/>
    <w:rsid w:val="00DE0035"/>
    <w:rsid w:val="00DE013B"/>
    <w:rsid w:val="00DE0194"/>
    <w:rsid w:val="00DE02C1"/>
    <w:rsid w:val="00DE063A"/>
    <w:rsid w:val="00DE073C"/>
    <w:rsid w:val="00DE0858"/>
    <w:rsid w:val="00DE0882"/>
    <w:rsid w:val="00DE08DA"/>
    <w:rsid w:val="00DE0A1E"/>
    <w:rsid w:val="00DE0C7F"/>
    <w:rsid w:val="00DE0C90"/>
    <w:rsid w:val="00DE0F4F"/>
    <w:rsid w:val="00DE1189"/>
    <w:rsid w:val="00DE1198"/>
    <w:rsid w:val="00DE11C6"/>
    <w:rsid w:val="00DE145A"/>
    <w:rsid w:val="00DE148B"/>
    <w:rsid w:val="00DE1BDD"/>
    <w:rsid w:val="00DE1EEB"/>
    <w:rsid w:val="00DE229A"/>
    <w:rsid w:val="00DE24A1"/>
    <w:rsid w:val="00DE26E1"/>
    <w:rsid w:val="00DE277B"/>
    <w:rsid w:val="00DE29D3"/>
    <w:rsid w:val="00DE2C89"/>
    <w:rsid w:val="00DE2E10"/>
    <w:rsid w:val="00DE32AF"/>
    <w:rsid w:val="00DE3555"/>
    <w:rsid w:val="00DE3702"/>
    <w:rsid w:val="00DE3D3C"/>
    <w:rsid w:val="00DE4133"/>
    <w:rsid w:val="00DE42FB"/>
    <w:rsid w:val="00DE4437"/>
    <w:rsid w:val="00DE45CB"/>
    <w:rsid w:val="00DE46BD"/>
    <w:rsid w:val="00DE46F8"/>
    <w:rsid w:val="00DE4C05"/>
    <w:rsid w:val="00DE4CD1"/>
    <w:rsid w:val="00DE4D8B"/>
    <w:rsid w:val="00DE5025"/>
    <w:rsid w:val="00DE52B4"/>
    <w:rsid w:val="00DE5351"/>
    <w:rsid w:val="00DE58AE"/>
    <w:rsid w:val="00DE59BA"/>
    <w:rsid w:val="00DE5A63"/>
    <w:rsid w:val="00DE5EA0"/>
    <w:rsid w:val="00DE5F17"/>
    <w:rsid w:val="00DE5FF2"/>
    <w:rsid w:val="00DE607A"/>
    <w:rsid w:val="00DE6266"/>
    <w:rsid w:val="00DE62AC"/>
    <w:rsid w:val="00DE64D2"/>
    <w:rsid w:val="00DE666C"/>
    <w:rsid w:val="00DE669F"/>
    <w:rsid w:val="00DE6908"/>
    <w:rsid w:val="00DE6B24"/>
    <w:rsid w:val="00DE6ECA"/>
    <w:rsid w:val="00DE70CC"/>
    <w:rsid w:val="00DE7123"/>
    <w:rsid w:val="00DE72A3"/>
    <w:rsid w:val="00DE7317"/>
    <w:rsid w:val="00DE7572"/>
    <w:rsid w:val="00DE793D"/>
    <w:rsid w:val="00DE7CF0"/>
    <w:rsid w:val="00DF0077"/>
    <w:rsid w:val="00DF00D1"/>
    <w:rsid w:val="00DF0373"/>
    <w:rsid w:val="00DF06D8"/>
    <w:rsid w:val="00DF06E4"/>
    <w:rsid w:val="00DF0933"/>
    <w:rsid w:val="00DF09B2"/>
    <w:rsid w:val="00DF0F58"/>
    <w:rsid w:val="00DF1478"/>
    <w:rsid w:val="00DF148F"/>
    <w:rsid w:val="00DF16AA"/>
    <w:rsid w:val="00DF18C6"/>
    <w:rsid w:val="00DF19B1"/>
    <w:rsid w:val="00DF1CF1"/>
    <w:rsid w:val="00DF1E2F"/>
    <w:rsid w:val="00DF1F36"/>
    <w:rsid w:val="00DF2267"/>
    <w:rsid w:val="00DF236A"/>
    <w:rsid w:val="00DF2B79"/>
    <w:rsid w:val="00DF3098"/>
    <w:rsid w:val="00DF31FE"/>
    <w:rsid w:val="00DF370D"/>
    <w:rsid w:val="00DF3FFE"/>
    <w:rsid w:val="00DF4323"/>
    <w:rsid w:val="00DF44AF"/>
    <w:rsid w:val="00DF44C8"/>
    <w:rsid w:val="00DF4573"/>
    <w:rsid w:val="00DF468D"/>
    <w:rsid w:val="00DF46D1"/>
    <w:rsid w:val="00DF4759"/>
    <w:rsid w:val="00DF47C3"/>
    <w:rsid w:val="00DF483C"/>
    <w:rsid w:val="00DF4B3F"/>
    <w:rsid w:val="00DF4BB3"/>
    <w:rsid w:val="00DF4BD3"/>
    <w:rsid w:val="00DF4D1B"/>
    <w:rsid w:val="00DF54B3"/>
    <w:rsid w:val="00DF5692"/>
    <w:rsid w:val="00DF5E84"/>
    <w:rsid w:val="00DF5E9C"/>
    <w:rsid w:val="00DF63E1"/>
    <w:rsid w:val="00DF6743"/>
    <w:rsid w:val="00DF6793"/>
    <w:rsid w:val="00DF67D8"/>
    <w:rsid w:val="00DF6A22"/>
    <w:rsid w:val="00DF6BB4"/>
    <w:rsid w:val="00DF6E90"/>
    <w:rsid w:val="00DF6F6E"/>
    <w:rsid w:val="00DF7374"/>
    <w:rsid w:val="00DF7470"/>
    <w:rsid w:val="00DF756B"/>
    <w:rsid w:val="00DF770D"/>
    <w:rsid w:val="00DF79EF"/>
    <w:rsid w:val="00DF7F4A"/>
    <w:rsid w:val="00E0016C"/>
    <w:rsid w:val="00E00177"/>
    <w:rsid w:val="00E0020C"/>
    <w:rsid w:val="00E00AF6"/>
    <w:rsid w:val="00E00BBF"/>
    <w:rsid w:val="00E0126F"/>
    <w:rsid w:val="00E013C1"/>
    <w:rsid w:val="00E014C8"/>
    <w:rsid w:val="00E01805"/>
    <w:rsid w:val="00E01931"/>
    <w:rsid w:val="00E01A7A"/>
    <w:rsid w:val="00E01BF6"/>
    <w:rsid w:val="00E01C8D"/>
    <w:rsid w:val="00E01DFE"/>
    <w:rsid w:val="00E02328"/>
    <w:rsid w:val="00E02526"/>
    <w:rsid w:val="00E02833"/>
    <w:rsid w:val="00E029B3"/>
    <w:rsid w:val="00E02A5D"/>
    <w:rsid w:val="00E02B68"/>
    <w:rsid w:val="00E02E03"/>
    <w:rsid w:val="00E02F45"/>
    <w:rsid w:val="00E0306D"/>
    <w:rsid w:val="00E030CF"/>
    <w:rsid w:val="00E03135"/>
    <w:rsid w:val="00E031CC"/>
    <w:rsid w:val="00E031E0"/>
    <w:rsid w:val="00E032EF"/>
    <w:rsid w:val="00E0348D"/>
    <w:rsid w:val="00E038C2"/>
    <w:rsid w:val="00E03950"/>
    <w:rsid w:val="00E03C23"/>
    <w:rsid w:val="00E03C99"/>
    <w:rsid w:val="00E03CBF"/>
    <w:rsid w:val="00E04036"/>
    <w:rsid w:val="00E043BF"/>
    <w:rsid w:val="00E04454"/>
    <w:rsid w:val="00E044E5"/>
    <w:rsid w:val="00E0456E"/>
    <w:rsid w:val="00E04576"/>
    <w:rsid w:val="00E048A1"/>
    <w:rsid w:val="00E0499B"/>
    <w:rsid w:val="00E04CC9"/>
    <w:rsid w:val="00E04D8A"/>
    <w:rsid w:val="00E04DF4"/>
    <w:rsid w:val="00E04FB0"/>
    <w:rsid w:val="00E051A5"/>
    <w:rsid w:val="00E0531E"/>
    <w:rsid w:val="00E053DD"/>
    <w:rsid w:val="00E055E2"/>
    <w:rsid w:val="00E05644"/>
    <w:rsid w:val="00E05AD9"/>
    <w:rsid w:val="00E05B78"/>
    <w:rsid w:val="00E05D3F"/>
    <w:rsid w:val="00E063F5"/>
    <w:rsid w:val="00E0651A"/>
    <w:rsid w:val="00E06DDF"/>
    <w:rsid w:val="00E0742E"/>
    <w:rsid w:val="00E07439"/>
    <w:rsid w:val="00E075F7"/>
    <w:rsid w:val="00E0775C"/>
    <w:rsid w:val="00E07A36"/>
    <w:rsid w:val="00E07BF6"/>
    <w:rsid w:val="00E07C70"/>
    <w:rsid w:val="00E10235"/>
    <w:rsid w:val="00E1026D"/>
    <w:rsid w:val="00E10300"/>
    <w:rsid w:val="00E1065D"/>
    <w:rsid w:val="00E1072B"/>
    <w:rsid w:val="00E10871"/>
    <w:rsid w:val="00E1094A"/>
    <w:rsid w:val="00E10D58"/>
    <w:rsid w:val="00E10DA2"/>
    <w:rsid w:val="00E10F13"/>
    <w:rsid w:val="00E11118"/>
    <w:rsid w:val="00E11335"/>
    <w:rsid w:val="00E1141F"/>
    <w:rsid w:val="00E115C7"/>
    <w:rsid w:val="00E11641"/>
    <w:rsid w:val="00E11761"/>
    <w:rsid w:val="00E117BE"/>
    <w:rsid w:val="00E11A70"/>
    <w:rsid w:val="00E11B8A"/>
    <w:rsid w:val="00E11CDD"/>
    <w:rsid w:val="00E11D17"/>
    <w:rsid w:val="00E11E3F"/>
    <w:rsid w:val="00E120EF"/>
    <w:rsid w:val="00E129C3"/>
    <w:rsid w:val="00E13155"/>
    <w:rsid w:val="00E1329D"/>
    <w:rsid w:val="00E13597"/>
    <w:rsid w:val="00E13700"/>
    <w:rsid w:val="00E13A05"/>
    <w:rsid w:val="00E13CD9"/>
    <w:rsid w:val="00E13F09"/>
    <w:rsid w:val="00E13F65"/>
    <w:rsid w:val="00E14005"/>
    <w:rsid w:val="00E14313"/>
    <w:rsid w:val="00E14E8C"/>
    <w:rsid w:val="00E15094"/>
    <w:rsid w:val="00E15760"/>
    <w:rsid w:val="00E1595E"/>
    <w:rsid w:val="00E15BD8"/>
    <w:rsid w:val="00E15C5F"/>
    <w:rsid w:val="00E15CD4"/>
    <w:rsid w:val="00E15F6B"/>
    <w:rsid w:val="00E16019"/>
    <w:rsid w:val="00E16041"/>
    <w:rsid w:val="00E16157"/>
    <w:rsid w:val="00E1617E"/>
    <w:rsid w:val="00E1659B"/>
    <w:rsid w:val="00E165F1"/>
    <w:rsid w:val="00E16737"/>
    <w:rsid w:val="00E167EF"/>
    <w:rsid w:val="00E16926"/>
    <w:rsid w:val="00E16E9F"/>
    <w:rsid w:val="00E16F3C"/>
    <w:rsid w:val="00E16F4D"/>
    <w:rsid w:val="00E17615"/>
    <w:rsid w:val="00E1775D"/>
    <w:rsid w:val="00E1779C"/>
    <w:rsid w:val="00E17E3B"/>
    <w:rsid w:val="00E200A5"/>
    <w:rsid w:val="00E2020B"/>
    <w:rsid w:val="00E2049C"/>
    <w:rsid w:val="00E20761"/>
    <w:rsid w:val="00E20885"/>
    <w:rsid w:val="00E209AA"/>
    <w:rsid w:val="00E20E47"/>
    <w:rsid w:val="00E20E6E"/>
    <w:rsid w:val="00E20EAD"/>
    <w:rsid w:val="00E214B8"/>
    <w:rsid w:val="00E21538"/>
    <w:rsid w:val="00E218CE"/>
    <w:rsid w:val="00E218E1"/>
    <w:rsid w:val="00E21A40"/>
    <w:rsid w:val="00E21A47"/>
    <w:rsid w:val="00E21C76"/>
    <w:rsid w:val="00E21DDC"/>
    <w:rsid w:val="00E22290"/>
    <w:rsid w:val="00E22356"/>
    <w:rsid w:val="00E224D0"/>
    <w:rsid w:val="00E2269B"/>
    <w:rsid w:val="00E229C8"/>
    <w:rsid w:val="00E229D8"/>
    <w:rsid w:val="00E22A9E"/>
    <w:rsid w:val="00E22AAD"/>
    <w:rsid w:val="00E22B97"/>
    <w:rsid w:val="00E22BDC"/>
    <w:rsid w:val="00E22C71"/>
    <w:rsid w:val="00E22D29"/>
    <w:rsid w:val="00E22EEE"/>
    <w:rsid w:val="00E22F30"/>
    <w:rsid w:val="00E235BC"/>
    <w:rsid w:val="00E23AB9"/>
    <w:rsid w:val="00E23CCB"/>
    <w:rsid w:val="00E241AC"/>
    <w:rsid w:val="00E24335"/>
    <w:rsid w:val="00E2442E"/>
    <w:rsid w:val="00E24539"/>
    <w:rsid w:val="00E2492F"/>
    <w:rsid w:val="00E24AD1"/>
    <w:rsid w:val="00E24B97"/>
    <w:rsid w:val="00E24CB9"/>
    <w:rsid w:val="00E24D63"/>
    <w:rsid w:val="00E250B2"/>
    <w:rsid w:val="00E251C0"/>
    <w:rsid w:val="00E25467"/>
    <w:rsid w:val="00E254A6"/>
    <w:rsid w:val="00E2559C"/>
    <w:rsid w:val="00E25895"/>
    <w:rsid w:val="00E25E7A"/>
    <w:rsid w:val="00E25F8E"/>
    <w:rsid w:val="00E26050"/>
    <w:rsid w:val="00E263CF"/>
    <w:rsid w:val="00E26548"/>
    <w:rsid w:val="00E266FF"/>
    <w:rsid w:val="00E268D9"/>
    <w:rsid w:val="00E26A38"/>
    <w:rsid w:val="00E26E4E"/>
    <w:rsid w:val="00E27037"/>
    <w:rsid w:val="00E2721B"/>
    <w:rsid w:val="00E27741"/>
    <w:rsid w:val="00E2784E"/>
    <w:rsid w:val="00E27A2E"/>
    <w:rsid w:val="00E27D0C"/>
    <w:rsid w:val="00E27E9D"/>
    <w:rsid w:val="00E27ECA"/>
    <w:rsid w:val="00E27FEB"/>
    <w:rsid w:val="00E30089"/>
    <w:rsid w:val="00E3035C"/>
    <w:rsid w:val="00E30544"/>
    <w:rsid w:val="00E305FA"/>
    <w:rsid w:val="00E30654"/>
    <w:rsid w:val="00E30859"/>
    <w:rsid w:val="00E3097C"/>
    <w:rsid w:val="00E30983"/>
    <w:rsid w:val="00E309E5"/>
    <w:rsid w:val="00E30A67"/>
    <w:rsid w:val="00E30CC5"/>
    <w:rsid w:val="00E30D1B"/>
    <w:rsid w:val="00E31324"/>
    <w:rsid w:val="00E31413"/>
    <w:rsid w:val="00E3146A"/>
    <w:rsid w:val="00E31C34"/>
    <w:rsid w:val="00E31F9C"/>
    <w:rsid w:val="00E32319"/>
    <w:rsid w:val="00E327AA"/>
    <w:rsid w:val="00E327D2"/>
    <w:rsid w:val="00E32876"/>
    <w:rsid w:val="00E328C4"/>
    <w:rsid w:val="00E32CC3"/>
    <w:rsid w:val="00E330EB"/>
    <w:rsid w:val="00E334DB"/>
    <w:rsid w:val="00E33EBF"/>
    <w:rsid w:val="00E3426C"/>
    <w:rsid w:val="00E343D0"/>
    <w:rsid w:val="00E34568"/>
    <w:rsid w:val="00E3456A"/>
    <w:rsid w:val="00E3495C"/>
    <w:rsid w:val="00E34AE5"/>
    <w:rsid w:val="00E34EE2"/>
    <w:rsid w:val="00E34F59"/>
    <w:rsid w:val="00E351A4"/>
    <w:rsid w:val="00E352B3"/>
    <w:rsid w:val="00E35438"/>
    <w:rsid w:val="00E359B9"/>
    <w:rsid w:val="00E35C23"/>
    <w:rsid w:val="00E35CEF"/>
    <w:rsid w:val="00E35D7E"/>
    <w:rsid w:val="00E35E1F"/>
    <w:rsid w:val="00E361DB"/>
    <w:rsid w:val="00E3641B"/>
    <w:rsid w:val="00E36479"/>
    <w:rsid w:val="00E366DA"/>
    <w:rsid w:val="00E36742"/>
    <w:rsid w:val="00E36CF6"/>
    <w:rsid w:val="00E36E22"/>
    <w:rsid w:val="00E3735D"/>
    <w:rsid w:val="00E376E4"/>
    <w:rsid w:val="00E37A53"/>
    <w:rsid w:val="00E37A65"/>
    <w:rsid w:val="00E37CCA"/>
    <w:rsid w:val="00E37D3A"/>
    <w:rsid w:val="00E404E3"/>
    <w:rsid w:val="00E408A6"/>
    <w:rsid w:val="00E40BFE"/>
    <w:rsid w:val="00E40EEF"/>
    <w:rsid w:val="00E4108E"/>
    <w:rsid w:val="00E41376"/>
    <w:rsid w:val="00E413AC"/>
    <w:rsid w:val="00E41769"/>
    <w:rsid w:val="00E41B99"/>
    <w:rsid w:val="00E41D3E"/>
    <w:rsid w:val="00E42382"/>
    <w:rsid w:val="00E429F5"/>
    <w:rsid w:val="00E42B23"/>
    <w:rsid w:val="00E42C76"/>
    <w:rsid w:val="00E42CBA"/>
    <w:rsid w:val="00E42CBC"/>
    <w:rsid w:val="00E42EB3"/>
    <w:rsid w:val="00E430B0"/>
    <w:rsid w:val="00E43BC4"/>
    <w:rsid w:val="00E43BF2"/>
    <w:rsid w:val="00E448AC"/>
    <w:rsid w:val="00E44ABF"/>
    <w:rsid w:val="00E44B88"/>
    <w:rsid w:val="00E44C0A"/>
    <w:rsid w:val="00E4537D"/>
    <w:rsid w:val="00E45923"/>
    <w:rsid w:val="00E45CF1"/>
    <w:rsid w:val="00E45FEB"/>
    <w:rsid w:val="00E46201"/>
    <w:rsid w:val="00E46311"/>
    <w:rsid w:val="00E46617"/>
    <w:rsid w:val="00E4665F"/>
    <w:rsid w:val="00E46941"/>
    <w:rsid w:val="00E46D87"/>
    <w:rsid w:val="00E46F2D"/>
    <w:rsid w:val="00E46FE2"/>
    <w:rsid w:val="00E471BA"/>
    <w:rsid w:val="00E47262"/>
    <w:rsid w:val="00E4729C"/>
    <w:rsid w:val="00E4736F"/>
    <w:rsid w:val="00E47857"/>
    <w:rsid w:val="00E47962"/>
    <w:rsid w:val="00E47A54"/>
    <w:rsid w:val="00E47F28"/>
    <w:rsid w:val="00E47FBA"/>
    <w:rsid w:val="00E501A7"/>
    <w:rsid w:val="00E50491"/>
    <w:rsid w:val="00E507A9"/>
    <w:rsid w:val="00E507EF"/>
    <w:rsid w:val="00E50EC1"/>
    <w:rsid w:val="00E50F55"/>
    <w:rsid w:val="00E510A6"/>
    <w:rsid w:val="00E510B9"/>
    <w:rsid w:val="00E5135A"/>
    <w:rsid w:val="00E5180B"/>
    <w:rsid w:val="00E51BA0"/>
    <w:rsid w:val="00E51CD3"/>
    <w:rsid w:val="00E51D31"/>
    <w:rsid w:val="00E51D3A"/>
    <w:rsid w:val="00E51E3E"/>
    <w:rsid w:val="00E51E92"/>
    <w:rsid w:val="00E51F54"/>
    <w:rsid w:val="00E51F78"/>
    <w:rsid w:val="00E5202F"/>
    <w:rsid w:val="00E52595"/>
    <w:rsid w:val="00E525D5"/>
    <w:rsid w:val="00E52C09"/>
    <w:rsid w:val="00E52CC9"/>
    <w:rsid w:val="00E52E58"/>
    <w:rsid w:val="00E52F6C"/>
    <w:rsid w:val="00E53C25"/>
    <w:rsid w:val="00E540C2"/>
    <w:rsid w:val="00E54920"/>
    <w:rsid w:val="00E5494B"/>
    <w:rsid w:val="00E54959"/>
    <w:rsid w:val="00E5496F"/>
    <w:rsid w:val="00E54B1D"/>
    <w:rsid w:val="00E54C85"/>
    <w:rsid w:val="00E54D4B"/>
    <w:rsid w:val="00E54EFC"/>
    <w:rsid w:val="00E5523F"/>
    <w:rsid w:val="00E5533C"/>
    <w:rsid w:val="00E5540D"/>
    <w:rsid w:val="00E5547C"/>
    <w:rsid w:val="00E554C0"/>
    <w:rsid w:val="00E55523"/>
    <w:rsid w:val="00E556A6"/>
    <w:rsid w:val="00E5594C"/>
    <w:rsid w:val="00E55A64"/>
    <w:rsid w:val="00E55B66"/>
    <w:rsid w:val="00E55ECE"/>
    <w:rsid w:val="00E55F16"/>
    <w:rsid w:val="00E560C3"/>
    <w:rsid w:val="00E56260"/>
    <w:rsid w:val="00E5675A"/>
    <w:rsid w:val="00E56908"/>
    <w:rsid w:val="00E56A22"/>
    <w:rsid w:val="00E56A83"/>
    <w:rsid w:val="00E56AB7"/>
    <w:rsid w:val="00E56BC9"/>
    <w:rsid w:val="00E56E11"/>
    <w:rsid w:val="00E56F85"/>
    <w:rsid w:val="00E57257"/>
    <w:rsid w:val="00E573C9"/>
    <w:rsid w:val="00E576AC"/>
    <w:rsid w:val="00E57715"/>
    <w:rsid w:val="00E5784F"/>
    <w:rsid w:val="00E57A11"/>
    <w:rsid w:val="00E60376"/>
    <w:rsid w:val="00E603FF"/>
    <w:rsid w:val="00E6051C"/>
    <w:rsid w:val="00E6100F"/>
    <w:rsid w:val="00E61580"/>
    <w:rsid w:val="00E6168B"/>
    <w:rsid w:val="00E61C32"/>
    <w:rsid w:val="00E61E57"/>
    <w:rsid w:val="00E61E67"/>
    <w:rsid w:val="00E61E9B"/>
    <w:rsid w:val="00E62023"/>
    <w:rsid w:val="00E621A1"/>
    <w:rsid w:val="00E622FC"/>
    <w:rsid w:val="00E623D8"/>
    <w:rsid w:val="00E62684"/>
    <w:rsid w:val="00E62853"/>
    <w:rsid w:val="00E62D03"/>
    <w:rsid w:val="00E631A6"/>
    <w:rsid w:val="00E633EF"/>
    <w:rsid w:val="00E63450"/>
    <w:rsid w:val="00E63504"/>
    <w:rsid w:val="00E63792"/>
    <w:rsid w:val="00E63833"/>
    <w:rsid w:val="00E63A61"/>
    <w:rsid w:val="00E63C14"/>
    <w:rsid w:val="00E63E17"/>
    <w:rsid w:val="00E641B1"/>
    <w:rsid w:val="00E642C7"/>
    <w:rsid w:val="00E64927"/>
    <w:rsid w:val="00E64AAA"/>
    <w:rsid w:val="00E64B56"/>
    <w:rsid w:val="00E64C63"/>
    <w:rsid w:val="00E64CF2"/>
    <w:rsid w:val="00E64D83"/>
    <w:rsid w:val="00E650EF"/>
    <w:rsid w:val="00E655BD"/>
    <w:rsid w:val="00E65B84"/>
    <w:rsid w:val="00E65F91"/>
    <w:rsid w:val="00E65FAF"/>
    <w:rsid w:val="00E662EA"/>
    <w:rsid w:val="00E662F6"/>
    <w:rsid w:val="00E66323"/>
    <w:rsid w:val="00E6638B"/>
    <w:rsid w:val="00E6657E"/>
    <w:rsid w:val="00E665A1"/>
    <w:rsid w:val="00E66649"/>
    <w:rsid w:val="00E66A2B"/>
    <w:rsid w:val="00E66A45"/>
    <w:rsid w:val="00E66DAF"/>
    <w:rsid w:val="00E66F24"/>
    <w:rsid w:val="00E67245"/>
    <w:rsid w:val="00E6747E"/>
    <w:rsid w:val="00E676DE"/>
    <w:rsid w:val="00E67993"/>
    <w:rsid w:val="00E67C7A"/>
    <w:rsid w:val="00E67D42"/>
    <w:rsid w:val="00E67DFE"/>
    <w:rsid w:val="00E7003E"/>
    <w:rsid w:val="00E70344"/>
    <w:rsid w:val="00E704EE"/>
    <w:rsid w:val="00E70D08"/>
    <w:rsid w:val="00E70DCD"/>
    <w:rsid w:val="00E71217"/>
    <w:rsid w:val="00E71366"/>
    <w:rsid w:val="00E713F2"/>
    <w:rsid w:val="00E714F5"/>
    <w:rsid w:val="00E716FE"/>
    <w:rsid w:val="00E71719"/>
    <w:rsid w:val="00E7175F"/>
    <w:rsid w:val="00E71BE3"/>
    <w:rsid w:val="00E71BF5"/>
    <w:rsid w:val="00E72266"/>
    <w:rsid w:val="00E722F9"/>
    <w:rsid w:val="00E72306"/>
    <w:rsid w:val="00E72423"/>
    <w:rsid w:val="00E7260C"/>
    <w:rsid w:val="00E72B41"/>
    <w:rsid w:val="00E72C5A"/>
    <w:rsid w:val="00E72CA6"/>
    <w:rsid w:val="00E72EF5"/>
    <w:rsid w:val="00E7318C"/>
    <w:rsid w:val="00E73250"/>
    <w:rsid w:val="00E7328B"/>
    <w:rsid w:val="00E7370E"/>
    <w:rsid w:val="00E7387D"/>
    <w:rsid w:val="00E73AA4"/>
    <w:rsid w:val="00E73ACB"/>
    <w:rsid w:val="00E7412C"/>
    <w:rsid w:val="00E7444F"/>
    <w:rsid w:val="00E745AC"/>
    <w:rsid w:val="00E748DB"/>
    <w:rsid w:val="00E74AF2"/>
    <w:rsid w:val="00E74B0B"/>
    <w:rsid w:val="00E74C14"/>
    <w:rsid w:val="00E74C3C"/>
    <w:rsid w:val="00E74CC4"/>
    <w:rsid w:val="00E750E9"/>
    <w:rsid w:val="00E75679"/>
    <w:rsid w:val="00E75759"/>
    <w:rsid w:val="00E75DD8"/>
    <w:rsid w:val="00E75FD5"/>
    <w:rsid w:val="00E75FF5"/>
    <w:rsid w:val="00E76111"/>
    <w:rsid w:val="00E76A78"/>
    <w:rsid w:val="00E76EAE"/>
    <w:rsid w:val="00E76FF6"/>
    <w:rsid w:val="00E771D5"/>
    <w:rsid w:val="00E774B4"/>
    <w:rsid w:val="00E77A88"/>
    <w:rsid w:val="00E77C2D"/>
    <w:rsid w:val="00E77C37"/>
    <w:rsid w:val="00E77E2D"/>
    <w:rsid w:val="00E77EBE"/>
    <w:rsid w:val="00E8087D"/>
    <w:rsid w:val="00E80B41"/>
    <w:rsid w:val="00E80C70"/>
    <w:rsid w:val="00E80D85"/>
    <w:rsid w:val="00E81132"/>
    <w:rsid w:val="00E8182C"/>
    <w:rsid w:val="00E819D4"/>
    <w:rsid w:val="00E81B97"/>
    <w:rsid w:val="00E81BD3"/>
    <w:rsid w:val="00E8202F"/>
    <w:rsid w:val="00E82A0C"/>
    <w:rsid w:val="00E82D10"/>
    <w:rsid w:val="00E83169"/>
    <w:rsid w:val="00E8335F"/>
    <w:rsid w:val="00E8348F"/>
    <w:rsid w:val="00E83733"/>
    <w:rsid w:val="00E83944"/>
    <w:rsid w:val="00E83BC6"/>
    <w:rsid w:val="00E83CB9"/>
    <w:rsid w:val="00E83DA3"/>
    <w:rsid w:val="00E83DD2"/>
    <w:rsid w:val="00E84190"/>
    <w:rsid w:val="00E8471B"/>
    <w:rsid w:val="00E847B6"/>
    <w:rsid w:val="00E84856"/>
    <w:rsid w:val="00E84940"/>
    <w:rsid w:val="00E84A20"/>
    <w:rsid w:val="00E84A7F"/>
    <w:rsid w:val="00E84E33"/>
    <w:rsid w:val="00E84E94"/>
    <w:rsid w:val="00E85231"/>
    <w:rsid w:val="00E856B9"/>
    <w:rsid w:val="00E857E2"/>
    <w:rsid w:val="00E85859"/>
    <w:rsid w:val="00E85962"/>
    <w:rsid w:val="00E859C0"/>
    <w:rsid w:val="00E85A3E"/>
    <w:rsid w:val="00E85B6C"/>
    <w:rsid w:val="00E85D2D"/>
    <w:rsid w:val="00E85FE2"/>
    <w:rsid w:val="00E86017"/>
    <w:rsid w:val="00E867D8"/>
    <w:rsid w:val="00E8694C"/>
    <w:rsid w:val="00E86B57"/>
    <w:rsid w:val="00E87028"/>
    <w:rsid w:val="00E8727B"/>
    <w:rsid w:val="00E87356"/>
    <w:rsid w:val="00E87586"/>
    <w:rsid w:val="00E877E1"/>
    <w:rsid w:val="00E878FA"/>
    <w:rsid w:val="00E879D5"/>
    <w:rsid w:val="00E9023B"/>
    <w:rsid w:val="00E903CE"/>
    <w:rsid w:val="00E9049D"/>
    <w:rsid w:val="00E904BA"/>
    <w:rsid w:val="00E90660"/>
    <w:rsid w:val="00E906B8"/>
    <w:rsid w:val="00E9084E"/>
    <w:rsid w:val="00E90858"/>
    <w:rsid w:val="00E9096E"/>
    <w:rsid w:val="00E91664"/>
    <w:rsid w:val="00E917CA"/>
    <w:rsid w:val="00E9182E"/>
    <w:rsid w:val="00E91E6A"/>
    <w:rsid w:val="00E921BD"/>
    <w:rsid w:val="00E92232"/>
    <w:rsid w:val="00E926F9"/>
    <w:rsid w:val="00E92BC2"/>
    <w:rsid w:val="00E9325E"/>
    <w:rsid w:val="00E93432"/>
    <w:rsid w:val="00E9358C"/>
    <w:rsid w:val="00E9362C"/>
    <w:rsid w:val="00E938B9"/>
    <w:rsid w:val="00E93C27"/>
    <w:rsid w:val="00E93D56"/>
    <w:rsid w:val="00E93E45"/>
    <w:rsid w:val="00E94051"/>
    <w:rsid w:val="00E944EE"/>
    <w:rsid w:val="00E94503"/>
    <w:rsid w:val="00E94E6E"/>
    <w:rsid w:val="00E95095"/>
    <w:rsid w:val="00E9560A"/>
    <w:rsid w:val="00E9573F"/>
    <w:rsid w:val="00E95946"/>
    <w:rsid w:val="00E95ADD"/>
    <w:rsid w:val="00E95B5E"/>
    <w:rsid w:val="00E95F63"/>
    <w:rsid w:val="00E96039"/>
    <w:rsid w:val="00E962DA"/>
    <w:rsid w:val="00E9677E"/>
    <w:rsid w:val="00E9688F"/>
    <w:rsid w:val="00E96902"/>
    <w:rsid w:val="00E96C97"/>
    <w:rsid w:val="00E96FCE"/>
    <w:rsid w:val="00E9703E"/>
    <w:rsid w:val="00E97310"/>
    <w:rsid w:val="00E97373"/>
    <w:rsid w:val="00E97430"/>
    <w:rsid w:val="00E9756A"/>
    <w:rsid w:val="00E976EC"/>
    <w:rsid w:val="00E97934"/>
    <w:rsid w:val="00E97AE1"/>
    <w:rsid w:val="00E97D85"/>
    <w:rsid w:val="00EA0209"/>
    <w:rsid w:val="00EA0286"/>
    <w:rsid w:val="00EA029F"/>
    <w:rsid w:val="00EA03A7"/>
    <w:rsid w:val="00EA0487"/>
    <w:rsid w:val="00EA05CD"/>
    <w:rsid w:val="00EA0796"/>
    <w:rsid w:val="00EA0883"/>
    <w:rsid w:val="00EA0B80"/>
    <w:rsid w:val="00EA0F72"/>
    <w:rsid w:val="00EA163C"/>
    <w:rsid w:val="00EA18B9"/>
    <w:rsid w:val="00EA1B5F"/>
    <w:rsid w:val="00EA1DB2"/>
    <w:rsid w:val="00EA1E74"/>
    <w:rsid w:val="00EA2061"/>
    <w:rsid w:val="00EA20E8"/>
    <w:rsid w:val="00EA218F"/>
    <w:rsid w:val="00EA22E6"/>
    <w:rsid w:val="00EA254F"/>
    <w:rsid w:val="00EA2A4F"/>
    <w:rsid w:val="00EA2AA1"/>
    <w:rsid w:val="00EA2F3E"/>
    <w:rsid w:val="00EA30E9"/>
    <w:rsid w:val="00EA3660"/>
    <w:rsid w:val="00EA3812"/>
    <w:rsid w:val="00EA38E2"/>
    <w:rsid w:val="00EA3F9E"/>
    <w:rsid w:val="00EA42D4"/>
    <w:rsid w:val="00EA42E4"/>
    <w:rsid w:val="00EA4373"/>
    <w:rsid w:val="00EA4408"/>
    <w:rsid w:val="00EA4F09"/>
    <w:rsid w:val="00EA4FF4"/>
    <w:rsid w:val="00EA507D"/>
    <w:rsid w:val="00EA511F"/>
    <w:rsid w:val="00EA527F"/>
    <w:rsid w:val="00EA5424"/>
    <w:rsid w:val="00EA54FA"/>
    <w:rsid w:val="00EA57F4"/>
    <w:rsid w:val="00EA58CE"/>
    <w:rsid w:val="00EA5A6C"/>
    <w:rsid w:val="00EA5A9C"/>
    <w:rsid w:val="00EA5B62"/>
    <w:rsid w:val="00EA5EF3"/>
    <w:rsid w:val="00EA6029"/>
    <w:rsid w:val="00EA65FB"/>
    <w:rsid w:val="00EA6942"/>
    <w:rsid w:val="00EA699A"/>
    <w:rsid w:val="00EA69CE"/>
    <w:rsid w:val="00EA71A6"/>
    <w:rsid w:val="00EA71BD"/>
    <w:rsid w:val="00EA71C7"/>
    <w:rsid w:val="00EA74A2"/>
    <w:rsid w:val="00EA76BD"/>
    <w:rsid w:val="00EA77C8"/>
    <w:rsid w:val="00EA77EA"/>
    <w:rsid w:val="00EA786B"/>
    <w:rsid w:val="00EA7B34"/>
    <w:rsid w:val="00EA7BF3"/>
    <w:rsid w:val="00EA7C8D"/>
    <w:rsid w:val="00EA7E7E"/>
    <w:rsid w:val="00EA7EB1"/>
    <w:rsid w:val="00EB0067"/>
    <w:rsid w:val="00EB007A"/>
    <w:rsid w:val="00EB0143"/>
    <w:rsid w:val="00EB057E"/>
    <w:rsid w:val="00EB0751"/>
    <w:rsid w:val="00EB0848"/>
    <w:rsid w:val="00EB0956"/>
    <w:rsid w:val="00EB0A63"/>
    <w:rsid w:val="00EB0CE5"/>
    <w:rsid w:val="00EB0EE0"/>
    <w:rsid w:val="00EB1143"/>
    <w:rsid w:val="00EB1ACA"/>
    <w:rsid w:val="00EB1C78"/>
    <w:rsid w:val="00EB1E12"/>
    <w:rsid w:val="00EB1F2A"/>
    <w:rsid w:val="00EB1F89"/>
    <w:rsid w:val="00EB20CC"/>
    <w:rsid w:val="00EB23B9"/>
    <w:rsid w:val="00EB294E"/>
    <w:rsid w:val="00EB2CD0"/>
    <w:rsid w:val="00EB3240"/>
    <w:rsid w:val="00EB334C"/>
    <w:rsid w:val="00EB37A3"/>
    <w:rsid w:val="00EB3A4D"/>
    <w:rsid w:val="00EB41E1"/>
    <w:rsid w:val="00EB41F7"/>
    <w:rsid w:val="00EB4441"/>
    <w:rsid w:val="00EB490E"/>
    <w:rsid w:val="00EB4E59"/>
    <w:rsid w:val="00EB5363"/>
    <w:rsid w:val="00EB5535"/>
    <w:rsid w:val="00EB55E5"/>
    <w:rsid w:val="00EB5643"/>
    <w:rsid w:val="00EB5725"/>
    <w:rsid w:val="00EB57F9"/>
    <w:rsid w:val="00EB58A0"/>
    <w:rsid w:val="00EB5B95"/>
    <w:rsid w:val="00EB5D5E"/>
    <w:rsid w:val="00EB5DFB"/>
    <w:rsid w:val="00EB62E0"/>
    <w:rsid w:val="00EB6568"/>
    <w:rsid w:val="00EB6A1E"/>
    <w:rsid w:val="00EB6D7B"/>
    <w:rsid w:val="00EB6D94"/>
    <w:rsid w:val="00EB6F1E"/>
    <w:rsid w:val="00EB7B3E"/>
    <w:rsid w:val="00EB7CC8"/>
    <w:rsid w:val="00EC06FD"/>
    <w:rsid w:val="00EC0919"/>
    <w:rsid w:val="00EC0AEA"/>
    <w:rsid w:val="00EC0BAD"/>
    <w:rsid w:val="00EC0D46"/>
    <w:rsid w:val="00EC10CE"/>
    <w:rsid w:val="00EC10D2"/>
    <w:rsid w:val="00EC1B58"/>
    <w:rsid w:val="00EC1D9E"/>
    <w:rsid w:val="00EC1DC6"/>
    <w:rsid w:val="00EC21B6"/>
    <w:rsid w:val="00EC25A5"/>
    <w:rsid w:val="00EC2681"/>
    <w:rsid w:val="00EC3122"/>
    <w:rsid w:val="00EC3198"/>
    <w:rsid w:val="00EC3577"/>
    <w:rsid w:val="00EC39A3"/>
    <w:rsid w:val="00EC3A94"/>
    <w:rsid w:val="00EC3B95"/>
    <w:rsid w:val="00EC3CC2"/>
    <w:rsid w:val="00EC3D34"/>
    <w:rsid w:val="00EC3EE5"/>
    <w:rsid w:val="00EC3F86"/>
    <w:rsid w:val="00EC466B"/>
    <w:rsid w:val="00EC4B86"/>
    <w:rsid w:val="00EC53F9"/>
    <w:rsid w:val="00EC562D"/>
    <w:rsid w:val="00EC56BB"/>
    <w:rsid w:val="00EC56E4"/>
    <w:rsid w:val="00EC57B0"/>
    <w:rsid w:val="00EC5920"/>
    <w:rsid w:val="00EC5D29"/>
    <w:rsid w:val="00EC611C"/>
    <w:rsid w:val="00EC614B"/>
    <w:rsid w:val="00EC67D0"/>
    <w:rsid w:val="00EC695F"/>
    <w:rsid w:val="00EC69FD"/>
    <w:rsid w:val="00EC6AC0"/>
    <w:rsid w:val="00EC6B03"/>
    <w:rsid w:val="00EC6B63"/>
    <w:rsid w:val="00EC7026"/>
    <w:rsid w:val="00EC70C9"/>
    <w:rsid w:val="00EC7246"/>
    <w:rsid w:val="00EC74DE"/>
    <w:rsid w:val="00EC7638"/>
    <w:rsid w:val="00EC766F"/>
    <w:rsid w:val="00EC7880"/>
    <w:rsid w:val="00EC79C3"/>
    <w:rsid w:val="00EC7FAB"/>
    <w:rsid w:val="00ED01A9"/>
    <w:rsid w:val="00ED044A"/>
    <w:rsid w:val="00ED0540"/>
    <w:rsid w:val="00ED088D"/>
    <w:rsid w:val="00ED091D"/>
    <w:rsid w:val="00ED0939"/>
    <w:rsid w:val="00ED0C06"/>
    <w:rsid w:val="00ED0D5E"/>
    <w:rsid w:val="00ED0D9E"/>
    <w:rsid w:val="00ED0F36"/>
    <w:rsid w:val="00ED0FFF"/>
    <w:rsid w:val="00ED1651"/>
    <w:rsid w:val="00ED178E"/>
    <w:rsid w:val="00ED189E"/>
    <w:rsid w:val="00ED196E"/>
    <w:rsid w:val="00ED1C71"/>
    <w:rsid w:val="00ED1F8C"/>
    <w:rsid w:val="00ED1FE4"/>
    <w:rsid w:val="00ED23A0"/>
    <w:rsid w:val="00ED24FB"/>
    <w:rsid w:val="00ED2606"/>
    <w:rsid w:val="00ED28F0"/>
    <w:rsid w:val="00ED2F38"/>
    <w:rsid w:val="00ED310B"/>
    <w:rsid w:val="00ED32B2"/>
    <w:rsid w:val="00ED36AE"/>
    <w:rsid w:val="00ED3956"/>
    <w:rsid w:val="00ED40BD"/>
    <w:rsid w:val="00ED40FE"/>
    <w:rsid w:val="00ED4181"/>
    <w:rsid w:val="00ED43FB"/>
    <w:rsid w:val="00ED4499"/>
    <w:rsid w:val="00ED4C1B"/>
    <w:rsid w:val="00ED4CD5"/>
    <w:rsid w:val="00ED4D46"/>
    <w:rsid w:val="00ED4DA2"/>
    <w:rsid w:val="00ED4F17"/>
    <w:rsid w:val="00ED4F75"/>
    <w:rsid w:val="00ED537E"/>
    <w:rsid w:val="00ED5550"/>
    <w:rsid w:val="00ED5824"/>
    <w:rsid w:val="00ED58FF"/>
    <w:rsid w:val="00ED5A64"/>
    <w:rsid w:val="00ED5D6D"/>
    <w:rsid w:val="00ED5D72"/>
    <w:rsid w:val="00ED6085"/>
    <w:rsid w:val="00ED626A"/>
    <w:rsid w:val="00ED6362"/>
    <w:rsid w:val="00ED64E7"/>
    <w:rsid w:val="00ED6619"/>
    <w:rsid w:val="00ED683D"/>
    <w:rsid w:val="00ED6B43"/>
    <w:rsid w:val="00ED6C7F"/>
    <w:rsid w:val="00ED6D34"/>
    <w:rsid w:val="00ED71FB"/>
    <w:rsid w:val="00ED743A"/>
    <w:rsid w:val="00ED77B2"/>
    <w:rsid w:val="00ED787E"/>
    <w:rsid w:val="00ED793A"/>
    <w:rsid w:val="00ED7A77"/>
    <w:rsid w:val="00ED7D94"/>
    <w:rsid w:val="00EE015A"/>
    <w:rsid w:val="00EE021F"/>
    <w:rsid w:val="00EE033D"/>
    <w:rsid w:val="00EE0699"/>
    <w:rsid w:val="00EE07FE"/>
    <w:rsid w:val="00EE0930"/>
    <w:rsid w:val="00EE0C53"/>
    <w:rsid w:val="00EE0D60"/>
    <w:rsid w:val="00EE15A1"/>
    <w:rsid w:val="00EE194D"/>
    <w:rsid w:val="00EE20E2"/>
    <w:rsid w:val="00EE263D"/>
    <w:rsid w:val="00EE28AF"/>
    <w:rsid w:val="00EE297B"/>
    <w:rsid w:val="00EE2ADE"/>
    <w:rsid w:val="00EE2BCE"/>
    <w:rsid w:val="00EE2BF6"/>
    <w:rsid w:val="00EE2F3B"/>
    <w:rsid w:val="00EE33AC"/>
    <w:rsid w:val="00EE343F"/>
    <w:rsid w:val="00EE3B83"/>
    <w:rsid w:val="00EE3C95"/>
    <w:rsid w:val="00EE3D30"/>
    <w:rsid w:val="00EE4470"/>
    <w:rsid w:val="00EE4B4B"/>
    <w:rsid w:val="00EE4CCF"/>
    <w:rsid w:val="00EE4CE7"/>
    <w:rsid w:val="00EE4CFD"/>
    <w:rsid w:val="00EE4D7C"/>
    <w:rsid w:val="00EE4EB2"/>
    <w:rsid w:val="00EE4F61"/>
    <w:rsid w:val="00EE54B3"/>
    <w:rsid w:val="00EE5535"/>
    <w:rsid w:val="00EE55DB"/>
    <w:rsid w:val="00EE59AB"/>
    <w:rsid w:val="00EE59BD"/>
    <w:rsid w:val="00EE5B7C"/>
    <w:rsid w:val="00EE61FA"/>
    <w:rsid w:val="00EE675E"/>
    <w:rsid w:val="00EE6DF6"/>
    <w:rsid w:val="00EE6F6B"/>
    <w:rsid w:val="00EE73B2"/>
    <w:rsid w:val="00EE766E"/>
    <w:rsid w:val="00EE781A"/>
    <w:rsid w:val="00EE7CF3"/>
    <w:rsid w:val="00EE7F97"/>
    <w:rsid w:val="00EF015D"/>
    <w:rsid w:val="00EF0596"/>
    <w:rsid w:val="00EF11A9"/>
    <w:rsid w:val="00EF14B0"/>
    <w:rsid w:val="00EF1944"/>
    <w:rsid w:val="00EF197D"/>
    <w:rsid w:val="00EF1A57"/>
    <w:rsid w:val="00EF1AAB"/>
    <w:rsid w:val="00EF1B63"/>
    <w:rsid w:val="00EF1CEC"/>
    <w:rsid w:val="00EF1F47"/>
    <w:rsid w:val="00EF2561"/>
    <w:rsid w:val="00EF2856"/>
    <w:rsid w:val="00EF294B"/>
    <w:rsid w:val="00EF2DEC"/>
    <w:rsid w:val="00EF30AF"/>
    <w:rsid w:val="00EF3228"/>
    <w:rsid w:val="00EF322A"/>
    <w:rsid w:val="00EF3326"/>
    <w:rsid w:val="00EF34CA"/>
    <w:rsid w:val="00EF35FE"/>
    <w:rsid w:val="00EF3D8F"/>
    <w:rsid w:val="00EF4363"/>
    <w:rsid w:val="00EF43E4"/>
    <w:rsid w:val="00EF4617"/>
    <w:rsid w:val="00EF46BD"/>
    <w:rsid w:val="00EF4796"/>
    <w:rsid w:val="00EF47A9"/>
    <w:rsid w:val="00EF4A59"/>
    <w:rsid w:val="00EF4DC8"/>
    <w:rsid w:val="00EF4E4F"/>
    <w:rsid w:val="00EF4F0F"/>
    <w:rsid w:val="00EF4FC3"/>
    <w:rsid w:val="00EF5010"/>
    <w:rsid w:val="00EF56DF"/>
    <w:rsid w:val="00EF5E3B"/>
    <w:rsid w:val="00EF5EA6"/>
    <w:rsid w:val="00EF62A0"/>
    <w:rsid w:val="00EF6349"/>
    <w:rsid w:val="00EF667F"/>
    <w:rsid w:val="00EF67F9"/>
    <w:rsid w:val="00EF6EA4"/>
    <w:rsid w:val="00EF70D1"/>
    <w:rsid w:val="00EF70F7"/>
    <w:rsid w:val="00EF719F"/>
    <w:rsid w:val="00EF7240"/>
    <w:rsid w:val="00EF730B"/>
    <w:rsid w:val="00EF7675"/>
    <w:rsid w:val="00EF7CEA"/>
    <w:rsid w:val="00EF7F71"/>
    <w:rsid w:val="00EF7F92"/>
    <w:rsid w:val="00EF7FAD"/>
    <w:rsid w:val="00F00023"/>
    <w:rsid w:val="00F00269"/>
    <w:rsid w:val="00F002CF"/>
    <w:rsid w:val="00F00520"/>
    <w:rsid w:val="00F00645"/>
    <w:rsid w:val="00F007E3"/>
    <w:rsid w:val="00F009B5"/>
    <w:rsid w:val="00F00E18"/>
    <w:rsid w:val="00F00F2E"/>
    <w:rsid w:val="00F0145E"/>
    <w:rsid w:val="00F01721"/>
    <w:rsid w:val="00F01774"/>
    <w:rsid w:val="00F017CB"/>
    <w:rsid w:val="00F01B2A"/>
    <w:rsid w:val="00F01C47"/>
    <w:rsid w:val="00F01EE8"/>
    <w:rsid w:val="00F01FBD"/>
    <w:rsid w:val="00F0222A"/>
    <w:rsid w:val="00F02765"/>
    <w:rsid w:val="00F028C8"/>
    <w:rsid w:val="00F02B1E"/>
    <w:rsid w:val="00F02BE4"/>
    <w:rsid w:val="00F02C7E"/>
    <w:rsid w:val="00F02CB6"/>
    <w:rsid w:val="00F02FCD"/>
    <w:rsid w:val="00F0308F"/>
    <w:rsid w:val="00F032B9"/>
    <w:rsid w:val="00F032DD"/>
    <w:rsid w:val="00F03309"/>
    <w:rsid w:val="00F03737"/>
    <w:rsid w:val="00F0387A"/>
    <w:rsid w:val="00F03965"/>
    <w:rsid w:val="00F0399E"/>
    <w:rsid w:val="00F03B03"/>
    <w:rsid w:val="00F03F46"/>
    <w:rsid w:val="00F043F2"/>
    <w:rsid w:val="00F049B9"/>
    <w:rsid w:val="00F04A22"/>
    <w:rsid w:val="00F04B4B"/>
    <w:rsid w:val="00F04BD8"/>
    <w:rsid w:val="00F04CF0"/>
    <w:rsid w:val="00F04F6F"/>
    <w:rsid w:val="00F05279"/>
    <w:rsid w:val="00F05986"/>
    <w:rsid w:val="00F05C23"/>
    <w:rsid w:val="00F05C4A"/>
    <w:rsid w:val="00F05C5B"/>
    <w:rsid w:val="00F05E2D"/>
    <w:rsid w:val="00F05E48"/>
    <w:rsid w:val="00F05E8F"/>
    <w:rsid w:val="00F0614E"/>
    <w:rsid w:val="00F06183"/>
    <w:rsid w:val="00F06548"/>
    <w:rsid w:val="00F067F3"/>
    <w:rsid w:val="00F068BD"/>
    <w:rsid w:val="00F06A1D"/>
    <w:rsid w:val="00F06B39"/>
    <w:rsid w:val="00F06C47"/>
    <w:rsid w:val="00F06D91"/>
    <w:rsid w:val="00F073FD"/>
    <w:rsid w:val="00F07776"/>
    <w:rsid w:val="00F07AE1"/>
    <w:rsid w:val="00F07D88"/>
    <w:rsid w:val="00F07ED5"/>
    <w:rsid w:val="00F07F8D"/>
    <w:rsid w:val="00F1092F"/>
    <w:rsid w:val="00F10E5F"/>
    <w:rsid w:val="00F10EDB"/>
    <w:rsid w:val="00F11244"/>
    <w:rsid w:val="00F1138B"/>
    <w:rsid w:val="00F1176B"/>
    <w:rsid w:val="00F1195E"/>
    <w:rsid w:val="00F11B51"/>
    <w:rsid w:val="00F11FD3"/>
    <w:rsid w:val="00F12026"/>
    <w:rsid w:val="00F1216E"/>
    <w:rsid w:val="00F1217C"/>
    <w:rsid w:val="00F1233C"/>
    <w:rsid w:val="00F1265D"/>
    <w:rsid w:val="00F12668"/>
    <w:rsid w:val="00F12A98"/>
    <w:rsid w:val="00F12D08"/>
    <w:rsid w:val="00F1334B"/>
    <w:rsid w:val="00F135B7"/>
    <w:rsid w:val="00F13614"/>
    <w:rsid w:val="00F14199"/>
    <w:rsid w:val="00F1432C"/>
    <w:rsid w:val="00F143C1"/>
    <w:rsid w:val="00F143C7"/>
    <w:rsid w:val="00F14603"/>
    <w:rsid w:val="00F14900"/>
    <w:rsid w:val="00F149E0"/>
    <w:rsid w:val="00F14D07"/>
    <w:rsid w:val="00F14F71"/>
    <w:rsid w:val="00F1506D"/>
    <w:rsid w:val="00F151E3"/>
    <w:rsid w:val="00F152DF"/>
    <w:rsid w:val="00F152E4"/>
    <w:rsid w:val="00F153AE"/>
    <w:rsid w:val="00F1564E"/>
    <w:rsid w:val="00F159D0"/>
    <w:rsid w:val="00F15B94"/>
    <w:rsid w:val="00F15BF1"/>
    <w:rsid w:val="00F15DD4"/>
    <w:rsid w:val="00F15E0D"/>
    <w:rsid w:val="00F15FD9"/>
    <w:rsid w:val="00F16248"/>
    <w:rsid w:val="00F16322"/>
    <w:rsid w:val="00F169F9"/>
    <w:rsid w:val="00F16AD8"/>
    <w:rsid w:val="00F16CC0"/>
    <w:rsid w:val="00F16D55"/>
    <w:rsid w:val="00F16EF9"/>
    <w:rsid w:val="00F17201"/>
    <w:rsid w:val="00F172B8"/>
    <w:rsid w:val="00F17356"/>
    <w:rsid w:val="00F17703"/>
    <w:rsid w:val="00F178D6"/>
    <w:rsid w:val="00F17B00"/>
    <w:rsid w:val="00F17C22"/>
    <w:rsid w:val="00F17C3A"/>
    <w:rsid w:val="00F17F08"/>
    <w:rsid w:val="00F17FA4"/>
    <w:rsid w:val="00F17FFC"/>
    <w:rsid w:val="00F20564"/>
    <w:rsid w:val="00F205DD"/>
    <w:rsid w:val="00F20631"/>
    <w:rsid w:val="00F20938"/>
    <w:rsid w:val="00F21181"/>
    <w:rsid w:val="00F21672"/>
    <w:rsid w:val="00F21D1A"/>
    <w:rsid w:val="00F21E1A"/>
    <w:rsid w:val="00F21F68"/>
    <w:rsid w:val="00F223DF"/>
    <w:rsid w:val="00F2248E"/>
    <w:rsid w:val="00F226B1"/>
    <w:rsid w:val="00F22955"/>
    <w:rsid w:val="00F22967"/>
    <w:rsid w:val="00F22AA3"/>
    <w:rsid w:val="00F22CD1"/>
    <w:rsid w:val="00F22E69"/>
    <w:rsid w:val="00F230A0"/>
    <w:rsid w:val="00F23234"/>
    <w:rsid w:val="00F233A5"/>
    <w:rsid w:val="00F23718"/>
    <w:rsid w:val="00F239B5"/>
    <w:rsid w:val="00F239C9"/>
    <w:rsid w:val="00F23A8C"/>
    <w:rsid w:val="00F23D29"/>
    <w:rsid w:val="00F23ED4"/>
    <w:rsid w:val="00F24051"/>
    <w:rsid w:val="00F24091"/>
    <w:rsid w:val="00F2439B"/>
    <w:rsid w:val="00F2471A"/>
    <w:rsid w:val="00F24961"/>
    <w:rsid w:val="00F24A41"/>
    <w:rsid w:val="00F24AFD"/>
    <w:rsid w:val="00F24B52"/>
    <w:rsid w:val="00F24FC5"/>
    <w:rsid w:val="00F2506B"/>
    <w:rsid w:val="00F25770"/>
    <w:rsid w:val="00F25788"/>
    <w:rsid w:val="00F258D2"/>
    <w:rsid w:val="00F25D3B"/>
    <w:rsid w:val="00F26588"/>
    <w:rsid w:val="00F266DA"/>
    <w:rsid w:val="00F26776"/>
    <w:rsid w:val="00F26839"/>
    <w:rsid w:val="00F2685A"/>
    <w:rsid w:val="00F26E03"/>
    <w:rsid w:val="00F271FE"/>
    <w:rsid w:val="00F27535"/>
    <w:rsid w:val="00F275A4"/>
    <w:rsid w:val="00F279B1"/>
    <w:rsid w:val="00F27C77"/>
    <w:rsid w:val="00F27E00"/>
    <w:rsid w:val="00F27F53"/>
    <w:rsid w:val="00F300E7"/>
    <w:rsid w:val="00F3014A"/>
    <w:rsid w:val="00F305DD"/>
    <w:rsid w:val="00F30898"/>
    <w:rsid w:val="00F30A2B"/>
    <w:rsid w:val="00F30B99"/>
    <w:rsid w:val="00F30CC4"/>
    <w:rsid w:val="00F310C0"/>
    <w:rsid w:val="00F3111D"/>
    <w:rsid w:val="00F31509"/>
    <w:rsid w:val="00F31A5D"/>
    <w:rsid w:val="00F31DB7"/>
    <w:rsid w:val="00F320E5"/>
    <w:rsid w:val="00F32154"/>
    <w:rsid w:val="00F321A8"/>
    <w:rsid w:val="00F3237E"/>
    <w:rsid w:val="00F32763"/>
    <w:rsid w:val="00F32C57"/>
    <w:rsid w:val="00F32EE9"/>
    <w:rsid w:val="00F33083"/>
    <w:rsid w:val="00F3317E"/>
    <w:rsid w:val="00F331F2"/>
    <w:rsid w:val="00F33337"/>
    <w:rsid w:val="00F33670"/>
    <w:rsid w:val="00F33D5B"/>
    <w:rsid w:val="00F33F01"/>
    <w:rsid w:val="00F34055"/>
    <w:rsid w:val="00F3443C"/>
    <w:rsid w:val="00F3447C"/>
    <w:rsid w:val="00F34491"/>
    <w:rsid w:val="00F34ABA"/>
    <w:rsid w:val="00F35193"/>
    <w:rsid w:val="00F353FC"/>
    <w:rsid w:val="00F357F5"/>
    <w:rsid w:val="00F35919"/>
    <w:rsid w:val="00F35A2D"/>
    <w:rsid w:val="00F35AEB"/>
    <w:rsid w:val="00F35BB0"/>
    <w:rsid w:val="00F35D4F"/>
    <w:rsid w:val="00F35E47"/>
    <w:rsid w:val="00F361FC"/>
    <w:rsid w:val="00F3641A"/>
    <w:rsid w:val="00F36817"/>
    <w:rsid w:val="00F36899"/>
    <w:rsid w:val="00F36967"/>
    <w:rsid w:val="00F36B8D"/>
    <w:rsid w:val="00F36BFB"/>
    <w:rsid w:val="00F36C79"/>
    <w:rsid w:val="00F37121"/>
    <w:rsid w:val="00F371A5"/>
    <w:rsid w:val="00F37326"/>
    <w:rsid w:val="00F37492"/>
    <w:rsid w:val="00F37899"/>
    <w:rsid w:val="00F378E4"/>
    <w:rsid w:val="00F37989"/>
    <w:rsid w:val="00F37B3D"/>
    <w:rsid w:val="00F37CFF"/>
    <w:rsid w:val="00F37E42"/>
    <w:rsid w:val="00F4006A"/>
    <w:rsid w:val="00F40970"/>
    <w:rsid w:val="00F40D1B"/>
    <w:rsid w:val="00F40DBA"/>
    <w:rsid w:val="00F4116B"/>
    <w:rsid w:val="00F413BC"/>
    <w:rsid w:val="00F4180B"/>
    <w:rsid w:val="00F41A53"/>
    <w:rsid w:val="00F41D2E"/>
    <w:rsid w:val="00F4236E"/>
    <w:rsid w:val="00F4242B"/>
    <w:rsid w:val="00F4253D"/>
    <w:rsid w:val="00F427E4"/>
    <w:rsid w:val="00F42994"/>
    <w:rsid w:val="00F42A51"/>
    <w:rsid w:val="00F42CF1"/>
    <w:rsid w:val="00F42E8D"/>
    <w:rsid w:val="00F42F27"/>
    <w:rsid w:val="00F43006"/>
    <w:rsid w:val="00F43191"/>
    <w:rsid w:val="00F4345A"/>
    <w:rsid w:val="00F435C1"/>
    <w:rsid w:val="00F43726"/>
    <w:rsid w:val="00F438D6"/>
    <w:rsid w:val="00F43FA1"/>
    <w:rsid w:val="00F441C2"/>
    <w:rsid w:val="00F444F9"/>
    <w:rsid w:val="00F445B2"/>
    <w:rsid w:val="00F445ED"/>
    <w:rsid w:val="00F44822"/>
    <w:rsid w:val="00F44829"/>
    <w:rsid w:val="00F4520A"/>
    <w:rsid w:val="00F452E3"/>
    <w:rsid w:val="00F4547B"/>
    <w:rsid w:val="00F458DD"/>
    <w:rsid w:val="00F45A26"/>
    <w:rsid w:val="00F45ABB"/>
    <w:rsid w:val="00F45AE7"/>
    <w:rsid w:val="00F45BB5"/>
    <w:rsid w:val="00F45F83"/>
    <w:rsid w:val="00F46056"/>
    <w:rsid w:val="00F4608E"/>
    <w:rsid w:val="00F46900"/>
    <w:rsid w:val="00F4693A"/>
    <w:rsid w:val="00F4695A"/>
    <w:rsid w:val="00F46A6F"/>
    <w:rsid w:val="00F46AC0"/>
    <w:rsid w:val="00F471EB"/>
    <w:rsid w:val="00F472A0"/>
    <w:rsid w:val="00F472F8"/>
    <w:rsid w:val="00F47365"/>
    <w:rsid w:val="00F476B1"/>
    <w:rsid w:val="00F477B5"/>
    <w:rsid w:val="00F479D5"/>
    <w:rsid w:val="00F47C42"/>
    <w:rsid w:val="00F47CAB"/>
    <w:rsid w:val="00F47E5C"/>
    <w:rsid w:val="00F47F52"/>
    <w:rsid w:val="00F47FA0"/>
    <w:rsid w:val="00F50553"/>
    <w:rsid w:val="00F50635"/>
    <w:rsid w:val="00F5076D"/>
    <w:rsid w:val="00F50F2E"/>
    <w:rsid w:val="00F51022"/>
    <w:rsid w:val="00F51947"/>
    <w:rsid w:val="00F51992"/>
    <w:rsid w:val="00F519E2"/>
    <w:rsid w:val="00F51C57"/>
    <w:rsid w:val="00F51DD6"/>
    <w:rsid w:val="00F51F1A"/>
    <w:rsid w:val="00F521AD"/>
    <w:rsid w:val="00F52388"/>
    <w:rsid w:val="00F5242C"/>
    <w:rsid w:val="00F52636"/>
    <w:rsid w:val="00F52AF4"/>
    <w:rsid w:val="00F52C1C"/>
    <w:rsid w:val="00F52DD9"/>
    <w:rsid w:val="00F52F83"/>
    <w:rsid w:val="00F53018"/>
    <w:rsid w:val="00F5330E"/>
    <w:rsid w:val="00F53479"/>
    <w:rsid w:val="00F5362C"/>
    <w:rsid w:val="00F53663"/>
    <w:rsid w:val="00F53BB1"/>
    <w:rsid w:val="00F53CD3"/>
    <w:rsid w:val="00F53D84"/>
    <w:rsid w:val="00F54202"/>
    <w:rsid w:val="00F542F3"/>
    <w:rsid w:val="00F543FC"/>
    <w:rsid w:val="00F54465"/>
    <w:rsid w:val="00F54B0E"/>
    <w:rsid w:val="00F5509F"/>
    <w:rsid w:val="00F55D4F"/>
    <w:rsid w:val="00F55DF8"/>
    <w:rsid w:val="00F55E17"/>
    <w:rsid w:val="00F55E7F"/>
    <w:rsid w:val="00F5602E"/>
    <w:rsid w:val="00F5634A"/>
    <w:rsid w:val="00F56549"/>
    <w:rsid w:val="00F56A4B"/>
    <w:rsid w:val="00F5729B"/>
    <w:rsid w:val="00F573C7"/>
    <w:rsid w:val="00F573FC"/>
    <w:rsid w:val="00F57413"/>
    <w:rsid w:val="00F57452"/>
    <w:rsid w:val="00F57664"/>
    <w:rsid w:val="00F57BDE"/>
    <w:rsid w:val="00F60055"/>
    <w:rsid w:val="00F604DE"/>
    <w:rsid w:val="00F609A7"/>
    <w:rsid w:val="00F60A28"/>
    <w:rsid w:val="00F60B5F"/>
    <w:rsid w:val="00F60D2A"/>
    <w:rsid w:val="00F60D7E"/>
    <w:rsid w:val="00F60D8B"/>
    <w:rsid w:val="00F610A2"/>
    <w:rsid w:val="00F611E7"/>
    <w:rsid w:val="00F61272"/>
    <w:rsid w:val="00F61436"/>
    <w:rsid w:val="00F617BE"/>
    <w:rsid w:val="00F619AD"/>
    <w:rsid w:val="00F61AAA"/>
    <w:rsid w:val="00F61B16"/>
    <w:rsid w:val="00F61CE4"/>
    <w:rsid w:val="00F61EF7"/>
    <w:rsid w:val="00F61FDF"/>
    <w:rsid w:val="00F62065"/>
    <w:rsid w:val="00F62217"/>
    <w:rsid w:val="00F6229C"/>
    <w:rsid w:val="00F623FA"/>
    <w:rsid w:val="00F6267E"/>
    <w:rsid w:val="00F629AB"/>
    <w:rsid w:val="00F62AAE"/>
    <w:rsid w:val="00F62BCF"/>
    <w:rsid w:val="00F62F46"/>
    <w:rsid w:val="00F633F8"/>
    <w:rsid w:val="00F634F2"/>
    <w:rsid w:val="00F635CE"/>
    <w:rsid w:val="00F63999"/>
    <w:rsid w:val="00F63BD5"/>
    <w:rsid w:val="00F63C89"/>
    <w:rsid w:val="00F63C9D"/>
    <w:rsid w:val="00F64041"/>
    <w:rsid w:val="00F64194"/>
    <w:rsid w:val="00F642E6"/>
    <w:rsid w:val="00F6435B"/>
    <w:rsid w:val="00F64B2E"/>
    <w:rsid w:val="00F64C11"/>
    <w:rsid w:val="00F64E12"/>
    <w:rsid w:val="00F65102"/>
    <w:rsid w:val="00F6524D"/>
    <w:rsid w:val="00F65254"/>
    <w:rsid w:val="00F6542E"/>
    <w:rsid w:val="00F65733"/>
    <w:rsid w:val="00F65735"/>
    <w:rsid w:val="00F65A20"/>
    <w:rsid w:val="00F660AB"/>
    <w:rsid w:val="00F660C5"/>
    <w:rsid w:val="00F660E7"/>
    <w:rsid w:val="00F66270"/>
    <w:rsid w:val="00F663B7"/>
    <w:rsid w:val="00F663CF"/>
    <w:rsid w:val="00F66BF2"/>
    <w:rsid w:val="00F66E90"/>
    <w:rsid w:val="00F66EBF"/>
    <w:rsid w:val="00F66FAD"/>
    <w:rsid w:val="00F67130"/>
    <w:rsid w:val="00F67147"/>
    <w:rsid w:val="00F674D3"/>
    <w:rsid w:val="00F67799"/>
    <w:rsid w:val="00F678AD"/>
    <w:rsid w:val="00F678FC"/>
    <w:rsid w:val="00F700E7"/>
    <w:rsid w:val="00F7015A"/>
    <w:rsid w:val="00F7040F"/>
    <w:rsid w:val="00F70B88"/>
    <w:rsid w:val="00F70F5D"/>
    <w:rsid w:val="00F71063"/>
    <w:rsid w:val="00F711A6"/>
    <w:rsid w:val="00F711B0"/>
    <w:rsid w:val="00F715FE"/>
    <w:rsid w:val="00F71645"/>
    <w:rsid w:val="00F71927"/>
    <w:rsid w:val="00F7195A"/>
    <w:rsid w:val="00F7195D"/>
    <w:rsid w:val="00F71B1B"/>
    <w:rsid w:val="00F71B2B"/>
    <w:rsid w:val="00F71EA3"/>
    <w:rsid w:val="00F71F77"/>
    <w:rsid w:val="00F71FCE"/>
    <w:rsid w:val="00F72319"/>
    <w:rsid w:val="00F72480"/>
    <w:rsid w:val="00F724AE"/>
    <w:rsid w:val="00F724F5"/>
    <w:rsid w:val="00F725B4"/>
    <w:rsid w:val="00F728CC"/>
    <w:rsid w:val="00F72934"/>
    <w:rsid w:val="00F72E66"/>
    <w:rsid w:val="00F72F53"/>
    <w:rsid w:val="00F735B6"/>
    <w:rsid w:val="00F735DE"/>
    <w:rsid w:val="00F73734"/>
    <w:rsid w:val="00F738A3"/>
    <w:rsid w:val="00F73984"/>
    <w:rsid w:val="00F739A0"/>
    <w:rsid w:val="00F739A2"/>
    <w:rsid w:val="00F73A57"/>
    <w:rsid w:val="00F73A87"/>
    <w:rsid w:val="00F73DD7"/>
    <w:rsid w:val="00F7408E"/>
    <w:rsid w:val="00F742AA"/>
    <w:rsid w:val="00F7452C"/>
    <w:rsid w:val="00F7469F"/>
    <w:rsid w:val="00F74AEA"/>
    <w:rsid w:val="00F74F08"/>
    <w:rsid w:val="00F75199"/>
    <w:rsid w:val="00F751BD"/>
    <w:rsid w:val="00F75320"/>
    <w:rsid w:val="00F75616"/>
    <w:rsid w:val="00F7594D"/>
    <w:rsid w:val="00F759EA"/>
    <w:rsid w:val="00F75C09"/>
    <w:rsid w:val="00F75C2B"/>
    <w:rsid w:val="00F75D53"/>
    <w:rsid w:val="00F75E86"/>
    <w:rsid w:val="00F76312"/>
    <w:rsid w:val="00F766E6"/>
    <w:rsid w:val="00F767CA"/>
    <w:rsid w:val="00F767E1"/>
    <w:rsid w:val="00F76A57"/>
    <w:rsid w:val="00F76EA7"/>
    <w:rsid w:val="00F770D3"/>
    <w:rsid w:val="00F77533"/>
    <w:rsid w:val="00F776F7"/>
    <w:rsid w:val="00F77851"/>
    <w:rsid w:val="00F779B7"/>
    <w:rsid w:val="00F77DA7"/>
    <w:rsid w:val="00F801D5"/>
    <w:rsid w:val="00F808F2"/>
    <w:rsid w:val="00F80997"/>
    <w:rsid w:val="00F80C7D"/>
    <w:rsid w:val="00F80F47"/>
    <w:rsid w:val="00F81039"/>
    <w:rsid w:val="00F81713"/>
    <w:rsid w:val="00F818DD"/>
    <w:rsid w:val="00F81C01"/>
    <w:rsid w:val="00F81C72"/>
    <w:rsid w:val="00F81E78"/>
    <w:rsid w:val="00F82084"/>
    <w:rsid w:val="00F821E9"/>
    <w:rsid w:val="00F826D5"/>
    <w:rsid w:val="00F82827"/>
    <w:rsid w:val="00F82877"/>
    <w:rsid w:val="00F828BC"/>
    <w:rsid w:val="00F82A5F"/>
    <w:rsid w:val="00F82B10"/>
    <w:rsid w:val="00F82BC5"/>
    <w:rsid w:val="00F82CB2"/>
    <w:rsid w:val="00F82D8B"/>
    <w:rsid w:val="00F82F55"/>
    <w:rsid w:val="00F82FCA"/>
    <w:rsid w:val="00F836DC"/>
    <w:rsid w:val="00F839A7"/>
    <w:rsid w:val="00F83E3F"/>
    <w:rsid w:val="00F847BB"/>
    <w:rsid w:val="00F849FF"/>
    <w:rsid w:val="00F851AB"/>
    <w:rsid w:val="00F85202"/>
    <w:rsid w:val="00F853E2"/>
    <w:rsid w:val="00F8575C"/>
    <w:rsid w:val="00F85B3E"/>
    <w:rsid w:val="00F85CE7"/>
    <w:rsid w:val="00F861A8"/>
    <w:rsid w:val="00F86256"/>
    <w:rsid w:val="00F866E4"/>
    <w:rsid w:val="00F86BBC"/>
    <w:rsid w:val="00F86CF3"/>
    <w:rsid w:val="00F86E5C"/>
    <w:rsid w:val="00F86EBE"/>
    <w:rsid w:val="00F8746F"/>
    <w:rsid w:val="00F87634"/>
    <w:rsid w:val="00F876A5"/>
    <w:rsid w:val="00F878CC"/>
    <w:rsid w:val="00F87B10"/>
    <w:rsid w:val="00F87C9B"/>
    <w:rsid w:val="00F87D63"/>
    <w:rsid w:val="00F87E1C"/>
    <w:rsid w:val="00F87E6E"/>
    <w:rsid w:val="00F9015E"/>
    <w:rsid w:val="00F9033E"/>
    <w:rsid w:val="00F909F3"/>
    <w:rsid w:val="00F90C87"/>
    <w:rsid w:val="00F90E6D"/>
    <w:rsid w:val="00F90E70"/>
    <w:rsid w:val="00F910F9"/>
    <w:rsid w:val="00F91253"/>
    <w:rsid w:val="00F91406"/>
    <w:rsid w:val="00F91979"/>
    <w:rsid w:val="00F91AAF"/>
    <w:rsid w:val="00F91DFA"/>
    <w:rsid w:val="00F92141"/>
    <w:rsid w:val="00F9216E"/>
    <w:rsid w:val="00F92237"/>
    <w:rsid w:val="00F923DC"/>
    <w:rsid w:val="00F92666"/>
    <w:rsid w:val="00F9269D"/>
    <w:rsid w:val="00F92D51"/>
    <w:rsid w:val="00F92E0D"/>
    <w:rsid w:val="00F92E15"/>
    <w:rsid w:val="00F936EC"/>
    <w:rsid w:val="00F936FA"/>
    <w:rsid w:val="00F93A5F"/>
    <w:rsid w:val="00F93D28"/>
    <w:rsid w:val="00F94080"/>
    <w:rsid w:val="00F94557"/>
    <w:rsid w:val="00F94E64"/>
    <w:rsid w:val="00F95499"/>
    <w:rsid w:val="00F9584A"/>
    <w:rsid w:val="00F95C11"/>
    <w:rsid w:val="00F95C4D"/>
    <w:rsid w:val="00F95E64"/>
    <w:rsid w:val="00F966AF"/>
    <w:rsid w:val="00F96720"/>
    <w:rsid w:val="00F96AE4"/>
    <w:rsid w:val="00F96C9E"/>
    <w:rsid w:val="00F96EB4"/>
    <w:rsid w:val="00F971C4"/>
    <w:rsid w:val="00F973E5"/>
    <w:rsid w:val="00F976EC"/>
    <w:rsid w:val="00F97739"/>
    <w:rsid w:val="00F97814"/>
    <w:rsid w:val="00F979F5"/>
    <w:rsid w:val="00F97A8D"/>
    <w:rsid w:val="00FA0BDC"/>
    <w:rsid w:val="00FA12AC"/>
    <w:rsid w:val="00FA1525"/>
    <w:rsid w:val="00FA17E6"/>
    <w:rsid w:val="00FA1B91"/>
    <w:rsid w:val="00FA1C27"/>
    <w:rsid w:val="00FA2098"/>
    <w:rsid w:val="00FA2655"/>
    <w:rsid w:val="00FA26E1"/>
    <w:rsid w:val="00FA2B45"/>
    <w:rsid w:val="00FA2BFD"/>
    <w:rsid w:val="00FA2E5A"/>
    <w:rsid w:val="00FA3290"/>
    <w:rsid w:val="00FA35A5"/>
    <w:rsid w:val="00FA37E2"/>
    <w:rsid w:val="00FA394D"/>
    <w:rsid w:val="00FA3A04"/>
    <w:rsid w:val="00FA3D6E"/>
    <w:rsid w:val="00FA4534"/>
    <w:rsid w:val="00FA48F4"/>
    <w:rsid w:val="00FA4902"/>
    <w:rsid w:val="00FA4BF2"/>
    <w:rsid w:val="00FA5023"/>
    <w:rsid w:val="00FA50C1"/>
    <w:rsid w:val="00FA519B"/>
    <w:rsid w:val="00FA56BC"/>
    <w:rsid w:val="00FA58B7"/>
    <w:rsid w:val="00FA5962"/>
    <w:rsid w:val="00FA5A54"/>
    <w:rsid w:val="00FA5CDF"/>
    <w:rsid w:val="00FA5D46"/>
    <w:rsid w:val="00FA5E9F"/>
    <w:rsid w:val="00FA6034"/>
    <w:rsid w:val="00FA60B5"/>
    <w:rsid w:val="00FA60E4"/>
    <w:rsid w:val="00FA618B"/>
    <w:rsid w:val="00FA6403"/>
    <w:rsid w:val="00FA6450"/>
    <w:rsid w:val="00FA683B"/>
    <w:rsid w:val="00FA6CC8"/>
    <w:rsid w:val="00FA6CCE"/>
    <w:rsid w:val="00FA6D1B"/>
    <w:rsid w:val="00FA6D1E"/>
    <w:rsid w:val="00FA6D71"/>
    <w:rsid w:val="00FA707F"/>
    <w:rsid w:val="00FA7088"/>
    <w:rsid w:val="00FA764B"/>
    <w:rsid w:val="00FA77F6"/>
    <w:rsid w:val="00FB0027"/>
    <w:rsid w:val="00FB004F"/>
    <w:rsid w:val="00FB0085"/>
    <w:rsid w:val="00FB0412"/>
    <w:rsid w:val="00FB0615"/>
    <w:rsid w:val="00FB0694"/>
    <w:rsid w:val="00FB0A34"/>
    <w:rsid w:val="00FB1219"/>
    <w:rsid w:val="00FB1281"/>
    <w:rsid w:val="00FB130A"/>
    <w:rsid w:val="00FB179E"/>
    <w:rsid w:val="00FB188F"/>
    <w:rsid w:val="00FB1DB1"/>
    <w:rsid w:val="00FB2045"/>
    <w:rsid w:val="00FB2350"/>
    <w:rsid w:val="00FB2408"/>
    <w:rsid w:val="00FB24C1"/>
    <w:rsid w:val="00FB29CB"/>
    <w:rsid w:val="00FB2C57"/>
    <w:rsid w:val="00FB2CC0"/>
    <w:rsid w:val="00FB2D00"/>
    <w:rsid w:val="00FB2F8B"/>
    <w:rsid w:val="00FB2FF0"/>
    <w:rsid w:val="00FB317F"/>
    <w:rsid w:val="00FB38D6"/>
    <w:rsid w:val="00FB3B1A"/>
    <w:rsid w:val="00FB3CE8"/>
    <w:rsid w:val="00FB3DC2"/>
    <w:rsid w:val="00FB43D4"/>
    <w:rsid w:val="00FB486A"/>
    <w:rsid w:val="00FB4972"/>
    <w:rsid w:val="00FB4A29"/>
    <w:rsid w:val="00FB4A6D"/>
    <w:rsid w:val="00FB4C1D"/>
    <w:rsid w:val="00FB52DC"/>
    <w:rsid w:val="00FB5406"/>
    <w:rsid w:val="00FB556B"/>
    <w:rsid w:val="00FB55EB"/>
    <w:rsid w:val="00FB5761"/>
    <w:rsid w:val="00FB579A"/>
    <w:rsid w:val="00FB5A8C"/>
    <w:rsid w:val="00FB5AF4"/>
    <w:rsid w:val="00FB5DDB"/>
    <w:rsid w:val="00FB5FCE"/>
    <w:rsid w:val="00FB6259"/>
    <w:rsid w:val="00FB635C"/>
    <w:rsid w:val="00FB68DE"/>
    <w:rsid w:val="00FB691A"/>
    <w:rsid w:val="00FB6B1C"/>
    <w:rsid w:val="00FB6D32"/>
    <w:rsid w:val="00FB6E1B"/>
    <w:rsid w:val="00FB6E47"/>
    <w:rsid w:val="00FB6FC8"/>
    <w:rsid w:val="00FB717E"/>
    <w:rsid w:val="00FB7217"/>
    <w:rsid w:val="00FB782E"/>
    <w:rsid w:val="00FB7B55"/>
    <w:rsid w:val="00FC0085"/>
    <w:rsid w:val="00FC031F"/>
    <w:rsid w:val="00FC03B7"/>
    <w:rsid w:val="00FC0812"/>
    <w:rsid w:val="00FC09CA"/>
    <w:rsid w:val="00FC0A25"/>
    <w:rsid w:val="00FC0BF8"/>
    <w:rsid w:val="00FC0EB8"/>
    <w:rsid w:val="00FC0EF2"/>
    <w:rsid w:val="00FC0F36"/>
    <w:rsid w:val="00FC142D"/>
    <w:rsid w:val="00FC14D7"/>
    <w:rsid w:val="00FC1749"/>
    <w:rsid w:val="00FC1F57"/>
    <w:rsid w:val="00FC2547"/>
    <w:rsid w:val="00FC2641"/>
    <w:rsid w:val="00FC2643"/>
    <w:rsid w:val="00FC29CB"/>
    <w:rsid w:val="00FC2E45"/>
    <w:rsid w:val="00FC2F35"/>
    <w:rsid w:val="00FC364A"/>
    <w:rsid w:val="00FC36E5"/>
    <w:rsid w:val="00FC39BD"/>
    <w:rsid w:val="00FC3AD5"/>
    <w:rsid w:val="00FC3ADF"/>
    <w:rsid w:val="00FC3C5E"/>
    <w:rsid w:val="00FC3CB3"/>
    <w:rsid w:val="00FC3D53"/>
    <w:rsid w:val="00FC431A"/>
    <w:rsid w:val="00FC44E0"/>
    <w:rsid w:val="00FC482E"/>
    <w:rsid w:val="00FC4913"/>
    <w:rsid w:val="00FC4999"/>
    <w:rsid w:val="00FC4CA3"/>
    <w:rsid w:val="00FC4E6D"/>
    <w:rsid w:val="00FC4F67"/>
    <w:rsid w:val="00FC527D"/>
    <w:rsid w:val="00FC5285"/>
    <w:rsid w:val="00FC580B"/>
    <w:rsid w:val="00FC5A94"/>
    <w:rsid w:val="00FC5B9A"/>
    <w:rsid w:val="00FC5C6A"/>
    <w:rsid w:val="00FC5D4E"/>
    <w:rsid w:val="00FC5E03"/>
    <w:rsid w:val="00FC5FF0"/>
    <w:rsid w:val="00FC6148"/>
    <w:rsid w:val="00FC6184"/>
    <w:rsid w:val="00FC6679"/>
    <w:rsid w:val="00FC67E4"/>
    <w:rsid w:val="00FC6A17"/>
    <w:rsid w:val="00FC6BA0"/>
    <w:rsid w:val="00FC7686"/>
    <w:rsid w:val="00FC7780"/>
    <w:rsid w:val="00FC7961"/>
    <w:rsid w:val="00FC7979"/>
    <w:rsid w:val="00FC7F6C"/>
    <w:rsid w:val="00FD03DB"/>
    <w:rsid w:val="00FD0DEA"/>
    <w:rsid w:val="00FD1235"/>
    <w:rsid w:val="00FD175A"/>
    <w:rsid w:val="00FD1AC9"/>
    <w:rsid w:val="00FD1C0D"/>
    <w:rsid w:val="00FD2017"/>
    <w:rsid w:val="00FD2798"/>
    <w:rsid w:val="00FD2877"/>
    <w:rsid w:val="00FD2ACB"/>
    <w:rsid w:val="00FD2DD4"/>
    <w:rsid w:val="00FD3329"/>
    <w:rsid w:val="00FD3361"/>
    <w:rsid w:val="00FD3938"/>
    <w:rsid w:val="00FD39AB"/>
    <w:rsid w:val="00FD3BB6"/>
    <w:rsid w:val="00FD3BE1"/>
    <w:rsid w:val="00FD3D9E"/>
    <w:rsid w:val="00FD415F"/>
    <w:rsid w:val="00FD42D8"/>
    <w:rsid w:val="00FD4413"/>
    <w:rsid w:val="00FD45C4"/>
    <w:rsid w:val="00FD465C"/>
    <w:rsid w:val="00FD4B08"/>
    <w:rsid w:val="00FD4C87"/>
    <w:rsid w:val="00FD4E1C"/>
    <w:rsid w:val="00FD4E40"/>
    <w:rsid w:val="00FD4FBB"/>
    <w:rsid w:val="00FD536F"/>
    <w:rsid w:val="00FD551B"/>
    <w:rsid w:val="00FD5866"/>
    <w:rsid w:val="00FD59A0"/>
    <w:rsid w:val="00FD6236"/>
    <w:rsid w:val="00FD6743"/>
    <w:rsid w:val="00FD682E"/>
    <w:rsid w:val="00FD68BF"/>
    <w:rsid w:val="00FD6C6D"/>
    <w:rsid w:val="00FD6D3A"/>
    <w:rsid w:val="00FD71C4"/>
    <w:rsid w:val="00FD73AF"/>
    <w:rsid w:val="00FD73E1"/>
    <w:rsid w:val="00FD744A"/>
    <w:rsid w:val="00FD74AC"/>
    <w:rsid w:val="00FD7740"/>
    <w:rsid w:val="00FD7912"/>
    <w:rsid w:val="00FD7A06"/>
    <w:rsid w:val="00FD7D58"/>
    <w:rsid w:val="00FE00AE"/>
    <w:rsid w:val="00FE0319"/>
    <w:rsid w:val="00FE032F"/>
    <w:rsid w:val="00FE0753"/>
    <w:rsid w:val="00FE077D"/>
    <w:rsid w:val="00FE098D"/>
    <w:rsid w:val="00FE0B1C"/>
    <w:rsid w:val="00FE0C55"/>
    <w:rsid w:val="00FE0CDA"/>
    <w:rsid w:val="00FE0EDB"/>
    <w:rsid w:val="00FE102E"/>
    <w:rsid w:val="00FE163C"/>
    <w:rsid w:val="00FE1684"/>
    <w:rsid w:val="00FE1A21"/>
    <w:rsid w:val="00FE1BDF"/>
    <w:rsid w:val="00FE1F7F"/>
    <w:rsid w:val="00FE2002"/>
    <w:rsid w:val="00FE21A1"/>
    <w:rsid w:val="00FE223C"/>
    <w:rsid w:val="00FE2270"/>
    <w:rsid w:val="00FE24FE"/>
    <w:rsid w:val="00FE2562"/>
    <w:rsid w:val="00FE27B9"/>
    <w:rsid w:val="00FE27E7"/>
    <w:rsid w:val="00FE2808"/>
    <w:rsid w:val="00FE2A18"/>
    <w:rsid w:val="00FE2B19"/>
    <w:rsid w:val="00FE2D3F"/>
    <w:rsid w:val="00FE2E12"/>
    <w:rsid w:val="00FE32F2"/>
    <w:rsid w:val="00FE362D"/>
    <w:rsid w:val="00FE3A75"/>
    <w:rsid w:val="00FE3B82"/>
    <w:rsid w:val="00FE3C9D"/>
    <w:rsid w:val="00FE3D72"/>
    <w:rsid w:val="00FE3DC6"/>
    <w:rsid w:val="00FE3E12"/>
    <w:rsid w:val="00FE3E86"/>
    <w:rsid w:val="00FE3EF0"/>
    <w:rsid w:val="00FE3F9E"/>
    <w:rsid w:val="00FE423C"/>
    <w:rsid w:val="00FE44A3"/>
    <w:rsid w:val="00FE44B5"/>
    <w:rsid w:val="00FE4D54"/>
    <w:rsid w:val="00FE4F7D"/>
    <w:rsid w:val="00FE5014"/>
    <w:rsid w:val="00FE5050"/>
    <w:rsid w:val="00FE5267"/>
    <w:rsid w:val="00FE52EA"/>
    <w:rsid w:val="00FE5491"/>
    <w:rsid w:val="00FE56C3"/>
    <w:rsid w:val="00FE56E6"/>
    <w:rsid w:val="00FE573C"/>
    <w:rsid w:val="00FE57FC"/>
    <w:rsid w:val="00FE59A4"/>
    <w:rsid w:val="00FE5A49"/>
    <w:rsid w:val="00FE5D01"/>
    <w:rsid w:val="00FE5D82"/>
    <w:rsid w:val="00FE60E8"/>
    <w:rsid w:val="00FE64DB"/>
    <w:rsid w:val="00FE65BA"/>
    <w:rsid w:val="00FE6686"/>
    <w:rsid w:val="00FE6BC5"/>
    <w:rsid w:val="00FE6CE3"/>
    <w:rsid w:val="00FE6DA9"/>
    <w:rsid w:val="00FE6FCC"/>
    <w:rsid w:val="00FE716F"/>
    <w:rsid w:val="00FE75DB"/>
    <w:rsid w:val="00FE7607"/>
    <w:rsid w:val="00FE76B6"/>
    <w:rsid w:val="00FE7957"/>
    <w:rsid w:val="00FE7B4D"/>
    <w:rsid w:val="00FE7B61"/>
    <w:rsid w:val="00FE7CFE"/>
    <w:rsid w:val="00FF0228"/>
    <w:rsid w:val="00FF034F"/>
    <w:rsid w:val="00FF0625"/>
    <w:rsid w:val="00FF0AEB"/>
    <w:rsid w:val="00FF0B1C"/>
    <w:rsid w:val="00FF0CB1"/>
    <w:rsid w:val="00FF0D83"/>
    <w:rsid w:val="00FF0ECD"/>
    <w:rsid w:val="00FF14C7"/>
    <w:rsid w:val="00FF1611"/>
    <w:rsid w:val="00FF1864"/>
    <w:rsid w:val="00FF18B1"/>
    <w:rsid w:val="00FF1ABF"/>
    <w:rsid w:val="00FF1C89"/>
    <w:rsid w:val="00FF1D89"/>
    <w:rsid w:val="00FF1DF5"/>
    <w:rsid w:val="00FF1F2E"/>
    <w:rsid w:val="00FF1F82"/>
    <w:rsid w:val="00FF207F"/>
    <w:rsid w:val="00FF2446"/>
    <w:rsid w:val="00FF263B"/>
    <w:rsid w:val="00FF2679"/>
    <w:rsid w:val="00FF28B1"/>
    <w:rsid w:val="00FF297F"/>
    <w:rsid w:val="00FF29B4"/>
    <w:rsid w:val="00FF29C5"/>
    <w:rsid w:val="00FF2D04"/>
    <w:rsid w:val="00FF3070"/>
    <w:rsid w:val="00FF319B"/>
    <w:rsid w:val="00FF31A8"/>
    <w:rsid w:val="00FF32AC"/>
    <w:rsid w:val="00FF32F7"/>
    <w:rsid w:val="00FF334C"/>
    <w:rsid w:val="00FF34BA"/>
    <w:rsid w:val="00FF3BA1"/>
    <w:rsid w:val="00FF45BA"/>
    <w:rsid w:val="00FF4BDB"/>
    <w:rsid w:val="00FF4BDD"/>
    <w:rsid w:val="00FF4CAA"/>
    <w:rsid w:val="00FF4D95"/>
    <w:rsid w:val="00FF4F8E"/>
    <w:rsid w:val="00FF508E"/>
    <w:rsid w:val="00FF50C9"/>
    <w:rsid w:val="00FF5295"/>
    <w:rsid w:val="00FF5308"/>
    <w:rsid w:val="00FF57A9"/>
    <w:rsid w:val="00FF59C9"/>
    <w:rsid w:val="00FF59E7"/>
    <w:rsid w:val="00FF60E7"/>
    <w:rsid w:val="00FF637C"/>
    <w:rsid w:val="00FF6555"/>
    <w:rsid w:val="00FF6E1B"/>
    <w:rsid w:val="00FF6E67"/>
    <w:rsid w:val="00FF711B"/>
    <w:rsid w:val="00FF738D"/>
    <w:rsid w:val="00FF76AA"/>
    <w:rsid w:val="00FF7816"/>
    <w:rsid w:val="00FF7852"/>
    <w:rsid w:val="00FF7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9CC75E3"/>
  <w15:chartTrackingRefBased/>
  <w15:docId w15:val="{2FD52A33-C5AB-4B8D-974C-E9AAD3FE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9B8"/>
    <w:rPr>
      <w:rFonts w:cs="Arial"/>
    </w:rPr>
  </w:style>
  <w:style w:type="paragraph" w:styleId="Nadpis1">
    <w:name w:val="heading 1"/>
    <w:basedOn w:val="Normln"/>
    <w:next w:val="Zkladnodsazen"/>
    <w:link w:val="Nadpis1Char"/>
    <w:autoRedefine/>
    <w:qFormat/>
    <w:rsid w:val="00200291"/>
    <w:pPr>
      <w:keepNext/>
      <w:spacing w:before="240" w:after="120"/>
      <w:jc w:val="both"/>
      <w:outlineLvl w:val="0"/>
    </w:pPr>
    <w:rPr>
      <w:b/>
      <w:bCs/>
      <w:kern w:val="32"/>
      <w:sz w:val="28"/>
      <w:szCs w:val="28"/>
    </w:rPr>
  </w:style>
  <w:style w:type="paragraph" w:styleId="Nadpis2">
    <w:name w:val="heading 2"/>
    <w:basedOn w:val="Normln"/>
    <w:next w:val="Zkladnodsazen"/>
    <w:link w:val="Nadpis2Char"/>
    <w:qFormat/>
    <w:rsid w:val="0013100E"/>
    <w:pPr>
      <w:keepNext/>
      <w:numPr>
        <w:ilvl w:val="1"/>
        <w:numId w:val="7"/>
      </w:numPr>
      <w:spacing w:before="120" w:after="120"/>
      <w:jc w:val="both"/>
      <w:outlineLvl w:val="1"/>
    </w:pPr>
    <w:rPr>
      <w:rFonts w:cs="Times New Roman"/>
      <w:b/>
      <w:bCs/>
      <w:iCs/>
      <w:sz w:val="24"/>
      <w:szCs w:val="28"/>
      <w:lang w:val="x-none" w:eastAsia="x-none"/>
    </w:rPr>
  </w:style>
  <w:style w:type="paragraph" w:styleId="Nadpis3">
    <w:name w:val="heading 3"/>
    <w:basedOn w:val="Normln"/>
    <w:next w:val="Zkladnodsazen"/>
    <w:link w:val="Nadpis3Char"/>
    <w:qFormat/>
    <w:rsid w:val="0013100E"/>
    <w:pPr>
      <w:keepNext/>
      <w:numPr>
        <w:ilvl w:val="3"/>
        <w:numId w:val="7"/>
      </w:numPr>
      <w:spacing w:before="60" w:after="60"/>
      <w:outlineLvl w:val="2"/>
    </w:pPr>
    <w:rPr>
      <w:b/>
      <w:bCs/>
      <w:szCs w:val="26"/>
    </w:rPr>
  </w:style>
  <w:style w:type="paragraph" w:styleId="Nadpis4">
    <w:name w:val="heading 4"/>
    <w:basedOn w:val="Nadpis3"/>
    <w:next w:val="Zkladnodsazen"/>
    <w:link w:val="Nadpis4Char"/>
    <w:autoRedefine/>
    <w:qFormat/>
    <w:rsid w:val="00147C24"/>
    <w:pPr>
      <w:numPr>
        <w:ilvl w:val="0"/>
        <w:numId w:val="0"/>
      </w:numPr>
      <w:spacing w:before="240" w:after="240"/>
      <w:ind w:left="284"/>
      <w:jc w:val="both"/>
      <w:outlineLvl w:val="3"/>
    </w:pPr>
    <w:rPr>
      <w:rFonts w:cs="Times New Roman"/>
      <w:color w:val="000000"/>
    </w:rPr>
  </w:style>
  <w:style w:type="paragraph" w:styleId="Nadpis5">
    <w:name w:val="heading 5"/>
    <w:basedOn w:val="Normln"/>
    <w:next w:val="Normln"/>
    <w:link w:val="Nadpis5Char"/>
    <w:qFormat/>
    <w:rsid w:val="008B7CC0"/>
    <w:pPr>
      <w:spacing w:before="240" w:after="60"/>
      <w:outlineLvl w:val="4"/>
    </w:pPr>
    <w:rPr>
      <w:b/>
      <w:bCs/>
      <w:i/>
      <w:iCs/>
      <w:sz w:val="26"/>
      <w:szCs w:val="26"/>
    </w:rPr>
  </w:style>
  <w:style w:type="paragraph" w:styleId="Nadpis6">
    <w:name w:val="heading 6"/>
    <w:basedOn w:val="Normln"/>
    <w:next w:val="Normln"/>
    <w:link w:val="Nadpis6Char"/>
    <w:qFormat/>
    <w:rsid w:val="002E4643"/>
    <w:pPr>
      <w:spacing w:before="240" w:after="60"/>
      <w:outlineLvl w:val="5"/>
    </w:pPr>
    <w:rPr>
      <w:rFonts w:cs="Times New Roman"/>
      <w:b/>
      <w:bCs/>
      <w:sz w:val="22"/>
      <w:szCs w:val="22"/>
    </w:rPr>
  </w:style>
  <w:style w:type="paragraph" w:styleId="Nadpis7">
    <w:name w:val="heading 7"/>
    <w:basedOn w:val="Normln"/>
    <w:next w:val="Normln"/>
    <w:link w:val="Nadpis7Char"/>
    <w:qFormat/>
    <w:rsid w:val="001276C5"/>
    <w:pPr>
      <w:spacing w:before="240" w:after="60"/>
      <w:outlineLvl w:val="6"/>
    </w:pPr>
    <w:rPr>
      <w:rFonts w:cs="Times New Roman"/>
      <w:sz w:val="24"/>
      <w:szCs w:val="24"/>
    </w:rPr>
  </w:style>
  <w:style w:type="paragraph" w:styleId="Nadpis8">
    <w:name w:val="heading 8"/>
    <w:basedOn w:val="Normln"/>
    <w:next w:val="Normln"/>
    <w:link w:val="Nadpis8Char"/>
    <w:qFormat/>
    <w:rsid w:val="00D058F1"/>
    <w:pPr>
      <w:spacing w:before="240" w:after="60"/>
      <w:outlineLvl w:val="7"/>
    </w:pPr>
    <w:rPr>
      <w:rFonts w:cs="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azen">
    <w:name w:val="Základní odsazený"/>
    <w:basedOn w:val="Normln"/>
    <w:rsid w:val="00D744AB"/>
    <w:pPr>
      <w:ind w:firstLine="567"/>
      <w:jc w:val="both"/>
    </w:pPr>
  </w:style>
  <w:style w:type="character" w:customStyle="1" w:styleId="Nadpis1Char">
    <w:name w:val="Nadpis 1 Char"/>
    <w:link w:val="Nadpis1"/>
    <w:locked/>
    <w:rsid w:val="00200291"/>
    <w:rPr>
      <w:rFonts w:cs="Arial"/>
      <w:b/>
      <w:bCs/>
      <w:kern w:val="32"/>
      <w:sz w:val="28"/>
      <w:szCs w:val="28"/>
    </w:rPr>
  </w:style>
  <w:style w:type="character" w:customStyle="1" w:styleId="Nadpis2Char">
    <w:name w:val="Nadpis 2 Char"/>
    <w:link w:val="Nadpis2"/>
    <w:rsid w:val="0013100E"/>
    <w:rPr>
      <w:b/>
      <w:bCs/>
      <w:iCs/>
      <w:sz w:val="24"/>
      <w:szCs w:val="28"/>
      <w:lang w:val="x-none" w:eastAsia="x-none"/>
    </w:rPr>
  </w:style>
  <w:style w:type="character" w:customStyle="1" w:styleId="Nadpis3Char">
    <w:name w:val="Nadpis 3 Char"/>
    <w:link w:val="Nadpis3"/>
    <w:locked/>
    <w:rsid w:val="00D41EBA"/>
    <w:rPr>
      <w:rFonts w:cs="Arial"/>
      <w:b/>
      <w:bCs/>
      <w:szCs w:val="26"/>
    </w:rPr>
  </w:style>
  <w:style w:type="character" w:customStyle="1" w:styleId="Nadpis4Char">
    <w:name w:val="Nadpis 4 Char"/>
    <w:link w:val="Nadpis4"/>
    <w:locked/>
    <w:rsid w:val="00D41EBA"/>
    <w:rPr>
      <w:b/>
      <w:bCs/>
      <w:color w:val="000000"/>
      <w:szCs w:val="26"/>
    </w:rPr>
  </w:style>
  <w:style w:type="character" w:customStyle="1" w:styleId="Nadpis5Char">
    <w:name w:val="Nadpis 5 Char"/>
    <w:link w:val="Nadpis5"/>
    <w:locked/>
    <w:rsid w:val="00D41EBA"/>
    <w:rPr>
      <w:rFonts w:cs="Arial"/>
      <w:b/>
      <w:bCs/>
      <w:i/>
      <w:iCs/>
      <w:sz w:val="26"/>
      <w:szCs w:val="26"/>
    </w:rPr>
  </w:style>
  <w:style w:type="character" w:customStyle="1" w:styleId="Nadpis6Char">
    <w:name w:val="Nadpis 6 Char"/>
    <w:link w:val="Nadpis6"/>
    <w:locked/>
    <w:rsid w:val="00D41EBA"/>
    <w:rPr>
      <w:b/>
      <w:bCs/>
      <w:sz w:val="22"/>
      <w:szCs w:val="22"/>
    </w:rPr>
  </w:style>
  <w:style w:type="character" w:customStyle="1" w:styleId="Nadpis7Char">
    <w:name w:val="Nadpis 7 Char"/>
    <w:link w:val="Nadpis7"/>
    <w:locked/>
    <w:rsid w:val="00D41EBA"/>
    <w:rPr>
      <w:sz w:val="24"/>
      <w:szCs w:val="24"/>
    </w:rPr>
  </w:style>
  <w:style w:type="character" w:customStyle="1" w:styleId="Nadpis8Char">
    <w:name w:val="Nadpis 8 Char"/>
    <w:link w:val="Nadpis8"/>
    <w:locked/>
    <w:rsid w:val="00D41EBA"/>
    <w:rPr>
      <w:i/>
      <w:iCs/>
      <w:sz w:val="24"/>
      <w:szCs w:val="24"/>
    </w:rPr>
  </w:style>
  <w:style w:type="paragraph" w:styleId="Zhlav">
    <w:name w:val="header"/>
    <w:basedOn w:val="Normln"/>
    <w:link w:val="ZhlavChar"/>
    <w:rsid w:val="00D744AB"/>
    <w:pPr>
      <w:tabs>
        <w:tab w:val="center" w:pos="4536"/>
        <w:tab w:val="right" w:pos="9072"/>
      </w:tabs>
    </w:pPr>
  </w:style>
  <w:style w:type="character" w:customStyle="1" w:styleId="ZhlavChar">
    <w:name w:val="Záhlaví Char"/>
    <w:link w:val="Zhlav"/>
    <w:locked/>
    <w:rsid w:val="00D41EBA"/>
    <w:rPr>
      <w:rFonts w:cs="Arial"/>
    </w:rPr>
  </w:style>
  <w:style w:type="paragraph" w:styleId="Zpat">
    <w:name w:val="footer"/>
    <w:basedOn w:val="Normln"/>
    <w:link w:val="ZpatChar"/>
    <w:rsid w:val="00D744AB"/>
    <w:pPr>
      <w:tabs>
        <w:tab w:val="center" w:pos="4536"/>
        <w:tab w:val="right" w:pos="9072"/>
      </w:tabs>
    </w:pPr>
  </w:style>
  <w:style w:type="character" w:customStyle="1" w:styleId="ZpatChar">
    <w:name w:val="Zápatí Char"/>
    <w:link w:val="Zpat"/>
    <w:locked/>
    <w:rsid w:val="00D41EBA"/>
    <w:rPr>
      <w:rFonts w:cs="Arial"/>
    </w:rPr>
  </w:style>
  <w:style w:type="paragraph" w:customStyle="1" w:styleId="Nadpis">
    <w:name w:val="Nadpis"/>
    <w:basedOn w:val="Normln"/>
    <w:next w:val="Zkladnodsazen"/>
    <w:rsid w:val="00D744AB"/>
    <w:rPr>
      <w:b/>
      <w:sz w:val="28"/>
    </w:rPr>
  </w:style>
  <w:style w:type="paragraph" w:customStyle="1" w:styleId="Odrky">
    <w:name w:val="Odrážky"/>
    <w:basedOn w:val="Normln"/>
    <w:rsid w:val="00547EAB"/>
    <w:pPr>
      <w:jc w:val="both"/>
    </w:pPr>
  </w:style>
  <w:style w:type="paragraph" w:customStyle="1" w:styleId="psmennseznam">
    <w:name w:val="písmenný seznam"/>
    <w:basedOn w:val="Odrky"/>
    <w:rsid w:val="00547EAB"/>
    <w:pPr>
      <w:tabs>
        <w:tab w:val="num" w:pos="870"/>
      </w:tabs>
      <w:ind w:left="870" w:hanging="360"/>
    </w:pPr>
  </w:style>
  <w:style w:type="paragraph" w:customStyle="1" w:styleId="Zkladnodsazen-kurzva">
    <w:name w:val="Základní odsazený - kurzíva"/>
    <w:basedOn w:val="Zkladnodsazen"/>
    <w:rsid w:val="00547EAB"/>
    <w:rPr>
      <w:i/>
    </w:rPr>
  </w:style>
  <w:style w:type="paragraph" w:styleId="Zkladntext">
    <w:name w:val="Body Text"/>
    <w:basedOn w:val="Normln"/>
    <w:link w:val="ZkladntextChar"/>
    <w:rsid w:val="00C07220"/>
    <w:pPr>
      <w:tabs>
        <w:tab w:val="left" w:pos="-720"/>
        <w:tab w:val="left" w:pos="0"/>
      </w:tabs>
      <w:suppressAutoHyphens/>
      <w:spacing w:line="288" w:lineRule="auto"/>
      <w:jc w:val="both"/>
    </w:pPr>
    <w:rPr>
      <w:rFonts w:cs="Times New Roman"/>
      <w:spacing w:val="-3"/>
      <w:sz w:val="24"/>
    </w:rPr>
  </w:style>
  <w:style w:type="character" w:customStyle="1" w:styleId="ZkladntextChar">
    <w:name w:val="Základní text Char"/>
    <w:link w:val="Zkladntext"/>
    <w:locked/>
    <w:rsid w:val="00D41EBA"/>
    <w:rPr>
      <w:spacing w:val="-3"/>
      <w:sz w:val="24"/>
    </w:rPr>
  </w:style>
  <w:style w:type="paragraph" w:customStyle="1" w:styleId="StylNadpis5Vlevo0cmPedsazen063cm">
    <w:name w:val="Styl Nadpis 5 + Vlevo:  0 cm Předsazení:  063 cm"/>
    <w:basedOn w:val="Normln"/>
    <w:rsid w:val="00CD62BD"/>
    <w:pPr>
      <w:tabs>
        <w:tab w:val="num" w:pos="1008"/>
      </w:tabs>
      <w:ind w:left="1008" w:hanging="1008"/>
    </w:pPr>
  </w:style>
  <w:style w:type="paragraph" w:styleId="Zkladntextodsazen3">
    <w:name w:val="Body Text Indent 3"/>
    <w:basedOn w:val="Normln"/>
    <w:link w:val="Zkladntextodsazen3Char"/>
    <w:rsid w:val="00C07220"/>
    <w:pPr>
      <w:ind w:firstLine="708"/>
      <w:jc w:val="both"/>
    </w:pPr>
    <w:rPr>
      <w:rFonts w:cs="Times New Roman"/>
      <w:spacing w:val="-3"/>
      <w:sz w:val="24"/>
      <w:szCs w:val="24"/>
    </w:rPr>
  </w:style>
  <w:style w:type="character" w:customStyle="1" w:styleId="Zkladntextodsazen3Char">
    <w:name w:val="Základní text odsazený 3 Char"/>
    <w:link w:val="Zkladntextodsazen3"/>
    <w:locked/>
    <w:rsid w:val="00D41EBA"/>
    <w:rPr>
      <w:spacing w:val="-3"/>
      <w:sz w:val="24"/>
      <w:szCs w:val="24"/>
    </w:rPr>
  </w:style>
  <w:style w:type="paragraph" w:styleId="Textbubliny">
    <w:name w:val="Balloon Text"/>
    <w:basedOn w:val="Normln"/>
    <w:link w:val="TextbublinyChar"/>
    <w:semiHidden/>
    <w:rsid w:val="00C07220"/>
    <w:rPr>
      <w:rFonts w:ascii="Tahoma" w:hAnsi="Tahoma" w:cs="Tahoma"/>
      <w:sz w:val="16"/>
      <w:szCs w:val="16"/>
    </w:rPr>
  </w:style>
  <w:style w:type="character" w:customStyle="1" w:styleId="TextbublinyChar">
    <w:name w:val="Text bubliny Char"/>
    <w:link w:val="Textbubliny"/>
    <w:semiHidden/>
    <w:locked/>
    <w:rsid w:val="00D41EBA"/>
    <w:rPr>
      <w:rFonts w:ascii="Tahoma" w:hAnsi="Tahoma" w:cs="Tahoma"/>
      <w:sz w:val="16"/>
      <w:szCs w:val="16"/>
    </w:rPr>
  </w:style>
  <w:style w:type="paragraph" w:customStyle="1" w:styleId="Odrzky">
    <w:name w:val="Odrázky"/>
    <w:basedOn w:val="Normln"/>
    <w:link w:val="OdrzkyChar"/>
    <w:rsid w:val="00C07220"/>
    <w:pPr>
      <w:numPr>
        <w:numId w:val="1"/>
      </w:numPr>
    </w:pPr>
  </w:style>
  <w:style w:type="character" w:customStyle="1" w:styleId="OdrzkyChar">
    <w:name w:val="Odrázky Char"/>
    <w:link w:val="Odrzky"/>
    <w:rsid w:val="001300F9"/>
    <w:rPr>
      <w:rFonts w:cs="Arial"/>
    </w:rPr>
  </w:style>
  <w:style w:type="paragraph" w:customStyle="1" w:styleId="StylOdrzkyTun">
    <w:name w:val="Styl Odrázky + Tučné"/>
    <w:basedOn w:val="Odrzky"/>
    <w:link w:val="StylOdrzkyTunChar"/>
    <w:rsid w:val="001300F9"/>
    <w:pPr>
      <w:spacing w:after="60"/>
      <w:ind w:left="867" w:hanging="357"/>
    </w:pPr>
    <w:rPr>
      <w:b/>
      <w:bCs/>
    </w:rPr>
  </w:style>
  <w:style w:type="character" w:customStyle="1" w:styleId="StylOdrzkyTunChar">
    <w:name w:val="Styl Odrázky + Tučné Char"/>
    <w:link w:val="StylOdrzkyTun"/>
    <w:rsid w:val="001300F9"/>
    <w:rPr>
      <w:rFonts w:cs="Arial"/>
      <w:b/>
      <w:bCs/>
    </w:rPr>
  </w:style>
  <w:style w:type="paragraph" w:customStyle="1" w:styleId="StylOdrzkyZa6b">
    <w:name w:val="Styl Odrázky + Za:  6 b."/>
    <w:basedOn w:val="Odrzky"/>
    <w:rsid w:val="001300F9"/>
    <w:pPr>
      <w:spacing w:after="120"/>
      <w:jc w:val="both"/>
    </w:pPr>
    <w:rPr>
      <w:rFonts w:cs="Times New Roman"/>
    </w:rPr>
  </w:style>
  <w:style w:type="table" w:styleId="Mkatabulky">
    <w:name w:val="Table Grid"/>
    <w:basedOn w:val="Normlntabulka"/>
    <w:rsid w:val="004C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ln"/>
    <w:rsid w:val="00E56E11"/>
    <w:pPr>
      <w:pBdr>
        <w:bottom w:val="single" w:sz="4" w:space="0" w:color="auto"/>
        <w:right w:val="single" w:sz="4" w:space="0" w:color="auto"/>
      </w:pBdr>
      <w:spacing w:before="100" w:beforeAutospacing="1" w:after="100" w:afterAutospacing="1"/>
      <w:jc w:val="right"/>
      <w:textAlignment w:val="center"/>
    </w:pPr>
    <w:rPr>
      <w:rFonts w:ascii="Courier New" w:hAnsi="Courier New" w:cs="Courier New"/>
      <w:sz w:val="24"/>
      <w:szCs w:val="24"/>
    </w:rPr>
  </w:style>
  <w:style w:type="paragraph" w:customStyle="1" w:styleId="Zkladntext21">
    <w:name w:val="Základní text 21"/>
    <w:basedOn w:val="Normln"/>
    <w:rsid w:val="00D06C3C"/>
    <w:pPr>
      <w:ind w:firstLine="600"/>
    </w:pPr>
    <w:rPr>
      <w:rFonts w:cs="Times New Roman"/>
      <w:sz w:val="24"/>
    </w:rPr>
  </w:style>
  <w:style w:type="paragraph" w:customStyle="1" w:styleId="font6">
    <w:name w:val="font6"/>
    <w:basedOn w:val="Normln"/>
    <w:rsid w:val="00D06C3C"/>
    <w:pPr>
      <w:spacing w:before="100" w:beforeAutospacing="1" w:after="100" w:afterAutospacing="1"/>
    </w:pPr>
    <w:rPr>
      <w:rFonts w:cs="Times New Roman"/>
    </w:rPr>
  </w:style>
  <w:style w:type="paragraph" w:customStyle="1" w:styleId="Nadpistabulek">
    <w:name w:val="Nadpis tabulek"/>
    <w:basedOn w:val="Nadpis1"/>
    <w:rsid w:val="00CD62BD"/>
  </w:style>
  <w:style w:type="character" w:styleId="slostrnky">
    <w:name w:val="page number"/>
    <w:basedOn w:val="Standardnpsmoodstavce"/>
    <w:rsid w:val="00662A00"/>
  </w:style>
  <w:style w:type="paragraph" w:styleId="Obsah1">
    <w:name w:val="toc 1"/>
    <w:basedOn w:val="Normln"/>
    <w:next w:val="Normln"/>
    <w:autoRedefine/>
    <w:uiPriority w:val="39"/>
    <w:rsid w:val="0073432E"/>
    <w:pPr>
      <w:tabs>
        <w:tab w:val="left" w:pos="360"/>
        <w:tab w:val="right" w:leader="dot" w:pos="5760"/>
      </w:tabs>
      <w:ind w:left="357" w:right="215" w:hanging="357"/>
    </w:pPr>
    <w:rPr>
      <w:noProof/>
    </w:rPr>
  </w:style>
  <w:style w:type="paragraph" w:styleId="Obsah2">
    <w:name w:val="toc 2"/>
    <w:basedOn w:val="Normln"/>
    <w:next w:val="Normln"/>
    <w:autoRedefine/>
    <w:uiPriority w:val="39"/>
    <w:rsid w:val="00820666"/>
    <w:pPr>
      <w:tabs>
        <w:tab w:val="left" w:pos="180"/>
        <w:tab w:val="right" w:leader="dot" w:pos="5760"/>
      </w:tabs>
      <w:ind w:left="180" w:right="397" w:hanging="180"/>
    </w:pPr>
    <w:rPr>
      <w:noProof/>
    </w:rPr>
  </w:style>
  <w:style w:type="paragraph" w:styleId="Obsah3">
    <w:name w:val="toc 3"/>
    <w:basedOn w:val="Normln"/>
    <w:next w:val="Normln"/>
    <w:autoRedefine/>
    <w:uiPriority w:val="39"/>
    <w:rsid w:val="00820666"/>
    <w:pPr>
      <w:tabs>
        <w:tab w:val="left" w:pos="720"/>
        <w:tab w:val="right" w:leader="dot" w:pos="5760"/>
      </w:tabs>
      <w:ind w:left="709" w:right="397" w:hanging="349"/>
    </w:pPr>
  </w:style>
  <w:style w:type="paragraph" w:styleId="Obsah4">
    <w:name w:val="toc 4"/>
    <w:basedOn w:val="Normln"/>
    <w:next w:val="Normln"/>
    <w:autoRedefine/>
    <w:uiPriority w:val="39"/>
    <w:rsid w:val="00564FD9"/>
    <w:pPr>
      <w:tabs>
        <w:tab w:val="left" w:pos="709"/>
        <w:tab w:val="left" w:pos="993"/>
        <w:tab w:val="right" w:leader="dot" w:pos="5760"/>
      </w:tabs>
      <w:ind w:left="709" w:right="397" w:hanging="349"/>
    </w:pPr>
    <w:rPr>
      <w:noProof/>
    </w:rPr>
  </w:style>
  <w:style w:type="paragraph" w:styleId="Obsah5">
    <w:name w:val="toc 5"/>
    <w:basedOn w:val="Normln"/>
    <w:next w:val="Normln"/>
    <w:autoRedefine/>
    <w:semiHidden/>
    <w:rsid w:val="009318A2"/>
  </w:style>
  <w:style w:type="character" w:styleId="Hypertextovodkaz">
    <w:name w:val="Hyperlink"/>
    <w:uiPriority w:val="99"/>
    <w:rsid w:val="009318A2"/>
    <w:rPr>
      <w:color w:val="0000FF"/>
      <w:u w:val="single"/>
    </w:rPr>
  </w:style>
  <w:style w:type="paragraph" w:styleId="Obsah6">
    <w:name w:val="toc 6"/>
    <w:basedOn w:val="Normln"/>
    <w:next w:val="Normln"/>
    <w:autoRedefine/>
    <w:semiHidden/>
    <w:rsid w:val="00F46056"/>
    <w:pPr>
      <w:ind w:left="1200"/>
    </w:pPr>
    <w:rPr>
      <w:rFonts w:cs="Times New Roman"/>
      <w:sz w:val="24"/>
      <w:szCs w:val="24"/>
    </w:rPr>
  </w:style>
  <w:style w:type="paragraph" w:styleId="Obsah7">
    <w:name w:val="toc 7"/>
    <w:basedOn w:val="Normln"/>
    <w:next w:val="Normln"/>
    <w:autoRedefine/>
    <w:semiHidden/>
    <w:rsid w:val="00F46056"/>
    <w:pPr>
      <w:ind w:left="1440"/>
    </w:pPr>
    <w:rPr>
      <w:rFonts w:cs="Times New Roman"/>
      <w:sz w:val="24"/>
      <w:szCs w:val="24"/>
    </w:rPr>
  </w:style>
  <w:style w:type="paragraph" w:styleId="Obsah8">
    <w:name w:val="toc 8"/>
    <w:basedOn w:val="Normln"/>
    <w:next w:val="Normln"/>
    <w:autoRedefine/>
    <w:semiHidden/>
    <w:rsid w:val="00F46056"/>
    <w:pPr>
      <w:ind w:left="1680"/>
    </w:pPr>
    <w:rPr>
      <w:rFonts w:cs="Times New Roman"/>
      <w:sz w:val="24"/>
      <w:szCs w:val="24"/>
    </w:rPr>
  </w:style>
  <w:style w:type="paragraph" w:styleId="Obsah9">
    <w:name w:val="toc 9"/>
    <w:basedOn w:val="Normln"/>
    <w:next w:val="Normln"/>
    <w:autoRedefine/>
    <w:semiHidden/>
    <w:rsid w:val="00F46056"/>
    <w:pPr>
      <w:ind w:left="1920"/>
    </w:pPr>
    <w:rPr>
      <w:rFonts w:cs="Times New Roman"/>
      <w:sz w:val="24"/>
      <w:szCs w:val="24"/>
    </w:rPr>
  </w:style>
  <w:style w:type="paragraph" w:styleId="Rejstk4">
    <w:name w:val="index 4"/>
    <w:basedOn w:val="Normln"/>
    <w:next w:val="Normln"/>
    <w:autoRedefine/>
    <w:semiHidden/>
    <w:rsid w:val="00F46056"/>
    <w:pPr>
      <w:ind w:left="800" w:hanging="200"/>
    </w:pPr>
  </w:style>
  <w:style w:type="paragraph" w:styleId="Odstavecseseznamem">
    <w:name w:val="List Paragraph"/>
    <w:basedOn w:val="Normln"/>
    <w:uiPriority w:val="34"/>
    <w:qFormat/>
    <w:rsid w:val="00CA7DA4"/>
    <w:pPr>
      <w:ind w:left="708"/>
    </w:pPr>
  </w:style>
  <w:style w:type="paragraph" w:styleId="Zkladntext3">
    <w:name w:val="Body Text 3"/>
    <w:basedOn w:val="Normln"/>
    <w:rsid w:val="00EC3D34"/>
    <w:pPr>
      <w:spacing w:after="120"/>
    </w:pPr>
    <w:rPr>
      <w:rFonts w:cs="Times New Roman"/>
      <w:sz w:val="16"/>
      <w:szCs w:val="16"/>
    </w:rPr>
  </w:style>
  <w:style w:type="character" w:styleId="Odkaznakoment">
    <w:name w:val="annotation reference"/>
    <w:semiHidden/>
    <w:rsid w:val="009C7538"/>
    <w:rPr>
      <w:sz w:val="16"/>
      <w:szCs w:val="16"/>
    </w:rPr>
  </w:style>
  <w:style w:type="paragraph" w:styleId="Textkomente">
    <w:name w:val="annotation text"/>
    <w:basedOn w:val="Normln"/>
    <w:link w:val="TextkomenteChar"/>
    <w:semiHidden/>
    <w:rsid w:val="009C7538"/>
  </w:style>
  <w:style w:type="character" w:customStyle="1" w:styleId="TextkomenteChar">
    <w:name w:val="Text komentáře Char"/>
    <w:link w:val="Textkomente"/>
    <w:semiHidden/>
    <w:locked/>
    <w:rsid w:val="00D41EBA"/>
    <w:rPr>
      <w:rFonts w:cs="Arial"/>
    </w:rPr>
  </w:style>
  <w:style w:type="paragraph" w:styleId="Pedmtkomente">
    <w:name w:val="annotation subject"/>
    <w:basedOn w:val="Textkomente"/>
    <w:next w:val="Textkomente"/>
    <w:link w:val="PedmtkomenteChar"/>
    <w:semiHidden/>
    <w:rsid w:val="009C7538"/>
    <w:rPr>
      <w:b/>
      <w:bCs/>
    </w:rPr>
  </w:style>
  <w:style w:type="character" w:customStyle="1" w:styleId="PedmtkomenteChar">
    <w:name w:val="Předmět komentáře Char"/>
    <w:link w:val="Pedmtkomente"/>
    <w:semiHidden/>
    <w:locked/>
    <w:rsid w:val="00D41EBA"/>
    <w:rPr>
      <w:rFonts w:cs="Arial"/>
      <w:b/>
      <w:bCs/>
    </w:rPr>
  </w:style>
  <w:style w:type="paragraph" w:styleId="Rozloendokumentu">
    <w:name w:val="Document Map"/>
    <w:aliases w:val="Rozvržení dokumentu"/>
    <w:basedOn w:val="Normln"/>
    <w:link w:val="RozloendokumentuChar"/>
    <w:semiHidden/>
    <w:rsid w:val="000E35E4"/>
    <w:pPr>
      <w:shd w:val="clear" w:color="auto" w:fill="000080"/>
    </w:pPr>
    <w:rPr>
      <w:rFonts w:ascii="Tahoma" w:hAnsi="Tahoma" w:cs="Tahoma"/>
    </w:rPr>
  </w:style>
  <w:style w:type="character" w:customStyle="1" w:styleId="RozloendokumentuChar">
    <w:name w:val="Rozložení dokumentu Char"/>
    <w:aliases w:val="Rozvržení dokumentu Char"/>
    <w:link w:val="Rozloendokumentu"/>
    <w:semiHidden/>
    <w:locked/>
    <w:rsid w:val="00D41EBA"/>
    <w:rPr>
      <w:rFonts w:ascii="Tahoma" w:hAnsi="Tahoma" w:cs="Tahoma"/>
      <w:shd w:val="clear" w:color="auto" w:fill="000080"/>
    </w:rPr>
  </w:style>
  <w:style w:type="paragraph" w:styleId="Zkladntext2">
    <w:name w:val="Body Text 2"/>
    <w:basedOn w:val="Normln"/>
    <w:link w:val="Zkladntext2Char"/>
    <w:rsid w:val="00675D9E"/>
    <w:pPr>
      <w:spacing w:after="120" w:line="480" w:lineRule="auto"/>
    </w:pPr>
  </w:style>
  <w:style w:type="character" w:customStyle="1" w:styleId="Zkladntext2Char">
    <w:name w:val="Základní text 2 Char"/>
    <w:link w:val="Zkladntext2"/>
    <w:locked/>
    <w:rsid w:val="00D41EBA"/>
    <w:rPr>
      <w:rFonts w:cs="Arial"/>
    </w:rPr>
  </w:style>
  <w:style w:type="paragraph" w:customStyle="1" w:styleId="Normln14b">
    <w:name w:val="Normální + 14 b."/>
    <w:aliases w:val="Zarovnat do bloku"/>
    <w:basedOn w:val="Normln"/>
    <w:rsid w:val="00675D9E"/>
    <w:pPr>
      <w:ind w:firstLine="709"/>
      <w:jc w:val="both"/>
    </w:pPr>
    <w:rPr>
      <w:rFonts w:cs="Times New Roman"/>
      <w:sz w:val="28"/>
      <w:szCs w:val="28"/>
    </w:rPr>
  </w:style>
  <w:style w:type="paragraph" w:customStyle="1" w:styleId="Default">
    <w:name w:val="Default"/>
    <w:rsid w:val="009A3EC8"/>
    <w:pPr>
      <w:autoSpaceDE w:val="0"/>
      <w:autoSpaceDN w:val="0"/>
      <w:adjustRightInd w:val="0"/>
    </w:pPr>
    <w:rPr>
      <w:rFonts w:ascii="Arial" w:hAnsi="Arial" w:cs="Arial"/>
      <w:color w:val="000000"/>
      <w:sz w:val="24"/>
      <w:szCs w:val="24"/>
    </w:rPr>
  </w:style>
  <w:style w:type="paragraph" w:customStyle="1" w:styleId="CVtextheader1">
    <w:name w:val="CV text  header 1"/>
    <w:link w:val="CVtextheader1CharChar"/>
    <w:rsid w:val="00F93D28"/>
    <w:pPr>
      <w:spacing w:before="120" w:line="280" w:lineRule="atLeast"/>
      <w:ind w:left="567"/>
      <w:jc w:val="both"/>
    </w:pPr>
    <w:rPr>
      <w:sz w:val="22"/>
      <w:lang w:eastAsia="en-US"/>
    </w:rPr>
  </w:style>
  <w:style w:type="character" w:customStyle="1" w:styleId="CVtextheader1CharChar">
    <w:name w:val="CV text  header 1 Char Char"/>
    <w:link w:val="CVtextheader1"/>
    <w:locked/>
    <w:rsid w:val="00F93D28"/>
    <w:rPr>
      <w:sz w:val="22"/>
      <w:lang w:eastAsia="en-US" w:bidi="ar-SA"/>
    </w:rPr>
  </w:style>
  <w:style w:type="paragraph" w:customStyle="1" w:styleId="go">
    <w:name w:val="go"/>
    <w:basedOn w:val="Normln"/>
    <w:rsid w:val="00896A4A"/>
    <w:pPr>
      <w:spacing w:before="100" w:beforeAutospacing="1" w:after="100" w:afterAutospacing="1"/>
    </w:pPr>
    <w:rPr>
      <w:rFonts w:cs="Times New Roman"/>
      <w:sz w:val="24"/>
      <w:szCs w:val="24"/>
    </w:rPr>
  </w:style>
  <w:style w:type="character" w:styleId="PromnnHTML">
    <w:name w:val="HTML Variable"/>
    <w:uiPriority w:val="99"/>
    <w:unhideWhenUsed/>
    <w:rsid w:val="00896A4A"/>
    <w:rPr>
      <w:i/>
      <w:iCs/>
    </w:rPr>
  </w:style>
  <w:style w:type="paragraph" w:customStyle="1" w:styleId="CVtextheader1italics">
    <w:name w:val="CV text header 1 italics"/>
    <w:link w:val="CVtextheader1italicsChar"/>
    <w:rsid w:val="00776BFA"/>
    <w:pPr>
      <w:spacing w:before="120" w:line="280" w:lineRule="atLeast"/>
      <w:ind w:left="567"/>
      <w:jc w:val="both"/>
    </w:pPr>
    <w:rPr>
      <w:i/>
      <w:sz w:val="22"/>
      <w:lang w:eastAsia="en-US"/>
    </w:rPr>
  </w:style>
  <w:style w:type="character" w:customStyle="1" w:styleId="CVtextheader1italicsChar">
    <w:name w:val="CV text header 1 italics Char"/>
    <w:link w:val="CVtextheader1italics"/>
    <w:locked/>
    <w:rsid w:val="00776BFA"/>
    <w:rPr>
      <w:i/>
      <w:sz w:val="22"/>
      <w:lang w:eastAsia="en-US"/>
    </w:rPr>
  </w:style>
  <w:style w:type="paragraph" w:customStyle="1" w:styleId="ODSTAVEC">
    <w:name w:val="ODSTAVEC"/>
    <w:basedOn w:val="CVtextheader1italics"/>
    <w:link w:val="ODSTAVECChar"/>
    <w:rsid w:val="00776BFA"/>
    <w:rPr>
      <w:i w:val="0"/>
    </w:rPr>
  </w:style>
  <w:style w:type="character" w:customStyle="1" w:styleId="ODSTAVECChar">
    <w:name w:val="ODSTAVEC Char"/>
    <w:link w:val="ODSTAVEC"/>
    <w:locked/>
    <w:rsid w:val="00776BFA"/>
    <w:rPr>
      <w:sz w:val="22"/>
      <w:lang w:eastAsia="en-US"/>
    </w:rPr>
  </w:style>
  <w:style w:type="paragraph" w:styleId="Zkladntextodsazen">
    <w:name w:val="Body Text Indent"/>
    <w:basedOn w:val="Normln"/>
    <w:link w:val="ZkladntextodsazenChar"/>
    <w:rsid w:val="00D41EBA"/>
    <w:pPr>
      <w:overflowPunct w:val="0"/>
      <w:autoSpaceDE w:val="0"/>
      <w:autoSpaceDN w:val="0"/>
      <w:adjustRightInd w:val="0"/>
      <w:spacing w:before="120" w:line="260" w:lineRule="atLeast"/>
      <w:ind w:left="61"/>
      <w:jc w:val="both"/>
      <w:textAlignment w:val="baseline"/>
    </w:pPr>
    <w:rPr>
      <w:rFonts w:cs="Times New Roman"/>
      <w:sz w:val="24"/>
      <w:szCs w:val="24"/>
      <w:lang w:val="x-none" w:eastAsia="en-US"/>
    </w:rPr>
  </w:style>
  <w:style w:type="character" w:customStyle="1" w:styleId="ZkladntextodsazenChar">
    <w:name w:val="Základní text odsazený Char"/>
    <w:link w:val="Zkladntextodsazen"/>
    <w:rsid w:val="00D41EBA"/>
    <w:rPr>
      <w:sz w:val="24"/>
      <w:szCs w:val="24"/>
      <w:lang w:val="x-none" w:eastAsia="en-US"/>
    </w:rPr>
  </w:style>
  <w:style w:type="paragraph" w:customStyle="1" w:styleId="Client">
    <w:name w:val="Client"/>
    <w:basedOn w:val="Normln"/>
    <w:rsid w:val="00D41EBA"/>
    <w:pPr>
      <w:spacing w:before="60" w:after="60" w:line="260" w:lineRule="atLeast"/>
      <w:jc w:val="both"/>
    </w:pPr>
    <w:rPr>
      <w:rFonts w:cs="Times New Roman"/>
      <w:noProof/>
      <w:sz w:val="22"/>
      <w:lang w:eastAsia="en-US"/>
    </w:rPr>
  </w:style>
  <w:style w:type="paragraph" w:customStyle="1" w:styleId="Datecreated">
    <w:name w:val="Date created"/>
    <w:basedOn w:val="Normln"/>
    <w:rsid w:val="00D41EBA"/>
    <w:pPr>
      <w:spacing w:before="60" w:after="60" w:line="260" w:lineRule="atLeast"/>
      <w:jc w:val="both"/>
    </w:pPr>
    <w:rPr>
      <w:rFonts w:cs="Times New Roman"/>
      <w:noProof/>
      <w:sz w:val="22"/>
      <w:lang w:eastAsia="en-US"/>
    </w:rPr>
  </w:style>
  <w:style w:type="paragraph" w:customStyle="1" w:styleId="Documentname">
    <w:name w:val="Document name"/>
    <w:next w:val="Normln"/>
    <w:rsid w:val="00D41EBA"/>
    <w:pPr>
      <w:widowControl w:val="0"/>
      <w:spacing w:before="120" w:line="280" w:lineRule="atLeast"/>
      <w:jc w:val="right"/>
    </w:pPr>
    <w:rPr>
      <w:rFonts w:ascii="Arial" w:hAnsi="Arial"/>
      <w:noProof/>
      <w:sz w:val="24"/>
      <w:lang w:val="en-US" w:eastAsia="en-US"/>
    </w:rPr>
  </w:style>
  <w:style w:type="character" w:styleId="Sledovanodkaz">
    <w:name w:val="FollowedHyperlink"/>
    <w:rsid w:val="00D41EBA"/>
    <w:rPr>
      <w:rFonts w:cs="Times New Roman"/>
      <w:color w:val="800080"/>
      <w:u w:val="single"/>
    </w:rPr>
  </w:style>
  <w:style w:type="character" w:styleId="Znakapoznpodarou">
    <w:name w:val="footnote reference"/>
    <w:rsid w:val="00D41EBA"/>
    <w:rPr>
      <w:rFonts w:cs="Times New Roman"/>
      <w:vertAlign w:val="superscript"/>
    </w:rPr>
  </w:style>
  <w:style w:type="paragraph" w:styleId="Textpoznpodarou">
    <w:name w:val="footnote text"/>
    <w:basedOn w:val="Normln"/>
    <w:link w:val="TextpoznpodarouChar"/>
    <w:rsid w:val="00D41EBA"/>
    <w:pPr>
      <w:overflowPunct w:val="0"/>
      <w:autoSpaceDE w:val="0"/>
      <w:autoSpaceDN w:val="0"/>
      <w:adjustRightInd w:val="0"/>
      <w:spacing w:before="120" w:line="280" w:lineRule="atLeast"/>
      <w:jc w:val="both"/>
      <w:textAlignment w:val="baseline"/>
    </w:pPr>
    <w:rPr>
      <w:rFonts w:cs="Times New Roman"/>
      <w:lang w:val="x-none" w:eastAsia="en-US"/>
    </w:rPr>
  </w:style>
  <w:style w:type="character" w:customStyle="1" w:styleId="TextpoznpodarouChar">
    <w:name w:val="Text pozn. pod čarou Char"/>
    <w:link w:val="Textpoznpodarou"/>
    <w:rsid w:val="00D41EBA"/>
    <w:rPr>
      <w:lang w:val="x-none" w:eastAsia="en-US"/>
    </w:rPr>
  </w:style>
  <w:style w:type="paragraph" w:customStyle="1" w:styleId="Heading31">
    <w:name w:val="Heading 31"/>
    <w:basedOn w:val="Normln"/>
    <w:rsid w:val="00D41EBA"/>
    <w:pPr>
      <w:tabs>
        <w:tab w:val="left" w:pos="720"/>
      </w:tabs>
      <w:overflowPunct w:val="0"/>
      <w:autoSpaceDE w:val="0"/>
      <w:autoSpaceDN w:val="0"/>
      <w:adjustRightInd w:val="0"/>
      <w:spacing w:before="120" w:line="280" w:lineRule="atLeast"/>
      <w:jc w:val="both"/>
      <w:textAlignment w:val="baseline"/>
    </w:pPr>
    <w:rPr>
      <w:rFonts w:ascii="Times" w:hAnsi="Times" w:cs="Times New Roman"/>
      <w:sz w:val="24"/>
      <w:lang w:val="en-GB" w:eastAsia="en-US"/>
    </w:rPr>
  </w:style>
  <w:style w:type="paragraph" w:customStyle="1" w:styleId="KPMGLargelogo">
    <w:name w:val="KPMG Large logo"/>
    <w:rsid w:val="00D41EBA"/>
    <w:pPr>
      <w:spacing w:before="120" w:line="280" w:lineRule="atLeast"/>
      <w:jc w:val="both"/>
    </w:pPr>
    <w:rPr>
      <w:rFonts w:ascii="KPMG Logo" w:hAnsi="KPMG Logo"/>
      <w:noProof/>
      <w:sz w:val="44"/>
      <w:lang w:val="en-US" w:eastAsia="en-US"/>
    </w:rPr>
  </w:style>
  <w:style w:type="paragraph" w:customStyle="1" w:styleId="KPMGSmalllogo">
    <w:name w:val="KPMG Small logo"/>
    <w:rsid w:val="00D41EBA"/>
    <w:pPr>
      <w:spacing w:before="120" w:after="360" w:line="280" w:lineRule="atLeast"/>
      <w:jc w:val="both"/>
    </w:pPr>
    <w:rPr>
      <w:rFonts w:ascii="KPMG Logo" w:hAnsi="KPMG Logo"/>
      <w:noProof/>
      <w:lang w:val="en-US" w:eastAsia="en-US"/>
    </w:rPr>
  </w:style>
  <w:style w:type="paragraph" w:styleId="Seznamsodrkami">
    <w:name w:val="List Bullet"/>
    <w:basedOn w:val="Normln"/>
    <w:autoRedefine/>
    <w:rsid w:val="00D41EBA"/>
    <w:pPr>
      <w:tabs>
        <w:tab w:val="num" w:pos="360"/>
      </w:tabs>
      <w:overflowPunct w:val="0"/>
      <w:autoSpaceDE w:val="0"/>
      <w:autoSpaceDN w:val="0"/>
      <w:adjustRightInd w:val="0"/>
      <w:spacing w:before="120" w:line="280" w:lineRule="atLeast"/>
      <w:ind w:left="360" w:hanging="360"/>
      <w:jc w:val="both"/>
      <w:textAlignment w:val="baseline"/>
    </w:pPr>
    <w:rPr>
      <w:rFonts w:cs="Times New Roman"/>
      <w:sz w:val="24"/>
      <w:lang w:eastAsia="en-US"/>
    </w:rPr>
  </w:style>
  <w:style w:type="paragraph" w:customStyle="1" w:styleId="Periodend">
    <w:name w:val="Period end"/>
    <w:basedOn w:val="Normln"/>
    <w:rsid w:val="00D41EBA"/>
    <w:pPr>
      <w:spacing w:before="60" w:after="60" w:line="260" w:lineRule="atLeast"/>
      <w:jc w:val="both"/>
    </w:pPr>
    <w:rPr>
      <w:rFonts w:cs="Times New Roman"/>
      <w:noProof/>
      <w:sz w:val="22"/>
      <w:szCs w:val="24"/>
      <w:lang w:val="en-US" w:eastAsia="en-US"/>
    </w:rPr>
  </w:style>
  <w:style w:type="paragraph" w:customStyle="1" w:styleId="Preparedby">
    <w:name w:val="Prepared by"/>
    <w:basedOn w:val="Normln"/>
    <w:rsid w:val="00D41EBA"/>
    <w:pPr>
      <w:spacing w:before="60" w:after="60" w:line="260" w:lineRule="atLeast"/>
      <w:jc w:val="both"/>
    </w:pPr>
    <w:rPr>
      <w:rFonts w:cs="Times New Roman"/>
      <w:noProof/>
      <w:sz w:val="22"/>
      <w:szCs w:val="24"/>
      <w:lang w:val="en-US" w:eastAsia="en-US"/>
    </w:rPr>
  </w:style>
  <w:style w:type="paragraph" w:customStyle="1" w:styleId="Smalltableheading">
    <w:name w:val="Small table heading"/>
    <w:next w:val="Normln"/>
    <w:rsid w:val="00D41EBA"/>
    <w:pPr>
      <w:keepNext/>
      <w:spacing w:before="60" w:line="280" w:lineRule="atLeast"/>
      <w:jc w:val="both"/>
    </w:pPr>
    <w:rPr>
      <w:b/>
      <w:noProof/>
      <w:sz w:val="18"/>
      <w:lang w:val="en-US" w:eastAsia="en-US"/>
    </w:rPr>
  </w:style>
  <w:style w:type="paragraph" w:customStyle="1" w:styleId="Smalltabletext">
    <w:name w:val="Small table text"/>
    <w:basedOn w:val="Normln"/>
    <w:rsid w:val="00D41EBA"/>
    <w:pPr>
      <w:spacing w:before="60" w:after="60" w:line="260" w:lineRule="atLeast"/>
      <w:jc w:val="both"/>
    </w:pPr>
    <w:rPr>
      <w:rFonts w:cs="Times New Roman"/>
      <w:noProof/>
      <w:sz w:val="18"/>
      <w:szCs w:val="24"/>
      <w:lang w:val="en-US" w:eastAsia="en-US"/>
    </w:rPr>
  </w:style>
  <w:style w:type="paragraph" w:customStyle="1" w:styleId="Tabletext">
    <w:name w:val="Table text"/>
    <w:basedOn w:val="Normln"/>
    <w:rsid w:val="00D41EBA"/>
    <w:pPr>
      <w:spacing w:before="120" w:after="120" w:line="260" w:lineRule="atLeast"/>
      <w:jc w:val="both"/>
    </w:pPr>
    <w:rPr>
      <w:rFonts w:cs="Times New Roman"/>
      <w:noProof/>
      <w:sz w:val="22"/>
      <w:szCs w:val="24"/>
      <w:lang w:val="en-US" w:eastAsia="en-US"/>
    </w:rPr>
  </w:style>
  <w:style w:type="paragraph" w:customStyle="1" w:styleId="Text">
    <w:name w:val="Text"/>
    <w:basedOn w:val="Heading31"/>
    <w:rsid w:val="00D41EBA"/>
    <w:pPr>
      <w:tabs>
        <w:tab w:val="clear" w:pos="720"/>
      </w:tabs>
      <w:ind w:left="720" w:hanging="720"/>
    </w:pPr>
  </w:style>
  <w:style w:type="paragraph" w:customStyle="1" w:styleId="Obsah21">
    <w:name w:val="Obsah 21"/>
    <w:basedOn w:val="Normln"/>
    <w:rsid w:val="00D41EBA"/>
    <w:pPr>
      <w:spacing w:before="120" w:line="280" w:lineRule="atLeast"/>
      <w:jc w:val="both"/>
    </w:pPr>
    <w:rPr>
      <w:rFonts w:ascii="Times" w:hAnsi="Times" w:cs="Times New Roman"/>
      <w:sz w:val="28"/>
      <w:szCs w:val="24"/>
      <w:lang w:eastAsia="en-US"/>
    </w:rPr>
  </w:style>
  <w:style w:type="paragraph" w:customStyle="1" w:styleId="WPreference">
    <w:name w:val="WP reference"/>
    <w:basedOn w:val="Tabletext"/>
    <w:rsid w:val="00D41EBA"/>
    <w:pPr>
      <w:spacing w:before="60" w:after="60"/>
    </w:pPr>
  </w:style>
  <w:style w:type="paragraph" w:customStyle="1" w:styleId="Ne2">
    <w:name w:val="Ne2"/>
    <w:basedOn w:val="Normln"/>
    <w:next w:val="Normln"/>
    <w:autoRedefine/>
    <w:rsid w:val="00D41EBA"/>
    <w:pPr>
      <w:numPr>
        <w:numId w:val="49"/>
      </w:numPr>
      <w:spacing w:before="240" w:line="280" w:lineRule="atLeast"/>
      <w:ind w:left="425" w:firstLine="0"/>
      <w:jc w:val="both"/>
    </w:pPr>
    <w:rPr>
      <w:sz w:val="22"/>
      <w:szCs w:val="24"/>
      <w:lang w:eastAsia="en-US"/>
    </w:rPr>
  </w:style>
  <w:style w:type="paragraph" w:customStyle="1" w:styleId="CVHeader1">
    <w:name w:val="CV Header 1"/>
    <w:basedOn w:val="Nadpis1"/>
    <w:rsid w:val="00D41EBA"/>
    <w:pPr>
      <w:numPr>
        <w:numId w:val="47"/>
      </w:numPr>
      <w:tabs>
        <w:tab w:val="clear" w:pos="2880"/>
      </w:tabs>
      <w:spacing w:before="180" w:after="60" w:line="280" w:lineRule="atLeast"/>
      <w:ind w:left="567" w:hanging="567"/>
    </w:pPr>
    <w:rPr>
      <w:rFonts w:ascii="Arial" w:hAnsi="Arial"/>
      <w:b w:val="0"/>
      <w:sz w:val="22"/>
      <w:szCs w:val="22"/>
      <w:lang w:eastAsia="en-US"/>
    </w:rPr>
  </w:style>
  <w:style w:type="paragraph" w:customStyle="1" w:styleId="CVHeader2">
    <w:name w:val="CV Header 2"/>
    <w:basedOn w:val="Nadpis2"/>
    <w:link w:val="CVHeader2CharChar"/>
    <w:rsid w:val="00D41EBA"/>
    <w:pPr>
      <w:numPr>
        <w:ilvl w:val="0"/>
        <w:numId w:val="48"/>
      </w:numPr>
      <w:spacing w:after="60" w:line="280" w:lineRule="atLeast"/>
    </w:pPr>
    <w:rPr>
      <w:b w:val="0"/>
      <w:sz w:val="22"/>
      <w:szCs w:val="22"/>
      <w:lang w:val="cs-CZ" w:eastAsia="en-US"/>
    </w:rPr>
  </w:style>
  <w:style w:type="character" w:customStyle="1" w:styleId="CVHeader2CharChar">
    <w:name w:val="CV Header 2 Char Char"/>
    <w:link w:val="CVHeader2"/>
    <w:locked/>
    <w:rsid w:val="00D41EBA"/>
    <w:rPr>
      <w:bCs/>
      <w:iCs/>
      <w:sz w:val="22"/>
      <w:szCs w:val="22"/>
      <w:lang w:eastAsia="en-US"/>
    </w:rPr>
  </w:style>
  <w:style w:type="paragraph" w:customStyle="1" w:styleId="CVHeader0">
    <w:name w:val="CV Header 0"/>
    <w:basedOn w:val="Zkladntext"/>
    <w:rsid w:val="00D41EBA"/>
    <w:pPr>
      <w:tabs>
        <w:tab w:val="clear" w:pos="-720"/>
        <w:tab w:val="clear" w:pos="0"/>
      </w:tabs>
      <w:suppressAutoHyphens w:val="0"/>
      <w:overflowPunct w:val="0"/>
      <w:autoSpaceDE w:val="0"/>
      <w:autoSpaceDN w:val="0"/>
      <w:adjustRightInd w:val="0"/>
      <w:spacing w:before="180" w:line="280" w:lineRule="atLeast"/>
      <w:ind w:left="567" w:hanging="567"/>
      <w:textAlignment w:val="baseline"/>
    </w:pPr>
    <w:rPr>
      <w:rFonts w:ascii="Arial" w:hAnsi="Arial"/>
      <w:b/>
      <w:spacing w:val="0"/>
      <w:szCs w:val="24"/>
      <w:lang w:eastAsia="en-US"/>
    </w:rPr>
  </w:style>
  <w:style w:type="paragraph" w:customStyle="1" w:styleId="CVtextheader2">
    <w:name w:val="CV text header 2"/>
    <w:basedOn w:val="CVHeader2"/>
    <w:link w:val="CVtextheader2Char"/>
    <w:rsid w:val="00D41EBA"/>
    <w:pPr>
      <w:numPr>
        <w:numId w:val="0"/>
      </w:numPr>
      <w:ind w:left="1134"/>
    </w:pPr>
  </w:style>
  <w:style w:type="character" w:customStyle="1" w:styleId="CVtextheader2Char">
    <w:name w:val="CV text header 2 Char"/>
    <w:link w:val="CVtextheader2"/>
    <w:locked/>
    <w:rsid w:val="00D41EBA"/>
    <w:rPr>
      <w:bCs/>
      <w:iCs/>
      <w:sz w:val="22"/>
      <w:szCs w:val="22"/>
      <w:lang w:eastAsia="en-US"/>
    </w:rPr>
  </w:style>
  <w:style w:type="paragraph" w:customStyle="1" w:styleId="StyleCVHeader2">
    <w:name w:val="Style CV Header 2"/>
    <w:rsid w:val="00D41EBA"/>
    <w:pPr>
      <w:spacing w:before="120" w:line="280" w:lineRule="atLeast"/>
      <w:ind w:left="1134" w:hanging="567"/>
      <w:jc w:val="both"/>
    </w:pPr>
    <w:rPr>
      <w:sz w:val="22"/>
      <w:lang w:eastAsia="en-US"/>
    </w:rPr>
  </w:style>
  <w:style w:type="paragraph" w:customStyle="1" w:styleId="CVbodytable">
    <w:name w:val="CV body table"/>
    <w:rsid w:val="00D41EBA"/>
    <w:pPr>
      <w:spacing w:before="120" w:line="280" w:lineRule="atLeast"/>
      <w:jc w:val="both"/>
    </w:pPr>
    <w:rPr>
      <w:sz w:val="18"/>
      <w:szCs w:val="18"/>
      <w:lang w:eastAsia="en-US"/>
    </w:rPr>
  </w:style>
  <w:style w:type="paragraph" w:customStyle="1" w:styleId="Ne4">
    <w:name w:val="Ne4"/>
    <w:basedOn w:val="Ne2"/>
    <w:next w:val="Ne2"/>
    <w:rsid w:val="00D41EBA"/>
    <w:pPr>
      <w:numPr>
        <w:numId w:val="0"/>
      </w:numPr>
      <w:tabs>
        <w:tab w:val="left" w:pos="851"/>
      </w:tabs>
      <w:ind w:left="425"/>
    </w:pPr>
    <w:rPr>
      <w:i/>
      <w:iCs/>
    </w:rPr>
  </w:style>
  <w:style w:type="paragraph" w:customStyle="1" w:styleId="Ne1">
    <w:name w:val="Ne1"/>
    <w:basedOn w:val="Normln"/>
    <w:next w:val="Ne2"/>
    <w:autoRedefine/>
    <w:rsid w:val="00D41EBA"/>
    <w:pPr>
      <w:numPr>
        <w:numId w:val="50"/>
      </w:numPr>
      <w:overflowPunct w:val="0"/>
      <w:autoSpaceDE w:val="0"/>
      <w:autoSpaceDN w:val="0"/>
      <w:adjustRightInd w:val="0"/>
      <w:spacing w:before="180" w:line="280" w:lineRule="atLeast"/>
      <w:jc w:val="both"/>
      <w:textAlignment w:val="baseline"/>
    </w:pPr>
    <w:rPr>
      <w:rFonts w:ascii="Arial" w:hAnsi="Arial"/>
      <w:b/>
      <w:sz w:val="22"/>
      <w:lang w:eastAsia="en-US"/>
    </w:rPr>
  </w:style>
  <w:style w:type="paragraph" w:customStyle="1" w:styleId="CVtexttab">
    <w:name w:val="CV text tab"/>
    <w:rsid w:val="00D41EBA"/>
    <w:pPr>
      <w:tabs>
        <w:tab w:val="right" w:pos="7371"/>
      </w:tabs>
      <w:spacing w:before="120" w:line="280" w:lineRule="atLeast"/>
      <w:ind w:left="1701"/>
      <w:jc w:val="both"/>
    </w:pPr>
    <w:rPr>
      <w:sz w:val="22"/>
      <w:lang w:eastAsia="en-US"/>
    </w:rPr>
  </w:style>
  <w:style w:type="paragraph" w:customStyle="1" w:styleId="Ne3">
    <w:name w:val="Ne3"/>
    <w:basedOn w:val="Ne2"/>
    <w:rsid w:val="00D41EBA"/>
    <w:pPr>
      <w:numPr>
        <w:numId w:val="0"/>
      </w:numPr>
      <w:tabs>
        <w:tab w:val="left" w:pos="-108"/>
      </w:tabs>
      <w:overflowPunct w:val="0"/>
      <w:autoSpaceDE w:val="0"/>
      <w:autoSpaceDN w:val="0"/>
      <w:adjustRightInd w:val="0"/>
      <w:spacing w:before="120"/>
      <w:ind w:left="851"/>
      <w:textAlignment w:val="baseline"/>
    </w:pPr>
    <w:rPr>
      <w:szCs w:val="20"/>
    </w:rPr>
  </w:style>
  <w:style w:type="paragraph" w:customStyle="1" w:styleId="Ne0">
    <w:name w:val="Ne 0"/>
    <w:basedOn w:val="Ne1"/>
    <w:next w:val="Ne2"/>
    <w:rsid w:val="00D41EBA"/>
    <w:pPr>
      <w:keepNext/>
      <w:numPr>
        <w:numId w:val="0"/>
      </w:numPr>
      <w:ind w:left="567" w:hanging="567"/>
    </w:pPr>
    <w:rPr>
      <w:bCs/>
    </w:rPr>
  </w:style>
  <w:style w:type="paragraph" w:styleId="Textvbloku">
    <w:name w:val="Block Text"/>
    <w:basedOn w:val="Normln"/>
    <w:rsid w:val="00D41EBA"/>
    <w:pPr>
      <w:overflowPunct w:val="0"/>
      <w:autoSpaceDE w:val="0"/>
      <w:autoSpaceDN w:val="0"/>
      <w:adjustRightInd w:val="0"/>
      <w:spacing w:before="120" w:line="280" w:lineRule="atLeast"/>
      <w:ind w:left="709" w:right="1984"/>
      <w:jc w:val="both"/>
      <w:textAlignment w:val="baseline"/>
    </w:pPr>
    <w:rPr>
      <w:rFonts w:cs="Times New Roman"/>
      <w:sz w:val="24"/>
      <w:lang w:eastAsia="en-US"/>
    </w:rPr>
  </w:style>
  <w:style w:type="paragraph" w:customStyle="1" w:styleId="CVtextheader2italics">
    <w:name w:val="CV text header 2 italics"/>
    <w:rsid w:val="00D41EBA"/>
    <w:pPr>
      <w:spacing w:before="120" w:line="280" w:lineRule="atLeast"/>
      <w:ind w:left="1134"/>
      <w:jc w:val="both"/>
    </w:pPr>
    <w:rPr>
      <w:i/>
      <w:sz w:val="22"/>
      <w:lang w:eastAsia="en-US"/>
    </w:rPr>
  </w:style>
  <w:style w:type="paragraph" w:customStyle="1" w:styleId="CVbodytablerowheader">
    <w:name w:val="CV body table row header"/>
    <w:rsid w:val="00D41EBA"/>
    <w:pPr>
      <w:spacing w:before="120" w:line="280" w:lineRule="atLeast"/>
      <w:jc w:val="right"/>
    </w:pPr>
    <w:rPr>
      <w:sz w:val="18"/>
      <w:szCs w:val="18"/>
      <w:lang w:eastAsia="en-US"/>
    </w:rPr>
  </w:style>
  <w:style w:type="paragraph" w:customStyle="1" w:styleId="CVbodytablelastrow">
    <w:name w:val="CV body table last row"/>
    <w:rsid w:val="00D41EBA"/>
    <w:pPr>
      <w:spacing w:before="60" w:after="60" w:line="280" w:lineRule="atLeast"/>
      <w:jc w:val="both"/>
    </w:pPr>
    <w:rPr>
      <w:b/>
      <w:sz w:val="18"/>
      <w:szCs w:val="16"/>
      <w:lang w:eastAsia="en-US"/>
    </w:rPr>
  </w:style>
  <w:style w:type="paragraph" w:styleId="Zkladntextodsazen2">
    <w:name w:val="Body Text Indent 2"/>
    <w:basedOn w:val="Normln"/>
    <w:link w:val="Zkladntextodsazen2Char"/>
    <w:rsid w:val="00D41EBA"/>
    <w:pPr>
      <w:spacing w:before="120" w:after="120" w:line="480" w:lineRule="auto"/>
      <w:ind w:left="283"/>
      <w:jc w:val="both"/>
    </w:pPr>
    <w:rPr>
      <w:rFonts w:cs="Times New Roman"/>
      <w:sz w:val="24"/>
      <w:szCs w:val="24"/>
      <w:lang w:val="x-none" w:eastAsia="en-US"/>
    </w:rPr>
  </w:style>
  <w:style w:type="character" w:customStyle="1" w:styleId="Zkladntextodsazen2Char">
    <w:name w:val="Základní text odsazený 2 Char"/>
    <w:link w:val="Zkladntextodsazen2"/>
    <w:rsid w:val="00D41EBA"/>
    <w:rPr>
      <w:sz w:val="24"/>
      <w:szCs w:val="24"/>
      <w:lang w:val="x-none" w:eastAsia="en-US"/>
    </w:rPr>
  </w:style>
  <w:style w:type="paragraph" w:customStyle="1" w:styleId="numbernegative">
    <w:name w:val="number negative"/>
    <w:basedOn w:val="Normln"/>
    <w:rsid w:val="00D41EBA"/>
    <w:pPr>
      <w:overflowPunct w:val="0"/>
      <w:autoSpaceDE w:val="0"/>
      <w:autoSpaceDN w:val="0"/>
      <w:adjustRightInd w:val="0"/>
      <w:spacing w:before="120" w:line="260" w:lineRule="atLeast"/>
      <w:jc w:val="right"/>
      <w:textAlignment w:val="baseline"/>
    </w:pPr>
    <w:rPr>
      <w:rFonts w:cs="Times New Roman"/>
      <w:lang w:val="en-GB" w:eastAsia="en-US"/>
    </w:rPr>
  </w:style>
  <w:style w:type="paragraph" w:customStyle="1" w:styleId="Ne0a">
    <w:name w:val="Ne 0a"/>
    <w:basedOn w:val="Ne0"/>
    <w:next w:val="Ne2"/>
    <w:rsid w:val="00D41EBA"/>
  </w:style>
  <w:style w:type="paragraph" w:customStyle="1" w:styleId="StyleNe3Left175cm">
    <w:name w:val="Style Ne3 + Left:  175 cm"/>
    <w:basedOn w:val="Ne3"/>
    <w:rsid w:val="00D41EBA"/>
    <w:pPr>
      <w:keepNext/>
      <w:keepLines/>
      <w:spacing w:after="120"/>
      <w:ind w:left="993"/>
    </w:pPr>
    <w:rPr>
      <w:rFonts w:cs="Times New Roman"/>
    </w:rPr>
  </w:style>
  <w:style w:type="paragraph" w:customStyle="1" w:styleId="Style1">
    <w:name w:val="Style1"/>
    <w:basedOn w:val="CVtextheader2"/>
    <w:rsid w:val="00D41EBA"/>
  </w:style>
  <w:style w:type="paragraph" w:customStyle="1" w:styleId="StyleCVtextheader2Before3ptAfter0ptLinespacing">
    <w:name w:val="Style CV text header 2 + Before:  3 pt After:  0 pt Line spacing:..."/>
    <w:basedOn w:val="CVtextheader2"/>
    <w:rsid w:val="00D41EBA"/>
    <w:pPr>
      <w:spacing w:before="60" w:after="0" w:line="240" w:lineRule="auto"/>
    </w:pPr>
    <w:rPr>
      <w:bCs w:val="0"/>
      <w:iCs w:val="0"/>
      <w:szCs w:val="20"/>
    </w:rPr>
  </w:style>
  <w:style w:type="paragraph" w:customStyle="1" w:styleId="StyleCVtextheader2italicsLinespacingsingle">
    <w:name w:val="Style CV text header 2 italics + Line spacing:  single"/>
    <w:basedOn w:val="CVtextheader2italics"/>
    <w:rsid w:val="00D41EBA"/>
    <w:pPr>
      <w:spacing w:line="240" w:lineRule="auto"/>
      <w:ind w:left="567"/>
    </w:pPr>
    <w:rPr>
      <w:iCs/>
    </w:rPr>
  </w:style>
  <w:style w:type="paragraph" w:styleId="Nzev">
    <w:name w:val="Title"/>
    <w:basedOn w:val="Normln"/>
    <w:link w:val="NzevChar"/>
    <w:qFormat/>
    <w:rsid w:val="00D41EBA"/>
    <w:pPr>
      <w:spacing w:before="120" w:line="280" w:lineRule="atLeast"/>
      <w:jc w:val="center"/>
    </w:pPr>
    <w:rPr>
      <w:rFonts w:ascii="Cambria" w:hAnsi="Cambria" w:cs="Times New Roman"/>
      <w:b/>
      <w:bCs/>
      <w:kern w:val="28"/>
      <w:sz w:val="32"/>
      <w:szCs w:val="32"/>
      <w:lang w:val="x-none" w:eastAsia="en-US"/>
    </w:rPr>
  </w:style>
  <w:style w:type="character" w:customStyle="1" w:styleId="NzevChar">
    <w:name w:val="Název Char"/>
    <w:link w:val="Nzev"/>
    <w:rsid w:val="00D41EBA"/>
    <w:rPr>
      <w:rFonts w:ascii="Cambria" w:hAnsi="Cambria"/>
      <w:b/>
      <w:bCs/>
      <w:kern w:val="28"/>
      <w:sz w:val="32"/>
      <w:szCs w:val="32"/>
      <w:lang w:val="x-none" w:eastAsia="en-US"/>
    </w:rPr>
  </w:style>
  <w:style w:type="paragraph" w:customStyle="1" w:styleId="AccountingPolicy">
    <w:name w:val="Accounting Policy"/>
    <w:basedOn w:val="Normln"/>
    <w:rsid w:val="00D41EBA"/>
    <w:pPr>
      <w:widowControl w:val="0"/>
      <w:tabs>
        <w:tab w:val="left" w:pos="1531"/>
        <w:tab w:val="left" w:pos="1871"/>
      </w:tabs>
      <w:suppressAutoHyphens/>
      <w:autoSpaceDE w:val="0"/>
      <w:autoSpaceDN w:val="0"/>
      <w:adjustRightInd w:val="0"/>
      <w:spacing w:before="120" w:line="260" w:lineRule="atLeast"/>
      <w:ind w:left="1531" w:hanging="1531"/>
      <w:jc w:val="both"/>
      <w:textAlignment w:val="center"/>
    </w:pPr>
    <w:rPr>
      <w:rFonts w:ascii="Univers 45 Light" w:hAnsi="Univers 45 Light" w:cs="Univers 45 Light"/>
      <w:color w:val="000000"/>
      <w:lang w:val="en-GB" w:eastAsia="en-US"/>
    </w:rPr>
  </w:style>
  <w:style w:type="paragraph" w:customStyle="1" w:styleId="mine">
    <w:name w:val="mine"/>
    <w:basedOn w:val="Normln"/>
    <w:rsid w:val="00D41EBA"/>
    <w:pPr>
      <w:tabs>
        <w:tab w:val="left" w:pos="567"/>
        <w:tab w:val="decimal" w:pos="5387"/>
        <w:tab w:val="decimal" w:pos="6946"/>
        <w:tab w:val="decimal" w:pos="8789"/>
      </w:tabs>
      <w:suppressAutoHyphens/>
      <w:overflowPunct w:val="0"/>
      <w:autoSpaceDE w:val="0"/>
      <w:autoSpaceDN w:val="0"/>
      <w:adjustRightInd w:val="0"/>
      <w:spacing w:before="120" w:line="20" w:lineRule="atLeast"/>
      <w:jc w:val="both"/>
      <w:textAlignment w:val="baseline"/>
    </w:pPr>
    <w:rPr>
      <w:rFonts w:ascii="Times" w:hAnsi="Times" w:cs="Times New Roman"/>
      <w:lang w:eastAsia="en-US"/>
    </w:rPr>
  </w:style>
  <w:style w:type="paragraph" w:customStyle="1" w:styleId="Odstavecseseznamem1">
    <w:name w:val="Odstavec se seznamem1"/>
    <w:basedOn w:val="Normln"/>
    <w:rsid w:val="00D41EBA"/>
    <w:pPr>
      <w:spacing w:before="120" w:after="200" w:line="276" w:lineRule="auto"/>
      <w:ind w:left="720"/>
      <w:contextualSpacing/>
      <w:jc w:val="both"/>
    </w:pPr>
    <w:rPr>
      <w:rFonts w:ascii="Calibri" w:hAnsi="Calibri" w:cs="Times New Roman"/>
      <w:sz w:val="22"/>
      <w:szCs w:val="22"/>
      <w:lang w:val="en-US" w:eastAsia="en-US"/>
    </w:rPr>
  </w:style>
  <w:style w:type="paragraph" w:customStyle="1" w:styleId="cvbodytable0">
    <w:name w:val="cvbodytable"/>
    <w:basedOn w:val="Normln"/>
    <w:rsid w:val="00D41EBA"/>
    <w:pPr>
      <w:spacing w:before="100" w:beforeAutospacing="1" w:after="100" w:afterAutospacing="1" w:line="280" w:lineRule="atLeast"/>
      <w:jc w:val="both"/>
    </w:pPr>
    <w:rPr>
      <w:rFonts w:cs="Times New Roman"/>
      <w:sz w:val="24"/>
      <w:szCs w:val="24"/>
      <w:lang w:val="en-US" w:eastAsia="en-US"/>
    </w:rPr>
  </w:style>
  <w:style w:type="paragraph" w:customStyle="1" w:styleId="NadpisyUZ">
    <w:name w:val="Nadpisy UZ"/>
    <w:basedOn w:val="Nadpis1"/>
    <w:link w:val="NadpisyUZChar"/>
    <w:qFormat/>
    <w:rsid w:val="00E556A6"/>
    <w:pPr>
      <w:keepNext w:val="0"/>
      <w:numPr>
        <w:numId w:val="46"/>
      </w:numPr>
      <w:ind w:left="-357" w:firstLine="357"/>
    </w:pPr>
  </w:style>
  <w:style w:type="character" w:customStyle="1" w:styleId="NadpisyUZChar">
    <w:name w:val="Nadpisy UZ Char"/>
    <w:basedOn w:val="Nadpis1Char"/>
    <w:link w:val="NadpisyUZ"/>
    <w:rsid w:val="00E556A6"/>
    <w:rPr>
      <w:rFonts w:cs="Arial"/>
      <w:b/>
      <w:bCs/>
      <w:kern w:val="32"/>
      <w:sz w:val="28"/>
      <w:szCs w:val="28"/>
    </w:rPr>
  </w:style>
  <w:style w:type="table" w:customStyle="1" w:styleId="CVtable1header1">
    <w:name w:val="CV table 1 header 1"/>
    <w:rsid w:val="00E41376"/>
    <w:pPr>
      <w:spacing w:before="60" w:after="60" w:line="280" w:lineRule="atLeast"/>
      <w:jc w:val="right"/>
    </w:pPr>
    <w:rPr>
      <w:sz w:val="18"/>
    </w:rPr>
    <w:tblPr>
      <w:tblStyleRowBandSize w:val="1"/>
      <w:tblStyleColBandSize w:val="1"/>
      <w:tblInd w:w="0" w:type="dxa"/>
      <w:tblCellMar>
        <w:top w:w="0" w:type="dxa"/>
        <w:left w:w="108" w:type="dxa"/>
        <w:bottom w:w="0" w:type="dxa"/>
        <w:right w:w="108"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440">
      <w:bodyDiv w:val="1"/>
      <w:marLeft w:val="0"/>
      <w:marRight w:val="0"/>
      <w:marTop w:val="0"/>
      <w:marBottom w:val="0"/>
      <w:divBdr>
        <w:top w:val="none" w:sz="0" w:space="0" w:color="auto"/>
        <w:left w:val="none" w:sz="0" w:space="0" w:color="auto"/>
        <w:bottom w:val="none" w:sz="0" w:space="0" w:color="auto"/>
        <w:right w:val="none" w:sz="0" w:space="0" w:color="auto"/>
      </w:divBdr>
    </w:div>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49887712">
      <w:bodyDiv w:val="1"/>
      <w:marLeft w:val="0"/>
      <w:marRight w:val="0"/>
      <w:marTop w:val="0"/>
      <w:marBottom w:val="0"/>
      <w:divBdr>
        <w:top w:val="none" w:sz="0" w:space="0" w:color="auto"/>
        <w:left w:val="none" w:sz="0" w:space="0" w:color="auto"/>
        <w:bottom w:val="none" w:sz="0" w:space="0" w:color="auto"/>
        <w:right w:val="none" w:sz="0" w:space="0" w:color="auto"/>
      </w:divBdr>
    </w:div>
    <w:div w:id="86196607">
      <w:bodyDiv w:val="1"/>
      <w:marLeft w:val="0"/>
      <w:marRight w:val="0"/>
      <w:marTop w:val="0"/>
      <w:marBottom w:val="0"/>
      <w:divBdr>
        <w:top w:val="none" w:sz="0" w:space="0" w:color="auto"/>
        <w:left w:val="none" w:sz="0" w:space="0" w:color="auto"/>
        <w:bottom w:val="none" w:sz="0" w:space="0" w:color="auto"/>
        <w:right w:val="none" w:sz="0" w:space="0" w:color="auto"/>
      </w:divBdr>
    </w:div>
    <w:div w:id="107819975">
      <w:bodyDiv w:val="1"/>
      <w:marLeft w:val="0"/>
      <w:marRight w:val="0"/>
      <w:marTop w:val="0"/>
      <w:marBottom w:val="0"/>
      <w:divBdr>
        <w:top w:val="none" w:sz="0" w:space="0" w:color="auto"/>
        <w:left w:val="none" w:sz="0" w:space="0" w:color="auto"/>
        <w:bottom w:val="none" w:sz="0" w:space="0" w:color="auto"/>
        <w:right w:val="none" w:sz="0" w:space="0" w:color="auto"/>
      </w:divBdr>
    </w:div>
    <w:div w:id="182864659">
      <w:bodyDiv w:val="1"/>
      <w:marLeft w:val="0"/>
      <w:marRight w:val="0"/>
      <w:marTop w:val="0"/>
      <w:marBottom w:val="0"/>
      <w:divBdr>
        <w:top w:val="none" w:sz="0" w:space="0" w:color="auto"/>
        <w:left w:val="none" w:sz="0" w:space="0" w:color="auto"/>
        <w:bottom w:val="none" w:sz="0" w:space="0" w:color="auto"/>
        <w:right w:val="none" w:sz="0" w:space="0" w:color="auto"/>
      </w:divBdr>
    </w:div>
    <w:div w:id="194655937">
      <w:bodyDiv w:val="1"/>
      <w:marLeft w:val="0"/>
      <w:marRight w:val="0"/>
      <w:marTop w:val="0"/>
      <w:marBottom w:val="0"/>
      <w:divBdr>
        <w:top w:val="none" w:sz="0" w:space="0" w:color="auto"/>
        <w:left w:val="none" w:sz="0" w:space="0" w:color="auto"/>
        <w:bottom w:val="none" w:sz="0" w:space="0" w:color="auto"/>
        <w:right w:val="none" w:sz="0" w:space="0" w:color="auto"/>
      </w:divBdr>
    </w:div>
    <w:div w:id="207180348">
      <w:bodyDiv w:val="1"/>
      <w:marLeft w:val="0"/>
      <w:marRight w:val="0"/>
      <w:marTop w:val="0"/>
      <w:marBottom w:val="0"/>
      <w:divBdr>
        <w:top w:val="none" w:sz="0" w:space="0" w:color="auto"/>
        <w:left w:val="none" w:sz="0" w:space="0" w:color="auto"/>
        <w:bottom w:val="none" w:sz="0" w:space="0" w:color="auto"/>
        <w:right w:val="none" w:sz="0" w:space="0" w:color="auto"/>
      </w:divBdr>
    </w:div>
    <w:div w:id="262493650">
      <w:bodyDiv w:val="1"/>
      <w:marLeft w:val="0"/>
      <w:marRight w:val="0"/>
      <w:marTop w:val="0"/>
      <w:marBottom w:val="0"/>
      <w:divBdr>
        <w:top w:val="none" w:sz="0" w:space="0" w:color="auto"/>
        <w:left w:val="none" w:sz="0" w:space="0" w:color="auto"/>
        <w:bottom w:val="none" w:sz="0" w:space="0" w:color="auto"/>
        <w:right w:val="none" w:sz="0" w:space="0" w:color="auto"/>
      </w:divBdr>
    </w:div>
    <w:div w:id="263610199">
      <w:bodyDiv w:val="1"/>
      <w:marLeft w:val="0"/>
      <w:marRight w:val="0"/>
      <w:marTop w:val="0"/>
      <w:marBottom w:val="0"/>
      <w:divBdr>
        <w:top w:val="none" w:sz="0" w:space="0" w:color="auto"/>
        <w:left w:val="none" w:sz="0" w:space="0" w:color="auto"/>
        <w:bottom w:val="none" w:sz="0" w:space="0" w:color="auto"/>
        <w:right w:val="none" w:sz="0" w:space="0" w:color="auto"/>
      </w:divBdr>
    </w:div>
    <w:div w:id="283001836">
      <w:bodyDiv w:val="1"/>
      <w:marLeft w:val="0"/>
      <w:marRight w:val="0"/>
      <w:marTop w:val="0"/>
      <w:marBottom w:val="0"/>
      <w:divBdr>
        <w:top w:val="none" w:sz="0" w:space="0" w:color="auto"/>
        <w:left w:val="none" w:sz="0" w:space="0" w:color="auto"/>
        <w:bottom w:val="none" w:sz="0" w:space="0" w:color="auto"/>
        <w:right w:val="none" w:sz="0" w:space="0" w:color="auto"/>
      </w:divBdr>
    </w:div>
    <w:div w:id="302657217">
      <w:bodyDiv w:val="1"/>
      <w:marLeft w:val="0"/>
      <w:marRight w:val="0"/>
      <w:marTop w:val="0"/>
      <w:marBottom w:val="0"/>
      <w:divBdr>
        <w:top w:val="none" w:sz="0" w:space="0" w:color="auto"/>
        <w:left w:val="none" w:sz="0" w:space="0" w:color="auto"/>
        <w:bottom w:val="none" w:sz="0" w:space="0" w:color="auto"/>
        <w:right w:val="none" w:sz="0" w:space="0" w:color="auto"/>
      </w:divBdr>
    </w:div>
    <w:div w:id="307711119">
      <w:bodyDiv w:val="1"/>
      <w:marLeft w:val="0"/>
      <w:marRight w:val="0"/>
      <w:marTop w:val="0"/>
      <w:marBottom w:val="0"/>
      <w:divBdr>
        <w:top w:val="none" w:sz="0" w:space="0" w:color="auto"/>
        <w:left w:val="none" w:sz="0" w:space="0" w:color="auto"/>
        <w:bottom w:val="none" w:sz="0" w:space="0" w:color="auto"/>
        <w:right w:val="none" w:sz="0" w:space="0" w:color="auto"/>
      </w:divBdr>
    </w:div>
    <w:div w:id="338507361">
      <w:bodyDiv w:val="1"/>
      <w:marLeft w:val="0"/>
      <w:marRight w:val="0"/>
      <w:marTop w:val="0"/>
      <w:marBottom w:val="0"/>
      <w:divBdr>
        <w:top w:val="none" w:sz="0" w:space="0" w:color="auto"/>
        <w:left w:val="none" w:sz="0" w:space="0" w:color="auto"/>
        <w:bottom w:val="none" w:sz="0" w:space="0" w:color="auto"/>
        <w:right w:val="none" w:sz="0" w:space="0" w:color="auto"/>
      </w:divBdr>
    </w:div>
    <w:div w:id="420103361">
      <w:bodyDiv w:val="1"/>
      <w:marLeft w:val="0"/>
      <w:marRight w:val="0"/>
      <w:marTop w:val="0"/>
      <w:marBottom w:val="0"/>
      <w:divBdr>
        <w:top w:val="none" w:sz="0" w:space="0" w:color="auto"/>
        <w:left w:val="none" w:sz="0" w:space="0" w:color="auto"/>
        <w:bottom w:val="none" w:sz="0" w:space="0" w:color="auto"/>
        <w:right w:val="none" w:sz="0" w:space="0" w:color="auto"/>
      </w:divBdr>
    </w:div>
    <w:div w:id="472874098">
      <w:bodyDiv w:val="1"/>
      <w:marLeft w:val="0"/>
      <w:marRight w:val="0"/>
      <w:marTop w:val="0"/>
      <w:marBottom w:val="0"/>
      <w:divBdr>
        <w:top w:val="none" w:sz="0" w:space="0" w:color="auto"/>
        <w:left w:val="none" w:sz="0" w:space="0" w:color="auto"/>
        <w:bottom w:val="none" w:sz="0" w:space="0" w:color="auto"/>
        <w:right w:val="none" w:sz="0" w:space="0" w:color="auto"/>
      </w:divBdr>
    </w:div>
    <w:div w:id="475490209">
      <w:bodyDiv w:val="1"/>
      <w:marLeft w:val="0"/>
      <w:marRight w:val="0"/>
      <w:marTop w:val="0"/>
      <w:marBottom w:val="0"/>
      <w:divBdr>
        <w:top w:val="none" w:sz="0" w:space="0" w:color="auto"/>
        <w:left w:val="none" w:sz="0" w:space="0" w:color="auto"/>
        <w:bottom w:val="none" w:sz="0" w:space="0" w:color="auto"/>
        <w:right w:val="none" w:sz="0" w:space="0" w:color="auto"/>
      </w:divBdr>
    </w:div>
    <w:div w:id="476579048">
      <w:bodyDiv w:val="1"/>
      <w:marLeft w:val="0"/>
      <w:marRight w:val="0"/>
      <w:marTop w:val="0"/>
      <w:marBottom w:val="0"/>
      <w:divBdr>
        <w:top w:val="none" w:sz="0" w:space="0" w:color="auto"/>
        <w:left w:val="none" w:sz="0" w:space="0" w:color="auto"/>
        <w:bottom w:val="none" w:sz="0" w:space="0" w:color="auto"/>
        <w:right w:val="none" w:sz="0" w:space="0" w:color="auto"/>
      </w:divBdr>
    </w:div>
    <w:div w:id="488983866">
      <w:bodyDiv w:val="1"/>
      <w:marLeft w:val="0"/>
      <w:marRight w:val="0"/>
      <w:marTop w:val="0"/>
      <w:marBottom w:val="0"/>
      <w:divBdr>
        <w:top w:val="none" w:sz="0" w:space="0" w:color="auto"/>
        <w:left w:val="none" w:sz="0" w:space="0" w:color="auto"/>
        <w:bottom w:val="none" w:sz="0" w:space="0" w:color="auto"/>
        <w:right w:val="none" w:sz="0" w:space="0" w:color="auto"/>
      </w:divBdr>
    </w:div>
    <w:div w:id="508713339">
      <w:bodyDiv w:val="1"/>
      <w:marLeft w:val="0"/>
      <w:marRight w:val="0"/>
      <w:marTop w:val="0"/>
      <w:marBottom w:val="0"/>
      <w:divBdr>
        <w:top w:val="none" w:sz="0" w:space="0" w:color="auto"/>
        <w:left w:val="none" w:sz="0" w:space="0" w:color="auto"/>
        <w:bottom w:val="none" w:sz="0" w:space="0" w:color="auto"/>
        <w:right w:val="none" w:sz="0" w:space="0" w:color="auto"/>
      </w:divBdr>
    </w:div>
    <w:div w:id="508956753">
      <w:bodyDiv w:val="1"/>
      <w:marLeft w:val="0"/>
      <w:marRight w:val="0"/>
      <w:marTop w:val="0"/>
      <w:marBottom w:val="0"/>
      <w:divBdr>
        <w:top w:val="none" w:sz="0" w:space="0" w:color="auto"/>
        <w:left w:val="none" w:sz="0" w:space="0" w:color="auto"/>
        <w:bottom w:val="none" w:sz="0" w:space="0" w:color="auto"/>
        <w:right w:val="none" w:sz="0" w:space="0" w:color="auto"/>
      </w:divBdr>
    </w:div>
    <w:div w:id="518593171">
      <w:bodyDiv w:val="1"/>
      <w:marLeft w:val="0"/>
      <w:marRight w:val="0"/>
      <w:marTop w:val="0"/>
      <w:marBottom w:val="0"/>
      <w:divBdr>
        <w:top w:val="none" w:sz="0" w:space="0" w:color="auto"/>
        <w:left w:val="none" w:sz="0" w:space="0" w:color="auto"/>
        <w:bottom w:val="none" w:sz="0" w:space="0" w:color="auto"/>
        <w:right w:val="none" w:sz="0" w:space="0" w:color="auto"/>
      </w:divBdr>
    </w:div>
    <w:div w:id="524057219">
      <w:bodyDiv w:val="1"/>
      <w:marLeft w:val="0"/>
      <w:marRight w:val="0"/>
      <w:marTop w:val="0"/>
      <w:marBottom w:val="0"/>
      <w:divBdr>
        <w:top w:val="none" w:sz="0" w:space="0" w:color="auto"/>
        <w:left w:val="none" w:sz="0" w:space="0" w:color="auto"/>
        <w:bottom w:val="none" w:sz="0" w:space="0" w:color="auto"/>
        <w:right w:val="none" w:sz="0" w:space="0" w:color="auto"/>
      </w:divBdr>
    </w:div>
    <w:div w:id="546987731">
      <w:bodyDiv w:val="1"/>
      <w:marLeft w:val="0"/>
      <w:marRight w:val="0"/>
      <w:marTop w:val="0"/>
      <w:marBottom w:val="0"/>
      <w:divBdr>
        <w:top w:val="none" w:sz="0" w:space="0" w:color="auto"/>
        <w:left w:val="none" w:sz="0" w:space="0" w:color="auto"/>
        <w:bottom w:val="none" w:sz="0" w:space="0" w:color="auto"/>
        <w:right w:val="none" w:sz="0" w:space="0" w:color="auto"/>
      </w:divBdr>
    </w:div>
    <w:div w:id="570962594">
      <w:bodyDiv w:val="1"/>
      <w:marLeft w:val="0"/>
      <w:marRight w:val="0"/>
      <w:marTop w:val="0"/>
      <w:marBottom w:val="0"/>
      <w:divBdr>
        <w:top w:val="none" w:sz="0" w:space="0" w:color="auto"/>
        <w:left w:val="none" w:sz="0" w:space="0" w:color="auto"/>
        <w:bottom w:val="none" w:sz="0" w:space="0" w:color="auto"/>
        <w:right w:val="none" w:sz="0" w:space="0" w:color="auto"/>
      </w:divBdr>
    </w:div>
    <w:div w:id="577373109">
      <w:bodyDiv w:val="1"/>
      <w:marLeft w:val="0"/>
      <w:marRight w:val="0"/>
      <w:marTop w:val="0"/>
      <w:marBottom w:val="0"/>
      <w:divBdr>
        <w:top w:val="none" w:sz="0" w:space="0" w:color="auto"/>
        <w:left w:val="none" w:sz="0" w:space="0" w:color="auto"/>
        <w:bottom w:val="none" w:sz="0" w:space="0" w:color="auto"/>
        <w:right w:val="none" w:sz="0" w:space="0" w:color="auto"/>
      </w:divBdr>
    </w:div>
    <w:div w:id="616914781">
      <w:bodyDiv w:val="1"/>
      <w:marLeft w:val="0"/>
      <w:marRight w:val="0"/>
      <w:marTop w:val="0"/>
      <w:marBottom w:val="0"/>
      <w:divBdr>
        <w:top w:val="none" w:sz="0" w:space="0" w:color="auto"/>
        <w:left w:val="none" w:sz="0" w:space="0" w:color="auto"/>
        <w:bottom w:val="none" w:sz="0" w:space="0" w:color="auto"/>
        <w:right w:val="none" w:sz="0" w:space="0" w:color="auto"/>
      </w:divBdr>
    </w:div>
    <w:div w:id="651913824">
      <w:bodyDiv w:val="1"/>
      <w:marLeft w:val="0"/>
      <w:marRight w:val="0"/>
      <w:marTop w:val="0"/>
      <w:marBottom w:val="0"/>
      <w:divBdr>
        <w:top w:val="none" w:sz="0" w:space="0" w:color="auto"/>
        <w:left w:val="none" w:sz="0" w:space="0" w:color="auto"/>
        <w:bottom w:val="none" w:sz="0" w:space="0" w:color="auto"/>
        <w:right w:val="none" w:sz="0" w:space="0" w:color="auto"/>
      </w:divBdr>
    </w:div>
    <w:div w:id="678702230">
      <w:bodyDiv w:val="1"/>
      <w:marLeft w:val="0"/>
      <w:marRight w:val="0"/>
      <w:marTop w:val="0"/>
      <w:marBottom w:val="0"/>
      <w:divBdr>
        <w:top w:val="none" w:sz="0" w:space="0" w:color="auto"/>
        <w:left w:val="none" w:sz="0" w:space="0" w:color="auto"/>
        <w:bottom w:val="none" w:sz="0" w:space="0" w:color="auto"/>
        <w:right w:val="none" w:sz="0" w:space="0" w:color="auto"/>
      </w:divBdr>
    </w:div>
    <w:div w:id="719480729">
      <w:bodyDiv w:val="1"/>
      <w:marLeft w:val="0"/>
      <w:marRight w:val="0"/>
      <w:marTop w:val="0"/>
      <w:marBottom w:val="0"/>
      <w:divBdr>
        <w:top w:val="none" w:sz="0" w:space="0" w:color="auto"/>
        <w:left w:val="none" w:sz="0" w:space="0" w:color="auto"/>
        <w:bottom w:val="none" w:sz="0" w:space="0" w:color="auto"/>
        <w:right w:val="none" w:sz="0" w:space="0" w:color="auto"/>
      </w:divBdr>
    </w:div>
    <w:div w:id="730079905">
      <w:bodyDiv w:val="1"/>
      <w:marLeft w:val="0"/>
      <w:marRight w:val="0"/>
      <w:marTop w:val="0"/>
      <w:marBottom w:val="0"/>
      <w:divBdr>
        <w:top w:val="none" w:sz="0" w:space="0" w:color="auto"/>
        <w:left w:val="none" w:sz="0" w:space="0" w:color="auto"/>
        <w:bottom w:val="none" w:sz="0" w:space="0" w:color="auto"/>
        <w:right w:val="none" w:sz="0" w:space="0" w:color="auto"/>
      </w:divBdr>
    </w:div>
    <w:div w:id="747729104">
      <w:bodyDiv w:val="1"/>
      <w:marLeft w:val="0"/>
      <w:marRight w:val="0"/>
      <w:marTop w:val="0"/>
      <w:marBottom w:val="0"/>
      <w:divBdr>
        <w:top w:val="none" w:sz="0" w:space="0" w:color="auto"/>
        <w:left w:val="none" w:sz="0" w:space="0" w:color="auto"/>
        <w:bottom w:val="none" w:sz="0" w:space="0" w:color="auto"/>
        <w:right w:val="none" w:sz="0" w:space="0" w:color="auto"/>
      </w:divBdr>
    </w:div>
    <w:div w:id="801996437">
      <w:bodyDiv w:val="1"/>
      <w:marLeft w:val="0"/>
      <w:marRight w:val="0"/>
      <w:marTop w:val="0"/>
      <w:marBottom w:val="0"/>
      <w:divBdr>
        <w:top w:val="none" w:sz="0" w:space="0" w:color="auto"/>
        <w:left w:val="none" w:sz="0" w:space="0" w:color="auto"/>
        <w:bottom w:val="none" w:sz="0" w:space="0" w:color="auto"/>
        <w:right w:val="none" w:sz="0" w:space="0" w:color="auto"/>
      </w:divBdr>
    </w:div>
    <w:div w:id="814877428">
      <w:bodyDiv w:val="1"/>
      <w:marLeft w:val="0"/>
      <w:marRight w:val="0"/>
      <w:marTop w:val="0"/>
      <w:marBottom w:val="0"/>
      <w:divBdr>
        <w:top w:val="none" w:sz="0" w:space="0" w:color="auto"/>
        <w:left w:val="none" w:sz="0" w:space="0" w:color="auto"/>
        <w:bottom w:val="none" w:sz="0" w:space="0" w:color="auto"/>
        <w:right w:val="none" w:sz="0" w:space="0" w:color="auto"/>
      </w:divBdr>
    </w:div>
    <w:div w:id="857960997">
      <w:bodyDiv w:val="1"/>
      <w:marLeft w:val="0"/>
      <w:marRight w:val="0"/>
      <w:marTop w:val="0"/>
      <w:marBottom w:val="0"/>
      <w:divBdr>
        <w:top w:val="none" w:sz="0" w:space="0" w:color="auto"/>
        <w:left w:val="none" w:sz="0" w:space="0" w:color="auto"/>
        <w:bottom w:val="none" w:sz="0" w:space="0" w:color="auto"/>
        <w:right w:val="none" w:sz="0" w:space="0" w:color="auto"/>
      </w:divBdr>
    </w:div>
    <w:div w:id="871770654">
      <w:bodyDiv w:val="1"/>
      <w:marLeft w:val="0"/>
      <w:marRight w:val="0"/>
      <w:marTop w:val="0"/>
      <w:marBottom w:val="0"/>
      <w:divBdr>
        <w:top w:val="none" w:sz="0" w:space="0" w:color="auto"/>
        <w:left w:val="none" w:sz="0" w:space="0" w:color="auto"/>
        <w:bottom w:val="none" w:sz="0" w:space="0" w:color="auto"/>
        <w:right w:val="none" w:sz="0" w:space="0" w:color="auto"/>
      </w:divBdr>
    </w:div>
    <w:div w:id="912204150">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43655297">
      <w:bodyDiv w:val="1"/>
      <w:marLeft w:val="0"/>
      <w:marRight w:val="0"/>
      <w:marTop w:val="0"/>
      <w:marBottom w:val="0"/>
      <w:divBdr>
        <w:top w:val="none" w:sz="0" w:space="0" w:color="auto"/>
        <w:left w:val="none" w:sz="0" w:space="0" w:color="auto"/>
        <w:bottom w:val="none" w:sz="0" w:space="0" w:color="auto"/>
        <w:right w:val="none" w:sz="0" w:space="0" w:color="auto"/>
      </w:divBdr>
    </w:div>
    <w:div w:id="961420067">
      <w:bodyDiv w:val="1"/>
      <w:marLeft w:val="0"/>
      <w:marRight w:val="0"/>
      <w:marTop w:val="0"/>
      <w:marBottom w:val="0"/>
      <w:divBdr>
        <w:top w:val="none" w:sz="0" w:space="0" w:color="auto"/>
        <w:left w:val="none" w:sz="0" w:space="0" w:color="auto"/>
        <w:bottom w:val="none" w:sz="0" w:space="0" w:color="auto"/>
        <w:right w:val="none" w:sz="0" w:space="0" w:color="auto"/>
      </w:divBdr>
    </w:div>
    <w:div w:id="1005087067">
      <w:bodyDiv w:val="1"/>
      <w:marLeft w:val="0"/>
      <w:marRight w:val="0"/>
      <w:marTop w:val="0"/>
      <w:marBottom w:val="0"/>
      <w:divBdr>
        <w:top w:val="none" w:sz="0" w:space="0" w:color="auto"/>
        <w:left w:val="none" w:sz="0" w:space="0" w:color="auto"/>
        <w:bottom w:val="none" w:sz="0" w:space="0" w:color="auto"/>
        <w:right w:val="none" w:sz="0" w:space="0" w:color="auto"/>
      </w:divBdr>
    </w:div>
    <w:div w:id="1075472862">
      <w:bodyDiv w:val="1"/>
      <w:marLeft w:val="0"/>
      <w:marRight w:val="0"/>
      <w:marTop w:val="20"/>
      <w:marBottom w:val="20"/>
      <w:divBdr>
        <w:top w:val="none" w:sz="0" w:space="0" w:color="auto"/>
        <w:left w:val="none" w:sz="0" w:space="0" w:color="auto"/>
        <w:bottom w:val="none" w:sz="0" w:space="0" w:color="auto"/>
        <w:right w:val="none" w:sz="0" w:space="0" w:color="auto"/>
      </w:divBdr>
      <w:divsChild>
        <w:div w:id="732043387">
          <w:marLeft w:val="0"/>
          <w:marRight w:val="0"/>
          <w:marTop w:val="100"/>
          <w:marBottom w:val="100"/>
          <w:divBdr>
            <w:top w:val="single" w:sz="8" w:space="0" w:color="999999"/>
            <w:left w:val="single" w:sz="8" w:space="0" w:color="999999"/>
            <w:bottom w:val="single" w:sz="8" w:space="0" w:color="999999"/>
            <w:right w:val="single" w:sz="8" w:space="0" w:color="999999"/>
          </w:divBdr>
          <w:divsChild>
            <w:div w:id="67921014">
              <w:marLeft w:val="0"/>
              <w:marRight w:val="0"/>
              <w:marTop w:val="0"/>
              <w:marBottom w:val="0"/>
              <w:divBdr>
                <w:top w:val="none" w:sz="0" w:space="0" w:color="auto"/>
                <w:left w:val="none" w:sz="0" w:space="0" w:color="auto"/>
                <w:bottom w:val="none" w:sz="0" w:space="0" w:color="auto"/>
                <w:right w:val="none" w:sz="0" w:space="0" w:color="auto"/>
              </w:divBdr>
              <w:divsChild>
                <w:div w:id="33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4057">
      <w:bodyDiv w:val="1"/>
      <w:marLeft w:val="0"/>
      <w:marRight w:val="0"/>
      <w:marTop w:val="0"/>
      <w:marBottom w:val="0"/>
      <w:divBdr>
        <w:top w:val="none" w:sz="0" w:space="0" w:color="auto"/>
        <w:left w:val="none" w:sz="0" w:space="0" w:color="auto"/>
        <w:bottom w:val="none" w:sz="0" w:space="0" w:color="auto"/>
        <w:right w:val="none" w:sz="0" w:space="0" w:color="auto"/>
      </w:divBdr>
    </w:div>
    <w:div w:id="1108700544">
      <w:bodyDiv w:val="1"/>
      <w:marLeft w:val="0"/>
      <w:marRight w:val="0"/>
      <w:marTop w:val="0"/>
      <w:marBottom w:val="0"/>
      <w:divBdr>
        <w:top w:val="none" w:sz="0" w:space="0" w:color="auto"/>
        <w:left w:val="none" w:sz="0" w:space="0" w:color="auto"/>
        <w:bottom w:val="none" w:sz="0" w:space="0" w:color="auto"/>
        <w:right w:val="none" w:sz="0" w:space="0" w:color="auto"/>
      </w:divBdr>
    </w:div>
    <w:div w:id="1130442905">
      <w:bodyDiv w:val="1"/>
      <w:marLeft w:val="0"/>
      <w:marRight w:val="0"/>
      <w:marTop w:val="0"/>
      <w:marBottom w:val="0"/>
      <w:divBdr>
        <w:top w:val="none" w:sz="0" w:space="0" w:color="auto"/>
        <w:left w:val="none" w:sz="0" w:space="0" w:color="auto"/>
        <w:bottom w:val="none" w:sz="0" w:space="0" w:color="auto"/>
        <w:right w:val="none" w:sz="0" w:space="0" w:color="auto"/>
      </w:divBdr>
    </w:div>
    <w:div w:id="1145010738">
      <w:bodyDiv w:val="1"/>
      <w:marLeft w:val="0"/>
      <w:marRight w:val="0"/>
      <w:marTop w:val="0"/>
      <w:marBottom w:val="0"/>
      <w:divBdr>
        <w:top w:val="none" w:sz="0" w:space="0" w:color="auto"/>
        <w:left w:val="none" w:sz="0" w:space="0" w:color="auto"/>
        <w:bottom w:val="none" w:sz="0" w:space="0" w:color="auto"/>
        <w:right w:val="none" w:sz="0" w:space="0" w:color="auto"/>
      </w:divBdr>
    </w:div>
    <w:div w:id="1187788434">
      <w:bodyDiv w:val="1"/>
      <w:marLeft w:val="0"/>
      <w:marRight w:val="0"/>
      <w:marTop w:val="0"/>
      <w:marBottom w:val="0"/>
      <w:divBdr>
        <w:top w:val="none" w:sz="0" w:space="0" w:color="auto"/>
        <w:left w:val="none" w:sz="0" w:space="0" w:color="auto"/>
        <w:bottom w:val="none" w:sz="0" w:space="0" w:color="auto"/>
        <w:right w:val="none" w:sz="0" w:space="0" w:color="auto"/>
      </w:divBdr>
    </w:div>
    <w:div w:id="1189639431">
      <w:bodyDiv w:val="1"/>
      <w:marLeft w:val="0"/>
      <w:marRight w:val="0"/>
      <w:marTop w:val="0"/>
      <w:marBottom w:val="0"/>
      <w:divBdr>
        <w:top w:val="none" w:sz="0" w:space="0" w:color="auto"/>
        <w:left w:val="none" w:sz="0" w:space="0" w:color="auto"/>
        <w:bottom w:val="none" w:sz="0" w:space="0" w:color="auto"/>
        <w:right w:val="none" w:sz="0" w:space="0" w:color="auto"/>
      </w:divBdr>
    </w:div>
    <w:div w:id="1204097137">
      <w:bodyDiv w:val="1"/>
      <w:marLeft w:val="0"/>
      <w:marRight w:val="0"/>
      <w:marTop w:val="0"/>
      <w:marBottom w:val="0"/>
      <w:divBdr>
        <w:top w:val="none" w:sz="0" w:space="0" w:color="auto"/>
        <w:left w:val="none" w:sz="0" w:space="0" w:color="auto"/>
        <w:bottom w:val="none" w:sz="0" w:space="0" w:color="auto"/>
        <w:right w:val="none" w:sz="0" w:space="0" w:color="auto"/>
      </w:divBdr>
    </w:div>
    <w:div w:id="1211259221">
      <w:bodyDiv w:val="1"/>
      <w:marLeft w:val="0"/>
      <w:marRight w:val="0"/>
      <w:marTop w:val="0"/>
      <w:marBottom w:val="0"/>
      <w:divBdr>
        <w:top w:val="none" w:sz="0" w:space="0" w:color="auto"/>
        <w:left w:val="none" w:sz="0" w:space="0" w:color="auto"/>
        <w:bottom w:val="none" w:sz="0" w:space="0" w:color="auto"/>
        <w:right w:val="none" w:sz="0" w:space="0" w:color="auto"/>
      </w:divBdr>
    </w:div>
    <w:div w:id="1221677285">
      <w:bodyDiv w:val="1"/>
      <w:marLeft w:val="0"/>
      <w:marRight w:val="0"/>
      <w:marTop w:val="0"/>
      <w:marBottom w:val="0"/>
      <w:divBdr>
        <w:top w:val="none" w:sz="0" w:space="0" w:color="auto"/>
        <w:left w:val="none" w:sz="0" w:space="0" w:color="auto"/>
        <w:bottom w:val="none" w:sz="0" w:space="0" w:color="auto"/>
        <w:right w:val="none" w:sz="0" w:space="0" w:color="auto"/>
      </w:divBdr>
    </w:div>
    <w:div w:id="1222061666">
      <w:bodyDiv w:val="1"/>
      <w:marLeft w:val="0"/>
      <w:marRight w:val="0"/>
      <w:marTop w:val="0"/>
      <w:marBottom w:val="0"/>
      <w:divBdr>
        <w:top w:val="none" w:sz="0" w:space="0" w:color="auto"/>
        <w:left w:val="none" w:sz="0" w:space="0" w:color="auto"/>
        <w:bottom w:val="none" w:sz="0" w:space="0" w:color="auto"/>
        <w:right w:val="none" w:sz="0" w:space="0" w:color="auto"/>
      </w:divBdr>
    </w:div>
    <w:div w:id="1224102283">
      <w:bodyDiv w:val="1"/>
      <w:marLeft w:val="0"/>
      <w:marRight w:val="0"/>
      <w:marTop w:val="0"/>
      <w:marBottom w:val="0"/>
      <w:divBdr>
        <w:top w:val="none" w:sz="0" w:space="0" w:color="auto"/>
        <w:left w:val="none" w:sz="0" w:space="0" w:color="auto"/>
        <w:bottom w:val="none" w:sz="0" w:space="0" w:color="auto"/>
        <w:right w:val="none" w:sz="0" w:space="0" w:color="auto"/>
      </w:divBdr>
    </w:div>
    <w:div w:id="1236668208">
      <w:bodyDiv w:val="1"/>
      <w:marLeft w:val="0"/>
      <w:marRight w:val="0"/>
      <w:marTop w:val="0"/>
      <w:marBottom w:val="0"/>
      <w:divBdr>
        <w:top w:val="none" w:sz="0" w:space="0" w:color="auto"/>
        <w:left w:val="none" w:sz="0" w:space="0" w:color="auto"/>
        <w:bottom w:val="none" w:sz="0" w:space="0" w:color="auto"/>
        <w:right w:val="none" w:sz="0" w:space="0" w:color="auto"/>
      </w:divBdr>
    </w:div>
    <w:div w:id="1279795767">
      <w:bodyDiv w:val="1"/>
      <w:marLeft w:val="0"/>
      <w:marRight w:val="0"/>
      <w:marTop w:val="0"/>
      <w:marBottom w:val="0"/>
      <w:divBdr>
        <w:top w:val="none" w:sz="0" w:space="0" w:color="auto"/>
        <w:left w:val="none" w:sz="0" w:space="0" w:color="auto"/>
        <w:bottom w:val="none" w:sz="0" w:space="0" w:color="auto"/>
        <w:right w:val="none" w:sz="0" w:space="0" w:color="auto"/>
      </w:divBdr>
    </w:div>
    <w:div w:id="1297880761">
      <w:bodyDiv w:val="1"/>
      <w:marLeft w:val="0"/>
      <w:marRight w:val="0"/>
      <w:marTop w:val="0"/>
      <w:marBottom w:val="0"/>
      <w:divBdr>
        <w:top w:val="none" w:sz="0" w:space="0" w:color="auto"/>
        <w:left w:val="none" w:sz="0" w:space="0" w:color="auto"/>
        <w:bottom w:val="none" w:sz="0" w:space="0" w:color="auto"/>
        <w:right w:val="none" w:sz="0" w:space="0" w:color="auto"/>
      </w:divBdr>
    </w:div>
    <w:div w:id="1356885471">
      <w:bodyDiv w:val="1"/>
      <w:marLeft w:val="0"/>
      <w:marRight w:val="0"/>
      <w:marTop w:val="0"/>
      <w:marBottom w:val="0"/>
      <w:divBdr>
        <w:top w:val="none" w:sz="0" w:space="0" w:color="auto"/>
        <w:left w:val="none" w:sz="0" w:space="0" w:color="auto"/>
        <w:bottom w:val="none" w:sz="0" w:space="0" w:color="auto"/>
        <w:right w:val="none" w:sz="0" w:space="0" w:color="auto"/>
      </w:divBdr>
    </w:div>
    <w:div w:id="1361783410">
      <w:bodyDiv w:val="1"/>
      <w:marLeft w:val="0"/>
      <w:marRight w:val="0"/>
      <w:marTop w:val="0"/>
      <w:marBottom w:val="0"/>
      <w:divBdr>
        <w:top w:val="none" w:sz="0" w:space="0" w:color="auto"/>
        <w:left w:val="none" w:sz="0" w:space="0" w:color="auto"/>
        <w:bottom w:val="none" w:sz="0" w:space="0" w:color="auto"/>
        <w:right w:val="none" w:sz="0" w:space="0" w:color="auto"/>
      </w:divBdr>
    </w:div>
    <w:div w:id="1384452642">
      <w:bodyDiv w:val="1"/>
      <w:marLeft w:val="0"/>
      <w:marRight w:val="0"/>
      <w:marTop w:val="0"/>
      <w:marBottom w:val="0"/>
      <w:divBdr>
        <w:top w:val="none" w:sz="0" w:space="0" w:color="auto"/>
        <w:left w:val="none" w:sz="0" w:space="0" w:color="auto"/>
        <w:bottom w:val="none" w:sz="0" w:space="0" w:color="auto"/>
        <w:right w:val="none" w:sz="0" w:space="0" w:color="auto"/>
      </w:divBdr>
    </w:div>
    <w:div w:id="1399210118">
      <w:bodyDiv w:val="1"/>
      <w:marLeft w:val="0"/>
      <w:marRight w:val="0"/>
      <w:marTop w:val="0"/>
      <w:marBottom w:val="0"/>
      <w:divBdr>
        <w:top w:val="none" w:sz="0" w:space="0" w:color="auto"/>
        <w:left w:val="none" w:sz="0" w:space="0" w:color="auto"/>
        <w:bottom w:val="none" w:sz="0" w:space="0" w:color="auto"/>
        <w:right w:val="none" w:sz="0" w:space="0" w:color="auto"/>
      </w:divBdr>
    </w:div>
    <w:div w:id="1440681177">
      <w:bodyDiv w:val="1"/>
      <w:marLeft w:val="0"/>
      <w:marRight w:val="0"/>
      <w:marTop w:val="0"/>
      <w:marBottom w:val="0"/>
      <w:divBdr>
        <w:top w:val="none" w:sz="0" w:space="0" w:color="auto"/>
        <w:left w:val="none" w:sz="0" w:space="0" w:color="auto"/>
        <w:bottom w:val="none" w:sz="0" w:space="0" w:color="auto"/>
        <w:right w:val="none" w:sz="0" w:space="0" w:color="auto"/>
      </w:divBdr>
    </w:div>
    <w:div w:id="1458140418">
      <w:bodyDiv w:val="1"/>
      <w:marLeft w:val="0"/>
      <w:marRight w:val="0"/>
      <w:marTop w:val="0"/>
      <w:marBottom w:val="0"/>
      <w:divBdr>
        <w:top w:val="none" w:sz="0" w:space="0" w:color="auto"/>
        <w:left w:val="none" w:sz="0" w:space="0" w:color="auto"/>
        <w:bottom w:val="none" w:sz="0" w:space="0" w:color="auto"/>
        <w:right w:val="none" w:sz="0" w:space="0" w:color="auto"/>
      </w:divBdr>
    </w:div>
    <w:div w:id="1486313740">
      <w:bodyDiv w:val="1"/>
      <w:marLeft w:val="0"/>
      <w:marRight w:val="0"/>
      <w:marTop w:val="0"/>
      <w:marBottom w:val="0"/>
      <w:divBdr>
        <w:top w:val="none" w:sz="0" w:space="0" w:color="auto"/>
        <w:left w:val="none" w:sz="0" w:space="0" w:color="auto"/>
        <w:bottom w:val="none" w:sz="0" w:space="0" w:color="auto"/>
        <w:right w:val="none" w:sz="0" w:space="0" w:color="auto"/>
      </w:divBdr>
    </w:div>
    <w:div w:id="1486824968">
      <w:bodyDiv w:val="1"/>
      <w:marLeft w:val="0"/>
      <w:marRight w:val="0"/>
      <w:marTop w:val="0"/>
      <w:marBottom w:val="0"/>
      <w:divBdr>
        <w:top w:val="none" w:sz="0" w:space="0" w:color="auto"/>
        <w:left w:val="none" w:sz="0" w:space="0" w:color="auto"/>
        <w:bottom w:val="none" w:sz="0" w:space="0" w:color="auto"/>
        <w:right w:val="none" w:sz="0" w:space="0" w:color="auto"/>
      </w:divBdr>
    </w:div>
    <w:div w:id="1519199991">
      <w:bodyDiv w:val="1"/>
      <w:marLeft w:val="0"/>
      <w:marRight w:val="0"/>
      <w:marTop w:val="0"/>
      <w:marBottom w:val="0"/>
      <w:divBdr>
        <w:top w:val="none" w:sz="0" w:space="0" w:color="auto"/>
        <w:left w:val="none" w:sz="0" w:space="0" w:color="auto"/>
        <w:bottom w:val="none" w:sz="0" w:space="0" w:color="auto"/>
        <w:right w:val="none" w:sz="0" w:space="0" w:color="auto"/>
      </w:divBdr>
    </w:div>
    <w:div w:id="1548296294">
      <w:bodyDiv w:val="1"/>
      <w:marLeft w:val="0"/>
      <w:marRight w:val="0"/>
      <w:marTop w:val="0"/>
      <w:marBottom w:val="0"/>
      <w:divBdr>
        <w:top w:val="none" w:sz="0" w:space="0" w:color="auto"/>
        <w:left w:val="none" w:sz="0" w:space="0" w:color="auto"/>
        <w:bottom w:val="none" w:sz="0" w:space="0" w:color="auto"/>
        <w:right w:val="none" w:sz="0" w:space="0" w:color="auto"/>
      </w:divBdr>
    </w:div>
    <w:div w:id="1574243116">
      <w:bodyDiv w:val="1"/>
      <w:marLeft w:val="0"/>
      <w:marRight w:val="0"/>
      <w:marTop w:val="0"/>
      <w:marBottom w:val="0"/>
      <w:divBdr>
        <w:top w:val="none" w:sz="0" w:space="0" w:color="auto"/>
        <w:left w:val="none" w:sz="0" w:space="0" w:color="auto"/>
        <w:bottom w:val="none" w:sz="0" w:space="0" w:color="auto"/>
        <w:right w:val="none" w:sz="0" w:space="0" w:color="auto"/>
      </w:divBdr>
    </w:div>
    <w:div w:id="1608080694">
      <w:bodyDiv w:val="1"/>
      <w:marLeft w:val="0"/>
      <w:marRight w:val="0"/>
      <w:marTop w:val="0"/>
      <w:marBottom w:val="0"/>
      <w:divBdr>
        <w:top w:val="none" w:sz="0" w:space="0" w:color="auto"/>
        <w:left w:val="none" w:sz="0" w:space="0" w:color="auto"/>
        <w:bottom w:val="none" w:sz="0" w:space="0" w:color="auto"/>
        <w:right w:val="none" w:sz="0" w:space="0" w:color="auto"/>
      </w:divBdr>
    </w:div>
    <w:div w:id="1712147386">
      <w:bodyDiv w:val="1"/>
      <w:marLeft w:val="0"/>
      <w:marRight w:val="0"/>
      <w:marTop w:val="0"/>
      <w:marBottom w:val="0"/>
      <w:divBdr>
        <w:top w:val="none" w:sz="0" w:space="0" w:color="auto"/>
        <w:left w:val="none" w:sz="0" w:space="0" w:color="auto"/>
        <w:bottom w:val="none" w:sz="0" w:space="0" w:color="auto"/>
        <w:right w:val="none" w:sz="0" w:space="0" w:color="auto"/>
      </w:divBdr>
    </w:div>
    <w:div w:id="1739133922">
      <w:bodyDiv w:val="1"/>
      <w:marLeft w:val="0"/>
      <w:marRight w:val="0"/>
      <w:marTop w:val="0"/>
      <w:marBottom w:val="0"/>
      <w:divBdr>
        <w:top w:val="none" w:sz="0" w:space="0" w:color="auto"/>
        <w:left w:val="none" w:sz="0" w:space="0" w:color="auto"/>
        <w:bottom w:val="none" w:sz="0" w:space="0" w:color="auto"/>
        <w:right w:val="none" w:sz="0" w:space="0" w:color="auto"/>
      </w:divBdr>
    </w:div>
    <w:div w:id="1803646047">
      <w:bodyDiv w:val="1"/>
      <w:marLeft w:val="0"/>
      <w:marRight w:val="0"/>
      <w:marTop w:val="0"/>
      <w:marBottom w:val="0"/>
      <w:divBdr>
        <w:top w:val="none" w:sz="0" w:space="0" w:color="auto"/>
        <w:left w:val="none" w:sz="0" w:space="0" w:color="auto"/>
        <w:bottom w:val="none" w:sz="0" w:space="0" w:color="auto"/>
        <w:right w:val="none" w:sz="0" w:space="0" w:color="auto"/>
      </w:divBdr>
    </w:div>
    <w:div w:id="1805082529">
      <w:bodyDiv w:val="1"/>
      <w:marLeft w:val="0"/>
      <w:marRight w:val="0"/>
      <w:marTop w:val="0"/>
      <w:marBottom w:val="0"/>
      <w:divBdr>
        <w:top w:val="none" w:sz="0" w:space="0" w:color="auto"/>
        <w:left w:val="none" w:sz="0" w:space="0" w:color="auto"/>
        <w:bottom w:val="none" w:sz="0" w:space="0" w:color="auto"/>
        <w:right w:val="none" w:sz="0" w:space="0" w:color="auto"/>
      </w:divBdr>
    </w:div>
    <w:div w:id="1852909211">
      <w:bodyDiv w:val="1"/>
      <w:marLeft w:val="0"/>
      <w:marRight w:val="0"/>
      <w:marTop w:val="0"/>
      <w:marBottom w:val="0"/>
      <w:divBdr>
        <w:top w:val="none" w:sz="0" w:space="0" w:color="auto"/>
        <w:left w:val="none" w:sz="0" w:space="0" w:color="auto"/>
        <w:bottom w:val="none" w:sz="0" w:space="0" w:color="auto"/>
        <w:right w:val="none" w:sz="0" w:space="0" w:color="auto"/>
      </w:divBdr>
    </w:div>
    <w:div w:id="1878927720">
      <w:bodyDiv w:val="1"/>
      <w:marLeft w:val="0"/>
      <w:marRight w:val="0"/>
      <w:marTop w:val="0"/>
      <w:marBottom w:val="0"/>
      <w:divBdr>
        <w:top w:val="none" w:sz="0" w:space="0" w:color="auto"/>
        <w:left w:val="none" w:sz="0" w:space="0" w:color="auto"/>
        <w:bottom w:val="none" w:sz="0" w:space="0" w:color="auto"/>
        <w:right w:val="none" w:sz="0" w:space="0" w:color="auto"/>
      </w:divBdr>
    </w:div>
    <w:div w:id="1883396453">
      <w:bodyDiv w:val="1"/>
      <w:marLeft w:val="0"/>
      <w:marRight w:val="0"/>
      <w:marTop w:val="0"/>
      <w:marBottom w:val="0"/>
      <w:divBdr>
        <w:top w:val="none" w:sz="0" w:space="0" w:color="auto"/>
        <w:left w:val="none" w:sz="0" w:space="0" w:color="auto"/>
        <w:bottom w:val="none" w:sz="0" w:space="0" w:color="auto"/>
        <w:right w:val="none" w:sz="0" w:space="0" w:color="auto"/>
      </w:divBdr>
    </w:div>
    <w:div w:id="1931085147">
      <w:bodyDiv w:val="1"/>
      <w:marLeft w:val="0"/>
      <w:marRight w:val="0"/>
      <w:marTop w:val="0"/>
      <w:marBottom w:val="0"/>
      <w:divBdr>
        <w:top w:val="none" w:sz="0" w:space="0" w:color="auto"/>
        <w:left w:val="none" w:sz="0" w:space="0" w:color="auto"/>
        <w:bottom w:val="none" w:sz="0" w:space="0" w:color="auto"/>
        <w:right w:val="none" w:sz="0" w:space="0" w:color="auto"/>
      </w:divBdr>
    </w:div>
    <w:div w:id="1970165614">
      <w:bodyDiv w:val="1"/>
      <w:marLeft w:val="0"/>
      <w:marRight w:val="0"/>
      <w:marTop w:val="0"/>
      <w:marBottom w:val="0"/>
      <w:divBdr>
        <w:top w:val="none" w:sz="0" w:space="0" w:color="auto"/>
        <w:left w:val="none" w:sz="0" w:space="0" w:color="auto"/>
        <w:bottom w:val="none" w:sz="0" w:space="0" w:color="auto"/>
        <w:right w:val="none" w:sz="0" w:space="0" w:color="auto"/>
      </w:divBdr>
    </w:div>
    <w:div w:id="1995138921">
      <w:bodyDiv w:val="1"/>
      <w:marLeft w:val="0"/>
      <w:marRight w:val="0"/>
      <w:marTop w:val="0"/>
      <w:marBottom w:val="0"/>
      <w:divBdr>
        <w:top w:val="none" w:sz="0" w:space="0" w:color="auto"/>
        <w:left w:val="none" w:sz="0" w:space="0" w:color="auto"/>
        <w:bottom w:val="none" w:sz="0" w:space="0" w:color="auto"/>
        <w:right w:val="none" w:sz="0" w:space="0" w:color="auto"/>
      </w:divBdr>
    </w:div>
    <w:div w:id="1997221570">
      <w:bodyDiv w:val="1"/>
      <w:marLeft w:val="0"/>
      <w:marRight w:val="0"/>
      <w:marTop w:val="0"/>
      <w:marBottom w:val="0"/>
      <w:divBdr>
        <w:top w:val="none" w:sz="0" w:space="0" w:color="auto"/>
        <w:left w:val="none" w:sz="0" w:space="0" w:color="auto"/>
        <w:bottom w:val="none" w:sz="0" w:space="0" w:color="auto"/>
        <w:right w:val="none" w:sz="0" w:space="0" w:color="auto"/>
      </w:divBdr>
    </w:div>
    <w:div w:id="2029406266">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
    <w:div w:id="2058386468">
      <w:bodyDiv w:val="1"/>
      <w:marLeft w:val="0"/>
      <w:marRight w:val="0"/>
      <w:marTop w:val="0"/>
      <w:marBottom w:val="0"/>
      <w:divBdr>
        <w:top w:val="none" w:sz="0" w:space="0" w:color="auto"/>
        <w:left w:val="none" w:sz="0" w:space="0" w:color="auto"/>
        <w:bottom w:val="none" w:sz="0" w:space="0" w:color="auto"/>
        <w:right w:val="none" w:sz="0" w:space="0" w:color="auto"/>
      </w:divBdr>
    </w:div>
    <w:div w:id="2069373508">
      <w:bodyDiv w:val="1"/>
      <w:marLeft w:val="0"/>
      <w:marRight w:val="0"/>
      <w:marTop w:val="0"/>
      <w:marBottom w:val="0"/>
      <w:divBdr>
        <w:top w:val="none" w:sz="0" w:space="0" w:color="auto"/>
        <w:left w:val="none" w:sz="0" w:space="0" w:color="auto"/>
        <w:bottom w:val="none" w:sz="0" w:space="0" w:color="auto"/>
        <w:right w:val="none" w:sz="0" w:space="0" w:color="auto"/>
      </w:divBdr>
    </w:div>
    <w:div w:id="2072848580">
      <w:bodyDiv w:val="1"/>
      <w:marLeft w:val="0"/>
      <w:marRight w:val="0"/>
      <w:marTop w:val="0"/>
      <w:marBottom w:val="0"/>
      <w:divBdr>
        <w:top w:val="none" w:sz="0" w:space="0" w:color="auto"/>
        <w:left w:val="none" w:sz="0" w:space="0" w:color="auto"/>
        <w:bottom w:val="none" w:sz="0" w:space="0" w:color="auto"/>
        <w:right w:val="none" w:sz="0" w:space="0" w:color="auto"/>
      </w:divBdr>
    </w:div>
    <w:div w:id="2093889263">
      <w:bodyDiv w:val="1"/>
      <w:marLeft w:val="0"/>
      <w:marRight w:val="0"/>
      <w:marTop w:val="0"/>
      <w:marBottom w:val="0"/>
      <w:divBdr>
        <w:top w:val="none" w:sz="0" w:space="0" w:color="auto"/>
        <w:left w:val="none" w:sz="0" w:space="0" w:color="auto"/>
        <w:bottom w:val="none" w:sz="0" w:space="0" w:color="auto"/>
        <w:right w:val="none" w:sz="0" w:space="0" w:color="auto"/>
      </w:divBdr>
    </w:div>
    <w:div w:id="2097703755">
      <w:bodyDiv w:val="1"/>
      <w:marLeft w:val="0"/>
      <w:marRight w:val="0"/>
      <w:marTop w:val="0"/>
      <w:marBottom w:val="0"/>
      <w:divBdr>
        <w:top w:val="none" w:sz="0" w:space="0" w:color="auto"/>
        <w:left w:val="none" w:sz="0" w:space="0" w:color="auto"/>
        <w:bottom w:val="none" w:sz="0" w:space="0" w:color="auto"/>
        <w:right w:val="none" w:sz="0" w:space="0" w:color="auto"/>
      </w:divBdr>
    </w:div>
    <w:div w:id="2122914434">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ka\Dokumenty\Br&#225;zdilov&#225;\2007\V&#253;ro&#269;n&#237;%20zpr&#225;va\&#352;ablona%20na%20v&#253;ro&#269;n&#237;%20zpr&#225;vu%20o%20hospoda&#345;en&#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822508-510a-46dd-ac7a-ddf5fa42e9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EA071BA8FB8C4FB615B412F3CD06B6" ma:contentTypeVersion="15" ma:contentTypeDescription="Vytvoří nový dokument" ma:contentTypeScope="" ma:versionID="a816c2874106023f49fc4450e5858f9a">
  <xsd:schema xmlns:xsd="http://www.w3.org/2001/XMLSchema" xmlns:xs="http://www.w3.org/2001/XMLSchema" xmlns:p="http://schemas.microsoft.com/office/2006/metadata/properties" xmlns:ns3="768594f4-16e5-4c67-941d-4255fc8f6cba" xmlns:ns4="cf822508-510a-46dd-ac7a-ddf5fa42e9d3" targetNamespace="http://schemas.microsoft.com/office/2006/metadata/properties" ma:root="true" ma:fieldsID="a268af1a59390425544df4ec21c0a02f" ns3:_="" ns4:_="">
    <xsd:import namespace="768594f4-16e5-4c67-941d-4255fc8f6cba"/>
    <xsd:import namespace="cf822508-510a-46dd-ac7a-ddf5fa42e9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594f4-16e5-4c67-941d-4255fc8f6c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22508-510a-46dd-ac7a-ddf5fa42e9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976081E-D0F9-4B36-9381-8935CF8FF471}">
  <ds:schemaRefs>
    <ds:schemaRef ds:uri="http://schemas.microsoft.com/office/2006/metadata/properties"/>
    <ds:schemaRef ds:uri="http://schemas.microsoft.com/office/infopath/2007/PartnerControls"/>
    <ds:schemaRef ds:uri="cf822508-510a-46dd-ac7a-ddf5fa42e9d3"/>
  </ds:schemaRefs>
</ds:datastoreItem>
</file>

<file path=customXml/itemProps2.xml><?xml version="1.0" encoding="utf-8"?>
<ds:datastoreItem xmlns:ds="http://schemas.openxmlformats.org/officeDocument/2006/customXml" ds:itemID="{7962B679-829C-4C9A-AF39-A88A5E30E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594f4-16e5-4c67-941d-4255fc8f6cba"/>
    <ds:schemaRef ds:uri="cf822508-510a-46dd-ac7a-ddf5fa42e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9412D-9C8C-4ACE-B1B5-14938CBAD11A}">
  <ds:schemaRefs>
    <ds:schemaRef ds:uri="http://schemas.microsoft.com/sharepoint/v3/contenttype/forms"/>
  </ds:schemaRefs>
</ds:datastoreItem>
</file>

<file path=customXml/itemProps4.xml><?xml version="1.0" encoding="utf-8"?>
<ds:datastoreItem xmlns:ds="http://schemas.openxmlformats.org/officeDocument/2006/customXml" ds:itemID="{C8B5A403-0632-4329-B7E5-3CA0A1B9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na výroční zprávu o hospodaření</Template>
  <TotalTime>6</TotalTime>
  <Pages>87</Pages>
  <Words>20960</Words>
  <Characters>123670</Characters>
  <Application>Microsoft Office Word</Application>
  <DocSecurity>0</DocSecurity>
  <Lines>1030</Lines>
  <Paragraphs>288</Paragraphs>
  <ScaleCrop>false</ScaleCrop>
  <HeadingPairs>
    <vt:vector size="2" baseType="variant">
      <vt:variant>
        <vt:lpstr>Název</vt:lpstr>
      </vt:variant>
      <vt:variant>
        <vt:i4>1</vt:i4>
      </vt:variant>
    </vt:vector>
  </HeadingPairs>
  <TitlesOfParts>
    <vt:vector size="1" baseType="lpstr">
      <vt:lpstr>VZ o hospodaření UTB za 2020</vt:lpstr>
    </vt:vector>
  </TitlesOfParts>
  <Company>Univerzita Tomáše Bati ve Zlíně</Company>
  <LinksUpToDate>false</LinksUpToDate>
  <CharactersWithSpaces>144342</CharactersWithSpaces>
  <SharedDoc>false</SharedDoc>
  <HLinks>
    <vt:vector size="336" baseType="variant">
      <vt:variant>
        <vt:i4>1048636</vt:i4>
      </vt:variant>
      <vt:variant>
        <vt:i4>332</vt:i4>
      </vt:variant>
      <vt:variant>
        <vt:i4>0</vt:i4>
      </vt:variant>
      <vt:variant>
        <vt:i4>5</vt:i4>
      </vt:variant>
      <vt:variant>
        <vt:lpwstr/>
      </vt:variant>
      <vt:variant>
        <vt:lpwstr>_Toc35875227</vt:lpwstr>
      </vt:variant>
      <vt:variant>
        <vt:i4>1114172</vt:i4>
      </vt:variant>
      <vt:variant>
        <vt:i4>326</vt:i4>
      </vt:variant>
      <vt:variant>
        <vt:i4>0</vt:i4>
      </vt:variant>
      <vt:variant>
        <vt:i4>5</vt:i4>
      </vt:variant>
      <vt:variant>
        <vt:lpwstr/>
      </vt:variant>
      <vt:variant>
        <vt:lpwstr>_Toc35875226</vt:lpwstr>
      </vt:variant>
      <vt:variant>
        <vt:i4>1179708</vt:i4>
      </vt:variant>
      <vt:variant>
        <vt:i4>320</vt:i4>
      </vt:variant>
      <vt:variant>
        <vt:i4>0</vt:i4>
      </vt:variant>
      <vt:variant>
        <vt:i4>5</vt:i4>
      </vt:variant>
      <vt:variant>
        <vt:lpwstr/>
      </vt:variant>
      <vt:variant>
        <vt:lpwstr>_Toc35875225</vt:lpwstr>
      </vt:variant>
      <vt:variant>
        <vt:i4>1245244</vt:i4>
      </vt:variant>
      <vt:variant>
        <vt:i4>314</vt:i4>
      </vt:variant>
      <vt:variant>
        <vt:i4>0</vt:i4>
      </vt:variant>
      <vt:variant>
        <vt:i4>5</vt:i4>
      </vt:variant>
      <vt:variant>
        <vt:lpwstr/>
      </vt:variant>
      <vt:variant>
        <vt:lpwstr>_Toc35875224</vt:lpwstr>
      </vt:variant>
      <vt:variant>
        <vt:i4>1310780</vt:i4>
      </vt:variant>
      <vt:variant>
        <vt:i4>308</vt:i4>
      </vt:variant>
      <vt:variant>
        <vt:i4>0</vt:i4>
      </vt:variant>
      <vt:variant>
        <vt:i4>5</vt:i4>
      </vt:variant>
      <vt:variant>
        <vt:lpwstr/>
      </vt:variant>
      <vt:variant>
        <vt:lpwstr>_Toc35875223</vt:lpwstr>
      </vt:variant>
      <vt:variant>
        <vt:i4>1376316</vt:i4>
      </vt:variant>
      <vt:variant>
        <vt:i4>302</vt:i4>
      </vt:variant>
      <vt:variant>
        <vt:i4>0</vt:i4>
      </vt:variant>
      <vt:variant>
        <vt:i4>5</vt:i4>
      </vt:variant>
      <vt:variant>
        <vt:lpwstr/>
      </vt:variant>
      <vt:variant>
        <vt:lpwstr>_Toc35875222</vt:lpwstr>
      </vt:variant>
      <vt:variant>
        <vt:i4>1441852</vt:i4>
      </vt:variant>
      <vt:variant>
        <vt:i4>296</vt:i4>
      </vt:variant>
      <vt:variant>
        <vt:i4>0</vt:i4>
      </vt:variant>
      <vt:variant>
        <vt:i4>5</vt:i4>
      </vt:variant>
      <vt:variant>
        <vt:lpwstr/>
      </vt:variant>
      <vt:variant>
        <vt:lpwstr>_Toc35875221</vt:lpwstr>
      </vt:variant>
      <vt:variant>
        <vt:i4>1507388</vt:i4>
      </vt:variant>
      <vt:variant>
        <vt:i4>290</vt:i4>
      </vt:variant>
      <vt:variant>
        <vt:i4>0</vt:i4>
      </vt:variant>
      <vt:variant>
        <vt:i4>5</vt:i4>
      </vt:variant>
      <vt:variant>
        <vt:lpwstr/>
      </vt:variant>
      <vt:variant>
        <vt:lpwstr>_Toc35875220</vt:lpwstr>
      </vt:variant>
      <vt:variant>
        <vt:i4>1966143</vt:i4>
      </vt:variant>
      <vt:variant>
        <vt:i4>284</vt:i4>
      </vt:variant>
      <vt:variant>
        <vt:i4>0</vt:i4>
      </vt:variant>
      <vt:variant>
        <vt:i4>5</vt:i4>
      </vt:variant>
      <vt:variant>
        <vt:lpwstr/>
      </vt:variant>
      <vt:variant>
        <vt:lpwstr>_Toc35875219</vt:lpwstr>
      </vt:variant>
      <vt:variant>
        <vt:i4>2031679</vt:i4>
      </vt:variant>
      <vt:variant>
        <vt:i4>278</vt:i4>
      </vt:variant>
      <vt:variant>
        <vt:i4>0</vt:i4>
      </vt:variant>
      <vt:variant>
        <vt:i4>5</vt:i4>
      </vt:variant>
      <vt:variant>
        <vt:lpwstr/>
      </vt:variant>
      <vt:variant>
        <vt:lpwstr>_Toc35875218</vt:lpwstr>
      </vt:variant>
      <vt:variant>
        <vt:i4>1048639</vt:i4>
      </vt:variant>
      <vt:variant>
        <vt:i4>272</vt:i4>
      </vt:variant>
      <vt:variant>
        <vt:i4>0</vt:i4>
      </vt:variant>
      <vt:variant>
        <vt:i4>5</vt:i4>
      </vt:variant>
      <vt:variant>
        <vt:lpwstr/>
      </vt:variant>
      <vt:variant>
        <vt:lpwstr>_Toc35875217</vt:lpwstr>
      </vt:variant>
      <vt:variant>
        <vt:i4>1114175</vt:i4>
      </vt:variant>
      <vt:variant>
        <vt:i4>266</vt:i4>
      </vt:variant>
      <vt:variant>
        <vt:i4>0</vt:i4>
      </vt:variant>
      <vt:variant>
        <vt:i4>5</vt:i4>
      </vt:variant>
      <vt:variant>
        <vt:lpwstr/>
      </vt:variant>
      <vt:variant>
        <vt:lpwstr>_Toc35875216</vt:lpwstr>
      </vt:variant>
      <vt:variant>
        <vt:i4>1179711</vt:i4>
      </vt:variant>
      <vt:variant>
        <vt:i4>260</vt:i4>
      </vt:variant>
      <vt:variant>
        <vt:i4>0</vt:i4>
      </vt:variant>
      <vt:variant>
        <vt:i4>5</vt:i4>
      </vt:variant>
      <vt:variant>
        <vt:lpwstr/>
      </vt:variant>
      <vt:variant>
        <vt:lpwstr>_Toc35875215</vt:lpwstr>
      </vt:variant>
      <vt:variant>
        <vt:i4>1245247</vt:i4>
      </vt:variant>
      <vt:variant>
        <vt:i4>254</vt:i4>
      </vt:variant>
      <vt:variant>
        <vt:i4>0</vt:i4>
      </vt:variant>
      <vt:variant>
        <vt:i4>5</vt:i4>
      </vt:variant>
      <vt:variant>
        <vt:lpwstr/>
      </vt:variant>
      <vt:variant>
        <vt:lpwstr>_Toc35875214</vt:lpwstr>
      </vt:variant>
      <vt:variant>
        <vt:i4>1310783</vt:i4>
      </vt:variant>
      <vt:variant>
        <vt:i4>248</vt:i4>
      </vt:variant>
      <vt:variant>
        <vt:i4>0</vt:i4>
      </vt:variant>
      <vt:variant>
        <vt:i4>5</vt:i4>
      </vt:variant>
      <vt:variant>
        <vt:lpwstr/>
      </vt:variant>
      <vt:variant>
        <vt:lpwstr>_Toc35875213</vt:lpwstr>
      </vt:variant>
      <vt:variant>
        <vt:i4>1376319</vt:i4>
      </vt:variant>
      <vt:variant>
        <vt:i4>242</vt:i4>
      </vt:variant>
      <vt:variant>
        <vt:i4>0</vt:i4>
      </vt:variant>
      <vt:variant>
        <vt:i4>5</vt:i4>
      </vt:variant>
      <vt:variant>
        <vt:lpwstr/>
      </vt:variant>
      <vt:variant>
        <vt:lpwstr>_Toc35875212</vt:lpwstr>
      </vt:variant>
      <vt:variant>
        <vt:i4>1441855</vt:i4>
      </vt:variant>
      <vt:variant>
        <vt:i4>236</vt:i4>
      </vt:variant>
      <vt:variant>
        <vt:i4>0</vt:i4>
      </vt:variant>
      <vt:variant>
        <vt:i4>5</vt:i4>
      </vt:variant>
      <vt:variant>
        <vt:lpwstr/>
      </vt:variant>
      <vt:variant>
        <vt:lpwstr>_Toc35875211</vt:lpwstr>
      </vt:variant>
      <vt:variant>
        <vt:i4>1507391</vt:i4>
      </vt:variant>
      <vt:variant>
        <vt:i4>230</vt:i4>
      </vt:variant>
      <vt:variant>
        <vt:i4>0</vt:i4>
      </vt:variant>
      <vt:variant>
        <vt:i4>5</vt:i4>
      </vt:variant>
      <vt:variant>
        <vt:lpwstr/>
      </vt:variant>
      <vt:variant>
        <vt:lpwstr>_Toc35875210</vt:lpwstr>
      </vt:variant>
      <vt:variant>
        <vt:i4>1966142</vt:i4>
      </vt:variant>
      <vt:variant>
        <vt:i4>224</vt:i4>
      </vt:variant>
      <vt:variant>
        <vt:i4>0</vt:i4>
      </vt:variant>
      <vt:variant>
        <vt:i4>5</vt:i4>
      </vt:variant>
      <vt:variant>
        <vt:lpwstr/>
      </vt:variant>
      <vt:variant>
        <vt:lpwstr>_Toc35875209</vt:lpwstr>
      </vt:variant>
      <vt:variant>
        <vt:i4>2031678</vt:i4>
      </vt:variant>
      <vt:variant>
        <vt:i4>218</vt:i4>
      </vt:variant>
      <vt:variant>
        <vt:i4>0</vt:i4>
      </vt:variant>
      <vt:variant>
        <vt:i4>5</vt:i4>
      </vt:variant>
      <vt:variant>
        <vt:lpwstr/>
      </vt:variant>
      <vt:variant>
        <vt:lpwstr>_Toc35875208</vt:lpwstr>
      </vt:variant>
      <vt:variant>
        <vt:i4>1048638</vt:i4>
      </vt:variant>
      <vt:variant>
        <vt:i4>212</vt:i4>
      </vt:variant>
      <vt:variant>
        <vt:i4>0</vt:i4>
      </vt:variant>
      <vt:variant>
        <vt:i4>5</vt:i4>
      </vt:variant>
      <vt:variant>
        <vt:lpwstr/>
      </vt:variant>
      <vt:variant>
        <vt:lpwstr>_Toc35875207</vt:lpwstr>
      </vt:variant>
      <vt:variant>
        <vt:i4>1114174</vt:i4>
      </vt:variant>
      <vt:variant>
        <vt:i4>206</vt:i4>
      </vt:variant>
      <vt:variant>
        <vt:i4>0</vt:i4>
      </vt:variant>
      <vt:variant>
        <vt:i4>5</vt:i4>
      </vt:variant>
      <vt:variant>
        <vt:lpwstr/>
      </vt:variant>
      <vt:variant>
        <vt:lpwstr>_Toc35875206</vt:lpwstr>
      </vt:variant>
      <vt:variant>
        <vt:i4>1179710</vt:i4>
      </vt:variant>
      <vt:variant>
        <vt:i4>200</vt:i4>
      </vt:variant>
      <vt:variant>
        <vt:i4>0</vt:i4>
      </vt:variant>
      <vt:variant>
        <vt:i4>5</vt:i4>
      </vt:variant>
      <vt:variant>
        <vt:lpwstr/>
      </vt:variant>
      <vt:variant>
        <vt:lpwstr>_Toc35875205</vt:lpwstr>
      </vt:variant>
      <vt:variant>
        <vt:i4>1245246</vt:i4>
      </vt:variant>
      <vt:variant>
        <vt:i4>194</vt:i4>
      </vt:variant>
      <vt:variant>
        <vt:i4>0</vt:i4>
      </vt:variant>
      <vt:variant>
        <vt:i4>5</vt:i4>
      </vt:variant>
      <vt:variant>
        <vt:lpwstr/>
      </vt:variant>
      <vt:variant>
        <vt:lpwstr>_Toc35875204</vt:lpwstr>
      </vt:variant>
      <vt:variant>
        <vt:i4>1310782</vt:i4>
      </vt:variant>
      <vt:variant>
        <vt:i4>188</vt:i4>
      </vt:variant>
      <vt:variant>
        <vt:i4>0</vt:i4>
      </vt:variant>
      <vt:variant>
        <vt:i4>5</vt:i4>
      </vt:variant>
      <vt:variant>
        <vt:lpwstr/>
      </vt:variant>
      <vt:variant>
        <vt:lpwstr>_Toc35875203</vt:lpwstr>
      </vt:variant>
      <vt:variant>
        <vt:i4>1376318</vt:i4>
      </vt:variant>
      <vt:variant>
        <vt:i4>182</vt:i4>
      </vt:variant>
      <vt:variant>
        <vt:i4>0</vt:i4>
      </vt:variant>
      <vt:variant>
        <vt:i4>5</vt:i4>
      </vt:variant>
      <vt:variant>
        <vt:lpwstr/>
      </vt:variant>
      <vt:variant>
        <vt:lpwstr>_Toc35875202</vt:lpwstr>
      </vt:variant>
      <vt:variant>
        <vt:i4>1441854</vt:i4>
      </vt:variant>
      <vt:variant>
        <vt:i4>176</vt:i4>
      </vt:variant>
      <vt:variant>
        <vt:i4>0</vt:i4>
      </vt:variant>
      <vt:variant>
        <vt:i4>5</vt:i4>
      </vt:variant>
      <vt:variant>
        <vt:lpwstr/>
      </vt:variant>
      <vt:variant>
        <vt:lpwstr>_Toc35875201</vt:lpwstr>
      </vt:variant>
      <vt:variant>
        <vt:i4>1507390</vt:i4>
      </vt:variant>
      <vt:variant>
        <vt:i4>170</vt:i4>
      </vt:variant>
      <vt:variant>
        <vt:i4>0</vt:i4>
      </vt:variant>
      <vt:variant>
        <vt:i4>5</vt:i4>
      </vt:variant>
      <vt:variant>
        <vt:lpwstr/>
      </vt:variant>
      <vt:variant>
        <vt:lpwstr>_Toc35875200</vt:lpwstr>
      </vt:variant>
      <vt:variant>
        <vt:i4>1507385</vt:i4>
      </vt:variant>
      <vt:variant>
        <vt:i4>164</vt:i4>
      </vt:variant>
      <vt:variant>
        <vt:i4>0</vt:i4>
      </vt:variant>
      <vt:variant>
        <vt:i4>5</vt:i4>
      </vt:variant>
      <vt:variant>
        <vt:lpwstr/>
      </vt:variant>
      <vt:variant>
        <vt:lpwstr>_Toc35875173</vt:lpwstr>
      </vt:variant>
      <vt:variant>
        <vt:i4>1441849</vt:i4>
      </vt:variant>
      <vt:variant>
        <vt:i4>158</vt:i4>
      </vt:variant>
      <vt:variant>
        <vt:i4>0</vt:i4>
      </vt:variant>
      <vt:variant>
        <vt:i4>5</vt:i4>
      </vt:variant>
      <vt:variant>
        <vt:lpwstr/>
      </vt:variant>
      <vt:variant>
        <vt:lpwstr>_Toc35875172</vt:lpwstr>
      </vt:variant>
      <vt:variant>
        <vt:i4>1376313</vt:i4>
      </vt:variant>
      <vt:variant>
        <vt:i4>152</vt:i4>
      </vt:variant>
      <vt:variant>
        <vt:i4>0</vt:i4>
      </vt:variant>
      <vt:variant>
        <vt:i4>5</vt:i4>
      </vt:variant>
      <vt:variant>
        <vt:lpwstr/>
      </vt:variant>
      <vt:variant>
        <vt:lpwstr>_Toc35875171</vt:lpwstr>
      </vt:variant>
      <vt:variant>
        <vt:i4>1310777</vt:i4>
      </vt:variant>
      <vt:variant>
        <vt:i4>146</vt:i4>
      </vt:variant>
      <vt:variant>
        <vt:i4>0</vt:i4>
      </vt:variant>
      <vt:variant>
        <vt:i4>5</vt:i4>
      </vt:variant>
      <vt:variant>
        <vt:lpwstr/>
      </vt:variant>
      <vt:variant>
        <vt:lpwstr>_Toc35875170</vt:lpwstr>
      </vt:variant>
      <vt:variant>
        <vt:i4>1900600</vt:i4>
      </vt:variant>
      <vt:variant>
        <vt:i4>140</vt:i4>
      </vt:variant>
      <vt:variant>
        <vt:i4>0</vt:i4>
      </vt:variant>
      <vt:variant>
        <vt:i4>5</vt:i4>
      </vt:variant>
      <vt:variant>
        <vt:lpwstr/>
      </vt:variant>
      <vt:variant>
        <vt:lpwstr>_Toc35875169</vt:lpwstr>
      </vt:variant>
      <vt:variant>
        <vt:i4>1835064</vt:i4>
      </vt:variant>
      <vt:variant>
        <vt:i4>134</vt:i4>
      </vt:variant>
      <vt:variant>
        <vt:i4>0</vt:i4>
      </vt:variant>
      <vt:variant>
        <vt:i4>5</vt:i4>
      </vt:variant>
      <vt:variant>
        <vt:lpwstr/>
      </vt:variant>
      <vt:variant>
        <vt:lpwstr>_Toc35875168</vt:lpwstr>
      </vt:variant>
      <vt:variant>
        <vt:i4>1245240</vt:i4>
      </vt:variant>
      <vt:variant>
        <vt:i4>128</vt:i4>
      </vt:variant>
      <vt:variant>
        <vt:i4>0</vt:i4>
      </vt:variant>
      <vt:variant>
        <vt:i4>5</vt:i4>
      </vt:variant>
      <vt:variant>
        <vt:lpwstr/>
      </vt:variant>
      <vt:variant>
        <vt:lpwstr>_Toc35875167</vt:lpwstr>
      </vt:variant>
      <vt:variant>
        <vt:i4>1179704</vt:i4>
      </vt:variant>
      <vt:variant>
        <vt:i4>122</vt:i4>
      </vt:variant>
      <vt:variant>
        <vt:i4>0</vt:i4>
      </vt:variant>
      <vt:variant>
        <vt:i4>5</vt:i4>
      </vt:variant>
      <vt:variant>
        <vt:lpwstr/>
      </vt:variant>
      <vt:variant>
        <vt:lpwstr>_Toc35875166</vt:lpwstr>
      </vt:variant>
      <vt:variant>
        <vt:i4>1114168</vt:i4>
      </vt:variant>
      <vt:variant>
        <vt:i4>116</vt:i4>
      </vt:variant>
      <vt:variant>
        <vt:i4>0</vt:i4>
      </vt:variant>
      <vt:variant>
        <vt:i4>5</vt:i4>
      </vt:variant>
      <vt:variant>
        <vt:lpwstr/>
      </vt:variant>
      <vt:variant>
        <vt:lpwstr>_Toc35875165</vt:lpwstr>
      </vt:variant>
      <vt:variant>
        <vt:i4>1048632</vt:i4>
      </vt:variant>
      <vt:variant>
        <vt:i4>110</vt:i4>
      </vt:variant>
      <vt:variant>
        <vt:i4>0</vt:i4>
      </vt:variant>
      <vt:variant>
        <vt:i4>5</vt:i4>
      </vt:variant>
      <vt:variant>
        <vt:lpwstr/>
      </vt:variant>
      <vt:variant>
        <vt:lpwstr>_Toc35875164</vt:lpwstr>
      </vt:variant>
      <vt:variant>
        <vt:i4>1507384</vt:i4>
      </vt:variant>
      <vt:variant>
        <vt:i4>104</vt:i4>
      </vt:variant>
      <vt:variant>
        <vt:i4>0</vt:i4>
      </vt:variant>
      <vt:variant>
        <vt:i4>5</vt:i4>
      </vt:variant>
      <vt:variant>
        <vt:lpwstr/>
      </vt:variant>
      <vt:variant>
        <vt:lpwstr>_Toc35875163</vt:lpwstr>
      </vt:variant>
      <vt:variant>
        <vt:i4>1441848</vt:i4>
      </vt:variant>
      <vt:variant>
        <vt:i4>98</vt:i4>
      </vt:variant>
      <vt:variant>
        <vt:i4>0</vt:i4>
      </vt:variant>
      <vt:variant>
        <vt:i4>5</vt:i4>
      </vt:variant>
      <vt:variant>
        <vt:lpwstr/>
      </vt:variant>
      <vt:variant>
        <vt:lpwstr>_Toc35875162</vt:lpwstr>
      </vt:variant>
      <vt:variant>
        <vt:i4>1376312</vt:i4>
      </vt:variant>
      <vt:variant>
        <vt:i4>92</vt:i4>
      </vt:variant>
      <vt:variant>
        <vt:i4>0</vt:i4>
      </vt:variant>
      <vt:variant>
        <vt:i4>5</vt:i4>
      </vt:variant>
      <vt:variant>
        <vt:lpwstr/>
      </vt:variant>
      <vt:variant>
        <vt:lpwstr>_Toc35875161</vt:lpwstr>
      </vt:variant>
      <vt:variant>
        <vt:i4>1310776</vt:i4>
      </vt:variant>
      <vt:variant>
        <vt:i4>86</vt:i4>
      </vt:variant>
      <vt:variant>
        <vt:i4>0</vt:i4>
      </vt:variant>
      <vt:variant>
        <vt:i4>5</vt:i4>
      </vt:variant>
      <vt:variant>
        <vt:lpwstr/>
      </vt:variant>
      <vt:variant>
        <vt:lpwstr>_Toc35875160</vt:lpwstr>
      </vt:variant>
      <vt:variant>
        <vt:i4>1900603</vt:i4>
      </vt:variant>
      <vt:variant>
        <vt:i4>80</vt:i4>
      </vt:variant>
      <vt:variant>
        <vt:i4>0</vt:i4>
      </vt:variant>
      <vt:variant>
        <vt:i4>5</vt:i4>
      </vt:variant>
      <vt:variant>
        <vt:lpwstr/>
      </vt:variant>
      <vt:variant>
        <vt:lpwstr>_Toc35875159</vt:lpwstr>
      </vt:variant>
      <vt:variant>
        <vt:i4>1835067</vt:i4>
      </vt:variant>
      <vt:variant>
        <vt:i4>74</vt:i4>
      </vt:variant>
      <vt:variant>
        <vt:i4>0</vt:i4>
      </vt:variant>
      <vt:variant>
        <vt:i4>5</vt:i4>
      </vt:variant>
      <vt:variant>
        <vt:lpwstr/>
      </vt:variant>
      <vt:variant>
        <vt:lpwstr>_Toc35875158</vt:lpwstr>
      </vt:variant>
      <vt:variant>
        <vt:i4>1245243</vt:i4>
      </vt:variant>
      <vt:variant>
        <vt:i4>68</vt:i4>
      </vt:variant>
      <vt:variant>
        <vt:i4>0</vt:i4>
      </vt:variant>
      <vt:variant>
        <vt:i4>5</vt:i4>
      </vt:variant>
      <vt:variant>
        <vt:lpwstr/>
      </vt:variant>
      <vt:variant>
        <vt:lpwstr>_Toc35875157</vt:lpwstr>
      </vt:variant>
      <vt:variant>
        <vt:i4>1179707</vt:i4>
      </vt:variant>
      <vt:variant>
        <vt:i4>62</vt:i4>
      </vt:variant>
      <vt:variant>
        <vt:i4>0</vt:i4>
      </vt:variant>
      <vt:variant>
        <vt:i4>5</vt:i4>
      </vt:variant>
      <vt:variant>
        <vt:lpwstr/>
      </vt:variant>
      <vt:variant>
        <vt:lpwstr>_Toc35875156</vt:lpwstr>
      </vt:variant>
      <vt:variant>
        <vt:i4>1114171</vt:i4>
      </vt:variant>
      <vt:variant>
        <vt:i4>56</vt:i4>
      </vt:variant>
      <vt:variant>
        <vt:i4>0</vt:i4>
      </vt:variant>
      <vt:variant>
        <vt:i4>5</vt:i4>
      </vt:variant>
      <vt:variant>
        <vt:lpwstr/>
      </vt:variant>
      <vt:variant>
        <vt:lpwstr>_Toc35875155</vt:lpwstr>
      </vt:variant>
      <vt:variant>
        <vt:i4>1048635</vt:i4>
      </vt:variant>
      <vt:variant>
        <vt:i4>50</vt:i4>
      </vt:variant>
      <vt:variant>
        <vt:i4>0</vt:i4>
      </vt:variant>
      <vt:variant>
        <vt:i4>5</vt:i4>
      </vt:variant>
      <vt:variant>
        <vt:lpwstr/>
      </vt:variant>
      <vt:variant>
        <vt:lpwstr>_Toc35875154</vt:lpwstr>
      </vt:variant>
      <vt:variant>
        <vt:i4>1507387</vt:i4>
      </vt:variant>
      <vt:variant>
        <vt:i4>44</vt:i4>
      </vt:variant>
      <vt:variant>
        <vt:i4>0</vt:i4>
      </vt:variant>
      <vt:variant>
        <vt:i4>5</vt:i4>
      </vt:variant>
      <vt:variant>
        <vt:lpwstr/>
      </vt:variant>
      <vt:variant>
        <vt:lpwstr>_Toc35875153</vt:lpwstr>
      </vt:variant>
      <vt:variant>
        <vt:i4>1441851</vt:i4>
      </vt:variant>
      <vt:variant>
        <vt:i4>38</vt:i4>
      </vt:variant>
      <vt:variant>
        <vt:i4>0</vt:i4>
      </vt:variant>
      <vt:variant>
        <vt:i4>5</vt:i4>
      </vt:variant>
      <vt:variant>
        <vt:lpwstr/>
      </vt:variant>
      <vt:variant>
        <vt:lpwstr>_Toc35875152</vt:lpwstr>
      </vt:variant>
      <vt:variant>
        <vt:i4>1376315</vt:i4>
      </vt:variant>
      <vt:variant>
        <vt:i4>32</vt:i4>
      </vt:variant>
      <vt:variant>
        <vt:i4>0</vt:i4>
      </vt:variant>
      <vt:variant>
        <vt:i4>5</vt:i4>
      </vt:variant>
      <vt:variant>
        <vt:lpwstr/>
      </vt:variant>
      <vt:variant>
        <vt:lpwstr>_Toc35875151</vt:lpwstr>
      </vt:variant>
      <vt:variant>
        <vt:i4>1310779</vt:i4>
      </vt:variant>
      <vt:variant>
        <vt:i4>26</vt:i4>
      </vt:variant>
      <vt:variant>
        <vt:i4>0</vt:i4>
      </vt:variant>
      <vt:variant>
        <vt:i4>5</vt:i4>
      </vt:variant>
      <vt:variant>
        <vt:lpwstr/>
      </vt:variant>
      <vt:variant>
        <vt:lpwstr>_Toc35875150</vt:lpwstr>
      </vt:variant>
      <vt:variant>
        <vt:i4>1900602</vt:i4>
      </vt:variant>
      <vt:variant>
        <vt:i4>20</vt:i4>
      </vt:variant>
      <vt:variant>
        <vt:i4>0</vt:i4>
      </vt:variant>
      <vt:variant>
        <vt:i4>5</vt:i4>
      </vt:variant>
      <vt:variant>
        <vt:lpwstr/>
      </vt:variant>
      <vt:variant>
        <vt:lpwstr>_Toc35875149</vt:lpwstr>
      </vt:variant>
      <vt:variant>
        <vt:i4>1835066</vt:i4>
      </vt:variant>
      <vt:variant>
        <vt:i4>14</vt:i4>
      </vt:variant>
      <vt:variant>
        <vt:i4>0</vt:i4>
      </vt:variant>
      <vt:variant>
        <vt:i4>5</vt:i4>
      </vt:variant>
      <vt:variant>
        <vt:lpwstr/>
      </vt:variant>
      <vt:variant>
        <vt:lpwstr>_Toc35875148</vt:lpwstr>
      </vt:variant>
      <vt:variant>
        <vt:i4>1245242</vt:i4>
      </vt:variant>
      <vt:variant>
        <vt:i4>8</vt:i4>
      </vt:variant>
      <vt:variant>
        <vt:i4>0</vt:i4>
      </vt:variant>
      <vt:variant>
        <vt:i4>5</vt:i4>
      </vt:variant>
      <vt:variant>
        <vt:lpwstr/>
      </vt:variant>
      <vt:variant>
        <vt:lpwstr>_Toc35875147</vt:lpwstr>
      </vt:variant>
      <vt:variant>
        <vt:i4>1179706</vt:i4>
      </vt:variant>
      <vt:variant>
        <vt:i4>2</vt:i4>
      </vt:variant>
      <vt:variant>
        <vt:i4>0</vt:i4>
      </vt:variant>
      <vt:variant>
        <vt:i4>5</vt:i4>
      </vt:variant>
      <vt:variant>
        <vt:lpwstr/>
      </vt:variant>
      <vt:variant>
        <vt:lpwstr>_Toc35875146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o hospodaření UTB za 2020</dc:title>
  <dc:subject/>
  <dc:creator>OE, rev. AxC</dc:creator>
  <cp:keywords/>
  <dc:description/>
  <cp:lastModifiedBy>Lenka Macíková</cp:lastModifiedBy>
  <cp:revision>3</cp:revision>
  <cp:lastPrinted>2022-05-31T07:29:00Z</cp:lastPrinted>
  <dcterms:created xsi:type="dcterms:W3CDTF">2023-05-15T08:47:00Z</dcterms:created>
  <dcterms:modified xsi:type="dcterms:W3CDTF">2023-05-15T08:54:00Z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0x010100F6EA071BA8FB8C4FB615B412F3CD06B6</vt:lpwstr>
  </property>
</Properties>
</file>