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46A8BA09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604A69">
        <w:rPr>
          <w:rFonts w:ascii="Calibri" w:hAnsi="Calibri" w:cs="Calibri"/>
          <w:b/>
          <w:color w:val="C00000"/>
          <w:spacing w:val="100"/>
          <w:sz w:val="56"/>
          <w:szCs w:val="56"/>
        </w:rPr>
        <w:t>3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77777777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651EC3DF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604A69">
        <w:rPr>
          <w:b/>
          <w:i/>
        </w:rPr>
        <w:t>13</w:t>
      </w:r>
      <w:r>
        <w:rPr>
          <w:b/>
          <w:i/>
        </w:rPr>
        <w:t xml:space="preserve">. </w:t>
      </w:r>
      <w:r w:rsidR="00604A69">
        <w:rPr>
          <w:b/>
          <w:i/>
        </w:rPr>
        <w:t>červ</w:t>
      </w:r>
      <w:r>
        <w:rPr>
          <w:b/>
          <w:i/>
        </w:rPr>
        <w:t>na 202</w:t>
      </w:r>
      <w:r w:rsidR="00604A69">
        <w:rPr>
          <w:b/>
          <w:i/>
        </w:rPr>
        <w:t>3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75F06FDE" w14:textId="66947E88" w:rsidR="00433C5A" w:rsidRPr="009557A9" w:rsidRDefault="00433C5A" w:rsidP="00433C5A">
      <w:proofErr w:type="gramStart"/>
      <w:r w:rsidRPr="009557A9">
        <w:t xml:space="preserve">Předkládá:   </w:t>
      </w:r>
      <w:proofErr w:type="gramEnd"/>
      <w:r w:rsidRPr="009557A9">
        <w:t xml:space="preserve"> prof. </w:t>
      </w:r>
      <w:r w:rsidR="00604A69">
        <w:t>Mgr. Milan Adámek</w:t>
      </w:r>
      <w:r w:rsidRPr="009557A9">
        <w:t xml:space="preserve">, Ph.D. </w:t>
      </w:r>
    </w:p>
    <w:p w14:paraId="75F06FDF" w14:textId="77777777" w:rsidR="00433C5A" w:rsidRPr="009557A9" w:rsidRDefault="00433C5A" w:rsidP="00433C5A">
      <w:r w:rsidRPr="009557A9">
        <w:t xml:space="preserve">                     rektor</w:t>
      </w:r>
    </w:p>
    <w:p w14:paraId="75F06FE0" w14:textId="77777777" w:rsidR="00433C5A" w:rsidRPr="009557A9" w:rsidRDefault="00433C5A" w:rsidP="00433C5A"/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6627EED6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75F06FE4" w14:textId="77777777" w:rsidR="00C3439D" w:rsidRDefault="00C3439D" w:rsidP="00C3439D"/>
    <w:p w14:paraId="68A597D7" w14:textId="77777777" w:rsidR="00604A69" w:rsidRDefault="00604A69">
      <w:pPr>
        <w:spacing w:after="160" w:line="259" w:lineRule="auto"/>
        <w:rPr>
          <w:rFonts w:ascii="Arial" w:hAnsi="Arial"/>
          <w:b/>
          <w:kern w:val="28"/>
          <w:sz w:val="28"/>
          <w:szCs w:val="20"/>
        </w:rPr>
      </w:pPr>
      <w:bookmarkStart w:id="95" w:name="_Toc251320484"/>
      <w:bookmarkStart w:id="96" w:name="_Toc274026966"/>
      <w:bookmarkStart w:id="97" w:name="_Toc274028415"/>
      <w:bookmarkStart w:id="98" w:name="_Toc275924673"/>
      <w:r>
        <w:br w:type="page"/>
      </w:r>
    </w:p>
    <w:bookmarkEnd w:id="95"/>
    <w:bookmarkEnd w:id="96"/>
    <w:bookmarkEnd w:id="97"/>
    <w:bookmarkEnd w:id="98"/>
    <w:p w14:paraId="75F06FE6" w14:textId="77777777" w:rsidR="00C3439D" w:rsidRPr="006C192E" w:rsidRDefault="00C3439D" w:rsidP="00C3439D"/>
    <w:p w14:paraId="3A2CE478" w14:textId="317C7F9D" w:rsidR="00604A69" w:rsidRDefault="00604A69" w:rsidP="00604A69">
      <w:r>
        <w:t xml:space="preserve">Materiál Rozpis rozpočtu UTB ve Zlíně na rok 2023 </w:t>
      </w:r>
      <w:r w:rsidR="00D63CC2">
        <w:t xml:space="preserve">projednaný a </w:t>
      </w:r>
      <w:r>
        <w:t>schválený dne 14. března 2023 se mění takto:</w:t>
      </w:r>
    </w:p>
    <w:p w14:paraId="7D20AB81" w14:textId="1D6822AB" w:rsidR="00604A69" w:rsidRDefault="00604A69" w:rsidP="00604A69"/>
    <w:p w14:paraId="1F64CC14" w14:textId="076EAE98" w:rsidR="00604A69" w:rsidRDefault="00604A69" w:rsidP="00F04198">
      <w:pPr>
        <w:pStyle w:val="Odstavecseseznamem"/>
        <w:numPr>
          <w:ilvl w:val="0"/>
          <w:numId w:val="4"/>
        </w:numPr>
        <w:ind w:left="426" w:hanging="426"/>
      </w:pPr>
      <w:r>
        <w:t xml:space="preserve">Na straně 7 v tabulce se mění označení Příspěvku na náklady na energie </w:t>
      </w:r>
      <w:r w:rsidR="006B1F85">
        <w:t xml:space="preserve">z F </w:t>
      </w:r>
      <w:r>
        <w:t xml:space="preserve">na </w:t>
      </w:r>
      <w:r w:rsidRPr="00F04198">
        <w:rPr>
          <w:b/>
        </w:rPr>
        <w:t>F</w:t>
      </w:r>
      <w:r w:rsidRPr="00F04198">
        <w:rPr>
          <w:b/>
          <w:vertAlign w:val="subscript"/>
        </w:rPr>
        <w:t>E</w:t>
      </w:r>
      <w:r>
        <w:t>.</w:t>
      </w:r>
    </w:p>
    <w:p w14:paraId="3C2CAA8D" w14:textId="03AB1E4E" w:rsidR="006B1F85" w:rsidRDefault="006B1F85" w:rsidP="00604A69"/>
    <w:p w14:paraId="0FEB01ED" w14:textId="0F4D8CF7" w:rsidR="00F04198" w:rsidRDefault="006B1F85" w:rsidP="00F04198">
      <w:pPr>
        <w:pStyle w:val="Odstavecseseznamem"/>
        <w:numPr>
          <w:ilvl w:val="0"/>
          <w:numId w:val="4"/>
        </w:numPr>
        <w:ind w:left="426" w:hanging="426"/>
        <w:jc w:val="both"/>
      </w:pPr>
      <w:r>
        <w:t xml:space="preserve">Na straně 15 v kapitole 4.2.2 Příspěvek na fixní část institucionálního financování se mění věta „Pro interní rozdělení fixní části jsou hodnoty na ukazatel A </w:t>
      </w:r>
      <w:proofErr w:type="spellStart"/>
      <w:r>
        <w:t>a</w:t>
      </w:r>
      <w:proofErr w:type="spellEnd"/>
      <w:r>
        <w:t xml:space="preserve"> příspěvek na energie sloučeny.“ </w:t>
      </w:r>
      <w:r w:rsidR="006C3B24">
        <w:t>n</w:t>
      </w:r>
      <w:r>
        <w:t xml:space="preserve">a větu </w:t>
      </w:r>
      <w:r w:rsidRPr="00F04198">
        <w:rPr>
          <w:b/>
        </w:rPr>
        <w:t xml:space="preserve">„Pro interní rozdělení fixní části se </w:t>
      </w:r>
      <w:r w:rsidR="00F04198" w:rsidRPr="00F04198">
        <w:rPr>
          <w:b/>
        </w:rPr>
        <w:t>vychází z ukazatele</w:t>
      </w:r>
      <w:r w:rsidRPr="00F04198">
        <w:rPr>
          <w:b/>
        </w:rPr>
        <w:t xml:space="preserve"> A</w:t>
      </w:r>
      <w:r w:rsidR="00F04198" w:rsidRPr="00F04198">
        <w:rPr>
          <w:b/>
        </w:rPr>
        <w:t xml:space="preserve"> ve výši 560 266 tis. Kč a</w:t>
      </w:r>
      <w:r w:rsidR="002B0C2B">
        <w:rPr>
          <w:b/>
        </w:rPr>
        <w:t> </w:t>
      </w:r>
      <w:r w:rsidR="00F04198" w:rsidRPr="00F04198">
        <w:rPr>
          <w:b/>
        </w:rPr>
        <w:t>příspěvku na energie (F</w:t>
      </w:r>
      <w:r w:rsidR="00F04198" w:rsidRPr="00F04198">
        <w:rPr>
          <w:b/>
          <w:vertAlign w:val="subscript"/>
        </w:rPr>
        <w:t>E</w:t>
      </w:r>
      <w:r w:rsidR="00F04198" w:rsidRPr="00F04198">
        <w:rPr>
          <w:b/>
        </w:rPr>
        <w:t>)</w:t>
      </w:r>
      <w:r w:rsidRPr="00F04198">
        <w:rPr>
          <w:b/>
        </w:rPr>
        <w:t xml:space="preserve"> </w:t>
      </w:r>
      <w:r w:rsidR="00F04198" w:rsidRPr="00F04198">
        <w:rPr>
          <w:b/>
        </w:rPr>
        <w:t>ve výši 24 048 tis. Kč. P</w:t>
      </w:r>
      <w:r w:rsidR="006C3B24" w:rsidRPr="00F04198">
        <w:rPr>
          <w:b/>
        </w:rPr>
        <w:t>rostředky</w:t>
      </w:r>
      <w:r w:rsidR="00F04198" w:rsidRPr="00F04198">
        <w:rPr>
          <w:b/>
        </w:rPr>
        <w:t xml:space="preserve"> </w:t>
      </w:r>
      <w:r w:rsidR="00F04198">
        <w:rPr>
          <w:b/>
        </w:rPr>
        <w:t xml:space="preserve">ukazatele </w:t>
      </w:r>
      <w:r w:rsidR="00F04198" w:rsidRPr="00F04198">
        <w:rPr>
          <w:b/>
        </w:rPr>
        <w:t>F</w:t>
      </w:r>
      <w:r w:rsidR="00F04198" w:rsidRPr="00F04198">
        <w:rPr>
          <w:b/>
          <w:vertAlign w:val="subscript"/>
        </w:rPr>
        <w:t>E</w:t>
      </w:r>
      <w:r w:rsidR="006C3B24" w:rsidRPr="00F04198">
        <w:rPr>
          <w:b/>
        </w:rPr>
        <w:t xml:space="preserve"> </w:t>
      </w:r>
      <w:r w:rsidR="00F04198" w:rsidRPr="00F04198">
        <w:rPr>
          <w:b/>
        </w:rPr>
        <w:t>jsou účelově určeny na úhradu zvýšených nákladů na nákup energií, akceptována je i možnost řešení zvýšených nákladů na další nezbytné výdaje pro zajištění činnosti vysoké školy, dotčené růstem cen energií, schválené kvestorem.“</w:t>
      </w:r>
    </w:p>
    <w:p w14:paraId="75F07661" w14:textId="02135E07" w:rsidR="003E39C7" w:rsidRDefault="003E39C7" w:rsidP="006C3B24">
      <w:pPr>
        <w:rPr>
          <w:szCs w:val="20"/>
          <w:u w:val="single"/>
        </w:rPr>
      </w:pPr>
    </w:p>
    <w:tbl>
      <w:tblPr>
        <w:tblW w:w="68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020"/>
        <w:gridCol w:w="1780"/>
        <w:gridCol w:w="1360"/>
      </w:tblGrid>
      <w:tr w:rsidR="006C3B24" w:rsidRPr="000A1921" w14:paraId="7F1E5541" w14:textId="77777777" w:rsidTr="00BB3C45">
        <w:trPr>
          <w:trHeight w:val="780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4DACD" w14:textId="77777777" w:rsidR="006C3B24" w:rsidRPr="000A1921" w:rsidRDefault="006C3B24" w:rsidP="00232360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Organizační jednotka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AB9F9" w14:textId="50D908AF" w:rsidR="006C3B24" w:rsidRPr="000A1921" w:rsidRDefault="00F04198" w:rsidP="00F04198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U</w:t>
            </w:r>
            <w:r w:rsidR="006C3B24"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kazatel 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9D5494" w14:textId="7C1FB811" w:rsidR="006C3B24" w:rsidRPr="000A1921" w:rsidRDefault="00F04198" w:rsidP="00F04198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U</w:t>
            </w:r>
            <w:r w:rsidR="006C3B24"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kazatel</w:t>
            </w:r>
            <w:r w:rsidR="006C3B2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C3B24"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="006C3B24" w:rsidRPr="006C3B24">
              <w:rPr>
                <w:rFonts w:eastAsia="Calibri"/>
                <w:b/>
                <w:bCs/>
                <w:color w:val="000000"/>
                <w:sz w:val="22"/>
                <w:szCs w:val="22"/>
                <w:vertAlign w:val="subscript"/>
                <w:lang w:eastAsia="en-US"/>
              </w:rPr>
              <w:t>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2AAC7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Celkem</w:t>
            </w:r>
          </w:p>
        </w:tc>
      </w:tr>
      <w:tr w:rsidR="006C3B24" w:rsidRPr="000A1921" w14:paraId="04847DB2" w14:textId="77777777" w:rsidTr="00BB3C45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98AF6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FT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4CC04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138 401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3AEB0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5 9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16BE1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144 341</w:t>
            </w:r>
          </w:p>
        </w:tc>
      </w:tr>
      <w:tr w:rsidR="006C3B24" w:rsidRPr="000A1921" w14:paraId="72692941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6B8F4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FLKŘ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257AF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67 491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AB5C2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B9D94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70 388</w:t>
            </w:r>
          </w:p>
        </w:tc>
      </w:tr>
      <w:tr w:rsidR="006C3B24" w:rsidRPr="000A1921" w14:paraId="23E474ED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0916F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FAI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81BAD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70 351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A9935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46C88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73 371</w:t>
            </w:r>
          </w:p>
        </w:tc>
      </w:tr>
      <w:tr w:rsidR="006C3B24" w:rsidRPr="000A1921" w14:paraId="26E0843B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66192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FMK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9DDBB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102 897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C118B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4 417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9EDB0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107 314</w:t>
            </w:r>
          </w:p>
        </w:tc>
      </w:tr>
      <w:tr w:rsidR="006C3B24" w:rsidRPr="000A1921" w14:paraId="105CF0BB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D98B0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FaME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755D3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75 817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48134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D83FB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79 071</w:t>
            </w:r>
          </w:p>
        </w:tc>
      </w:tr>
      <w:tr w:rsidR="006C3B24" w:rsidRPr="000A1921" w14:paraId="53B22824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BE06B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FHS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D4257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94 694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6B270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4 064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83A52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98 758</w:t>
            </w:r>
          </w:p>
        </w:tc>
      </w:tr>
      <w:tr w:rsidR="006C3B24" w:rsidRPr="000A1921" w14:paraId="138735CA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ACA70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UNI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510F7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8AB53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14F98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46</w:t>
            </w:r>
          </w:p>
        </w:tc>
      </w:tr>
      <w:tr w:rsidR="006C3B24" w:rsidRPr="000A1921" w14:paraId="033034B1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7495E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CPS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683D4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C05FA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2E16E0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4 030</w:t>
            </w:r>
          </w:p>
        </w:tc>
      </w:tr>
      <w:tr w:rsidR="006C3B24" w:rsidRPr="000A1921" w14:paraId="481C2E29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22F4F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CEBIA-Tech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DDD14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6 707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717C3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78954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6 995</w:t>
            </w:r>
          </w:p>
        </w:tc>
      </w:tr>
      <w:tr w:rsidR="006C3B24" w:rsidRPr="000A1921" w14:paraId="7D6F981F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3C224" w14:textId="77777777" w:rsidR="006C3B24" w:rsidRPr="000A1921" w:rsidRDefault="006C3B24" w:rsidP="0023236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Knihovna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BEAD3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C4AFD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59771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6C3B24" w:rsidRPr="000A1921" w14:paraId="5F9F66F9" w14:textId="77777777" w:rsidTr="00BB3C45">
        <w:trPr>
          <w:trHeight w:val="300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BE7CE" w14:textId="77777777" w:rsidR="006C3B24" w:rsidRPr="000A1921" w:rsidRDefault="006C3B24" w:rsidP="00232360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89E21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560 266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73F17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24 048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C2CCD" w14:textId="77777777" w:rsidR="006C3B24" w:rsidRPr="000A1921" w:rsidRDefault="006C3B24" w:rsidP="00232360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19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584 314</w:t>
            </w:r>
          </w:p>
        </w:tc>
      </w:tr>
    </w:tbl>
    <w:p w14:paraId="3C0AD3D0" w14:textId="77CAE545" w:rsidR="006C3B24" w:rsidRDefault="006C3B24" w:rsidP="006C3B24">
      <w:pPr>
        <w:rPr>
          <w:rFonts w:eastAsiaTheme="minorHAnsi"/>
          <w:szCs w:val="22"/>
          <w:lang w:eastAsia="en-US"/>
        </w:rPr>
      </w:pPr>
    </w:p>
    <w:p w14:paraId="3DCA814D" w14:textId="3B04BE8F" w:rsidR="006C3B24" w:rsidRPr="00D63CC2" w:rsidRDefault="00D63CC2" w:rsidP="00BB3C45">
      <w:pPr>
        <w:ind w:left="426"/>
        <w:jc w:val="both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Doplňuje se věta </w:t>
      </w:r>
      <w:r w:rsidRPr="00D63CC2">
        <w:rPr>
          <w:rFonts w:eastAsiaTheme="minorHAnsi"/>
          <w:b/>
          <w:szCs w:val="22"/>
          <w:lang w:eastAsia="en-US"/>
        </w:rPr>
        <w:t>„</w:t>
      </w:r>
      <w:r w:rsidR="006C3B24" w:rsidRPr="00D63CC2">
        <w:rPr>
          <w:rFonts w:eastAsiaTheme="minorHAnsi"/>
          <w:b/>
          <w:szCs w:val="22"/>
          <w:lang w:eastAsia="en-US"/>
        </w:rPr>
        <w:t>P</w:t>
      </w:r>
      <w:r w:rsidR="00F04198">
        <w:rPr>
          <w:rFonts w:eastAsiaTheme="minorHAnsi"/>
          <w:b/>
          <w:szCs w:val="22"/>
          <w:lang w:eastAsia="en-US"/>
        </w:rPr>
        <w:t>řidělené p</w:t>
      </w:r>
      <w:r w:rsidR="006C3B24" w:rsidRPr="00D63CC2">
        <w:rPr>
          <w:rFonts w:eastAsiaTheme="minorHAnsi"/>
          <w:b/>
          <w:szCs w:val="22"/>
          <w:lang w:eastAsia="en-US"/>
        </w:rPr>
        <w:t xml:space="preserve">rostředky </w:t>
      </w:r>
      <w:r w:rsidR="00F04198">
        <w:rPr>
          <w:rFonts w:eastAsiaTheme="minorHAnsi"/>
          <w:b/>
          <w:szCs w:val="22"/>
          <w:lang w:eastAsia="en-US"/>
        </w:rPr>
        <w:t xml:space="preserve">ukazatele </w:t>
      </w:r>
      <w:r w:rsidR="006C3B24" w:rsidRPr="00D63CC2">
        <w:rPr>
          <w:rFonts w:eastAsiaTheme="minorHAnsi"/>
          <w:b/>
          <w:szCs w:val="22"/>
          <w:lang w:eastAsia="en-US"/>
        </w:rPr>
        <w:t>F</w:t>
      </w:r>
      <w:r w:rsidR="006C3B24" w:rsidRPr="00D63CC2">
        <w:rPr>
          <w:rFonts w:eastAsiaTheme="minorHAnsi"/>
          <w:b/>
          <w:szCs w:val="22"/>
          <w:vertAlign w:val="subscript"/>
          <w:lang w:eastAsia="en-US"/>
        </w:rPr>
        <w:t>E</w:t>
      </w:r>
      <w:r w:rsidR="006C3B24" w:rsidRPr="00D63CC2">
        <w:rPr>
          <w:rFonts w:eastAsiaTheme="minorHAnsi"/>
          <w:b/>
          <w:szCs w:val="22"/>
          <w:lang w:eastAsia="en-US"/>
        </w:rPr>
        <w:t xml:space="preserve">, které </w:t>
      </w:r>
      <w:r w:rsidR="00F04198">
        <w:rPr>
          <w:rFonts w:eastAsiaTheme="minorHAnsi"/>
          <w:b/>
          <w:szCs w:val="22"/>
          <w:lang w:eastAsia="en-US"/>
        </w:rPr>
        <w:t xml:space="preserve">nebudou vyčerpány v souladu s účelem poskytnutého příspěvku, </w:t>
      </w:r>
      <w:r w:rsidR="006C3B24" w:rsidRPr="00D63CC2">
        <w:rPr>
          <w:rFonts w:eastAsiaTheme="minorHAnsi"/>
          <w:b/>
          <w:szCs w:val="22"/>
          <w:lang w:eastAsia="en-US"/>
        </w:rPr>
        <w:t>budou vráceny.</w:t>
      </w:r>
      <w:r w:rsidRPr="00D63CC2">
        <w:rPr>
          <w:rFonts w:eastAsiaTheme="minorHAnsi"/>
          <w:b/>
          <w:szCs w:val="22"/>
          <w:lang w:eastAsia="en-US"/>
        </w:rPr>
        <w:t>“</w:t>
      </w:r>
    </w:p>
    <w:p w14:paraId="25F27FE1" w14:textId="6ACE840A" w:rsidR="006C3B24" w:rsidRDefault="006C3B24" w:rsidP="006C3B24">
      <w:pPr>
        <w:rPr>
          <w:rFonts w:eastAsiaTheme="minorHAnsi"/>
          <w:szCs w:val="22"/>
          <w:lang w:eastAsia="en-US"/>
        </w:rPr>
      </w:pPr>
    </w:p>
    <w:p w14:paraId="0FAC5E55" w14:textId="242D6B82" w:rsidR="00731D8E" w:rsidRPr="00731D8E" w:rsidRDefault="00731D8E" w:rsidP="006C3B24">
      <w:pPr>
        <w:rPr>
          <w:rFonts w:eastAsiaTheme="minorHAnsi"/>
          <w:i/>
          <w:szCs w:val="22"/>
          <w:lang w:eastAsia="en-US"/>
        </w:rPr>
      </w:pPr>
      <w:r w:rsidRPr="00731D8E">
        <w:rPr>
          <w:rFonts w:eastAsiaTheme="minorHAnsi"/>
          <w:i/>
          <w:szCs w:val="22"/>
          <w:lang w:eastAsia="en-US"/>
        </w:rPr>
        <w:t>Zdůvodnění:</w:t>
      </w:r>
    </w:p>
    <w:p w14:paraId="6C7D0697" w14:textId="4AB25BD9" w:rsidR="00731D8E" w:rsidRPr="00731D8E" w:rsidRDefault="00731D8E" w:rsidP="00731D8E">
      <w:pPr>
        <w:adjustRightInd w:val="0"/>
        <w:jc w:val="both"/>
        <w:rPr>
          <w:i/>
          <w:lang w:eastAsia="en-US"/>
        </w:rPr>
      </w:pPr>
      <w:r w:rsidRPr="00731D8E">
        <w:rPr>
          <w:i/>
          <w:lang w:eastAsia="en-US"/>
        </w:rPr>
        <w:t>Dle rozhodnutí č. 234063 o žádosti o změnu rozhodnutí o poskytnutí příspěvku ze státního rozpočtu České republiky na rok 2023 se navyšuje neinvestiční příspěvek o 24 048 729 Kč. Tato část poskytnutého neinvestičního příspěvku</w:t>
      </w:r>
      <w:r w:rsidRPr="00731D8E">
        <w:rPr>
          <w:i/>
          <w:iCs/>
          <w:lang w:eastAsia="en-US"/>
        </w:rPr>
        <w:t xml:space="preserve"> </w:t>
      </w:r>
      <w:r w:rsidRPr="00731D8E">
        <w:rPr>
          <w:i/>
          <w:lang w:eastAsia="en-US"/>
        </w:rPr>
        <w:t>představuje finanční prostředky na realizaci projektu předloženého na základě Podnětu k podání žádosti o poskytnutí příspěvku v rámci Fondu vzdělávací politiky na podporu zajištění činnosti veřejných vysokých škol za situace mimořádného růstu cen energií, č. j.: MSMT-2205/2023-1. Čerpání těchto prostředků je spojeno s následujícími podmínkami:</w:t>
      </w:r>
    </w:p>
    <w:p w14:paraId="1372C758" w14:textId="66380C5E" w:rsidR="00731D8E" w:rsidRPr="00BB3C45" w:rsidRDefault="00731D8E" w:rsidP="00BB3C45">
      <w:pPr>
        <w:pStyle w:val="Odstavecseseznamem"/>
        <w:numPr>
          <w:ilvl w:val="0"/>
          <w:numId w:val="5"/>
        </w:numPr>
        <w:adjustRightInd w:val="0"/>
        <w:ind w:left="426"/>
        <w:jc w:val="both"/>
        <w:rPr>
          <w:i/>
          <w:lang w:eastAsia="en-US"/>
        </w:rPr>
      </w:pPr>
      <w:r w:rsidRPr="00BB3C45">
        <w:rPr>
          <w:i/>
          <w:lang w:eastAsia="en-US"/>
        </w:rPr>
        <w:t>Změna, která by podstatně měnila projekt samotný (věcná nebo finanční část projektu by se měnila více než třetinově), se předkládá odbornému grémiu znovu k posouzení a následně o ní rozhoduje vrchní ředitelka. Příjemce nemusí předem žádat ministerstvo o schválení změn projektu a úprav rozpočtu, které buď nepřesahují 5 % rozpočtu projektu nebo hodnotu 50 000 Kč. Tuto skutečnost příjemce popíše a zdůvodní v závěrečné zprávě. Ostatní změny jsou prostřednictvím tajemníka Fondu vzdělávací politiky předkládány ke schválení vrchní ředitelce.</w:t>
      </w:r>
    </w:p>
    <w:p w14:paraId="7D821604" w14:textId="4F7F5CEB" w:rsidR="00731D8E" w:rsidRPr="00BB3C45" w:rsidRDefault="00731D8E" w:rsidP="00BB3C45">
      <w:pPr>
        <w:pStyle w:val="Odstavecseseznamem"/>
        <w:numPr>
          <w:ilvl w:val="0"/>
          <w:numId w:val="5"/>
        </w:numPr>
        <w:adjustRightInd w:val="0"/>
        <w:ind w:left="426"/>
        <w:jc w:val="both"/>
        <w:rPr>
          <w:i/>
          <w:lang w:eastAsia="en-US"/>
        </w:rPr>
      </w:pPr>
      <w:r w:rsidRPr="00BB3C45">
        <w:rPr>
          <w:i/>
          <w:lang w:eastAsia="en-US"/>
        </w:rPr>
        <w:t>Příjemce je povinen předat ministerstvu závěrečnou zprávu o plnění projektu do 31. ledna 2024. Ve zprávě mj. zhodnotí míru naplnění stanoveného účelu i plnění po jednotlivých v žádosti definovaných oblastech a nákladových položkách.</w:t>
      </w:r>
    </w:p>
    <w:p w14:paraId="72307E49" w14:textId="2D2ABCF5" w:rsidR="006C3B24" w:rsidRDefault="006C3B24" w:rsidP="006C3B24">
      <w:pPr>
        <w:rPr>
          <w:rFonts w:eastAsiaTheme="minorHAnsi"/>
          <w:szCs w:val="22"/>
          <w:lang w:eastAsia="en-US"/>
        </w:rPr>
      </w:pPr>
    </w:p>
    <w:p w14:paraId="5B9FBD4C" w14:textId="0996155B" w:rsidR="006C3B24" w:rsidRDefault="006C3B24" w:rsidP="006C3B24">
      <w:pPr>
        <w:rPr>
          <w:rFonts w:eastAsiaTheme="minorHAnsi"/>
          <w:szCs w:val="22"/>
          <w:lang w:eastAsia="en-US"/>
        </w:rPr>
      </w:pPr>
    </w:p>
    <w:p w14:paraId="5DBDF25D" w14:textId="504C720A" w:rsidR="006C3B24" w:rsidRPr="00F04198" w:rsidRDefault="00F04198" w:rsidP="00F04198">
      <w:pPr>
        <w:pStyle w:val="Odstavecseseznamem"/>
        <w:numPr>
          <w:ilvl w:val="0"/>
          <w:numId w:val="4"/>
        </w:numPr>
        <w:ind w:left="426" w:hanging="426"/>
        <w:jc w:val="both"/>
      </w:pPr>
      <w:r>
        <w:t xml:space="preserve">Část výnosů </w:t>
      </w:r>
      <w:r w:rsidR="003D71DC" w:rsidRPr="00F04198">
        <w:t>z úroků ve výši 21 000 tis. Kč bud</w:t>
      </w:r>
      <w:r>
        <w:t>e</w:t>
      </w:r>
      <w:r w:rsidR="003D71DC" w:rsidRPr="00F04198">
        <w:t xml:space="preserve"> určen</w:t>
      </w:r>
      <w:r>
        <w:t>a</w:t>
      </w:r>
      <w:r w:rsidR="003D71DC" w:rsidRPr="00F04198">
        <w:t xml:space="preserve"> na osobní náklady zaměstnanců UTB ve Zlíně.  Částka zahrnuje </w:t>
      </w:r>
      <w:r w:rsidR="004F23DD" w:rsidRPr="00F04198">
        <w:t>mzdové náklady, náklady na sociální zabezpečení a zdravotní pojištění, zákonné a ostatní sociální náklady, náklady na zákonné pojištění odpovědnosti zaměstnavatele a</w:t>
      </w:r>
      <w:r w:rsidR="002B0C2B">
        <w:t> </w:t>
      </w:r>
      <w:r w:rsidR="003D71DC" w:rsidRPr="00F04198">
        <w:t>rezervu na související náhrady mzdy.</w:t>
      </w:r>
    </w:p>
    <w:p w14:paraId="5C4ADAB7" w14:textId="21DEAD97" w:rsidR="003D71DC" w:rsidRDefault="003D71DC" w:rsidP="006C3B24">
      <w:pPr>
        <w:rPr>
          <w:rFonts w:eastAsiaTheme="minorHAnsi"/>
          <w:szCs w:val="22"/>
          <w:lang w:eastAsia="en-US"/>
        </w:rPr>
      </w:pPr>
    </w:p>
    <w:p w14:paraId="76B64D2C" w14:textId="025FD1F9" w:rsidR="003D71DC" w:rsidRDefault="003D71DC" w:rsidP="006C3B24">
      <w:pPr>
        <w:rPr>
          <w:rFonts w:eastAsiaTheme="minorHAnsi"/>
          <w:szCs w:val="22"/>
          <w:lang w:eastAsia="en-US"/>
        </w:rPr>
      </w:pPr>
    </w:p>
    <w:p w14:paraId="3106EEC3" w14:textId="19A54A64" w:rsidR="003D71DC" w:rsidRPr="00F04198" w:rsidRDefault="003D71DC" w:rsidP="00F04198">
      <w:pPr>
        <w:pStyle w:val="Odstavecseseznamem"/>
        <w:numPr>
          <w:ilvl w:val="0"/>
          <w:numId w:val="4"/>
        </w:numPr>
        <w:ind w:left="426" w:hanging="426"/>
        <w:jc w:val="both"/>
      </w:pPr>
      <w:r w:rsidRPr="00F04198">
        <w:t xml:space="preserve">V případě finální realizace kupní smlouvy s firmou PROPEX, s.r.o. na nákup pozemku </w:t>
      </w:r>
      <w:proofErr w:type="spellStart"/>
      <w:r w:rsidRPr="00F04198">
        <w:t>parc</w:t>
      </w:r>
      <w:proofErr w:type="spellEnd"/>
      <w:r w:rsidRPr="00F04198">
        <w:t>. č.</w:t>
      </w:r>
      <w:r w:rsidR="00B06871">
        <w:t> </w:t>
      </w:r>
      <w:r w:rsidRPr="00F04198">
        <w:t xml:space="preserve">1109/52, o výměře 2938 m2, zapsaného v katastru nemovitostí na LV č. 24089, katastrální území Zlín, obec Zlín, s kupní cenou ve výši 3 000 Kč za 1 m2, </w:t>
      </w:r>
      <w:r w:rsidR="002B0C2B">
        <w:t xml:space="preserve">ke </w:t>
      </w:r>
      <w:r w:rsidRPr="00F04198">
        <w:t>kter</w:t>
      </w:r>
      <w:r w:rsidR="002B0C2B">
        <w:t>é se</w:t>
      </w:r>
      <w:r w:rsidRPr="00F04198">
        <w:t xml:space="preserve"> AS UTB </w:t>
      </w:r>
      <w:r w:rsidR="002B0C2B">
        <w:t>kladně vyjádřil</w:t>
      </w:r>
      <w:r w:rsidRPr="00F04198">
        <w:t xml:space="preserve"> dne 18. dubna 2023, bude částka hrazena z dědictví po Tomáši Baťovi jr.</w:t>
      </w:r>
    </w:p>
    <w:sectPr w:rsidR="003D71DC" w:rsidRPr="00F04198" w:rsidSect="006C3B24">
      <w:headerReference w:type="default" r:id="rId11"/>
      <w:foot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B0C0" w14:textId="77777777" w:rsidR="000268EF" w:rsidRDefault="000268EF" w:rsidP="00433C5A">
      <w:r>
        <w:separator/>
      </w:r>
    </w:p>
  </w:endnote>
  <w:endnote w:type="continuationSeparator" w:id="0">
    <w:p w14:paraId="45ECD043" w14:textId="77777777" w:rsidR="000268EF" w:rsidRDefault="000268EF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E2A7" w14:textId="3F13FDA1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proofErr w:type="gramStart"/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 30.</w:t>
    </w:r>
    <w:proofErr w:type="gramEnd"/>
    <w:r>
      <w:rPr>
        <w:rFonts w:ascii="Arial" w:hAnsi="Arial" w:cs="Arial"/>
        <w:b/>
        <w:i/>
        <w:sz w:val="20"/>
        <w:szCs w:val="20"/>
      </w:rPr>
      <w:t xml:space="preserve"> května 2023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8AA9" w14:textId="77777777" w:rsidR="000268EF" w:rsidRDefault="000268EF" w:rsidP="00433C5A">
      <w:r>
        <w:separator/>
      </w:r>
    </w:p>
  </w:footnote>
  <w:footnote w:type="continuationSeparator" w:id="0">
    <w:p w14:paraId="2C243E21" w14:textId="77777777" w:rsidR="000268EF" w:rsidRDefault="000268EF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7668" w14:textId="4428FF4A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6C3B24">
      <w:rPr>
        <w:rFonts w:ascii="Arial" w:hAnsi="Arial" w:cs="Arial"/>
        <w:b/>
        <w:i/>
        <w:lang w:val="cs-CZ"/>
      </w:rPr>
      <w:t>3</w:t>
    </w:r>
    <w:r w:rsidRPr="007C2C39">
      <w:rPr>
        <w:rFonts w:ascii="Arial" w:hAnsi="Arial" w:cs="Arial"/>
        <w:b/>
        <w:i/>
        <w:lang w:val="cs-CZ"/>
      </w:rPr>
      <w:t xml:space="preserve">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839158">
    <w:abstractNumId w:val="0"/>
  </w:num>
  <w:num w:numId="2" w16cid:durableId="1640109035">
    <w:abstractNumId w:val="5"/>
  </w:num>
  <w:num w:numId="3" w16cid:durableId="1047338352">
    <w:abstractNumId w:val="4"/>
  </w:num>
  <w:num w:numId="4" w16cid:durableId="469979711">
    <w:abstractNumId w:val="2"/>
  </w:num>
  <w:num w:numId="5" w16cid:durableId="1381393401">
    <w:abstractNumId w:val="1"/>
  </w:num>
  <w:num w:numId="6" w16cid:durableId="9397232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24921"/>
    <w:rsid w:val="000268EF"/>
    <w:rsid w:val="000578AF"/>
    <w:rsid w:val="000E536A"/>
    <w:rsid w:val="001F5F44"/>
    <w:rsid w:val="002B0C2B"/>
    <w:rsid w:val="002B3FCE"/>
    <w:rsid w:val="003D71DC"/>
    <w:rsid w:val="003E39C7"/>
    <w:rsid w:val="00433C5A"/>
    <w:rsid w:val="004F23DD"/>
    <w:rsid w:val="0054464C"/>
    <w:rsid w:val="00547407"/>
    <w:rsid w:val="005F0CEB"/>
    <w:rsid w:val="00604A69"/>
    <w:rsid w:val="006A12C2"/>
    <w:rsid w:val="006B1F85"/>
    <w:rsid w:val="006C3B24"/>
    <w:rsid w:val="00731D8E"/>
    <w:rsid w:val="007C2C39"/>
    <w:rsid w:val="008315DF"/>
    <w:rsid w:val="00850711"/>
    <w:rsid w:val="00855C96"/>
    <w:rsid w:val="008731FF"/>
    <w:rsid w:val="009557A9"/>
    <w:rsid w:val="009A56FD"/>
    <w:rsid w:val="00A279F0"/>
    <w:rsid w:val="00A37B06"/>
    <w:rsid w:val="00A60F7D"/>
    <w:rsid w:val="00AC2B32"/>
    <w:rsid w:val="00B06871"/>
    <w:rsid w:val="00B326C7"/>
    <w:rsid w:val="00BB3C45"/>
    <w:rsid w:val="00BE685B"/>
    <w:rsid w:val="00BF04D8"/>
    <w:rsid w:val="00C07268"/>
    <w:rsid w:val="00C17EA4"/>
    <w:rsid w:val="00C3439D"/>
    <w:rsid w:val="00C67C96"/>
    <w:rsid w:val="00CA5C95"/>
    <w:rsid w:val="00D5374C"/>
    <w:rsid w:val="00D63CC2"/>
    <w:rsid w:val="00E54765"/>
    <w:rsid w:val="00E71007"/>
    <w:rsid w:val="00E73C53"/>
    <w:rsid w:val="00EC02BE"/>
    <w:rsid w:val="00ED3289"/>
    <w:rsid w:val="00F04198"/>
    <w:rsid w:val="00F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5" ma:contentTypeDescription="Vytvoří nový dokument" ma:contentTypeScope="" ma:versionID="a816c2874106023f49fc4450e5858f9a">
  <xsd:schema xmlns:xsd="http://www.w3.org/2001/XMLSchema" xmlns:xs="http://www.w3.org/2001/XMLSchema" xmlns:p="http://schemas.microsoft.com/office/2006/metadata/properties" xmlns:ns3="768594f4-16e5-4c67-941d-4255fc8f6cba" xmlns:ns4="cf822508-510a-46dd-ac7a-ddf5fa42e9d3" targetNamespace="http://schemas.microsoft.com/office/2006/metadata/properties" ma:root="true" ma:fieldsID="a268af1a59390425544df4ec21c0a02f" ns3:_="" ns4:_="">
    <xsd:import namespace="768594f4-16e5-4c67-941d-4255fc8f6cba"/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8D5A6-8A22-42B1-9B4D-6F7EECA20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cf822508-510a-46dd-ac7a-ddf5fa42e9d3"/>
  </ds:schemaRefs>
</ds:datastoreItem>
</file>

<file path=customXml/itemProps3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408AA-8C66-40B8-8892-7F94296B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94f4-16e5-4c67-941d-4255fc8f6cba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2021 dodatek 1</vt:lpstr>
    </vt:vector>
  </TitlesOfParts>
  <Company>Univerzita Tomáše Bati ve Zlíně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Martin Sysel</cp:lastModifiedBy>
  <cp:revision>3</cp:revision>
  <cp:lastPrinted>2023-05-30T14:11:00Z</cp:lastPrinted>
  <dcterms:created xsi:type="dcterms:W3CDTF">2023-05-30T13:22:00Z</dcterms:created>
  <dcterms:modified xsi:type="dcterms:W3CDTF">2023-05-30T20:36:00Z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